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29B5" w14:textId="77777777" w:rsidR="00D62503" w:rsidRPr="00E67ECE" w:rsidRDefault="00D3471A">
      <w:pPr>
        <w:jc w:val="both"/>
        <w:rPr>
          <w:sz w:val="22"/>
          <w:szCs w:val="22"/>
        </w:rPr>
      </w:pPr>
      <w:r w:rsidRPr="00E67ECE">
        <w:rPr>
          <w:noProof/>
          <w:sz w:val="22"/>
          <w:szCs w:val="22"/>
        </w:rPr>
        <w:drawing>
          <wp:anchor distT="0" distB="0" distL="114300" distR="114300" simplePos="0" relativeHeight="251658240" behindDoc="0" locked="0" layoutInCell="1" hidden="0" allowOverlap="1" wp14:anchorId="721C4BCA" wp14:editId="42947620">
            <wp:simplePos x="0" y="0"/>
            <wp:positionH relativeFrom="margin">
              <wp:posOffset>-173989</wp:posOffset>
            </wp:positionH>
            <wp:positionV relativeFrom="margin">
              <wp:posOffset>236220</wp:posOffset>
            </wp:positionV>
            <wp:extent cx="6080760" cy="6416040"/>
            <wp:effectExtent l="0" t="0" r="0" b="0"/>
            <wp:wrapSquare wrapText="bothSides" distT="0" distB="0" distL="114300" distR="11430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080760" cy="6416040"/>
                    </a:xfrm>
                    <a:prstGeom prst="rect">
                      <a:avLst/>
                    </a:prstGeom>
                    <a:ln/>
                  </pic:spPr>
                </pic:pic>
              </a:graphicData>
            </a:graphic>
          </wp:anchor>
        </w:drawing>
      </w:r>
    </w:p>
    <w:p w14:paraId="092DDED2" w14:textId="77777777" w:rsidR="00D62503" w:rsidRPr="00E67ECE" w:rsidRDefault="00D3471A">
      <w:pPr>
        <w:jc w:val="both"/>
        <w:rPr>
          <w:sz w:val="22"/>
          <w:szCs w:val="22"/>
        </w:rPr>
      </w:pPr>
      <w:r w:rsidRPr="00E67ECE">
        <w:rPr>
          <w:noProof/>
          <w:sz w:val="22"/>
          <w:szCs w:val="22"/>
        </w:rPr>
        <mc:AlternateContent>
          <mc:Choice Requires="wps">
            <w:drawing>
              <wp:anchor distT="45720" distB="45720" distL="114300" distR="114300" simplePos="0" relativeHeight="251659264" behindDoc="0" locked="0" layoutInCell="1" hidden="0" allowOverlap="1" wp14:anchorId="54847946" wp14:editId="792D4F7D">
                <wp:simplePos x="0" y="0"/>
                <wp:positionH relativeFrom="column">
                  <wp:posOffset>25401</wp:posOffset>
                </wp:positionH>
                <wp:positionV relativeFrom="paragraph">
                  <wp:posOffset>1264920</wp:posOffset>
                </wp:positionV>
                <wp:extent cx="5715000" cy="54292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493263" y="1070138"/>
                          <a:ext cx="5705475" cy="5419725"/>
                        </a:xfrm>
                        <a:prstGeom prst="rect">
                          <a:avLst/>
                        </a:prstGeom>
                        <a:noFill/>
                        <a:ln>
                          <a:noFill/>
                        </a:ln>
                      </wps:spPr>
                      <wps:txbx>
                        <w:txbxContent>
                          <w:p w14:paraId="43A293F6" w14:textId="77777777" w:rsidR="00D62503" w:rsidRDefault="00D3471A">
                            <w:pPr>
                              <w:spacing w:line="335" w:lineRule="auto"/>
                              <w:jc w:val="center"/>
                              <w:textDirection w:val="btLr"/>
                            </w:pPr>
                            <w:r>
                              <w:rPr>
                                <w:rFonts w:eastAsia="Arial"/>
                                <w:b/>
                                <w:smallCaps/>
                                <w:color w:val="FFFFFF"/>
                                <w:sz w:val="56"/>
                              </w:rPr>
                              <w:t xml:space="preserve">INTER-AGENCY </w:t>
                            </w:r>
                          </w:p>
                          <w:p w14:paraId="4F131284" w14:textId="77777777" w:rsidR="00D62503" w:rsidRDefault="00D3471A">
                            <w:pPr>
                              <w:spacing w:line="335" w:lineRule="auto"/>
                              <w:jc w:val="center"/>
                              <w:textDirection w:val="btLr"/>
                            </w:pPr>
                            <w:r>
                              <w:rPr>
                                <w:rFonts w:eastAsia="Arial"/>
                                <w:b/>
                                <w:smallCaps/>
                                <w:color w:val="FFFFFF"/>
                                <w:sz w:val="56"/>
                              </w:rPr>
                              <w:t>STANDARD OPERATING PROCEDURES</w:t>
                            </w:r>
                          </w:p>
                          <w:p w14:paraId="29BA3D1A" w14:textId="77777777" w:rsidR="00D62503" w:rsidRDefault="00D3471A">
                            <w:pPr>
                              <w:spacing w:line="335" w:lineRule="auto"/>
                              <w:jc w:val="center"/>
                              <w:textDirection w:val="btLr"/>
                            </w:pPr>
                            <w:r>
                              <w:rPr>
                                <w:rFonts w:eastAsia="Arial"/>
                                <w:b/>
                                <w:smallCaps/>
                                <w:color w:val="FFFFFF"/>
                                <w:sz w:val="36"/>
                              </w:rPr>
                              <w:t xml:space="preserve"> </w:t>
                            </w:r>
                          </w:p>
                          <w:p w14:paraId="68C6DE8B" w14:textId="77777777" w:rsidR="00D62503" w:rsidRDefault="00D3471A">
                            <w:pPr>
                              <w:spacing w:line="335" w:lineRule="auto"/>
                              <w:jc w:val="center"/>
                              <w:textDirection w:val="btLr"/>
                            </w:pPr>
                            <w:r>
                              <w:rPr>
                                <w:rFonts w:eastAsia="Arial"/>
                                <w:b/>
                                <w:smallCaps/>
                                <w:color w:val="FFFFFF"/>
                                <w:sz w:val="36"/>
                              </w:rPr>
                              <w:t>GENDER-BASED VIOLENCE (GBV)</w:t>
                            </w:r>
                          </w:p>
                          <w:p w14:paraId="30545B01" w14:textId="77777777" w:rsidR="00D62503" w:rsidRDefault="00D62503">
                            <w:pPr>
                              <w:spacing w:line="335" w:lineRule="auto"/>
                              <w:jc w:val="center"/>
                              <w:textDirection w:val="btLr"/>
                            </w:pPr>
                          </w:p>
                          <w:p w14:paraId="2F340D68" w14:textId="77777777" w:rsidR="00D62503" w:rsidRDefault="00D3471A">
                            <w:pPr>
                              <w:spacing w:line="335" w:lineRule="auto"/>
                              <w:jc w:val="center"/>
                              <w:textDirection w:val="btLr"/>
                            </w:pPr>
                            <w:r>
                              <w:rPr>
                                <w:rFonts w:eastAsia="Arial"/>
                                <w:b/>
                                <w:smallCaps/>
                                <w:color w:val="FFFFFF"/>
                                <w:sz w:val="56"/>
                              </w:rPr>
                              <w:t>2022</w:t>
                            </w:r>
                          </w:p>
                        </w:txbxContent>
                      </wps:txbx>
                      <wps:bodyPr spcFirstLastPara="1" wrap="square" lIns="91425" tIns="45700" rIns="91425" bIns="45700" anchor="t" anchorCtr="0">
                        <a:noAutofit/>
                      </wps:bodyPr>
                    </wps:wsp>
                  </a:graphicData>
                </a:graphic>
              </wp:anchor>
            </w:drawing>
          </mc:Choice>
          <mc:Fallback>
            <w:pict>
              <v:rect w14:anchorId="54847946" id="Rectangle 218" o:spid="_x0000_s1026" style="position:absolute;left:0;text-align:left;margin-left:2pt;margin-top:99.6pt;width:450pt;height:42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" filled="f" stroked="f">
                <v:textbox inset="2.53958mm,1.2694mm,2.53958mm,1.2694mm">
                  <w:txbxContent>
                    <w:p w14:paraId="43A293F6" w14:textId="77777777" w:rsidR="00D62503" w:rsidRDefault="00D3471A">
                      <w:pPr>
                        <w:spacing w:line="335" w:lineRule="auto"/>
                        <w:jc w:val="center"/>
                        <w:textDirection w:val="btLr"/>
                      </w:pPr>
                      <w:r>
                        <w:rPr>
                          <w:rFonts w:eastAsia="Arial"/>
                          <w:b/>
                          <w:smallCaps/>
                          <w:color w:val="FFFFFF"/>
                          <w:sz w:val="56"/>
                        </w:rPr>
                        <w:t xml:space="preserve">INTER-AGENCY </w:t>
                      </w:r>
                    </w:p>
                    <w:p w14:paraId="4F131284" w14:textId="77777777" w:rsidR="00D62503" w:rsidRDefault="00D3471A">
                      <w:pPr>
                        <w:spacing w:line="335" w:lineRule="auto"/>
                        <w:jc w:val="center"/>
                        <w:textDirection w:val="btLr"/>
                      </w:pPr>
                      <w:r>
                        <w:rPr>
                          <w:rFonts w:eastAsia="Arial"/>
                          <w:b/>
                          <w:smallCaps/>
                          <w:color w:val="FFFFFF"/>
                          <w:sz w:val="56"/>
                        </w:rPr>
                        <w:t>STANDARD OPERATING PROCEDURES</w:t>
                      </w:r>
                    </w:p>
                    <w:p w14:paraId="29BA3D1A" w14:textId="77777777" w:rsidR="00D62503" w:rsidRDefault="00D3471A">
                      <w:pPr>
                        <w:spacing w:line="335" w:lineRule="auto"/>
                        <w:jc w:val="center"/>
                        <w:textDirection w:val="btLr"/>
                      </w:pPr>
                      <w:r>
                        <w:rPr>
                          <w:rFonts w:eastAsia="Arial"/>
                          <w:b/>
                          <w:smallCaps/>
                          <w:color w:val="FFFFFF"/>
                          <w:sz w:val="36"/>
                        </w:rPr>
                        <w:t xml:space="preserve"> </w:t>
                      </w:r>
                    </w:p>
                    <w:p w14:paraId="68C6DE8B" w14:textId="77777777" w:rsidR="00D62503" w:rsidRDefault="00D3471A">
                      <w:pPr>
                        <w:spacing w:line="335" w:lineRule="auto"/>
                        <w:jc w:val="center"/>
                        <w:textDirection w:val="btLr"/>
                      </w:pPr>
                      <w:r>
                        <w:rPr>
                          <w:rFonts w:eastAsia="Arial"/>
                          <w:b/>
                          <w:smallCaps/>
                          <w:color w:val="FFFFFF"/>
                          <w:sz w:val="36"/>
                        </w:rPr>
                        <w:t>GENDER-BASED VIOLENCE (GBV)</w:t>
                      </w:r>
                    </w:p>
                    <w:p w14:paraId="30545B01" w14:textId="77777777" w:rsidR="00D62503" w:rsidRDefault="00D62503">
                      <w:pPr>
                        <w:spacing w:line="335" w:lineRule="auto"/>
                        <w:jc w:val="center"/>
                        <w:textDirection w:val="btLr"/>
                      </w:pPr>
                    </w:p>
                    <w:p w14:paraId="2F340D68" w14:textId="77777777" w:rsidR="00D62503" w:rsidRDefault="00D3471A">
                      <w:pPr>
                        <w:spacing w:line="335" w:lineRule="auto"/>
                        <w:jc w:val="center"/>
                        <w:textDirection w:val="btLr"/>
                      </w:pPr>
                      <w:r>
                        <w:rPr>
                          <w:rFonts w:eastAsia="Arial"/>
                          <w:b/>
                          <w:smallCaps/>
                          <w:color w:val="FFFFFF"/>
                          <w:sz w:val="56"/>
                        </w:rPr>
                        <w:t>2022</w:t>
                      </w:r>
                    </w:p>
                  </w:txbxContent>
                </v:textbox>
                <w10:wrap type="square"/>
              </v:rect>
            </w:pict>
          </mc:Fallback>
        </mc:AlternateContent>
      </w:r>
      <w:r w:rsidRPr="00E67ECE">
        <w:rPr>
          <w:noProof/>
          <w:sz w:val="22"/>
          <w:szCs w:val="22"/>
        </w:rPr>
        <w:drawing>
          <wp:anchor distT="0" distB="0" distL="114300" distR="114300" simplePos="0" relativeHeight="251660288" behindDoc="0" locked="0" layoutInCell="1" hidden="0" allowOverlap="1" wp14:anchorId="5A4F5F2D" wp14:editId="3203296D">
            <wp:simplePos x="0" y="0"/>
            <wp:positionH relativeFrom="column">
              <wp:posOffset>832485</wp:posOffset>
            </wp:positionH>
            <wp:positionV relativeFrom="paragraph">
              <wp:posOffset>7056755</wp:posOffset>
            </wp:positionV>
            <wp:extent cx="4130675" cy="803910"/>
            <wp:effectExtent l="0" t="0" r="0" b="0"/>
            <wp:wrapSquare wrapText="bothSides" distT="0" distB="0" distL="114300" distR="114300"/>
            <wp:docPr id="220" name="image1.png" descr="https://lh6.googleusercontent.com/bYukoAddqJvKSVIdnvkAO8fMOr_6qQpNItNwGXmEoacHUEHgYL8LVikWZ5bNRW39MF65PqBcWLBhPvS-btOtL17b1shhlQZrT2ixsyMIcRFe5Ni1MalJ4VrqgUPEAA"/>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bYukoAddqJvKSVIdnvkAO8fMOr_6qQpNItNwGXmEoacHUEHgYL8LVikWZ5bNRW39MF65PqBcWLBhPvS-btOtL17b1shhlQZrT2ixsyMIcRFe5Ni1MalJ4VrqgUPEAA"/>
                    <pic:cNvPicPr preferRelativeResize="0"/>
                  </pic:nvPicPr>
                  <pic:blipFill>
                    <a:blip r:embed="rId10"/>
                    <a:srcRect/>
                    <a:stretch>
                      <a:fillRect/>
                    </a:stretch>
                  </pic:blipFill>
                  <pic:spPr>
                    <a:xfrm>
                      <a:off x="0" y="0"/>
                      <a:ext cx="4130675" cy="803910"/>
                    </a:xfrm>
                    <a:prstGeom prst="rect">
                      <a:avLst/>
                    </a:prstGeom>
                    <a:ln/>
                  </pic:spPr>
                </pic:pic>
              </a:graphicData>
            </a:graphic>
          </wp:anchor>
        </w:drawing>
      </w:r>
    </w:p>
    <w:p w14:paraId="3FC9DE81" w14:textId="77777777" w:rsidR="00D62503" w:rsidRPr="00E67ECE" w:rsidRDefault="00D62503">
      <w:pPr>
        <w:jc w:val="both"/>
        <w:rPr>
          <w:sz w:val="22"/>
          <w:szCs w:val="22"/>
        </w:rPr>
      </w:pPr>
    </w:p>
    <w:p w14:paraId="3E69C7E4" w14:textId="77777777" w:rsidR="00D62503" w:rsidRPr="00E67ECE" w:rsidRDefault="00D62503">
      <w:pPr>
        <w:jc w:val="both"/>
        <w:rPr>
          <w:sz w:val="22"/>
          <w:szCs w:val="22"/>
        </w:rPr>
      </w:pPr>
    </w:p>
    <w:p w14:paraId="7B26452D" w14:textId="77777777" w:rsidR="00D62503" w:rsidRPr="00E67ECE" w:rsidRDefault="00D3471A">
      <w:pPr>
        <w:spacing w:after="160" w:line="259" w:lineRule="auto"/>
        <w:jc w:val="both"/>
        <w:rPr>
          <w:sz w:val="22"/>
          <w:szCs w:val="22"/>
        </w:rPr>
        <w:sectPr w:rsidR="00D62503" w:rsidRPr="00E67ECE">
          <w:headerReference w:type="default" r:id="rId11"/>
          <w:footerReference w:type="default" r:id="rId12"/>
          <w:pgSz w:w="11900" w:h="16840"/>
          <w:pgMar w:top="1440" w:right="1440" w:bottom="1440" w:left="1440" w:header="709" w:footer="567" w:gutter="0"/>
          <w:pgNumType w:start="1"/>
          <w:cols w:space="720"/>
        </w:sectPr>
      </w:pPr>
      <w:r w:rsidRPr="00E67ECE">
        <w:rPr>
          <w:sz w:val="22"/>
          <w:szCs w:val="22"/>
        </w:rPr>
        <w:br w:type="page"/>
      </w:r>
    </w:p>
    <w:p w14:paraId="0638B6E7" w14:textId="77777777" w:rsidR="00D62503" w:rsidRPr="00E67ECE" w:rsidRDefault="00D62503">
      <w:pPr>
        <w:spacing w:after="160" w:line="259" w:lineRule="auto"/>
        <w:jc w:val="both"/>
        <w:rPr>
          <w:sz w:val="22"/>
          <w:szCs w:val="22"/>
        </w:rPr>
      </w:pPr>
    </w:p>
    <w:p w14:paraId="48CD7098" w14:textId="77777777" w:rsidR="00D62503" w:rsidRPr="00E67ECE" w:rsidRDefault="00D3471A">
      <w:pPr>
        <w:jc w:val="both"/>
        <w:rPr>
          <w:sz w:val="22"/>
          <w:szCs w:val="22"/>
        </w:rPr>
      </w:pPr>
      <w:r w:rsidRPr="00E67ECE">
        <w:rPr>
          <w:sz w:val="22"/>
          <w:szCs w:val="22"/>
        </w:rPr>
        <w:br w:type="page"/>
      </w:r>
      <w:r w:rsidRPr="00E67ECE">
        <w:rPr>
          <w:noProof/>
          <w:sz w:val="22"/>
          <w:szCs w:val="22"/>
        </w:rPr>
        <mc:AlternateContent>
          <mc:Choice Requires="wps">
            <w:drawing>
              <wp:anchor distT="45720" distB="45720" distL="114300" distR="114300" simplePos="0" relativeHeight="251661312" behindDoc="0" locked="0" layoutInCell="1" hidden="0" allowOverlap="1" wp14:anchorId="3E58F98A" wp14:editId="7669ECC9">
                <wp:simplePos x="0" y="0"/>
                <wp:positionH relativeFrom="column">
                  <wp:posOffset>38101</wp:posOffset>
                </wp:positionH>
                <wp:positionV relativeFrom="paragraph">
                  <wp:posOffset>553720</wp:posOffset>
                </wp:positionV>
                <wp:extent cx="5705475" cy="242824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498025" y="2570643"/>
                          <a:ext cx="5695950" cy="2418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1FF353" w14:textId="77777777" w:rsidR="00D62503" w:rsidRDefault="00D3471A">
                            <w:pPr>
                              <w:spacing w:after="0" w:line="335" w:lineRule="auto"/>
                              <w:jc w:val="center"/>
                              <w:textDirection w:val="btLr"/>
                            </w:pPr>
                            <w:r>
                              <w:rPr>
                                <w:rFonts w:eastAsia="Arial"/>
                                <w:b/>
                                <w:color w:val="0072BC"/>
                                <w:sz w:val="24"/>
                              </w:rPr>
                              <w:t>Inter-Agency Standard Operating Procedures</w:t>
                            </w:r>
                          </w:p>
                          <w:p w14:paraId="16C6A2D4" w14:textId="77777777" w:rsidR="00D62503" w:rsidRDefault="00D3471A">
                            <w:pPr>
                              <w:spacing w:after="0" w:line="335" w:lineRule="auto"/>
                              <w:jc w:val="center"/>
                              <w:textDirection w:val="btLr"/>
                            </w:pPr>
                            <w:r>
                              <w:rPr>
                                <w:rFonts w:eastAsia="Arial"/>
                                <w:b/>
                                <w:color w:val="0072BC"/>
                                <w:sz w:val="24"/>
                              </w:rPr>
                              <w:t>Gender-Based Violence</w:t>
                            </w:r>
                          </w:p>
                          <w:p w14:paraId="5D61532A" w14:textId="77777777" w:rsidR="00D62503" w:rsidRDefault="00D62503">
                            <w:pPr>
                              <w:spacing w:after="0" w:line="335" w:lineRule="auto"/>
                              <w:jc w:val="center"/>
                              <w:textDirection w:val="btLr"/>
                            </w:pPr>
                          </w:p>
                          <w:p w14:paraId="79C05C47" w14:textId="77777777" w:rsidR="00D62503" w:rsidRDefault="00D3471A">
                            <w:pPr>
                              <w:spacing w:line="335" w:lineRule="auto"/>
                              <w:jc w:val="center"/>
                              <w:textDirection w:val="btLr"/>
                            </w:pPr>
                            <w:r>
                              <w:rPr>
                                <w:rFonts w:eastAsia="Arial"/>
                                <w:color w:val="000000"/>
                              </w:rPr>
                              <w:t>The National Gender Based Violence Sub-Working Group (GBV sWG) chairs hold ownership of this Standard Operating Procedures (SOP) document. This SOP is subject to regular editions and revisions by members of the national GBV Sub-Working Group. All kind of revisions are subject to approval and editions made on the document shall be approved by the National GBV sWG.</w:t>
                            </w:r>
                          </w:p>
                          <w:p w14:paraId="63A110D1" w14:textId="77777777" w:rsidR="00D62503" w:rsidRDefault="00D3471A">
                            <w:pPr>
                              <w:spacing w:line="335" w:lineRule="auto"/>
                              <w:jc w:val="center"/>
                              <w:textDirection w:val="btLr"/>
                            </w:pPr>
                            <w:r>
                              <w:rPr>
                                <w:rFonts w:eastAsia="Arial"/>
                                <w:b/>
                                <w:color w:val="000000"/>
                              </w:rPr>
                              <w:t>2022</w:t>
                            </w:r>
                          </w:p>
                          <w:p w14:paraId="350F1A09" w14:textId="77777777" w:rsidR="00D62503" w:rsidRDefault="00D3471A">
                            <w:pPr>
                              <w:spacing w:after="0" w:line="335" w:lineRule="auto"/>
                              <w:jc w:val="center"/>
                              <w:textDirection w:val="btLr"/>
                            </w:pPr>
                            <w:r>
                              <w:rPr>
                                <w:rFonts w:eastAsia="Arial"/>
                                <w:b/>
                                <w:color w:val="000000"/>
                              </w:rPr>
                              <w:t>Ankara</w:t>
                            </w:r>
                          </w:p>
                        </w:txbxContent>
                      </wps:txbx>
                      <wps:bodyPr spcFirstLastPara="1" wrap="square" lIns="91425" tIns="45700" rIns="91425" bIns="45700" anchor="t" anchorCtr="0">
                        <a:noAutofit/>
                      </wps:bodyPr>
                    </wps:wsp>
                  </a:graphicData>
                </a:graphic>
              </wp:anchor>
            </w:drawing>
          </mc:Choice>
          <mc:Fallback>
            <w:pict>
              <v:rect w14:anchorId="3E58F98A" id="Rectangle 219" o:spid="_x0000_s1027" style="position:absolute;left:0;text-align:left;margin-left:3pt;margin-top:43.6pt;width:449.25pt;height:191.2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">
                <v:stroke startarrowwidth="narrow" startarrowlength="short" endarrowwidth="narrow" endarrowlength="short"/>
                <v:textbox inset="2.53958mm,1.2694mm,2.53958mm,1.2694mm">
                  <w:txbxContent>
                    <w:p w14:paraId="5A1FF353" w14:textId="77777777" w:rsidR="00D62503" w:rsidRDefault="00D3471A">
                      <w:pPr>
                        <w:spacing w:after="0" w:line="335" w:lineRule="auto"/>
                        <w:jc w:val="center"/>
                        <w:textDirection w:val="btLr"/>
                      </w:pPr>
                      <w:r>
                        <w:rPr>
                          <w:rFonts w:eastAsia="Arial"/>
                          <w:b/>
                          <w:color w:val="0072BC"/>
                          <w:sz w:val="24"/>
                        </w:rPr>
                        <w:t>Inter-Agency Standard Operating Procedures</w:t>
                      </w:r>
                    </w:p>
                    <w:p w14:paraId="16C6A2D4" w14:textId="77777777" w:rsidR="00D62503" w:rsidRDefault="00D3471A">
                      <w:pPr>
                        <w:spacing w:after="0" w:line="335" w:lineRule="auto"/>
                        <w:jc w:val="center"/>
                        <w:textDirection w:val="btLr"/>
                      </w:pPr>
                      <w:r>
                        <w:rPr>
                          <w:rFonts w:eastAsia="Arial"/>
                          <w:b/>
                          <w:color w:val="0072BC"/>
                          <w:sz w:val="24"/>
                        </w:rPr>
                        <w:t>Gender-Based Violence</w:t>
                      </w:r>
                    </w:p>
                    <w:p w14:paraId="5D61532A" w14:textId="77777777" w:rsidR="00D62503" w:rsidRDefault="00D62503">
                      <w:pPr>
                        <w:spacing w:after="0" w:line="335" w:lineRule="auto"/>
                        <w:jc w:val="center"/>
                        <w:textDirection w:val="btLr"/>
                      </w:pPr>
                    </w:p>
                    <w:p w14:paraId="79C05C47" w14:textId="77777777" w:rsidR="00D62503" w:rsidRDefault="00D3471A">
                      <w:pPr>
                        <w:spacing w:line="335" w:lineRule="auto"/>
                        <w:jc w:val="center"/>
                        <w:textDirection w:val="btLr"/>
                      </w:pPr>
                      <w:r>
                        <w:rPr>
                          <w:rFonts w:eastAsia="Arial"/>
                          <w:color w:val="000000"/>
                        </w:rPr>
                        <w:t>The National Gender Based Violence Sub-Working Group (GBV sWG) chairs hold ownership of this Standard Operating Procedures (SOP) document. This SOP is subject to regular editions and revisions by members of the national GBV Sub-Working Group. All kind of revisions are subject to approval and editions made on the document shall be approved by the National GBV sWG.</w:t>
                      </w:r>
                    </w:p>
                    <w:p w14:paraId="63A110D1" w14:textId="77777777" w:rsidR="00D62503" w:rsidRDefault="00D3471A">
                      <w:pPr>
                        <w:spacing w:line="335" w:lineRule="auto"/>
                        <w:jc w:val="center"/>
                        <w:textDirection w:val="btLr"/>
                      </w:pPr>
                      <w:r>
                        <w:rPr>
                          <w:rFonts w:eastAsia="Arial"/>
                          <w:b/>
                          <w:color w:val="000000"/>
                        </w:rPr>
                        <w:t>2022</w:t>
                      </w:r>
                    </w:p>
                    <w:p w14:paraId="350F1A09" w14:textId="77777777" w:rsidR="00D62503" w:rsidRDefault="00D3471A">
                      <w:pPr>
                        <w:spacing w:after="0" w:line="335" w:lineRule="auto"/>
                        <w:jc w:val="center"/>
                        <w:textDirection w:val="btLr"/>
                      </w:pPr>
                      <w:r>
                        <w:rPr>
                          <w:rFonts w:eastAsia="Arial"/>
                          <w:b/>
                          <w:color w:val="000000"/>
                        </w:rPr>
                        <w:t>Ankara</w:t>
                      </w:r>
                    </w:p>
                  </w:txbxContent>
                </v:textbox>
                <w10:wrap type="square"/>
              </v:rect>
            </w:pict>
          </mc:Fallback>
        </mc:AlternateContent>
      </w:r>
    </w:p>
    <w:p w14:paraId="2420326D" w14:textId="11591629" w:rsidR="00D62503" w:rsidRPr="00517133" w:rsidRDefault="00D3471A" w:rsidP="00517133">
      <w:pPr>
        <w:jc w:val="both"/>
        <w:rPr>
          <w:color w:val="0072BC"/>
          <w:sz w:val="24"/>
        </w:rPr>
      </w:pPr>
      <w:r w:rsidRPr="00517133">
        <w:rPr>
          <w:color w:val="0072BC"/>
          <w:sz w:val="24"/>
        </w:rPr>
        <w:lastRenderedPageBreak/>
        <w:t>Table of Contents</w:t>
      </w:r>
    </w:p>
    <w:sdt>
      <w:sdtPr>
        <w:rPr>
          <w:b w:val="0"/>
          <w:bCs w:val="0"/>
          <w:noProof w:val="0"/>
          <w:sz w:val="22"/>
          <w:szCs w:val="22"/>
        </w:rPr>
        <w:id w:val="150574647"/>
        <w:docPartObj>
          <w:docPartGallery w:val="Table of Contents"/>
          <w:docPartUnique/>
        </w:docPartObj>
      </w:sdtPr>
      <w:sdtEndPr/>
      <w:sdtContent>
        <w:p w14:paraId="47694215" w14:textId="63EB78CF" w:rsidR="0081426A" w:rsidRDefault="00D3471A">
          <w:pPr>
            <w:pStyle w:val="TOC1"/>
            <w:rPr>
              <w:rFonts w:asciiTheme="minorHAnsi" w:hAnsiTheme="minorHAnsi" w:cstheme="minorBidi"/>
              <w:b w:val="0"/>
              <w:bCs w:val="0"/>
              <w:sz w:val="22"/>
              <w:szCs w:val="22"/>
            </w:rPr>
          </w:pPr>
          <w:r w:rsidRPr="00E67ECE">
            <w:rPr>
              <w:sz w:val="22"/>
              <w:szCs w:val="22"/>
            </w:rPr>
            <w:fldChar w:fldCharType="begin"/>
          </w:r>
          <w:r w:rsidRPr="00E67ECE">
            <w:rPr>
              <w:sz w:val="22"/>
              <w:szCs w:val="22"/>
            </w:rPr>
            <w:instrText xml:space="preserve"> TOC \h \u \z </w:instrText>
          </w:r>
          <w:r w:rsidRPr="00E67ECE">
            <w:rPr>
              <w:sz w:val="22"/>
              <w:szCs w:val="22"/>
            </w:rPr>
            <w:fldChar w:fldCharType="separate"/>
          </w:r>
          <w:hyperlink w:anchor="_Toc150872375" w:history="1">
            <w:r w:rsidR="0081426A" w:rsidRPr="00364C9A">
              <w:rPr>
                <w:rStyle w:val="Hyperlink"/>
              </w:rPr>
              <w:t>Abbreviations</w:t>
            </w:r>
            <w:r w:rsidR="0081426A">
              <w:rPr>
                <w:webHidden/>
              </w:rPr>
              <w:tab/>
            </w:r>
            <w:r w:rsidR="0081426A">
              <w:rPr>
                <w:webHidden/>
              </w:rPr>
              <w:fldChar w:fldCharType="begin"/>
            </w:r>
            <w:r w:rsidR="0081426A">
              <w:rPr>
                <w:webHidden/>
              </w:rPr>
              <w:instrText xml:space="preserve"> PAGEREF _Toc150872375 \h </w:instrText>
            </w:r>
            <w:r w:rsidR="0081426A">
              <w:rPr>
                <w:webHidden/>
              </w:rPr>
            </w:r>
            <w:r w:rsidR="0081426A">
              <w:rPr>
                <w:webHidden/>
              </w:rPr>
              <w:fldChar w:fldCharType="separate"/>
            </w:r>
            <w:r w:rsidR="0081426A">
              <w:rPr>
                <w:webHidden/>
              </w:rPr>
              <w:t>4</w:t>
            </w:r>
            <w:r w:rsidR="0081426A">
              <w:rPr>
                <w:webHidden/>
              </w:rPr>
              <w:fldChar w:fldCharType="end"/>
            </w:r>
          </w:hyperlink>
        </w:p>
        <w:p w14:paraId="2C18F1AD" w14:textId="6A522225" w:rsidR="0081426A" w:rsidRDefault="0081426A">
          <w:pPr>
            <w:pStyle w:val="TOC1"/>
            <w:rPr>
              <w:rFonts w:asciiTheme="minorHAnsi" w:hAnsiTheme="minorHAnsi" w:cstheme="minorBidi"/>
              <w:b w:val="0"/>
              <w:bCs w:val="0"/>
              <w:sz w:val="22"/>
              <w:szCs w:val="22"/>
            </w:rPr>
          </w:pPr>
          <w:hyperlink w:anchor="_Toc150872376" w:history="1">
            <w:r w:rsidRPr="00364C9A">
              <w:rPr>
                <w:rStyle w:val="Hyperlink"/>
              </w:rPr>
              <w:t>Introduction</w:t>
            </w:r>
            <w:r>
              <w:rPr>
                <w:webHidden/>
              </w:rPr>
              <w:tab/>
            </w:r>
            <w:r>
              <w:rPr>
                <w:webHidden/>
              </w:rPr>
              <w:fldChar w:fldCharType="begin"/>
            </w:r>
            <w:r>
              <w:rPr>
                <w:webHidden/>
              </w:rPr>
              <w:instrText xml:space="preserve"> PAGEREF _Toc150872376 \h </w:instrText>
            </w:r>
            <w:r>
              <w:rPr>
                <w:webHidden/>
              </w:rPr>
            </w:r>
            <w:r>
              <w:rPr>
                <w:webHidden/>
              </w:rPr>
              <w:fldChar w:fldCharType="separate"/>
            </w:r>
            <w:r>
              <w:rPr>
                <w:webHidden/>
              </w:rPr>
              <w:t>5</w:t>
            </w:r>
            <w:r>
              <w:rPr>
                <w:webHidden/>
              </w:rPr>
              <w:fldChar w:fldCharType="end"/>
            </w:r>
          </w:hyperlink>
        </w:p>
        <w:p w14:paraId="53FC4FB7" w14:textId="2BAA1D78" w:rsidR="0081426A" w:rsidRDefault="0081426A">
          <w:pPr>
            <w:pStyle w:val="TOC1"/>
            <w:rPr>
              <w:rFonts w:asciiTheme="minorHAnsi" w:hAnsiTheme="minorHAnsi" w:cstheme="minorBidi"/>
              <w:b w:val="0"/>
              <w:bCs w:val="0"/>
              <w:sz w:val="22"/>
              <w:szCs w:val="22"/>
            </w:rPr>
          </w:pPr>
          <w:hyperlink w:anchor="_Toc150872377" w:history="1">
            <w:r w:rsidRPr="00364C9A">
              <w:rPr>
                <w:rStyle w:val="Hyperlink"/>
              </w:rPr>
              <w:t>Chapter One: Guiding Principles for Working with Persons Exposed to or Under Risk of GBV</w:t>
            </w:r>
            <w:r>
              <w:rPr>
                <w:webHidden/>
              </w:rPr>
              <w:tab/>
            </w:r>
            <w:r>
              <w:rPr>
                <w:webHidden/>
              </w:rPr>
              <w:fldChar w:fldCharType="begin"/>
            </w:r>
            <w:r>
              <w:rPr>
                <w:webHidden/>
              </w:rPr>
              <w:instrText xml:space="preserve"> PAGEREF _Toc150872377 \h </w:instrText>
            </w:r>
            <w:r>
              <w:rPr>
                <w:webHidden/>
              </w:rPr>
            </w:r>
            <w:r>
              <w:rPr>
                <w:webHidden/>
              </w:rPr>
              <w:fldChar w:fldCharType="separate"/>
            </w:r>
            <w:r>
              <w:rPr>
                <w:webHidden/>
              </w:rPr>
              <w:t>7</w:t>
            </w:r>
            <w:r>
              <w:rPr>
                <w:webHidden/>
              </w:rPr>
              <w:fldChar w:fldCharType="end"/>
            </w:r>
          </w:hyperlink>
        </w:p>
        <w:p w14:paraId="118AFF77" w14:textId="012F54BC" w:rsidR="0081426A" w:rsidRDefault="0081426A">
          <w:pPr>
            <w:pStyle w:val="TOC1"/>
            <w:rPr>
              <w:rFonts w:asciiTheme="minorHAnsi" w:hAnsiTheme="minorHAnsi" w:cstheme="minorBidi"/>
              <w:b w:val="0"/>
              <w:bCs w:val="0"/>
              <w:sz w:val="22"/>
              <w:szCs w:val="22"/>
            </w:rPr>
          </w:pPr>
          <w:hyperlink w:anchor="_Toc150872378" w:history="1">
            <w:r w:rsidRPr="00364C9A">
              <w:rPr>
                <w:rStyle w:val="Hyperlink"/>
              </w:rPr>
              <w:t>Chapter Two: GBV Prevention and Risk Mitigation</w:t>
            </w:r>
            <w:r>
              <w:rPr>
                <w:webHidden/>
              </w:rPr>
              <w:tab/>
            </w:r>
            <w:r>
              <w:rPr>
                <w:webHidden/>
              </w:rPr>
              <w:fldChar w:fldCharType="begin"/>
            </w:r>
            <w:r>
              <w:rPr>
                <w:webHidden/>
              </w:rPr>
              <w:instrText xml:space="preserve"> PAGEREF _Toc150872378 \h </w:instrText>
            </w:r>
            <w:r>
              <w:rPr>
                <w:webHidden/>
              </w:rPr>
            </w:r>
            <w:r>
              <w:rPr>
                <w:webHidden/>
              </w:rPr>
              <w:fldChar w:fldCharType="separate"/>
            </w:r>
            <w:r>
              <w:rPr>
                <w:webHidden/>
              </w:rPr>
              <w:t>17</w:t>
            </w:r>
            <w:r>
              <w:rPr>
                <w:webHidden/>
              </w:rPr>
              <w:fldChar w:fldCharType="end"/>
            </w:r>
          </w:hyperlink>
        </w:p>
        <w:p w14:paraId="1C7745DC" w14:textId="5AA76E4D" w:rsidR="0081426A" w:rsidRDefault="0081426A">
          <w:pPr>
            <w:pStyle w:val="TOC1"/>
            <w:rPr>
              <w:rFonts w:asciiTheme="minorHAnsi" w:hAnsiTheme="minorHAnsi" w:cstheme="minorBidi"/>
              <w:b w:val="0"/>
              <w:bCs w:val="0"/>
              <w:sz w:val="22"/>
              <w:szCs w:val="22"/>
            </w:rPr>
          </w:pPr>
          <w:hyperlink w:anchor="_Toc150872379" w:history="1">
            <w:r w:rsidRPr="00364C9A">
              <w:rPr>
                <w:rStyle w:val="Hyperlink"/>
              </w:rPr>
              <w:t>Chapter Three: GBV Response</w:t>
            </w:r>
            <w:r>
              <w:rPr>
                <w:webHidden/>
              </w:rPr>
              <w:tab/>
            </w:r>
            <w:r>
              <w:rPr>
                <w:webHidden/>
              </w:rPr>
              <w:fldChar w:fldCharType="begin"/>
            </w:r>
            <w:r>
              <w:rPr>
                <w:webHidden/>
              </w:rPr>
              <w:instrText xml:space="preserve"> PAGEREF _Toc150872379 \h </w:instrText>
            </w:r>
            <w:r>
              <w:rPr>
                <w:webHidden/>
              </w:rPr>
            </w:r>
            <w:r>
              <w:rPr>
                <w:webHidden/>
              </w:rPr>
              <w:fldChar w:fldCharType="separate"/>
            </w:r>
            <w:r>
              <w:rPr>
                <w:webHidden/>
              </w:rPr>
              <w:t>22</w:t>
            </w:r>
            <w:r>
              <w:rPr>
                <w:webHidden/>
              </w:rPr>
              <w:fldChar w:fldCharType="end"/>
            </w:r>
          </w:hyperlink>
        </w:p>
        <w:p w14:paraId="26BFC34B" w14:textId="3143512E" w:rsidR="0081426A" w:rsidRDefault="0081426A">
          <w:pPr>
            <w:pStyle w:val="TOC2"/>
            <w:tabs>
              <w:tab w:val="right" w:leader="dot" w:pos="9010"/>
            </w:tabs>
            <w:rPr>
              <w:rFonts w:asciiTheme="minorHAnsi" w:hAnsiTheme="minorHAnsi" w:cstheme="minorBidi"/>
              <w:noProof/>
              <w:sz w:val="22"/>
              <w:szCs w:val="22"/>
            </w:rPr>
          </w:pPr>
          <w:hyperlink w:anchor="_Toc150872380" w:history="1">
            <w:r w:rsidRPr="00364C9A">
              <w:rPr>
                <w:rStyle w:val="Hyperlink"/>
                <w:noProof/>
              </w:rPr>
              <w:t>Case management</w:t>
            </w:r>
            <w:r>
              <w:rPr>
                <w:noProof/>
                <w:webHidden/>
              </w:rPr>
              <w:tab/>
            </w:r>
            <w:r>
              <w:rPr>
                <w:noProof/>
                <w:webHidden/>
              </w:rPr>
              <w:fldChar w:fldCharType="begin"/>
            </w:r>
            <w:r>
              <w:rPr>
                <w:noProof/>
                <w:webHidden/>
              </w:rPr>
              <w:instrText xml:space="preserve"> PAGEREF _Toc150872380 \h </w:instrText>
            </w:r>
            <w:r>
              <w:rPr>
                <w:noProof/>
                <w:webHidden/>
              </w:rPr>
            </w:r>
            <w:r>
              <w:rPr>
                <w:noProof/>
                <w:webHidden/>
              </w:rPr>
              <w:fldChar w:fldCharType="separate"/>
            </w:r>
            <w:r>
              <w:rPr>
                <w:noProof/>
                <w:webHidden/>
              </w:rPr>
              <w:t>22</w:t>
            </w:r>
            <w:r>
              <w:rPr>
                <w:noProof/>
                <w:webHidden/>
              </w:rPr>
              <w:fldChar w:fldCharType="end"/>
            </w:r>
          </w:hyperlink>
        </w:p>
        <w:p w14:paraId="25B3DAD5" w14:textId="0522E7FA" w:rsidR="0081426A" w:rsidRDefault="0081426A">
          <w:pPr>
            <w:pStyle w:val="TOC2"/>
            <w:tabs>
              <w:tab w:val="right" w:leader="dot" w:pos="9010"/>
            </w:tabs>
            <w:rPr>
              <w:rFonts w:asciiTheme="minorHAnsi" w:hAnsiTheme="minorHAnsi" w:cstheme="minorBidi"/>
              <w:noProof/>
              <w:sz w:val="22"/>
              <w:szCs w:val="22"/>
            </w:rPr>
          </w:pPr>
          <w:hyperlink w:anchor="_Toc150872381" w:history="1">
            <w:r w:rsidRPr="00364C9A">
              <w:rPr>
                <w:rStyle w:val="Hyperlink"/>
                <w:noProof/>
              </w:rPr>
              <w:t>Referral Mechanisms</w:t>
            </w:r>
            <w:r>
              <w:rPr>
                <w:noProof/>
                <w:webHidden/>
              </w:rPr>
              <w:tab/>
            </w:r>
            <w:r>
              <w:rPr>
                <w:noProof/>
                <w:webHidden/>
              </w:rPr>
              <w:fldChar w:fldCharType="begin"/>
            </w:r>
            <w:r>
              <w:rPr>
                <w:noProof/>
                <w:webHidden/>
              </w:rPr>
              <w:instrText xml:space="preserve"> PAGEREF _Toc150872381 \h </w:instrText>
            </w:r>
            <w:r>
              <w:rPr>
                <w:noProof/>
                <w:webHidden/>
              </w:rPr>
            </w:r>
            <w:r>
              <w:rPr>
                <w:noProof/>
                <w:webHidden/>
              </w:rPr>
              <w:fldChar w:fldCharType="separate"/>
            </w:r>
            <w:r>
              <w:rPr>
                <w:noProof/>
                <w:webHidden/>
              </w:rPr>
              <w:t>30</w:t>
            </w:r>
            <w:r>
              <w:rPr>
                <w:noProof/>
                <w:webHidden/>
              </w:rPr>
              <w:fldChar w:fldCharType="end"/>
            </w:r>
          </w:hyperlink>
        </w:p>
        <w:p w14:paraId="7FDED4E6" w14:textId="039DB687" w:rsidR="0081426A" w:rsidRDefault="0081426A">
          <w:pPr>
            <w:pStyle w:val="TOC2"/>
            <w:tabs>
              <w:tab w:val="right" w:leader="dot" w:pos="9010"/>
            </w:tabs>
            <w:rPr>
              <w:rFonts w:asciiTheme="minorHAnsi" w:hAnsiTheme="minorHAnsi" w:cstheme="minorBidi"/>
              <w:noProof/>
              <w:sz w:val="22"/>
              <w:szCs w:val="22"/>
            </w:rPr>
          </w:pPr>
          <w:hyperlink w:anchor="_Toc150872382" w:history="1">
            <w:r w:rsidRPr="00364C9A">
              <w:rPr>
                <w:rStyle w:val="Hyperlink"/>
                <w:noProof/>
              </w:rPr>
              <w:t>General Considerations and Principles for Non-Specialized Service Providers</w:t>
            </w:r>
            <w:r>
              <w:rPr>
                <w:noProof/>
                <w:webHidden/>
              </w:rPr>
              <w:tab/>
            </w:r>
            <w:r>
              <w:rPr>
                <w:noProof/>
                <w:webHidden/>
              </w:rPr>
              <w:fldChar w:fldCharType="begin"/>
            </w:r>
            <w:r>
              <w:rPr>
                <w:noProof/>
                <w:webHidden/>
              </w:rPr>
              <w:instrText xml:space="preserve"> PAGEREF _Toc150872382 \h </w:instrText>
            </w:r>
            <w:r>
              <w:rPr>
                <w:noProof/>
                <w:webHidden/>
              </w:rPr>
            </w:r>
            <w:r>
              <w:rPr>
                <w:noProof/>
                <w:webHidden/>
              </w:rPr>
              <w:fldChar w:fldCharType="separate"/>
            </w:r>
            <w:r>
              <w:rPr>
                <w:noProof/>
                <w:webHidden/>
              </w:rPr>
              <w:t>37</w:t>
            </w:r>
            <w:r>
              <w:rPr>
                <w:noProof/>
                <w:webHidden/>
              </w:rPr>
              <w:fldChar w:fldCharType="end"/>
            </w:r>
          </w:hyperlink>
        </w:p>
        <w:p w14:paraId="229A6C40" w14:textId="0DE3AE2F" w:rsidR="0081426A" w:rsidRDefault="0081426A">
          <w:pPr>
            <w:pStyle w:val="TOC1"/>
            <w:rPr>
              <w:rFonts w:asciiTheme="minorHAnsi" w:hAnsiTheme="minorHAnsi" w:cstheme="minorBidi"/>
              <w:b w:val="0"/>
              <w:bCs w:val="0"/>
              <w:sz w:val="22"/>
              <w:szCs w:val="22"/>
            </w:rPr>
          </w:pPr>
          <w:hyperlink w:anchor="_Toc150872383" w:history="1">
            <w:r w:rsidRPr="00364C9A">
              <w:rPr>
                <w:rStyle w:val="Hyperlink"/>
              </w:rPr>
              <w:t>Chapter Four: Monitoring and Evaluation</w:t>
            </w:r>
            <w:r>
              <w:rPr>
                <w:webHidden/>
              </w:rPr>
              <w:tab/>
            </w:r>
            <w:r>
              <w:rPr>
                <w:webHidden/>
              </w:rPr>
              <w:fldChar w:fldCharType="begin"/>
            </w:r>
            <w:r>
              <w:rPr>
                <w:webHidden/>
              </w:rPr>
              <w:instrText xml:space="preserve"> PAGEREF _Toc150872383 \h </w:instrText>
            </w:r>
            <w:r>
              <w:rPr>
                <w:webHidden/>
              </w:rPr>
            </w:r>
            <w:r>
              <w:rPr>
                <w:webHidden/>
              </w:rPr>
              <w:fldChar w:fldCharType="separate"/>
            </w:r>
            <w:r>
              <w:rPr>
                <w:webHidden/>
              </w:rPr>
              <w:t>40</w:t>
            </w:r>
            <w:r>
              <w:rPr>
                <w:webHidden/>
              </w:rPr>
              <w:fldChar w:fldCharType="end"/>
            </w:r>
          </w:hyperlink>
        </w:p>
        <w:p w14:paraId="19378DEC" w14:textId="1175B8D0" w:rsidR="0081426A" w:rsidRDefault="0081426A">
          <w:pPr>
            <w:pStyle w:val="TOC1"/>
            <w:rPr>
              <w:rFonts w:asciiTheme="minorHAnsi" w:hAnsiTheme="minorHAnsi" w:cstheme="minorBidi"/>
              <w:b w:val="0"/>
              <w:bCs w:val="0"/>
              <w:sz w:val="22"/>
              <w:szCs w:val="22"/>
            </w:rPr>
          </w:pPr>
          <w:hyperlink w:anchor="_Toc150872384" w:history="1">
            <w:r w:rsidRPr="00364C9A">
              <w:rPr>
                <w:rStyle w:val="Hyperlink"/>
              </w:rPr>
              <w:t>Chapter Five: Coordination</w:t>
            </w:r>
            <w:r>
              <w:rPr>
                <w:webHidden/>
              </w:rPr>
              <w:tab/>
            </w:r>
            <w:r>
              <w:rPr>
                <w:webHidden/>
              </w:rPr>
              <w:fldChar w:fldCharType="begin"/>
            </w:r>
            <w:r>
              <w:rPr>
                <w:webHidden/>
              </w:rPr>
              <w:instrText xml:space="preserve"> PAGEREF _Toc150872384 \h </w:instrText>
            </w:r>
            <w:r>
              <w:rPr>
                <w:webHidden/>
              </w:rPr>
            </w:r>
            <w:r>
              <w:rPr>
                <w:webHidden/>
              </w:rPr>
              <w:fldChar w:fldCharType="separate"/>
            </w:r>
            <w:r>
              <w:rPr>
                <w:webHidden/>
              </w:rPr>
              <w:t>42</w:t>
            </w:r>
            <w:r>
              <w:rPr>
                <w:webHidden/>
              </w:rPr>
              <w:fldChar w:fldCharType="end"/>
            </w:r>
          </w:hyperlink>
        </w:p>
        <w:p w14:paraId="034C52D5" w14:textId="537B49DA" w:rsidR="0081426A" w:rsidRDefault="0081426A">
          <w:pPr>
            <w:pStyle w:val="TOC1"/>
            <w:rPr>
              <w:rFonts w:asciiTheme="minorHAnsi" w:hAnsiTheme="minorHAnsi" w:cstheme="minorBidi"/>
              <w:b w:val="0"/>
              <w:bCs w:val="0"/>
              <w:sz w:val="22"/>
              <w:szCs w:val="22"/>
            </w:rPr>
          </w:pPr>
          <w:hyperlink w:anchor="_Toc150872385" w:history="1">
            <w:r w:rsidRPr="00364C9A">
              <w:rPr>
                <w:rStyle w:val="Hyperlink"/>
                <w:smallCaps/>
              </w:rPr>
              <w:t>APPENDICES</w:t>
            </w:r>
            <w:r>
              <w:rPr>
                <w:webHidden/>
              </w:rPr>
              <w:tab/>
            </w:r>
            <w:r>
              <w:rPr>
                <w:webHidden/>
              </w:rPr>
              <w:fldChar w:fldCharType="begin"/>
            </w:r>
            <w:r>
              <w:rPr>
                <w:webHidden/>
              </w:rPr>
              <w:instrText xml:space="preserve"> PAGEREF _Toc150872385 \h </w:instrText>
            </w:r>
            <w:r>
              <w:rPr>
                <w:webHidden/>
              </w:rPr>
            </w:r>
            <w:r>
              <w:rPr>
                <w:webHidden/>
              </w:rPr>
              <w:fldChar w:fldCharType="separate"/>
            </w:r>
            <w:r>
              <w:rPr>
                <w:webHidden/>
              </w:rPr>
              <w:t>43</w:t>
            </w:r>
            <w:r>
              <w:rPr>
                <w:webHidden/>
              </w:rPr>
              <w:fldChar w:fldCharType="end"/>
            </w:r>
          </w:hyperlink>
        </w:p>
        <w:p w14:paraId="22125C6B" w14:textId="1135D9F4" w:rsidR="0081426A" w:rsidRDefault="0081426A">
          <w:pPr>
            <w:pStyle w:val="TOC2"/>
            <w:tabs>
              <w:tab w:val="right" w:leader="dot" w:pos="9010"/>
            </w:tabs>
            <w:rPr>
              <w:rFonts w:asciiTheme="minorHAnsi" w:hAnsiTheme="minorHAnsi" w:cstheme="minorBidi"/>
              <w:noProof/>
              <w:sz w:val="22"/>
              <w:szCs w:val="22"/>
            </w:rPr>
          </w:pPr>
          <w:hyperlink w:anchor="_Toc150872386" w:history="1">
            <w:r w:rsidRPr="00364C9A">
              <w:rPr>
                <w:rStyle w:val="Hyperlink"/>
                <w:noProof/>
              </w:rPr>
              <w:t>Annex No. 1: Terminology and Definitions</w:t>
            </w:r>
            <w:r>
              <w:rPr>
                <w:noProof/>
                <w:webHidden/>
              </w:rPr>
              <w:tab/>
            </w:r>
            <w:r>
              <w:rPr>
                <w:noProof/>
                <w:webHidden/>
              </w:rPr>
              <w:fldChar w:fldCharType="begin"/>
            </w:r>
            <w:r>
              <w:rPr>
                <w:noProof/>
                <w:webHidden/>
              </w:rPr>
              <w:instrText xml:space="preserve"> PAGEREF _Toc150872386 \h </w:instrText>
            </w:r>
            <w:r>
              <w:rPr>
                <w:noProof/>
                <w:webHidden/>
              </w:rPr>
            </w:r>
            <w:r>
              <w:rPr>
                <w:noProof/>
                <w:webHidden/>
              </w:rPr>
              <w:fldChar w:fldCharType="separate"/>
            </w:r>
            <w:r>
              <w:rPr>
                <w:noProof/>
                <w:webHidden/>
              </w:rPr>
              <w:t>43</w:t>
            </w:r>
            <w:r>
              <w:rPr>
                <w:noProof/>
                <w:webHidden/>
              </w:rPr>
              <w:fldChar w:fldCharType="end"/>
            </w:r>
          </w:hyperlink>
        </w:p>
        <w:p w14:paraId="357040B4" w14:textId="4121C178" w:rsidR="0081426A" w:rsidRDefault="0081426A">
          <w:pPr>
            <w:pStyle w:val="TOC2"/>
            <w:tabs>
              <w:tab w:val="right" w:leader="dot" w:pos="9010"/>
            </w:tabs>
            <w:rPr>
              <w:rFonts w:asciiTheme="minorHAnsi" w:hAnsiTheme="minorHAnsi" w:cstheme="minorBidi"/>
              <w:noProof/>
              <w:sz w:val="22"/>
              <w:szCs w:val="22"/>
            </w:rPr>
          </w:pPr>
          <w:hyperlink w:anchor="_Toc150872387" w:history="1">
            <w:r w:rsidRPr="00364C9A">
              <w:rPr>
                <w:rStyle w:val="Hyperlink"/>
                <w:noProof/>
              </w:rPr>
              <w:t>Annex No. 2: Special Considerations and Guidance for Child, Early and Forced Marriage Cases</w:t>
            </w:r>
            <w:r>
              <w:rPr>
                <w:noProof/>
                <w:webHidden/>
              </w:rPr>
              <w:tab/>
            </w:r>
            <w:r>
              <w:rPr>
                <w:noProof/>
                <w:webHidden/>
              </w:rPr>
              <w:fldChar w:fldCharType="begin"/>
            </w:r>
            <w:r>
              <w:rPr>
                <w:noProof/>
                <w:webHidden/>
              </w:rPr>
              <w:instrText xml:space="preserve"> PAGEREF _Toc150872387 \h </w:instrText>
            </w:r>
            <w:r>
              <w:rPr>
                <w:noProof/>
                <w:webHidden/>
              </w:rPr>
            </w:r>
            <w:r>
              <w:rPr>
                <w:noProof/>
                <w:webHidden/>
              </w:rPr>
              <w:fldChar w:fldCharType="separate"/>
            </w:r>
            <w:r>
              <w:rPr>
                <w:noProof/>
                <w:webHidden/>
              </w:rPr>
              <w:t>49</w:t>
            </w:r>
            <w:r>
              <w:rPr>
                <w:noProof/>
                <w:webHidden/>
              </w:rPr>
              <w:fldChar w:fldCharType="end"/>
            </w:r>
          </w:hyperlink>
        </w:p>
        <w:p w14:paraId="2E6EFCFA" w14:textId="39AE4409" w:rsidR="0081426A" w:rsidRDefault="0081426A">
          <w:pPr>
            <w:pStyle w:val="TOC2"/>
            <w:tabs>
              <w:tab w:val="right" w:leader="dot" w:pos="9010"/>
            </w:tabs>
            <w:rPr>
              <w:rFonts w:asciiTheme="minorHAnsi" w:hAnsiTheme="minorHAnsi" w:cstheme="minorBidi"/>
              <w:noProof/>
              <w:sz w:val="22"/>
              <w:szCs w:val="22"/>
            </w:rPr>
          </w:pPr>
          <w:hyperlink w:anchor="_Toc150872388" w:history="1">
            <w:r w:rsidRPr="00364C9A">
              <w:rPr>
                <w:rStyle w:val="Hyperlink"/>
                <w:noProof/>
              </w:rPr>
              <w:t>Annex No. 3: GBV Intake and Initial Assessment Form</w:t>
            </w:r>
            <w:r>
              <w:rPr>
                <w:noProof/>
                <w:webHidden/>
              </w:rPr>
              <w:tab/>
            </w:r>
            <w:r>
              <w:rPr>
                <w:noProof/>
                <w:webHidden/>
              </w:rPr>
              <w:fldChar w:fldCharType="begin"/>
            </w:r>
            <w:r>
              <w:rPr>
                <w:noProof/>
                <w:webHidden/>
              </w:rPr>
              <w:instrText xml:space="preserve"> PAGEREF _Toc150872388 \h </w:instrText>
            </w:r>
            <w:r>
              <w:rPr>
                <w:noProof/>
                <w:webHidden/>
              </w:rPr>
            </w:r>
            <w:r>
              <w:rPr>
                <w:noProof/>
                <w:webHidden/>
              </w:rPr>
              <w:fldChar w:fldCharType="separate"/>
            </w:r>
            <w:r>
              <w:rPr>
                <w:noProof/>
                <w:webHidden/>
              </w:rPr>
              <w:t>53</w:t>
            </w:r>
            <w:r>
              <w:rPr>
                <w:noProof/>
                <w:webHidden/>
              </w:rPr>
              <w:fldChar w:fldCharType="end"/>
            </w:r>
          </w:hyperlink>
        </w:p>
        <w:p w14:paraId="72EBD683" w14:textId="38E517E1" w:rsidR="0081426A" w:rsidRDefault="0081426A">
          <w:pPr>
            <w:pStyle w:val="TOC2"/>
            <w:tabs>
              <w:tab w:val="right" w:leader="dot" w:pos="9010"/>
            </w:tabs>
            <w:rPr>
              <w:rFonts w:asciiTheme="minorHAnsi" w:hAnsiTheme="minorHAnsi" w:cstheme="minorBidi"/>
              <w:noProof/>
              <w:sz w:val="22"/>
              <w:szCs w:val="22"/>
            </w:rPr>
          </w:pPr>
          <w:hyperlink w:anchor="_Toc150872389" w:history="1">
            <w:r w:rsidRPr="00364C9A">
              <w:rPr>
                <w:rStyle w:val="Hyperlink"/>
                <w:noProof/>
              </w:rPr>
              <w:t>Annex No. 4: Referral Mechanisms for GBV Survivors</w:t>
            </w:r>
            <w:r>
              <w:rPr>
                <w:noProof/>
                <w:webHidden/>
              </w:rPr>
              <w:tab/>
            </w:r>
            <w:r>
              <w:rPr>
                <w:noProof/>
                <w:webHidden/>
              </w:rPr>
              <w:fldChar w:fldCharType="begin"/>
            </w:r>
            <w:r>
              <w:rPr>
                <w:noProof/>
                <w:webHidden/>
              </w:rPr>
              <w:instrText xml:space="preserve"> PAGEREF _Toc150872389 \h </w:instrText>
            </w:r>
            <w:r>
              <w:rPr>
                <w:noProof/>
                <w:webHidden/>
              </w:rPr>
            </w:r>
            <w:r>
              <w:rPr>
                <w:noProof/>
                <w:webHidden/>
              </w:rPr>
              <w:fldChar w:fldCharType="separate"/>
            </w:r>
            <w:r>
              <w:rPr>
                <w:noProof/>
                <w:webHidden/>
              </w:rPr>
              <w:t>66</w:t>
            </w:r>
            <w:r>
              <w:rPr>
                <w:noProof/>
                <w:webHidden/>
              </w:rPr>
              <w:fldChar w:fldCharType="end"/>
            </w:r>
          </w:hyperlink>
        </w:p>
        <w:p w14:paraId="5C915BAB" w14:textId="51278D9E" w:rsidR="0081426A" w:rsidRDefault="0081426A">
          <w:pPr>
            <w:pStyle w:val="TOC2"/>
            <w:tabs>
              <w:tab w:val="right" w:leader="dot" w:pos="9010"/>
            </w:tabs>
            <w:rPr>
              <w:rFonts w:asciiTheme="minorHAnsi" w:hAnsiTheme="minorHAnsi" w:cstheme="minorBidi"/>
              <w:noProof/>
              <w:sz w:val="22"/>
              <w:szCs w:val="22"/>
            </w:rPr>
          </w:pPr>
          <w:hyperlink w:anchor="_Toc150872390" w:history="1">
            <w:r w:rsidRPr="00364C9A">
              <w:rPr>
                <w:rStyle w:val="Hyperlink"/>
                <w:noProof/>
              </w:rPr>
              <w:t>Annex No. 5: Inter-Agency Referral Form</w:t>
            </w:r>
            <w:r>
              <w:rPr>
                <w:noProof/>
                <w:webHidden/>
              </w:rPr>
              <w:tab/>
            </w:r>
            <w:r>
              <w:rPr>
                <w:noProof/>
                <w:webHidden/>
              </w:rPr>
              <w:fldChar w:fldCharType="begin"/>
            </w:r>
            <w:r>
              <w:rPr>
                <w:noProof/>
                <w:webHidden/>
              </w:rPr>
              <w:instrText xml:space="preserve"> PAGEREF _Toc150872390 \h </w:instrText>
            </w:r>
            <w:r>
              <w:rPr>
                <w:noProof/>
                <w:webHidden/>
              </w:rPr>
            </w:r>
            <w:r>
              <w:rPr>
                <w:noProof/>
                <w:webHidden/>
              </w:rPr>
              <w:fldChar w:fldCharType="separate"/>
            </w:r>
            <w:r>
              <w:rPr>
                <w:noProof/>
                <w:webHidden/>
              </w:rPr>
              <w:t>66</w:t>
            </w:r>
            <w:r>
              <w:rPr>
                <w:noProof/>
                <w:webHidden/>
              </w:rPr>
              <w:fldChar w:fldCharType="end"/>
            </w:r>
          </w:hyperlink>
        </w:p>
        <w:p w14:paraId="4F76A788" w14:textId="47E7E79D" w:rsidR="0081426A" w:rsidRDefault="0081426A">
          <w:pPr>
            <w:pStyle w:val="TOC2"/>
            <w:tabs>
              <w:tab w:val="right" w:leader="dot" w:pos="9010"/>
            </w:tabs>
            <w:rPr>
              <w:rFonts w:asciiTheme="minorHAnsi" w:hAnsiTheme="minorHAnsi" w:cstheme="minorBidi"/>
              <w:noProof/>
              <w:sz w:val="22"/>
              <w:szCs w:val="22"/>
            </w:rPr>
          </w:pPr>
          <w:hyperlink w:anchor="_Toc150872391" w:history="1">
            <w:r w:rsidRPr="00364C9A">
              <w:rPr>
                <w:rStyle w:val="Hyperlink"/>
                <w:noProof/>
              </w:rPr>
              <w:t>Annex No. 6: Survivor Feedback Form</w:t>
            </w:r>
            <w:r>
              <w:rPr>
                <w:noProof/>
                <w:webHidden/>
              </w:rPr>
              <w:tab/>
            </w:r>
            <w:r>
              <w:rPr>
                <w:noProof/>
                <w:webHidden/>
              </w:rPr>
              <w:fldChar w:fldCharType="begin"/>
            </w:r>
            <w:r>
              <w:rPr>
                <w:noProof/>
                <w:webHidden/>
              </w:rPr>
              <w:instrText xml:space="preserve"> PAGEREF _Toc150872391 \h </w:instrText>
            </w:r>
            <w:r>
              <w:rPr>
                <w:noProof/>
                <w:webHidden/>
              </w:rPr>
            </w:r>
            <w:r>
              <w:rPr>
                <w:noProof/>
                <w:webHidden/>
              </w:rPr>
              <w:fldChar w:fldCharType="separate"/>
            </w:r>
            <w:r>
              <w:rPr>
                <w:noProof/>
                <w:webHidden/>
              </w:rPr>
              <w:t>70</w:t>
            </w:r>
            <w:r>
              <w:rPr>
                <w:noProof/>
                <w:webHidden/>
              </w:rPr>
              <w:fldChar w:fldCharType="end"/>
            </w:r>
          </w:hyperlink>
        </w:p>
        <w:p w14:paraId="1605E247" w14:textId="4276AACC" w:rsidR="0081426A" w:rsidRDefault="0081426A">
          <w:pPr>
            <w:pStyle w:val="TOC2"/>
            <w:tabs>
              <w:tab w:val="right" w:leader="dot" w:pos="9010"/>
            </w:tabs>
            <w:rPr>
              <w:rFonts w:asciiTheme="minorHAnsi" w:hAnsiTheme="minorHAnsi" w:cstheme="minorBidi"/>
              <w:noProof/>
              <w:sz w:val="22"/>
              <w:szCs w:val="22"/>
            </w:rPr>
          </w:pPr>
          <w:hyperlink w:anchor="_Toc150872392" w:history="1">
            <w:r w:rsidRPr="00364C9A">
              <w:rPr>
                <w:rStyle w:val="Hyperlink"/>
                <w:noProof/>
              </w:rPr>
              <w:t>Annex No. 7: UN Turkey Inter-Agency PSEA Community Messages</w:t>
            </w:r>
            <w:r>
              <w:rPr>
                <w:noProof/>
                <w:webHidden/>
              </w:rPr>
              <w:tab/>
            </w:r>
            <w:r>
              <w:rPr>
                <w:noProof/>
                <w:webHidden/>
              </w:rPr>
              <w:fldChar w:fldCharType="begin"/>
            </w:r>
            <w:r>
              <w:rPr>
                <w:noProof/>
                <w:webHidden/>
              </w:rPr>
              <w:instrText xml:space="preserve"> PAGEREF _Toc150872392 \h </w:instrText>
            </w:r>
            <w:r>
              <w:rPr>
                <w:noProof/>
                <w:webHidden/>
              </w:rPr>
            </w:r>
            <w:r>
              <w:rPr>
                <w:noProof/>
                <w:webHidden/>
              </w:rPr>
              <w:fldChar w:fldCharType="separate"/>
            </w:r>
            <w:r>
              <w:rPr>
                <w:noProof/>
                <w:webHidden/>
              </w:rPr>
              <w:t>70</w:t>
            </w:r>
            <w:r>
              <w:rPr>
                <w:noProof/>
                <w:webHidden/>
              </w:rPr>
              <w:fldChar w:fldCharType="end"/>
            </w:r>
          </w:hyperlink>
        </w:p>
        <w:p w14:paraId="7AC67769" w14:textId="048CC1DC" w:rsidR="0081426A" w:rsidRDefault="0081426A">
          <w:pPr>
            <w:pStyle w:val="TOC2"/>
            <w:tabs>
              <w:tab w:val="right" w:leader="dot" w:pos="9010"/>
            </w:tabs>
            <w:rPr>
              <w:rFonts w:asciiTheme="minorHAnsi" w:hAnsiTheme="minorHAnsi" w:cstheme="minorBidi"/>
              <w:noProof/>
              <w:sz w:val="22"/>
              <w:szCs w:val="22"/>
            </w:rPr>
          </w:pPr>
          <w:hyperlink w:anchor="_Toc150872393" w:history="1">
            <w:r w:rsidRPr="00364C9A">
              <w:rPr>
                <w:rStyle w:val="Hyperlink"/>
                <w:noProof/>
              </w:rPr>
              <w:t>Annex No. 8: Türkiye based PSEA Focal Points and Reporting Mechanisms</w:t>
            </w:r>
            <w:r>
              <w:rPr>
                <w:noProof/>
                <w:webHidden/>
              </w:rPr>
              <w:tab/>
            </w:r>
            <w:r>
              <w:rPr>
                <w:noProof/>
                <w:webHidden/>
              </w:rPr>
              <w:fldChar w:fldCharType="begin"/>
            </w:r>
            <w:r>
              <w:rPr>
                <w:noProof/>
                <w:webHidden/>
              </w:rPr>
              <w:instrText xml:space="preserve"> PAGEREF _Toc150872393 \h </w:instrText>
            </w:r>
            <w:r>
              <w:rPr>
                <w:noProof/>
                <w:webHidden/>
              </w:rPr>
            </w:r>
            <w:r>
              <w:rPr>
                <w:noProof/>
                <w:webHidden/>
              </w:rPr>
              <w:fldChar w:fldCharType="separate"/>
            </w:r>
            <w:r>
              <w:rPr>
                <w:noProof/>
                <w:webHidden/>
              </w:rPr>
              <w:t>77</w:t>
            </w:r>
            <w:r>
              <w:rPr>
                <w:noProof/>
                <w:webHidden/>
              </w:rPr>
              <w:fldChar w:fldCharType="end"/>
            </w:r>
          </w:hyperlink>
        </w:p>
        <w:p w14:paraId="2ADFEB23" w14:textId="0BB8B8D8" w:rsidR="0081426A" w:rsidRDefault="0081426A">
          <w:pPr>
            <w:pStyle w:val="TOC2"/>
            <w:tabs>
              <w:tab w:val="right" w:leader="dot" w:pos="9010"/>
            </w:tabs>
            <w:rPr>
              <w:rFonts w:asciiTheme="minorHAnsi" w:hAnsiTheme="minorHAnsi" w:cstheme="minorBidi"/>
              <w:noProof/>
              <w:sz w:val="22"/>
              <w:szCs w:val="22"/>
            </w:rPr>
          </w:pPr>
          <w:hyperlink w:anchor="_Toc150872394" w:history="1">
            <w:r w:rsidRPr="00364C9A">
              <w:rPr>
                <w:rStyle w:val="Hyperlink"/>
                <w:noProof/>
              </w:rPr>
              <w:t>Annex No. 9: UN Protocol on the Provision of Assistance to Victims of Sexual Exploitation and Abuse</w:t>
            </w:r>
            <w:r>
              <w:rPr>
                <w:noProof/>
                <w:webHidden/>
              </w:rPr>
              <w:tab/>
            </w:r>
            <w:r>
              <w:rPr>
                <w:noProof/>
                <w:webHidden/>
              </w:rPr>
              <w:fldChar w:fldCharType="begin"/>
            </w:r>
            <w:r>
              <w:rPr>
                <w:noProof/>
                <w:webHidden/>
              </w:rPr>
              <w:instrText xml:space="preserve"> PAGEREF _Toc150872394 \h </w:instrText>
            </w:r>
            <w:r>
              <w:rPr>
                <w:noProof/>
                <w:webHidden/>
              </w:rPr>
            </w:r>
            <w:r>
              <w:rPr>
                <w:noProof/>
                <w:webHidden/>
              </w:rPr>
              <w:fldChar w:fldCharType="separate"/>
            </w:r>
            <w:r>
              <w:rPr>
                <w:noProof/>
                <w:webHidden/>
              </w:rPr>
              <w:t>77</w:t>
            </w:r>
            <w:r>
              <w:rPr>
                <w:noProof/>
                <w:webHidden/>
              </w:rPr>
              <w:fldChar w:fldCharType="end"/>
            </w:r>
          </w:hyperlink>
        </w:p>
        <w:p w14:paraId="6B4C5815" w14:textId="6B88BE4A" w:rsidR="0081426A" w:rsidRDefault="0081426A">
          <w:pPr>
            <w:pStyle w:val="TOC2"/>
            <w:tabs>
              <w:tab w:val="right" w:leader="dot" w:pos="9010"/>
            </w:tabs>
            <w:rPr>
              <w:rFonts w:asciiTheme="minorHAnsi" w:hAnsiTheme="minorHAnsi" w:cstheme="minorBidi"/>
              <w:noProof/>
              <w:sz w:val="22"/>
              <w:szCs w:val="22"/>
            </w:rPr>
          </w:pPr>
          <w:hyperlink w:anchor="_Toc150872395" w:history="1">
            <w:r w:rsidRPr="00364C9A">
              <w:rPr>
                <w:rStyle w:val="Hyperlink"/>
                <w:noProof/>
              </w:rPr>
              <w:t>Annex No. 10: 3RP Turkey Country Chapter 2023 - 2025</w:t>
            </w:r>
            <w:r>
              <w:rPr>
                <w:noProof/>
                <w:webHidden/>
              </w:rPr>
              <w:tab/>
            </w:r>
            <w:r>
              <w:rPr>
                <w:noProof/>
                <w:webHidden/>
              </w:rPr>
              <w:fldChar w:fldCharType="begin"/>
            </w:r>
            <w:r>
              <w:rPr>
                <w:noProof/>
                <w:webHidden/>
              </w:rPr>
              <w:instrText xml:space="preserve"> PAGEREF _Toc150872395 \h </w:instrText>
            </w:r>
            <w:r>
              <w:rPr>
                <w:noProof/>
                <w:webHidden/>
              </w:rPr>
            </w:r>
            <w:r>
              <w:rPr>
                <w:noProof/>
                <w:webHidden/>
              </w:rPr>
              <w:fldChar w:fldCharType="separate"/>
            </w:r>
            <w:r>
              <w:rPr>
                <w:noProof/>
                <w:webHidden/>
              </w:rPr>
              <w:t>78</w:t>
            </w:r>
            <w:r>
              <w:rPr>
                <w:noProof/>
                <w:webHidden/>
              </w:rPr>
              <w:fldChar w:fldCharType="end"/>
            </w:r>
          </w:hyperlink>
        </w:p>
        <w:p w14:paraId="6ADC0A93" w14:textId="10A6B5F2" w:rsidR="0081426A" w:rsidRDefault="0081426A">
          <w:pPr>
            <w:pStyle w:val="TOC2"/>
            <w:tabs>
              <w:tab w:val="right" w:leader="dot" w:pos="9010"/>
            </w:tabs>
            <w:rPr>
              <w:rFonts w:asciiTheme="minorHAnsi" w:hAnsiTheme="minorHAnsi" w:cstheme="minorBidi"/>
              <w:noProof/>
              <w:sz w:val="22"/>
              <w:szCs w:val="22"/>
            </w:rPr>
          </w:pPr>
          <w:hyperlink w:anchor="_Toc150872396" w:history="1">
            <w:r w:rsidRPr="00364C9A">
              <w:rPr>
                <w:rStyle w:val="Hyperlink"/>
                <w:noProof/>
              </w:rPr>
              <w:t>Annex No. 11: Basic Information on Remote GBV Case Management</w:t>
            </w:r>
            <w:r>
              <w:rPr>
                <w:noProof/>
                <w:webHidden/>
              </w:rPr>
              <w:tab/>
            </w:r>
            <w:r>
              <w:rPr>
                <w:noProof/>
                <w:webHidden/>
              </w:rPr>
              <w:fldChar w:fldCharType="begin"/>
            </w:r>
            <w:r>
              <w:rPr>
                <w:noProof/>
                <w:webHidden/>
              </w:rPr>
              <w:instrText xml:space="preserve"> PAGEREF _Toc150872396 \h </w:instrText>
            </w:r>
            <w:r>
              <w:rPr>
                <w:noProof/>
                <w:webHidden/>
              </w:rPr>
            </w:r>
            <w:r>
              <w:rPr>
                <w:noProof/>
                <w:webHidden/>
              </w:rPr>
              <w:fldChar w:fldCharType="separate"/>
            </w:r>
            <w:r>
              <w:rPr>
                <w:noProof/>
                <w:webHidden/>
              </w:rPr>
              <w:t>78</w:t>
            </w:r>
            <w:r>
              <w:rPr>
                <w:noProof/>
                <w:webHidden/>
              </w:rPr>
              <w:fldChar w:fldCharType="end"/>
            </w:r>
          </w:hyperlink>
        </w:p>
        <w:p w14:paraId="58E4C270" w14:textId="168E8771" w:rsidR="00D62503" w:rsidRPr="00E67ECE" w:rsidRDefault="00D3471A">
          <w:pPr>
            <w:jc w:val="both"/>
            <w:rPr>
              <w:sz w:val="22"/>
              <w:szCs w:val="22"/>
            </w:rPr>
          </w:pPr>
          <w:r w:rsidRPr="00E67ECE">
            <w:rPr>
              <w:sz w:val="22"/>
              <w:szCs w:val="22"/>
            </w:rPr>
            <w:fldChar w:fldCharType="end"/>
          </w:r>
        </w:p>
      </w:sdtContent>
    </w:sdt>
    <w:p w14:paraId="5B0439AC" w14:textId="77777777" w:rsidR="00D62503" w:rsidRPr="00E67ECE" w:rsidRDefault="00D3471A">
      <w:pPr>
        <w:spacing w:after="160" w:line="259" w:lineRule="auto"/>
        <w:jc w:val="both"/>
        <w:rPr>
          <w:color w:val="0072BC"/>
          <w:sz w:val="22"/>
          <w:szCs w:val="22"/>
        </w:rPr>
      </w:pPr>
      <w:r w:rsidRPr="00E67ECE">
        <w:rPr>
          <w:sz w:val="22"/>
          <w:szCs w:val="22"/>
        </w:rPr>
        <w:br w:type="page"/>
      </w:r>
    </w:p>
    <w:p w14:paraId="4C256668" w14:textId="77777777" w:rsidR="00D62503" w:rsidRPr="00E67ECE" w:rsidRDefault="00D3471A">
      <w:pPr>
        <w:pStyle w:val="Heading1"/>
        <w:jc w:val="both"/>
        <w:rPr>
          <w:sz w:val="22"/>
          <w:szCs w:val="22"/>
        </w:rPr>
      </w:pPr>
      <w:bookmarkStart w:id="0" w:name="_Toc150872375"/>
      <w:r w:rsidRPr="00E67ECE">
        <w:rPr>
          <w:sz w:val="22"/>
          <w:szCs w:val="22"/>
        </w:rPr>
        <w:lastRenderedPageBreak/>
        <w:t>Abbreviations</w:t>
      </w:r>
      <w:bookmarkEnd w:id="0"/>
    </w:p>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6925"/>
        <w:gridCol w:w="2085"/>
      </w:tblGrid>
      <w:tr w:rsidR="00D62503" w:rsidRPr="00E67ECE" w14:paraId="24F12C74" w14:textId="77777777">
        <w:tc>
          <w:tcPr>
            <w:tcW w:w="6925" w:type="dxa"/>
            <w:vAlign w:val="center"/>
          </w:tcPr>
          <w:p w14:paraId="51D68556"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Best Interest Assessment</w:t>
            </w:r>
          </w:p>
        </w:tc>
        <w:tc>
          <w:tcPr>
            <w:tcW w:w="2085" w:type="dxa"/>
            <w:vAlign w:val="center"/>
          </w:tcPr>
          <w:p w14:paraId="2DC6211D"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BIA</w:t>
            </w:r>
          </w:p>
        </w:tc>
      </w:tr>
      <w:tr w:rsidR="00D62503" w:rsidRPr="00E67ECE" w14:paraId="0765F092" w14:textId="77777777">
        <w:tc>
          <w:tcPr>
            <w:tcW w:w="6925" w:type="dxa"/>
            <w:vAlign w:val="center"/>
          </w:tcPr>
          <w:p w14:paraId="53432C97"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Best Interest Determination</w:t>
            </w:r>
          </w:p>
        </w:tc>
        <w:tc>
          <w:tcPr>
            <w:tcW w:w="2085" w:type="dxa"/>
            <w:vAlign w:val="center"/>
          </w:tcPr>
          <w:p w14:paraId="53127D83"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BID</w:t>
            </w:r>
          </w:p>
        </w:tc>
      </w:tr>
      <w:tr w:rsidR="00D62503" w:rsidRPr="00E67ECE" w14:paraId="1A9562AD" w14:textId="77777777">
        <w:tc>
          <w:tcPr>
            <w:tcW w:w="6925" w:type="dxa"/>
            <w:vAlign w:val="center"/>
          </w:tcPr>
          <w:p w14:paraId="6CCACCAE"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Directorate General for Migration Management</w:t>
            </w:r>
          </w:p>
        </w:tc>
        <w:tc>
          <w:tcPr>
            <w:tcW w:w="2085" w:type="dxa"/>
            <w:vAlign w:val="center"/>
          </w:tcPr>
          <w:p w14:paraId="3B1B1F87"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DGMM</w:t>
            </w:r>
          </w:p>
        </w:tc>
      </w:tr>
      <w:tr w:rsidR="00D62503" w:rsidRPr="00E67ECE" w14:paraId="69F3A049" w14:textId="77777777">
        <w:tc>
          <w:tcPr>
            <w:tcW w:w="6925" w:type="dxa"/>
            <w:vAlign w:val="center"/>
          </w:tcPr>
          <w:p w14:paraId="6FF73826" w14:textId="77777777" w:rsidR="00D62503" w:rsidRPr="00E67ECE" w:rsidRDefault="00D3471A">
            <w:pPr>
              <w:spacing w:before="120" w:after="120"/>
              <w:jc w:val="both"/>
              <w:rPr>
                <w:rFonts w:ascii="Arial" w:hAnsi="Arial" w:cs="Arial"/>
                <w:i/>
                <w:sz w:val="22"/>
                <w:szCs w:val="22"/>
              </w:rPr>
            </w:pPr>
            <w:r w:rsidRPr="00E67ECE">
              <w:rPr>
                <w:rFonts w:ascii="Arial" w:hAnsi="Arial" w:cs="Arial"/>
                <w:sz w:val="22"/>
                <w:szCs w:val="22"/>
              </w:rPr>
              <w:t>Foreigners’ Communication Center</w:t>
            </w:r>
          </w:p>
        </w:tc>
        <w:tc>
          <w:tcPr>
            <w:tcW w:w="2085" w:type="dxa"/>
            <w:vAlign w:val="center"/>
          </w:tcPr>
          <w:p w14:paraId="7A31F792"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YIMER</w:t>
            </w:r>
          </w:p>
        </w:tc>
      </w:tr>
      <w:tr w:rsidR="00D62503" w:rsidRPr="00E67ECE" w14:paraId="09790DA8" w14:textId="77777777">
        <w:tc>
          <w:tcPr>
            <w:tcW w:w="6925" w:type="dxa"/>
            <w:vAlign w:val="center"/>
          </w:tcPr>
          <w:p w14:paraId="42590149"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Gender-based violence</w:t>
            </w:r>
          </w:p>
        </w:tc>
        <w:tc>
          <w:tcPr>
            <w:tcW w:w="2085" w:type="dxa"/>
            <w:vAlign w:val="center"/>
          </w:tcPr>
          <w:p w14:paraId="6B933585"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GBV</w:t>
            </w:r>
          </w:p>
        </w:tc>
      </w:tr>
      <w:tr w:rsidR="00D62503" w:rsidRPr="00E67ECE" w14:paraId="34D2DF70" w14:textId="77777777">
        <w:tc>
          <w:tcPr>
            <w:tcW w:w="6925" w:type="dxa"/>
            <w:vAlign w:val="center"/>
          </w:tcPr>
          <w:p w14:paraId="040D8D86"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Gender-Based Violence Sub-Working Group</w:t>
            </w:r>
          </w:p>
        </w:tc>
        <w:tc>
          <w:tcPr>
            <w:tcW w:w="2085" w:type="dxa"/>
            <w:vAlign w:val="center"/>
          </w:tcPr>
          <w:p w14:paraId="16FAF698"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GBV sWG</w:t>
            </w:r>
          </w:p>
        </w:tc>
      </w:tr>
      <w:tr w:rsidR="00D62503" w:rsidRPr="00E67ECE" w14:paraId="3320B954" w14:textId="77777777">
        <w:tc>
          <w:tcPr>
            <w:tcW w:w="6925" w:type="dxa"/>
            <w:vAlign w:val="center"/>
          </w:tcPr>
          <w:p w14:paraId="18D2AAB3"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Human Immunodeficiency Virus</w:t>
            </w:r>
          </w:p>
        </w:tc>
        <w:tc>
          <w:tcPr>
            <w:tcW w:w="2085" w:type="dxa"/>
            <w:vAlign w:val="center"/>
          </w:tcPr>
          <w:p w14:paraId="64EB54CA"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HIV</w:t>
            </w:r>
          </w:p>
        </w:tc>
      </w:tr>
      <w:tr w:rsidR="00D62503" w:rsidRPr="00E67ECE" w14:paraId="56405F87" w14:textId="77777777">
        <w:tc>
          <w:tcPr>
            <w:tcW w:w="6925" w:type="dxa"/>
            <w:vAlign w:val="center"/>
          </w:tcPr>
          <w:p w14:paraId="09728D3B"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Inter-Agency Standing Committee</w:t>
            </w:r>
          </w:p>
        </w:tc>
        <w:tc>
          <w:tcPr>
            <w:tcW w:w="2085" w:type="dxa"/>
            <w:vAlign w:val="center"/>
          </w:tcPr>
          <w:p w14:paraId="0AA0CF60"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IASC</w:t>
            </w:r>
          </w:p>
        </w:tc>
      </w:tr>
      <w:tr w:rsidR="00D62503" w:rsidRPr="00E67ECE" w14:paraId="3C27B674" w14:textId="77777777">
        <w:tc>
          <w:tcPr>
            <w:tcW w:w="6925" w:type="dxa"/>
            <w:vAlign w:val="center"/>
          </w:tcPr>
          <w:p w14:paraId="7E9DAD15"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Ministry of Family and Social Services</w:t>
            </w:r>
          </w:p>
        </w:tc>
        <w:tc>
          <w:tcPr>
            <w:tcW w:w="2085" w:type="dxa"/>
            <w:vAlign w:val="center"/>
          </w:tcPr>
          <w:p w14:paraId="0206062E"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MoFSS</w:t>
            </w:r>
          </w:p>
        </w:tc>
      </w:tr>
      <w:tr w:rsidR="00D62503" w:rsidRPr="00E67ECE" w14:paraId="7E324840" w14:textId="77777777">
        <w:tc>
          <w:tcPr>
            <w:tcW w:w="6925" w:type="dxa"/>
            <w:vAlign w:val="center"/>
          </w:tcPr>
          <w:p w14:paraId="5A8F4C45"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Non-Governmental Organization</w:t>
            </w:r>
          </w:p>
        </w:tc>
        <w:tc>
          <w:tcPr>
            <w:tcW w:w="2085" w:type="dxa"/>
            <w:vAlign w:val="center"/>
          </w:tcPr>
          <w:p w14:paraId="466DD286"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NGO</w:t>
            </w:r>
          </w:p>
        </w:tc>
      </w:tr>
      <w:tr w:rsidR="00D62503" w:rsidRPr="00E67ECE" w14:paraId="0F8908C8" w14:textId="77777777">
        <w:tc>
          <w:tcPr>
            <w:tcW w:w="6925" w:type="dxa"/>
            <w:vAlign w:val="center"/>
          </w:tcPr>
          <w:p w14:paraId="6A0ABCD4"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Post-Exposure Prophylaxis</w:t>
            </w:r>
          </w:p>
        </w:tc>
        <w:tc>
          <w:tcPr>
            <w:tcW w:w="2085" w:type="dxa"/>
            <w:vAlign w:val="center"/>
          </w:tcPr>
          <w:p w14:paraId="38FAFB57"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PEP</w:t>
            </w:r>
          </w:p>
        </w:tc>
      </w:tr>
      <w:tr w:rsidR="00D62503" w:rsidRPr="00E67ECE" w14:paraId="1CC53DAC" w14:textId="77777777">
        <w:tc>
          <w:tcPr>
            <w:tcW w:w="6925" w:type="dxa"/>
            <w:vAlign w:val="center"/>
          </w:tcPr>
          <w:p w14:paraId="1722A1C6"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Provincial Directorate of Family and Social Services</w:t>
            </w:r>
          </w:p>
        </w:tc>
        <w:tc>
          <w:tcPr>
            <w:tcW w:w="2085" w:type="dxa"/>
            <w:vAlign w:val="center"/>
          </w:tcPr>
          <w:p w14:paraId="26A4D67D"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PDoFSS</w:t>
            </w:r>
          </w:p>
        </w:tc>
      </w:tr>
      <w:tr w:rsidR="00D62503" w:rsidRPr="00E67ECE" w14:paraId="76F7A173" w14:textId="77777777">
        <w:tc>
          <w:tcPr>
            <w:tcW w:w="6925" w:type="dxa"/>
            <w:vAlign w:val="center"/>
          </w:tcPr>
          <w:p w14:paraId="55DBB52B"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Provincial Directorate of Migration Management</w:t>
            </w:r>
          </w:p>
        </w:tc>
        <w:tc>
          <w:tcPr>
            <w:tcW w:w="2085" w:type="dxa"/>
            <w:vAlign w:val="center"/>
          </w:tcPr>
          <w:p w14:paraId="68C2099C"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PDMM</w:t>
            </w:r>
          </w:p>
        </w:tc>
      </w:tr>
      <w:tr w:rsidR="00D62503" w:rsidRPr="00E67ECE" w14:paraId="17A6DCE3" w14:textId="77777777">
        <w:tc>
          <w:tcPr>
            <w:tcW w:w="6925" w:type="dxa"/>
            <w:vAlign w:val="center"/>
          </w:tcPr>
          <w:p w14:paraId="14F9BBAE"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Psychosocial Support</w:t>
            </w:r>
          </w:p>
        </w:tc>
        <w:tc>
          <w:tcPr>
            <w:tcW w:w="2085" w:type="dxa"/>
            <w:vAlign w:val="center"/>
          </w:tcPr>
          <w:p w14:paraId="4BA1C246"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PSS</w:t>
            </w:r>
          </w:p>
        </w:tc>
      </w:tr>
      <w:tr w:rsidR="00D62503" w:rsidRPr="00E67ECE" w14:paraId="5700C960" w14:textId="77777777">
        <w:tc>
          <w:tcPr>
            <w:tcW w:w="6925" w:type="dxa"/>
            <w:vAlign w:val="center"/>
          </w:tcPr>
          <w:p w14:paraId="7774A1B1"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Social Service Centers</w:t>
            </w:r>
          </w:p>
        </w:tc>
        <w:tc>
          <w:tcPr>
            <w:tcW w:w="2085" w:type="dxa"/>
            <w:vAlign w:val="center"/>
          </w:tcPr>
          <w:p w14:paraId="506BEA1A"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SSC</w:t>
            </w:r>
          </w:p>
        </w:tc>
      </w:tr>
      <w:tr w:rsidR="00D62503" w:rsidRPr="00E67ECE" w14:paraId="3F8EDFED" w14:textId="77777777">
        <w:tc>
          <w:tcPr>
            <w:tcW w:w="6925" w:type="dxa"/>
            <w:vAlign w:val="center"/>
          </w:tcPr>
          <w:p w14:paraId="543A5139"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Standard Operating Procedures</w:t>
            </w:r>
          </w:p>
        </w:tc>
        <w:tc>
          <w:tcPr>
            <w:tcW w:w="2085" w:type="dxa"/>
            <w:vAlign w:val="center"/>
          </w:tcPr>
          <w:p w14:paraId="5C4AE061"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SOP</w:t>
            </w:r>
          </w:p>
        </w:tc>
      </w:tr>
      <w:tr w:rsidR="00D62503" w:rsidRPr="00E67ECE" w14:paraId="4B9F490E" w14:textId="77777777">
        <w:tc>
          <w:tcPr>
            <w:tcW w:w="6925" w:type="dxa"/>
            <w:vAlign w:val="center"/>
          </w:tcPr>
          <w:p w14:paraId="67315625"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United Nations High Commissioner for Refugees</w:t>
            </w:r>
          </w:p>
        </w:tc>
        <w:tc>
          <w:tcPr>
            <w:tcW w:w="2085" w:type="dxa"/>
            <w:vAlign w:val="center"/>
          </w:tcPr>
          <w:p w14:paraId="6AC2BB7B"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UNHCR</w:t>
            </w:r>
          </w:p>
        </w:tc>
      </w:tr>
      <w:tr w:rsidR="00D62503" w:rsidRPr="00E67ECE" w14:paraId="42DD50AA" w14:textId="77777777">
        <w:tc>
          <w:tcPr>
            <w:tcW w:w="6925" w:type="dxa"/>
            <w:vAlign w:val="center"/>
          </w:tcPr>
          <w:p w14:paraId="38C28317"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United Nations Population Fund</w:t>
            </w:r>
          </w:p>
        </w:tc>
        <w:tc>
          <w:tcPr>
            <w:tcW w:w="2085" w:type="dxa"/>
            <w:vAlign w:val="center"/>
          </w:tcPr>
          <w:p w14:paraId="192BDD81"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UNFPA</w:t>
            </w:r>
          </w:p>
        </w:tc>
      </w:tr>
      <w:tr w:rsidR="00D62503" w:rsidRPr="00E67ECE" w14:paraId="0D11F87A" w14:textId="77777777">
        <w:tc>
          <w:tcPr>
            <w:tcW w:w="6925" w:type="dxa"/>
            <w:vAlign w:val="center"/>
          </w:tcPr>
          <w:p w14:paraId="3F6C6971"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Violence Prevention and Monitoring Center</w:t>
            </w:r>
          </w:p>
        </w:tc>
        <w:tc>
          <w:tcPr>
            <w:tcW w:w="2085" w:type="dxa"/>
            <w:vAlign w:val="center"/>
          </w:tcPr>
          <w:p w14:paraId="3D15EC2B" w14:textId="77777777" w:rsidR="00D62503" w:rsidRPr="00E67ECE" w:rsidRDefault="00D3471A">
            <w:pPr>
              <w:spacing w:before="120" w:after="120"/>
              <w:jc w:val="both"/>
              <w:rPr>
                <w:rFonts w:ascii="Arial" w:hAnsi="Arial" w:cs="Arial"/>
                <w:sz w:val="22"/>
                <w:szCs w:val="22"/>
              </w:rPr>
            </w:pPr>
            <w:r w:rsidRPr="00E67ECE">
              <w:rPr>
                <w:rFonts w:ascii="Arial" w:hAnsi="Arial" w:cs="Arial"/>
                <w:sz w:val="22"/>
                <w:szCs w:val="22"/>
              </w:rPr>
              <w:t>ŞÖNİM</w:t>
            </w:r>
          </w:p>
        </w:tc>
      </w:tr>
    </w:tbl>
    <w:p w14:paraId="05762568" w14:textId="77777777" w:rsidR="00D62503" w:rsidRPr="00E67ECE" w:rsidRDefault="00D62503">
      <w:pPr>
        <w:jc w:val="both"/>
        <w:rPr>
          <w:sz w:val="22"/>
          <w:szCs w:val="22"/>
        </w:rPr>
      </w:pPr>
    </w:p>
    <w:p w14:paraId="2085CC64" w14:textId="77777777" w:rsidR="00D62503" w:rsidRPr="00E67ECE" w:rsidRDefault="00D3471A">
      <w:pPr>
        <w:spacing w:after="160" w:line="259" w:lineRule="auto"/>
        <w:jc w:val="both"/>
        <w:rPr>
          <w:color w:val="0072BC"/>
          <w:sz w:val="22"/>
          <w:szCs w:val="22"/>
        </w:rPr>
      </w:pPr>
      <w:r w:rsidRPr="00E67ECE">
        <w:rPr>
          <w:sz w:val="22"/>
          <w:szCs w:val="22"/>
        </w:rPr>
        <w:br w:type="page"/>
      </w:r>
    </w:p>
    <w:p w14:paraId="47FEE85A" w14:textId="77777777" w:rsidR="00D62503" w:rsidRPr="00E67ECE" w:rsidRDefault="00D3471A">
      <w:pPr>
        <w:pStyle w:val="Heading1"/>
        <w:jc w:val="both"/>
        <w:rPr>
          <w:sz w:val="22"/>
          <w:szCs w:val="22"/>
        </w:rPr>
      </w:pPr>
      <w:bookmarkStart w:id="1" w:name="_Toc150872376"/>
      <w:r w:rsidRPr="00E67ECE">
        <w:rPr>
          <w:sz w:val="22"/>
          <w:szCs w:val="22"/>
        </w:rPr>
        <w:lastRenderedPageBreak/>
        <w:t>Introduction</w:t>
      </w:r>
      <w:bookmarkEnd w:id="1"/>
    </w:p>
    <w:p w14:paraId="19249E3D" w14:textId="77777777" w:rsidR="00D62503" w:rsidRPr="00E67ECE" w:rsidRDefault="00D3471A">
      <w:pPr>
        <w:spacing w:before="200" w:after="200" w:line="360" w:lineRule="auto"/>
        <w:jc w:val="both"/>
        <w:rPr>
          <w:sz w:val="22"/>
          <w:szCs w:val="22"/>
        </w:rPr>
      </w:pPr>
      <w:r w:rsidRPr="00E67ECE">
        <w:rPr>
          <w:color w:val="000000"/>
          <w:sz w:val="22"/>
          <w:szCs w:val="22"/>
        </w:rPr>
        <w:t>In conflict and displacement situations social structures are disrupted. While women and girls are at heightened risk, men and boys also face risk of exposure to GBV. Families forced to leave their homes are often dispersed during flight. As a result, oftentimes children may be separated from the rest of their family members whereas women may be solely responsible for protecting and maintaining their households. In such circumstances, risk mitigation, prevention and response efforts related to GBV necessitates a cooperative multi-sectorial, interagency effort.</w:t>
      </w:r>
    </w:p>
    <w:p w14:paraId="2CD73FF6" w14:textId="77777777" w:rsidR="00D62503" w:rsidRPr="00E67ECE" w:rsidRDefault="00D3471A">
      <w:pPr>
        <w:spacing w:before="200" w:after="200" w:line="360" w:lineRule="auto"/>
        <w:jc w:val="both"/>
        <w:rPr>
          <w:color w:val="000000"/>
          <w:sz w:val="22"/>
          <w:szCs w:val="22"/>
        </w:rPr>
      </w:pPr>
      <w:r w:rsidRPr="00E67ECE">
        <w:rPr>
          <w:color w:val="000000"/>
          <w:sz w:val="22"/>
          <w:szCs w:val="22"/>
        </w:rPr>
        <w:t>Article 4 of the Council of Europe Convention on Preventing and Combating Violence against Women and Domestic Violence</w:t>
      </w:r>
      <w:r w:rsidRPr="00E67ECE">
        <w:rPr>
          <w:color w:val="000000"/>
          <w:sz w:val="22"/>
          <w:szCs w:val="22"/>
          <w:vertAlign w:val="superscript"/>
        </w:rPr>
        <w:footnoteReference w:id="1"/>
      </w:r>
      <w:r w:rsidRPr="00E67ECE">
        <w:rPr>
          <w:color w:val="000000"/>
          <w:sz w:val="22"/>
          <w:szCs w:val="22"/>
        </w:rPr>
        <w:t>, titled “Fundamental rights, equality, and non-discrimination” guarantees that all individuals shall be provided protection without discrimination. In addition, Article 2 of the Law to Protect Family and Prevent Violence against Women No. 6284</w:t>
      </w:r>
      <w:r w:rsidRPr="00E67ECE">
        <w:rPr>
          <w:color w:val="000000"/>
          <w:sz w:val="22"/>
          <w:szCs w:val="22"/>
          <w:vertAlign w:val="superscript"/>
        </w:rPr>
        <w:footnoteReference w:id="2"/>
      </w:r>
      <w:r w:rsidRPr="00E67ECE">
        <w:rPr>
          <w:color w:val="000000"/>
          <w:sz w:val="22"/>
          <w:szCs w:val="22"/>
        </w:rPr>
        <w:t xml:space="preserve"> defines a survivor of violence as a “person who is directly or indirectly subject to or at the risk of the attitudes and behaviors which are defined as violence within this Law and the people who are affected by violence or at the risk of being affected by violence.” Furthermore, Law No. 5395 on the Protection of Children</w:t>
      </w:r>
      <w:r w:rsidRPr="00E67ECE">
        <w:rPr>
          <w:color w:val="000000"/>
          <w:sz w:val="22"/>
          <w:szCs w:val="22"/>
          <w:vertAlign w:val="superscript"/>
        </w:rPr>
        <w:footnoteReference w:id="3"/>
      </w:r>
      <w:r w:rsidRPr="00E67ECE">
        <w:rPr>
          <w:color w:val="000000"/>
          <w:sz w:val="22"/>
          <w:szCs w:val="22"/>
        </w:rPr>
        <w:t xml:space="preserve"> stipulates that protective and supportive measures shall be applied to children who have been exposed to or are at risk of being subject to GBV. It is noted that the applicability of both National laws is not limited to the bonds of nationality or residence, hence all provisions are applicable to International Protection (IP) Applicants and Status Holders, as well as Syrians under Temporary Protection in Turkey. This SOP has been generated based on (but not limited to) the mentioned legislation and is applicable to all persons of concern including women, men, girls and boys who have been subjected to, or are at risk of being subject to gender-based violence. </w:t>
      </w:r>
    </w:p>
    <w:p w14:paraId="58BD83E0" w14:textId="77777777" w:rsidR="00D62503" w:rsidRPr="00E67ECE" w:rsidRDefault="00D3471A">
      <w:pPr>
        <w:spacing w:before="200" w:after="200" w:line="360" w:lineRule="auto"/>
        <w:jc w:val="both"/>
        <w:rPr>
          <w:sz w:val="22"/>
          <w:szCs w:val="22"/>
        </w:rPr>
      </w:pPr>
      <w:r w:rsidRPr="00E67ECE">
        <w:rPr>
          <w:color w:val="000000"/>
          <w:sz w:val="22"/>
          <w:szCs w:val="22"/>
        </w:rPr>
        <w:t xml:space="preserve">The document outlines guiding principles, procedures, roles and responsibilities of all relevant entities in risk mitigation, prevention and response efforts related to GBV and also includes information on the available services. This SOP is designed to be used in complementarity with existing resources related to risk mitigation, prevention of and response to GBV. </w:t>
      </w:r>
    </w:p>
    <w:p w14:paraId="79791B76" w14:textId="77777777" w:rsidR="00D62503" w:rsidRPr="00E67ECE" w:rsidRDefault="00D3471A">
      <w:pPr>
        <w:spacing w:before="200" w:after="200" w:line="360" w:lineRule="auto"/>
        <w:jc w:val="both"/>
        <w:rPr>
          <w:sz w:val="22"/>
          <w:szCs w:val="22"/>
        </w:rPr>
      </w:pPr>
      <w:r w:rsidRPr="00E67ECE">
        <w:rPr>
          <w:color w:val="000000"/>
          <w:sz w:val="22"/>
          <w:szCs w:val="22"/>
        </w:rPr>
        <w:lastRenderedPageBreak/>
        <w:t>The SOP is prepared for the use of staff from UN agencies, international and national NGOs, as well as Turkish public institutions</w:t>
      </w:r>
      <w:r w:rsidRPr="00E67ECE">
        <w:rPr>
          <w:color w:val="000000"/>
          <w:sz w:val="22"/>
          <w:szCs w:val="22"/>
          <w:vertAlign w:val="superscript"/>
        </w:rPr>
        <w:footnoteReference w:id="4"/>
      </w:r>
      <w:r w:rsidRPr="00E67ECE">
        <w:rPr>
          <w:color w:val="000000"/>
          <w:sz w:val="22"/>
          <w:szCs w:val="22"/>
        </w:rPr>
        <w:t xml:space="preserve"> including, but not limited to the MoFSS / PDoFSS, which provides protection, services and assistance to International Protection Applicants and Status Holders, and Syrians under Temporary Protection in Turkey. The Inter-Agency SOP aims to achieve complementarity in action between the mentioned humanitarian actors and public institutions and integrate actions within the same risk mitigation, prevention and response system, thus avoiding parallel systems. </w:t>
      </w:r>
    </w:p>
    <w:p w14:paraId="361F7E12" w14:textId="77777777" w:rsidR="00D62503" w:rsidRPr="00E67ECE" w:rsidRDefault="00D3471A">
      <w:pPr>
        <w:spacing w:before="200" w:after="200" w:line="360" w:lineRule="auto"/>
        <w:jc w:val="both"/>
        <w:rPr>
          <w:sz w:val="22"/>
          <w:szCs w:val="22"/>
        </w:rPr>
      </w:pPr>
      <w:r w:rsidRPr="00E67ECE">
        <w:rPr>
          <w:color w:val="000000"/>
          <w:sz w:val="22"/>
          <w:szCs w:val="22"/>
        </w:rPr>
        <w:t>This SOP document was initiated, developed and endorsed through the National GBV Sub-Working Group. As agreed, the SOP shall be subject to regular revision by the Sub-Working Group, including upon request by any member organization within the Sub-Working Group. </w:t>
      </w:r>
    </w:p>
    <w:p w14:paraId="71344A48" w14:textId="77777777" w:rsidR="00D62503" w:rsidRPr="00E67ECE" w:rsidRDefault="00D3471A">
      <w:pPr>
        <w:spacing w:after="160" w:line="259" w:lineRule="auto"/>
        <w:jc w:val="both"/>
        <w:rPr>
          <w:color w:val="0072BC"/>
          <w:sz w:val="22"/>
          <w:szCs w:val="22"/>
        </w:rPr>
      </w:pPr>
      <w:r w:rsidRPr="00E67ECE">
        <w:rPr>
          <w:sz w:val="22"/>
          <w:szCs w:val="22"/>
        </w:rPr>
        <w:br w:type="page"/>
      </w:r>
    </w:p>
    <w:p w14:paraId="7E12B2E0" w14:textId="77777777" w:rsidR="00D62503" w:rsidRPr="00E67ECE" w:rsidRDefault="00D3471A">
      <w:pPr>
        <w:pStyle w:val="Heading1"/>
        <w:jc w:val="both"/>
        <w:rPr>
          <w:sz w:val="28"/>
          <w:szCs w:val="28"/>
        </w:rPr>
      </w:pPr>
      <w:bookmarkStart w:id="2" w:name="_Toc150872377"/>
      <w:r w:rsidRPr="00E67ECE">
        <w:rPr>
          <w:sz w:val="28"/>
          <w:szCs w:val="28"/>
        </w:rPr>
        <w:lastRenderedPageBreak/>
        <w:t>Chapter One: Guiding Principles for Working with Persons Exposed to or Under Risk of GBV</w:t>
      </w:r>
      <w:bookmarkEnd w:id="2"/>
    </w:p>
    <w:p w14:paraId="2E652BFE" w14:textId="77777777" w:rsidR="00D62503" w:rsidRPr="00E67ECE" w:rsidRDefault="00D3471A">
      <w:pPr>
        <w:spacing w:before="200" w:after="200" w:line="360" w:lineRule="auto"/>
        <w:jc w:val="both"/>
        <w:rPr>
          <w:color w:val="000000"/>
          <w:sz w:val="22"/>
          <w:szCs w:val="22"/>
        </w:rPr>
      </w:pPr>
      <w:r w:rsidRPr="00E67ECE">
        <w:rPr>
          <w:color w:val="000000"/>
          <w:sz w:val="22"/>
          <w:szCs w:val="22"/>
        </w:rPr>
        <w:t>All interventions aimed at mitigating risks of, preventing and responding to GBV should follow the guiding principles</w:t>
      </w:r>
      <w:r w:rsidRPr="00E67ECE">
        <w:rPr>
          <w:color w:val="000000"/>
          <w:sz w:val="22"/>
          <w:szCs w:val="22"/>
          <w:vertAlign w:val="superscript"/>
        </w:rPr>
        <w:footnoteReference w:id="5"/>
      </w:r>
      <w:r w:rsidRPr="00E67ECE">
        <w:rPr>
          <w:color w:val="000000"/>
          <w:sz w:val="22"/>
          <w:szCs w:val="22"/>
        </w:rPr>
        <w:t xml:space="preserve"> outlined below. These principles adopt both a human rights-based approach and a survivor-centered approach. In this respect, all actors in the field responding to the needs of GBV survivors or those at risk should be well acquainted with these principles and apply them throughout their interventions.</w:t>
      </w:r>
    </w:p>
    <w:p w14:paraId="7A558969" w14:textId="77777777" w:rsidR="00D62503" w:rsidRPr="00E67ECE" w:rsidRDefault="00D3471A">
      <w:pPr>
        <w:spacing w:before="200" w:after="200" w:line="360" w:lineRule="auto"/>
        <w:jc w:val="both"/>
        <w:rPr>
          <w:color w:val="000000"/>
          <w:sz w:val="22"/>
          <w:szCs w:val="22"/>
        </w:rPr>
      </w:pPr>
      <w:r w:rsidRPr="00E67ECE">
        <w:rPr>
          <w:color w:val="000000"/>
          <w:sz w:val="22"/>
          <w:szCs w:val="22"/>
        </w:rPr>
        <w:t>The guiding principles aim to create a safe, supportive and empowering environment in which the survivors’ and at-risk groups’ rights are duly respected and they are treated with dignity and respect, in line with a rights-based approach. Complementarily, through a survivor-centered approach, all actors engaged in GBV programming prioritize the rights, needs and wishes of the survivors. Both of these approaches help to promote survivors’ recovery and their ability to identify and express needs and wishes, as well as to reinforce their capacity to make decisions about possible interventions.</w:t>
      </w:r>
    </w:p>
    <w:p w14:paraId="3E856EB1" w14:textId="77777777" w:rsidR="00D62503" w:rsidRPr="00E67ECE" w:rsidRDefault="00D3471A">
      <w:pPr>
        <w:spacing w:before="200" w:after="200" w:line="360" w:lineRule="auto"/>
        <w:jc w:val="both"/>
        <w:rPr>
          <w:color w:val="000000"/>
          <w:sz w:val="22"/>
          <w:szCs w:val="22"/>
        </w:rPr>
      </w:pPr>
      <w:r w:rsidRPr="00E67ECE">
        <w:rPr>
          <w:color w:val="000000"/>
          <w:sz w:val="22"/>
          <w:szCs w:val="22"/>
        </w:rPr>
        <w:t>All actors supporting the refugee response must be acquainted with these principles through targeted and dedicated trainings. Furthermore, actors should be aware of their responsibilities and recognize that all actions should follow the codes of conduct/ethics, be coordinated and communicated carefully in a multi-sectoral manner, and with accountability ensured at all levels. </w:t>
      </w:r>
    </w:p>
    <w:p w14:paraId="1FF4455C" w14:textId="77777777" w:rsidR="00D62503" w:rsidRPr="00E67ECE" w:rsidRDefault="00D3471A">
      <w:pPr>
        <w:spacing w:before="200" w:after="200" w:line="360" w:lineRule="auto"/>
        <w:jc w:val="both"/>
        <w:rPr>
          <w:color w:val="000000"/>
          <w:sz w:val="22"/>
          <w:szCs w:val="22"/>
        </w:rPr>
      </w:pPr>
      <w:r w:rsidRPr="00E67ECE">
        <w:rPr>
          <w:color w:val="000000"/>
          <w:sz w:val="22"/>
          <w:szCs w:val="22"/>
        </w:rPr>
        <w:t>Below is a list of guiding principles that are applicable at all levels of intervention for GBV survivors and those at risk. </w:t>
      </w:r>
    </w:p>
    <w:p w14:paraId="791591B7" w14:textId="77777777" w:rsidR="00D62503" w:rsidRPr="00E67ECE" w:rsidRDefault="00D3471A">
      <w:pPr>
        <w:jc w:val="both"/>
        <w:rPr>
          <w:color w:val="0072BC"/>
          <w:sz w:val="22"/>
          <w:szCs w:val="22"/>
        </w:rPr>
      </w:pPr>
      <w:r w:rsidRPr="00E67ECE">
        <w:rPr>
          <w:color w:val="0072BC"/>
          <w:sz w:val="22"/>
          <w:szCs w:val="22"/>
        </w:rPr>
        <w:t>Safety</w:t>
      </w:r>
    </w:p>
    <w:p w14:paraId="4B841BA1" w14:textId="77777777" w:rsidR="00D62503" w:rsidRPr="00E67ECE" w:rsidRDefault="00D3471A">
      <w:pPr>
        <w:spacing w:before="200" w:after="200" w:line="360" w:lineRule="auto"/>
        <w:jc w:val="both"/>
        <w:rPr>
          <w:color w:val="000000"/>
          <w:sz w:val="22"/>
          <w:szCs w:val="22"/>
        </w:rPr>
      </w:pPr>
      <w:r w:rsidRPr="00E67ECE">
        <w:rPr>
          <w:color w:val="000000"/>
          <w:sz w:val="22"/>
          <w:szCs w:val="22"/>
        </w:rPr>
        <w:t xml:space="preserve">Take all possible precautions to ensure the safety of the survivor or the individual at risk of GBV, as well as their family. </w:t>
      </w:r>
    </w:p>
    <w:p w14:paraId="2624DCF6" w14:textId="77777777" w:rsidR="00D62503" w:rsidRPr="00E67ECE" w:rsidRDefault="00D3471A">
      <w:pPr>
        <w:numPr>
          <w:ilvl w:val="0"/>
          <w:numId w:val="1"/>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Following a GBV incident or risk of GBV, survivors may be frightened and need assurance of their individual safety. In all cases, inform the survivors on rights and services available to them. The analysis of safety concerns should recognize the possibility that the survivor’s own family or community may be a potential source of further harm, especially if the survivor is blamed for the violence, abuse or exploitation, or if there are perceptions that their status as a survivor has somehow compromised </w:t>
      </w:r>
      <w:r w:rsidRPr="00E67ECE">
        <w:rPr>
          <w:rFonts w:eastAsia="Arial"/>
          <w:color w:val="000000"/>
          <w:sz w:val="22"/>
          <w:szCs w:val="22"/>
        </w:rPr>
        <w:lastRenderedPageBreak/>
        <w:t>family or community “honor”. Be aware of the safety and security situation of other individuals who are supporting the survivor, such as family, friends, GBV service providers and specialized staff, and health care workers.</w:t>
      </w:r>
    </w:p>
    <w:p w14:paraId="6F3D8B4D" w14:textId="77777777" w:rsidR="00D62503" w:rsidRPr="00E67ECE" w:rsidRDefault="00D3471A">
      <w:pPr>
        <w:numPr>
          <w:ilvl w:val="0"/>
          <w:numId w:val="1"/>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Ensure the survivor’s safety and security through regular and active follow-up. To this end, devise a follow-up action plan in accordance with the individuals’ informed consent and through their participation as well as suggestions for interventions. Engage with the individual through regular two-way communication and feedback, as well as visits on certain intervals if requested by the individual. Even if a case has been closed (per thresholds mentioned in step 6 of GBV specific case management), further support may be required in the future in case the survivor is exposed to further violence or a new protection need arises. Hence, safety planning is crucial and should be undertaken with the individual in consideration of urgent need for support. </w:t>
      </w:r>
    </w:p>
    <w:p w14:paraId="2716032F" w14:textId="77777777" w:rsidR="00D62503" w:rsidRPr="00E67ECE" w:rsidRDefault="00D3471A">
      <w:pPr>
        <w:jc w:val="both"/>
        <w:rPr>
          <w:color w:val="0072BC"/>
          <w:sz w:val="22"/>
          <w:szCs w:val="22"/>
        </w:rPr>
      </w:pPr>
      <w:r w:rsidRPr="00E67ECE">
        <w:rPr>
          <w:color w:val="0072BC"/>
          <w:sz w:val="22"/>
          <w:szCs w:val="22"/>
        </w:rPr>
        <w:t xml:space="preserve">            Confidentiality</w:t>
      </w:r>
    </w:p>
    <w:p w14:paraId="1284DF72" w14:textId="77777777" w:rsidR="00D62503" w:rsidRPr="00E67ECE" w:rsidRDefault="00D3471A">
      <w:pPr>
        <w:spacing w:before="200" w:after="200" w:line="360" w:lineRule="auto"/>
        <w:jc w:val="both"/>
        <w:rPr>
          <w:color w:val="000000"/>
          <w:sz w:val="22"/>
          <w:szCs w:val="22"/>
        </w:rPr>
      </w:pPr>
      <w:r w:rsidRPr="00E67ECE">
        <w:rPr>
          <w:sz w:val="22"/>
          <w:szCs w:val="22"/>
        </w:rPr>
        <w:t xml:space="preserve">             </w:t>
      </w:r>
      <w:r w:rsidRPr="00E67ECE">
        <w:rPr>
          <w:color w:val="000000"/>
          <w:sz w:val="22"/>
          <w:szCs w:val="22"/>
        </w:rPr>
        <w:t>Respect confidentiality of information shared by survivors of GBV.</w:t>
      </w:r>
    </w:p>
    <w:p w14:paraId="0E7CC2D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Information related to GBV incidents is extremely sensitive and confidential. Therefore, the improper sharing of information about a GBV incident can have serious and potentially life-threatening consequences for the survivors and those supporting them. </w:t>
      </w:r>
    </w:p>
    <w:p w14:paraId="634AEB2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Information sharing should be in line with relevant national laws and regulations, with specific consideration for the Personal Data Protection Law (KVKK).</w:t>
      </w:r>
    </w:p>
    <w:p w14:paraId="4C2BEA1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If information sharing with other actors is required, confidentiality should be ensured by sharing information only on a need-to-know basis with specialized and trained personnel via seeking informed consent of the survivor. If the child is a survivor of GBV, per national laws there is a mandatory reporting requirement. Nonetheless, when deemed in the best interest of the child, parents, legal guardians and/or caregivers should be informed on the reporting requirement and potential outcomes of initiating this process. Further information on informed consent, assent and limits to confidentiality are provided throughout pages 9-10 and 14. </w:t>
      </w:r>
    </w:p>
    <w:p w14:paraId="4BC16E85" w14:textId="77777777" w:rsidR="00D62503" w:rsidRPr="00E67ECE" w:rsidRDefault="00D3471A">
      <w:pPr>
        <w:spacing w:before="200" w:after="200" w:line="360" w:lineRule="auto"/>
        <w:jc w:val="both"/>
        <w:rPr>
          <w:color w:val="000000"/>
          <w:sz w:val="22"/>
          <w:szCs w:val="22"/>
        </w:rPr>
      </w:pPr>
      <w:r w:rsidRPr="00E67ECE">
        <w:rPr>
          <w:sz w:val="22"/>
          <w:szCs w:val="22"/>
        </w:rPr>
        <w:t xml:space="preserve">       </w:t>
      </w:r>
      <w:r w:rsidRPr="00E67ECE">
        <w:rPr>
          <w:color w:val="000000"/>
          <w:sz w:val="22"/>
          <w:szCs w:val="22"/>
        </w:rPr>
        <w:t>Take the following precautions to ensure confidentiality:</w:t>
      </w:r>
    </w:p>
    <w:p w14:paraId="56B9B43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All staff should protect obtained information and ensure it is shared only with the survivors’ permission through informed written consent in their own language. Survivors with sight disability, illiterate persons or those who do not speak the language in which the consent form is written must be adequately informed about the content of the form. </w:t>
      </w:r>
    </w:p>
    <w:p w14:paraId="2D42876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After obtaining informed consent (refer to dedicated section on page 10 for comprehensive overview) from the survivor, staff should only share relevant information with organizations or institutions that are following up the case for the purpose of supporting the survivor. Information provided during referrals should be restricted to a “need to know” basis. Organizations are encouraged to refer cases via the Inter-Agency Referral Form (Annex 5), including the dedicated page on “GBV Case Referrals” to promote and adhere to protection standards in referrals. </w:t>
      </w:r>
    </w:p>
    <w:p w14:paraId="6C515ED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Staff should never reveal the survivor’s name or any personal, identifiable information (i.e. location, phone number, physical address, family member’s names, etc.) to anyone who is not directly involved in the provision of services.</w:t>
      </w:r>
    </w:p>
    <w:p w14:paraId="08AF876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Authorized staff of the relevant entities involved in identifying and referring cases will collect, store and, if deemed necessary, share information on individual cases in a protection-sensitive manner, in conformity with the principle of confidentiality and in line with the Personal Data Protection Law (KVKK). All written information about survivors must be kept in secure locations. Forms should not contain identifiable information, rather should use a coding system and be password protected when electronic files are used. </w:t>
      </w:r>
    </w:p>
    <w:p w14:paraId="50EAC15A" w14:textId="77777777" w:rsidR="00D62503" w:rsidRPr="00E67ECE" w:rsidRDefault="00D3471A">
      <w:pPr>
        <w:numPr>
          <w:ilvl w:val="0"/>
          <w:numId w:val="14"/>
        </w:numPr>
        <w:jc w:val="both"/>
        <w:rPr>
          <w:color w:val="D86422"/>
          <w:sz w:val="22"/>
          <w:szCs w:val="22"/>
        </w:rPr>
      </w:pPr>
      <w:r w:rsidRPr="00E67ECE">
        <w:rPr>
          <w:color w:val="D86422"/>
          <w:sz w:val="22"/>
          <w:szCs w:val="22"/>
        </w:rPr>
        <w:t>Exceptions to Confidentiality</w:t>
      </w:r>
    </w:p>
    <w:p w14:paraId="59087D59" w14:textId="77777777" w:rsidR="00D62503" w:rsidRPr="00E67ECE" w:rsidRDefault="00D3471A">
      <w:pPr>
        <w:jc w:val="both"/>
        <w:rPr>
          <w:color w:val="000000"/>
          <w:sz w:val="22"/>
          <w:szCs w:val="22"/>
        </w:rPr>
      </w:pPr>
      <w:r w:rsidRPr="00E67ECE">
        <w:rPr>
          <w:color w:val="000000"/>
          <w:sz w:val="22"/>
          <w:szCs w:val="22"/>
        </w:rPr>
        <w:t>Confidentiality and informed consent should always be given priority. However, limits to these can occur under exceptional circumstances determined in Turkish Law, as indicated below:</w:t>
      </w:r>
    </w:p>
    <w:p w14:paraId="35BDAF8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If the survivor is a child, and if the child’s health or safety is at risk or abuse is suspected, limits to confidentiality exist in order to protect the child when it is in the best interest of the child</w:t>
      </w:r>
      <w:r w:rsidRPr="00E67ECE">
        <w:rPr>
          <w:rFonts w:eastAsia="Arial"/>
          <w:color w:val="000000"/>
          <w:sz w:val="22"/>
          <w:szCs w:val="22"/>
          <w:vertAlign w:val="superscript"/>
        </w:rPr>
        <w:footnoteReference w:id="6"/>
      </w:r>
      <w:r w:rsidRPr="00E67ECE">
        <w:rPr>
          <w:rFonts w:eastAsia="Arial"/>
          <w:color w:val="000000"/>
          <w:sz w:val="22"/>
          <w:szCs w:val="22"/>
        </w:rPr>
        <w:t xml:space="preserve">. Pursuant to Turkish legislation, public institutions, </w:t>
      </w:r>
      <w:r w:rsidRPr="00E67ECE">
        <w:rPr>
          <w:rFonts w:eastAsia="Arial"/>
          <w:color w:val="000000"/>
          <w:sz w:val="22"/>
          <w:szCs w:val="22"/>
        </w:rPr>
        <w:lastRenderedPageBreak/>
        <w:t>NGOs, and any third parties have an obligation to report any child in need of protection</w:t>
      </w:r>
      <w:r w:rsidRPr="00E67ECE">
        <w:rPr>
          <w:rFonts w:eastAsia="Arial"/>
          <w:color w:val="000000"/>
          <w:sz w:val="22"/>
          <w:szCs w:val="22"/>
          <w:vertAlign w:val="superscript"/>
        </w:rPr>
        <w:footnoteReference w:id="7"/>
      </w:r>
      <w:r w:rsidRPr="00E67ECE">
        <w:rPr>
          <w:rFonts w:eastAsia="Arial"/>
          <w:color w:val="000000"/>
          <w:sz w:val="22"/>
          <w:szCs w:val="22"/>
        </w:rPr>
        <w:t>.</w:t>
      </w:r>
    </w:p>
    <w:p w14:paraId="4902981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If the survivor is an adult who threatens their own life or who is directly threatening the safety of others, such person must be referred to the security forces and other law enforcement offices, which will ensure the safety of their life. In all cases, the potential harm caused by non-disclosure of the confidential information should be weighed against the potential harm caused by disclosure of the information.</w:t>
      </w:r>
    </w:p>
    <w:p w14:paraId="28A4F5E3" w14:textId="0587A4C2" w:rsidR="00D62503" w:rsidRPr="00E67ECE" w:rsidRDefault="00D3471A" w:rsidP="00E67ECE">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According to Articles 278 and 279 of the Turkish Criminal Code</w:t>
      </w:r>
      <w:r w:rsidRPr="00E67ECE">
        <w:rPr>
          <w:rFonts w:eastAsia="Arial"/>
          <w:color w:val="000000"/>
          <w:sz w:val="22"/>
          <w:szCs w:val="22"/>
          <w:vertAlign w:val="superscript"/>
        </w:rPr>
        <w:footnoteReference w:id="8"/>
      </w:r>
      <w:r w:rsidRPr="00E67ECE">
        <w:rPr>
          <w:rFonts w:eastAsia="Arial"/>
          <w:color w:val="000000"/>
          <w:sz w:val="22"/>
          <w:szCs w:val="22"/>
        </w:rPr>
        <w:t xml:space="preserve">; all citizens, including public officials and health workers, have an obligation to report crimes. If the service provider detects a crime, principle of confidentiality would not apply. In that case, the service provider must inform the survivor of the mandatory reporting requirement and ask the survivor if they wish to provide information about the perpetrator or even continue with the case management and assistance by service providers. </w:t>
      </w:r>
    </w:p>
    <w:p w14:paraId="5B79C394" w14:textId="77777777" w:rsidR="00D62503" w:rsidRPr="00E67ECE" w:rsidRDefault="00D3471A">
      <w:pPr>
        <w:numPr>
          <w:ilvl w:val="0"/>
          <w:numId w:val="27"/>
        </w:numPr>
        <w:spacing w:after="0"/>
        <w:jc w:val="both"/>
        <w:rPr>
          <w:color w:val="D86422"/>
          <w:sz w:val="22"/>
          <w:szCs w:val="22"/>
        </w:rPr>
      </w:pPr>
      <w:r w:rsidRPr="00E67ECE">
        <w:rPr>
          <w:color w:val="D86422"/>
          <w:sz w:val="22"/>
          <w:szCs w:val="22"/>
        </w:rPr>
        <w:t>Informed Consent</w:t>
      </w:r>
    </w:p>
    <w:p w14:paraId="6950F4D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This is the agreement given voluntarily by an individual who has the legal capacity to give consent. To provide informed consent, the individual must know and be able to comprehend available services, have the legal capacity to understand the consequences of any act and maturity to take a decision regarding their own situation.</w:t>
      </w:r>
      <w:r w:rsidRPr="00E67ECE">
        <w:rPr>
          <w:rFonts w:eastAsia="Arial"/>
          <w:color w:val="000000"/>
          <w:sz w:val="22"/>
          <w:szCs w:val="22"/>
          <w:vertAlign w:val="superscript"/>
        </w:rPr>
        <w:footnoteReference w:id="9"/>
      </w:r>
      <w:r w:rsidRPr="00E67ECE">
        <w:rPr>
          <w:rFonts w:eastAsia="Arial"/>
          <w:color w:val="000000"/>
          <w:sz w:val="22"/>
          <w:szCs w:val="22"/>
        </w:rPr>
        <w:t xml:space="preserve"> </w:t>
      </w:r>
    </w:p>
    <w:p w14:paraId="61CE6B9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Obtaining informed consent requires informing the survivor about all options and possible referrals, their implications, any risks or consequences of sharing information about their situation and any limits to confidentiality. The survivor should also be informed on the extent of information that will be shared with specific service providers. Persons should be informed on their right to decline or refuse any part of the service as well.  </w:t>
      </w:r>
    </w:p>
    <w:p w14:paraId="47019D1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If a survivor agrees and requests referrals, they must give informed consent before any information is shared with others. If the survivor is a child, particular </w:t>
      </w:r>
      <w:r w:rsidRPr="00E67ECE">
        <w:rPr>
          <w:rFonts w:eastAsia="Arial"/>
          <w:color w:val="000000"/>
          <w:sz w:val="22"/>
          <w:szCs w:val="22"/>
        </w:rPr>
        <w:lastRenderedPageBreak/>
        <w:t xml:space="preserve">safeguards must be followed while adhering to the mandatory reporting requirement. Children should be informed in line with their age and maturity level of the reporting requirement process and potential outcomes/consequences. </w:t>
      </w:r>
    </w:p>
    <w:p w14:paraId="23F4B8D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72BC"/>
          <w:sz w:val="22"/>
          <w:szCs w:val="22"/>
        </w:rPr>
      </w:pPr>
      <w:r w:rsidRPr="00E67ECE">
        <w:rPr>
          <w:rFonts w:eastAsia="Arial"/>
          <w:color w:val="000000"/>
          <w:sz w:val="22"/>
          <w:szCs w:val="22"/>
        </w:rPr>
        <w:t>The survivor has the right to put limitations on the information to be shared, and to specify which organizations can and cannot be given the information. They also have the right to withdraw consent at any time.</w:t>
      </w:r>
    </w:p>
    <w:p w14:paraId="7E6444D4" w14:textId="77777777" w:rsidR="00D62503" w:rsidRPr="00E67ECE" w:rsidRDefault="00D3471A">
      <w:pPr>
        <w:jc w:val="both"/>
        <w:rPr>
          <w:color w:val="0072BC"/>
          <w:sz w:val="22"/>
          <w:szCs w:val="22"/>
        </w:rPr>
      </w:pPr>
      <w:r w:rsidRPr="00E67ECE">
        <w:rPr>
          <w:color w:val="0072BC"/>
          <w:sz w:val="22"/>
          <w:szCs w:val="22"/>
        </w:rPr>
        <w:t>Respect</w:t>
      </w:r>
    </w:p>
    <w:p w14:paraId="67B17DB6" w14:textId="77777777" w:rsidR="00D62503" w:rsidRPr="00E67ECE" w:rsidRDefault="00D3471A">
      <w:pPr>
        <w:spacing w:before="200" w:after="200" w:line="360" w:lineRule="auto"/>
        <w:jc w:val="both"/>
        <w:rPr>
          <w:color w:val="000000"/>
          <w:sz w:val="22"/>
          <w:szCs w:val="22"/>
        </w:rPr>
      </w:pPr>
      <w:r w:rsidRPr="00E67ECE">
        <w:rPr>
          <w:color w:val="000000"/>
          <w:sz w:val="22"/>
          <w:szCs w:val="22"/>
        </w:rPr>
        <w:t>Respect the wishes, decisions, privacy and rights of the survivor or the individual at risk of GBV.</w:t>
      </w:r>
    </w:p>
    <w:p w14:paraId="1F30A35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individual should be consulted on where they wish to seek help. Their wishes should be respected accordingly. Interviewers should not provide advice, push, suggest or otherwise guide in any specific direction or take decision on the survivors’ behalf. </w:t>
      </w:r>
    </w:p>
    <w:p w14:paraId="27F6C32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Any interaction with the individual should be undertaken in private settings ensuring confidentiality. </w:t>
      </w:r>
    </w:p>
    <w:p w14:paraId="40A98FC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Organizations and staff should ensure that the individual does not have to repeat the story in multiple interviews. Individuals should preferably have one responsible case worker assigned to them to minimize risks of confidentiality breaches and reduce the burden of having to retell traumatic experiences.</w:t>
      </w:r>
      <w:r w:rsidRPr="00E67ECE">
        <w:rPr>
          <w:rFonts w:eastAsia="Arial"/>
          <w:color w:val="000000"/>
          <w:sz w:val="22"/>
          <w:szCs w:val="22"/>
          <w:vertAlign w:val="superscript"/>
        </w:rPr>
        <w:footnoteReference w:id="10"/>
      </w:r>
      <w:r w:rsidRPr="00E67ECE">
        <w:rPr>
          <w:rFonts w:eastAsia="Arial"/>
          <w:color w:val="000000"/>
          <w:sz w:val="22"/>
          <w:szCs w:val="22"/>
        </w:rPr>
        <w:t xml:space="preserve"> </w:t>
      </w:r>
    </w:p>
    <w:p w14:paraId="43FC97C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Interviews should be conducted by staff, including interpreters (if applicable) of the same sex of the survivor or as preferred by the survivor. In cases where the victim is a child, interviews should preferably be conducted by women, or per the preference of the child.</w:t>
      </w:r>
    </w:p>
    <w:p w14:paraId="4C56D39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Interviewers should be respectful, maintaining a non-judgmental and neutral manner including in verbal and non-verbal communication and attitude respecting the individual’s culture, nationality, ethnicity, gender identity, sexual </w:t>
      </w:r>
      <w:r w:rsidRPr="00E67ECE">
        <w:rPr>
          <w:rFonts w:eastAsia="Arial"/>
          <w:color w:val="000000"/>
          <w:sz w:val="22"/>
          <w:szCs w:val="22"/>
        </w:rPr>
        <w:lastRenderedPageBreak/>
        <w:t xml:space="preserve">orientation, age, marital status, political point of view, profession and education (etc.). </w:t>
      </w:r>
    </w:p>
    <w:p w14:paraId="3A00AAE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FF0000"/>
          <w:sz w:val="22"/>
          <w:szCs w:val="22"/>
        </w:rPr>
      </w:pPr>
      <w:r w:rsidRPr="00E67ECE">
        <w:rPr>
          <w:rFonts w:eastAsia="Arial"/>
          <w:color w:val="000000"/>
          <w:sz w:val="22"/>
          <w:szCs w:val="22"/>
        </w:rPr>
        <w:t>Individuals should never be blamed for their experiences. Interviewers should not ignore, deny, and/or minimize their experience of violence. Interviewers should provide reassurance that they believe the individual through statements such as: “What happened was not your fault”, or “You were right to ask for help.” </w:t>
      </w:r>
    </w:p>
    <w:p w14:paraId="46A8AE8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questions directed to the individual should be asked for the purpose of identifying the service model/s that will be selected to strengthen the support relationship and promote survivor’s coping capacity. Pursuant to Law on the Protection of Personal Data No. 6698</w:t>
      </w:r>
      <w:r w:rsidRPr="00E67ECE">
        <w:rPr>
          <w:rFonts w:eastAsia="Arial"/>
          <w:color w:val="000000"/>
          <w:sz w:val="22"/>
          <w:szCs w:val="22"/>
          <w:vertAlign w:val="superscript"/>
        </w:rPr>
        <w:footnoteReference w:id="11"/>
      </w:r>
      <w:r w:rsidRPr="00E67ECE">
        <w:rPr>
          <w:rFonts w:eastAsia="Arial"/>
          <w:color w:val="000000"/>
          <w:sz w:val="22"/>
          <w:szCs w:val="22"/>
        </w:rPr>
        <w:t>, the survivor should only be asked relevant questions upon receiving their consent. Questions that are irrelevant, asked only to satisfy curiosity and which will not contribute to the support-based relationship and may potentially harm the survivor should be avoided.  The individual’s pace in telling their story should be respected.</w:t>
      </w:r>
    </w:p>
    <w:p w14:paraId="503CC96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Interviewers should be mindful to ask open-ended questions and avoid leading questions. </w:t>
      </w:r>
    </w:p>
    <w:p w14:paraId="4708975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The interview should be carried out in the individual’s own language, either directly or through interpretation. The survivor should always be consulted about their preference for the interpreter’s and interviewer’s gender. </w:t>
      </w:r>
    </w:p>
    <w:p w14:paraId="2FA2D3A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72BC"/>
          <w:sz w:val="22"/>
          <w:szCs w:val="22"/>
        </w:rPr>
      </w:pPr>
      <w:r w:rsidRPr="00E67ECE">
        <w:rPr>
          <w:rFonts w:eastAsia="Arial"/>
          <w:color w:val="000000"/>
          <w:sz w:val="22"/>
          <w:szCs w:val="22"/>
        </w:rPr>
        <w:t>Interviewers should not raise expectations or make a promise that cannot be kept (e.g. should not claim to ‘end violence’). Instead, specific information about the capacities and limitations of service providers should be provided.</w:t>
      </w:r>
    </w:p>
    <w:p w14:paraId="149E687D" w14:textId="77777777" w:rsidR="00D62503" w:rsidRPr="00E67ECE" w:rsidRDefault="00D62503">
      <w:pPr>
        <w:pBdr>
          <w:top w:val="nil"/>
          <w:left w:val="nil"/>
          <w:bottom w:val="nil"/>
          <w:right w:val="nil"/>
          <w:between w:val="nil"/>
        </w:pBdr>
        <w:spacing w:before="200" w:after="200" w:line="360" w:lineRule="auto"/>
        <w:ind w:left="1440" w:hanging="360"/>
        <w:jc w:val="both"/>
        <w:rPr>
          <w:rFonts w:eastAsia="Arial"/>
          <w:color w:val="0072BC"/>
          <w:sz w:val="22"/>
          <w:szCs w:val="22"/>
        </w:rPr>
      </w:pPr>
    </w:p>
    <w:p w14:paraId="1C1B4D71" w14:textId="77777777" w:rsidR="00D62503" w:rsidRPr="00E67ECE" w:rsidRDefault="00D3471A">
      <w:pPr>
        <w:jc w:val="both"/>
        <w:rPr>
          <w:color w:val="0072BC"/>
          <w:sz w:val="22"/>
          <w:szCs w:val="22"/>
        </w:rPr>
      </w:pPr>
      <w:r w:rsidRPr="00E67ECE">
        <w:rPr>
          <w:color w:val="0072BC"/>
          <w:sz w:val="22"/>
          <w:szCs w:val="22"/>
        </w:rPr>
        <w:t>Non-discrimination</w:t>
      </w:r>
    </w:p>
    <w:p w14:paraId="5E76AD35" w14:textId="77777777" w:rsidR="00D62503" w:rsidRPr="00E67ECE" w:rsidRDefault="00D3471A">
      <w:pPr>
        <w:spacing w:before="200" w:after="200" w:line="360" w:lineRule="auto"/>
        <w:ind w:left="360" w:hanging="360"/>
        <w:jc w:val="both"/>
        <w:rPr>
          <w:color w:val="000000"/>
          <w:sz w:val="22"/>
          <w:szCs w:val="22"/>
        </w:rPr>
      </w:pPr>
      <w:r w:rsidRPr="00E67ECE">
        <w:rPr>
          <w:color w:val="000000"/>
          <w:sz w:val="22"/>
          <w:szCs w:val="22"/>
        </w:rPr>
        <w:t>It is guaranteed under Article 4 of the “Council of Europe Convention on Preventing and Combating Violence Against Women and Domestic Violence (Istanbul Convention)”</w:t>
      </w:r>
      <w:r w:rsidRPr="00E67ECE">
        <w:rPr>
          <w:color w:val="000000"/>
          <w:sz w:val="22"/>
          <w:szCs w:val="22"/>
          <w:vertAlign w:val="superscript"/>
        </w:rPr>
        <w:footnoteReference w:id="12"/>
      </w:r>
      <w:r w:rsidRPr="00E67ECE">
        <w:rPr>
          <w:color w:val="000000"/>
          <w:sz w:val="22"/>
          <w:szCs w:val="22"/>
        </w:rPr>
        <w:t xml:space="preserve"> </w:t>
      </w:r>
      <w:r w:rsidRPr="00E67ECE">
        <w:rPr>
          <w:color w:val="000000"/>
          <w:sz w:val="22"/>
          <w:szCs w:val="22"/>
        </w:rPr>
        <w:lastRenderedPageBreak/>
        <w:t>titled “Fundamental rights, equality and non-discrimination” that survivors of violence will be protected without any discrimination. </w:t>
      </w:r>
    </w:p>
    <w:p w14:paraId="09DFBD3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Within this framework, all survivors, whether adults or children are to be provided with equal care and support regardless of their race, religion, nationality, legal status, ethnicity, sex, sexual orientation, gender identity, disability, political affiliation, etc. </w:t>
      </w:r>
    </w:p>
    <w:p w14:paraId="6769F31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Especially with regards to GBV survivors with physical, mental and/or intellectual disabilities, organizations should ensure that their disability does not prevent them from accessing services, through provision of mobile or specialized support. </w:t>
      </w:r>
    </w:p>
    <w:p w14:paraId="706323FE" w14:textId="1D4B7CCD" w:rsidR="00D62503" w:rsidRPr="00E67ECE" w:rsidRDefault="00D3471A" w:rsidP="00E67ECE">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Article 4(b) of the Act on Disabled People and on Making Amendments in Some Laws and Decree Laws No. 5378</w:t>
      </w:r>
      <w:r w:rsidRPr="00E67ECE">
        <w:rPr>
          <w:rFonts w:eastAsia="Arial"/>
          <w:color w:val="000000"/>
          <w:sz w:val="22"/>
          <w:szCs w:val="22"/>
          <w:vertAlign w:val="superscript"/>
        </w:rPr>
        <w:footnoteReference w:id="13"/>
      </w:r>
      <w:r w:rsidRPr="00E67ECE">
        <w:rPr>
          <w:rFonts w:eastAsia="Arial"/>
          <w:color w:val="000000"/>
          <w:sz w:val="22"/>
          <w:szCs w:val="22"/>
        </w:rPr>
        <w:t xml:space="preserve"> clearly stipulates that “No discrimination is allowed on the basis of disability and fighting against disability constitutes the basis of policies relating to disabled people”. Similarly, Article 4(c) of the same act warrants equal opportunities for individuals with disabilities in enabling their access to rights and services on an equal basis. Furthermore, Article 4(e) stipulates that “It is essential to prevent all forms of exploitation that target disabled people and disability”.</w:t>
      </w:r>
    </w:p>
    <w:p w14:paraId="2668C2E8" w14:textId="77777777" w:rsidR="00D62503" w:rsidRPr="00E67ECE" w:rsidRDefault="00D3471A" w:rsidP="00E67ECE">
      <w:pPr>
        <w:jc w:val="both"/>
        <w:rPr>
          <w:color w:val="0072BC"/>
          <w:sz w:val="22"/>
          <w:szCs w:val="22"/>
        </w:rPr>
      </w:pPr>
      <w:r w:rsidRPr="00E67ECE">
        <w:rPr>
          <w:color w:val="0072BC"/>
          <w:sz w:val="22"/>
          <w:szCs w:val="22"/>
        </w:rPr>
        <w:t>Guiding Principles Specific to Working with Child Survivors of GBV</w:t>
      </w:r>
    </w:p>
    <w:p w14:paraId="1C0A0D09" w14:textId="77777777" w:rsidR="00D62503" w:rsidRPr="00E67ECE" w:rsidRDefault="00D3471A">
      <w:pPr>
        <w:jc w:val="both"/>
        <w:rPr>
          <w:sz w:val="22"/>
          <w:szCs w:val="22"/>
        </w:rPr>
      </w:pPr>
      <w:r w:rsidRPr="00E67ECE">
        <w:rPr>
          <w:sz w:val="22"/>
          <w:szCs w:val="22"/>
        </w:rPr>
        <w:t>Any actions concerning child survivors of GBV must be undertaken by actors specialized both in child protection and GBV. It is strongly recommended that interviews are conducted by female staff (or based on the child’s preference). </w:t>
      </w:r>
    </w:p>
    <w:p w14:paraId="48A2C213" w14:textId="77777777" w:rsidR="00D62503" w:rsidRPr="00E67ECE" w:rsidRDefault="00D3471A">
      <w:pPr>
        <w:jc w:val="both"/>
        <w:rPr>
          <w:sz w:val="22"/>
          <w:szCs w:val="22"/>
        </w:rPr>
      </w:pPr>
      <w:r w:rsidRPr="00E67ECE">
        <w:rPr>
          <w:sz w:val="22"/>
          <w:szCs w:val="22"/>
        </w:rPr>
        <w:t>Service providers need to abide by the below principles</w:t>
      </w:r>
      <w:r w:rsidRPr="00E67ECE">
        <w:rPr>
          <w:sz w:val="22"/>
          <w:szCs w:val="22"/>
          <w:vertAlign w:val="superscript"/>
        </w:rPr>
        <w:footnoteReference w:id="14"/>
      </w:r>
      <w:r w:rsidRPr="00E67ECE">
        <w:rPr>
          <w:sz w:val="22"/>
          <w:szCs w:val="22"/>
        </w:rPr>
        <w:t xml:space="preserve"> in all actions involving child survivors of GBV:</w:t>
      </w:r>
    </w:p>
    <w:p w14:paraId="26FC2866" w14:textId="77777777" w:rsidR="00D62503" w:rsidRPr="00E67ECE" w:rsidRDefault="00D3471A">
      <w:pPr>
        <w:jc w:val="both"/>
        <w:rPr>
          <w:sz w:val="22"/>
          <w:szCs w:val="22"/>
        </w:rPr>
      </w:pPr>
      <w:r w:rsidRPr="00E67ECE">
        <w:rPr>
          <w:color w:val="0072BC"/>
          <w:sz w:val="22"/>
          <w:szCs w:val="22"/>
        </w:rPr>
        <w:t>Best Interest of the Child</w:t>
      </w:r>
    </w:p>
    <w:p w14:paraId="32A68E33" w14:textId="77777777" w:rsidR="00D62503" w:rsidRPr="00E67ECE" w:rsidRDefault="00D3471A">
      <w:pPr>
        <w:jc w:val="both"/>
        <w:rPr>
          <w:sz w:val="22"/>
          <w:szCs w:val="22"/>
        </w:rPr>
      </w:pPr>
      <w:r w:rsidRPr="00E67ECE">
        <w:rPr>
          <w:sz w:val="22"/>
          <w:szCs w:val="22"/>
        </w:rPr>
        <w:t xml:space="preserve">The best interest of the child must be the primary consideration in all decisions and actions involving children to ensure their rights are respected. Policy, procedure and individual interventions should be developed with advance consideration of the possible negative or </w:t>
      </w:r>
      <w:r w:rsidRPr="00E67ECE">
        <w:rPr>
          <w:sz w:val="22"/>
          <w:szCs w:val="22"/>
        </w:rPr>
        <w:lastRenderedPageBreak/>
        <w:t>positive consequences for children and their coping mechanisms, with the preference on the least harmful course of action for the child. Best interest procedures (BIA and BID) should be conducted as a priority by the PDoFSSs and in line with international standards. Positive and negative impact of actions should be assessed by taking into account the views of the child as well as the caregivers’ opinions (as appropriate). The best interest principle also means that in some cases, decisions may need to be taken against the child’s wishes. When such decisions must be taken, caseworkers should explain the reasons to the child in a child-friendly manner and reassure them. </w:t>
      </w:r>
    </w:p>
    <w:p w14:paraId="3AA9F665" w14:textId="77777777" w:rsidR="00D62503" w:rsidRPr="00E67ECE" w:rsidRDefault="00D3471A">
      <w:pPr>
        <w:jc w:val="both"/>
        <w:rPr>
          <w:color w:val="0072BC"/>
          <w:sz w:val="22"/>
          <w:szCs w:val="22"/>
        </w:rPr>
      </w:pPr>
      <w:r w:rsidRPr="00E67ECE">
        <w:rPr>
          <w:color w:val="0072BC"/>
          <w:sz w:val="22"/>
          <w:szCs w:val="22"/>
        </w:rPr>
        <w:t xml:space="preserve">Safety and Comfort of the Child </w:t>
      </w:r>
    </w:p>
    <w:p w14:paraId="255E5F8D" w14:textId="77777777" w:rsidR="00D62503" w:rsidRPr="00E67ECE" w:rsidRDefault="00D3471A">
      <w:pPr>
        <w:jc w:val="both"/>
        <w:rPr>
          <w:sz w:val="22"/>
          <w:szCs w:val="22"/>
        </w:rPr>
      </w:pPr>
      <w:r w:rsidRPr="00E67ECE">
        <w:rPr>
          <w:sz w:val="22"/>
          <w:szCs w:val="22"/>
        </w:rPr>
        <w:t>The child’s physical and emotional safety as well as comfort should always be a first priority. All actions should safeguard the child’s physical and emotional wellbeing. </w:t>
      </w:r>
    </w:p>
    <w:p w14:paraId="30847C6A" w14:textId="77777777" w:rsidR="00D62503" w:rsidRPr="00E67ECE" w:rsidRDefault="00D3471A">
      <w:pPr>
        <w:jc w:val="both"/>
        <w:rPr>
          <w:sz w:val="22"/>
          <w:szCs w:val="22"/>
        </w:rPr>
      </w:pPr>
      <w:r w:rsidRPr="00E67ECE">
        <w:rPr>
          <w:sz w:val="22"/>
          <w:szCs w:val="22"/>
        </w:rPr>
        <w:t>Children who disclose incidents of sexual abuse should be provided supportive and rehabilitative services, including PSS on an ongoing basis. Service providers should reassure children that they believe them, and that the child is not responsible for the abuse they experienced. This can be achieved through use of statements such as “You are brave for talking to me about this”, “What happened was not your fault”, or “You were right to ask for help, glad you asked for help.” </w:t>
      </w:r>
    </w:p>
    <w:p w14:paraId="65A5C054" w14:textId="77777777" w:rsidR="00D62503" w:rsidRPr="00E67ECE" w:rsidRDefault="00D3471A">
      <w:pPr>
        <w:jc w:val="both"/>
        <w:rPr>
          <w:color w:val="0072BC"/>
          <w:sz w:val="22"/>
          <w:szCs w:val="22"/>
        </w:rPr>
      </w:pPr>
      <w:r w:rsidRPr="00E67ECE">
        <w:rPr>
          <w:color w:val="0072BC"/>
          <w:sz w:val="22"/>
          <w:szCs w:val="22"/>
        </w:rPr>
        <w:t>Confidentiality</w:t>
      </w:r>
    </w:p>
    <w:p w14:paraId="22D03DD8" w14:textId="77777777" w:rsidR="00D62503" w:rsidRPr="00E67ECE" w:rsidRDefault="00D3471A">
      <w:pPr>
        <w:jc w:val="both"/>
        <w:rPr>
          <w:sz w:val="22"/>
          <w:szCs w:val="22"/>
        </w:rPr>
      </w:pPr>
      <w:r w:rsidRPr="00E67ECE">
        <w:rPr>
          <w:sz w:val="22"/>
          <w:szCs w:val="22"/>
        </w:rPr>
        <w:t>Organizations should maintain appropriate confidentiality, including in relation to the collection, use, sharing and storage of relevant data. This requires the confidential collection of information during interviews and ensuring that this information is shared only on a need-to-know basis after obtaining permission of the child or caregiver. Child protection actors should clarify if and when service providers may be required under national legislation to report child abuse to the local authorities, and mandatory reporting procedures should be communicated to the children and their caregivers at the outset of counselling and service delivery. In situations where a child’s health or safety is at risk, limits to confidentiality exist in order to protect the safety, rights and well-being of the child, in line with their best interests.</w:t>
      </w:r>
    </w:p>
    <w:p w14:paraId="29E14D74" w14:textId="77777777" w:rsidR="00D62503" w:rsidRPr="00E67ECE" w:rsidRDefault="00D3471A">
      <w:pPr>
        <w:jc w:val="both"/>
        <w:rPr>
          <w:color w:val="0072BC"/>
          <w:sz w:val="22"/>
          <w:szCs w:val="22"/>
        </w:rPr>
      </w:pPr>
      <w:r w:rsidRPr="00E67ECE">
        <w:rPr>
          <w:color w:val="0072BC"/>
          <w:sz w:val="22"/>
          <w:szCs w:val="22"/>
        </w:rPr>
        <w:t>Involvement of the Child in Decision-Making</w:t>
      </w:r>
    </w:p>
    <w:p w14:paraId="436527A4" w14:textId="77777777" w:rsidR="00D62503" w:rsidRPr="00E67ECE" w:rsidRDefault="00D3471A">
      <w:pPr>
        <w:jc w:val="both"/>
        <w:rPr>
          <w:color w:val="000000"/>
          <w:sz w:val="22"/>
          <w:szCs w:val="22"/>
        </w:rPr>
      </w:pPr>
      <w:r w:rsidRPr="00E67ECE">
        <w:rPr>
          <w:color w:val="000000"/>
          <w:sz w:val="22"/>
          <w:szCs w:val="22"/>
        </w:rPr>
        <w:t>Children capable of forming their own views have the right to express them freely in all matters. This right is ensured in due consideration of children’s ages and maturity levels.</w:t>
      </w:r>
      <w:r w:rsidRPr="00E67ECE">
        <w:rPr>
          <w:color w:val="000000"/>
          <w:sz w:val="22"/>
          <w:szCs w:val="22"/>
          <w:vertAlign w:val="superscript"/>
        </w:rPr>
        <w:footnoteReference w:id="15"/>
      </w:r>
      <w:r w:rsidRPr="00E67ECE">
        <w:rPr>
          <w:color w:val="000000"/>
          <w:sz w:val="22"/>
          <w:szCs w:val="22"/>
        </w:rPr>
        <w:t xml:space="preserve"> The right of children to express views and participate in any and all decisions concerning themselves are also essential to their empowerment processes as well as strengthening of positive coping </w:t>
      </w:r>
      <w:r w:rsidRPr="00E67ECE">
        <w:rPr>
          <w:color w:val="000000"/>
          <w:sz w:val="22"/>
          <w:szCs w:val="22"/>
        </w:rPr>
        <w:lastRenderedPageBreak/>
        <w:t>mechanisms. Regardless of whether the child’s consent will be sought or not (i.e. in situations falling under mandatory reporting), every child has the right to be informed on all decisions concerning themselves and participate accordingly. The below definitions</w:t>
      </w:r>
      <w:r w:rsidRPr="00E67ECE">
        <w:rPr>
          <w:color w:val="000000"/>
          <w:sz w:val="22"/>
          <w:szCs w:val="22"/>
          <w:vertAlign w:val="superscript"/>
        </w:rPr>
        <w:footnoteReference w:id="16"/>
      </w:r>
      <w:r w:rsidRPr="00E67ECE">
        <w:rPr>
          <w:color w:val="000000"/>
          <w:sz w:val="22"/>
          <w:szCs w:val="22"/>
        </w:rPr>
        <w:t xml:space="preserve"> on informed assent versus consent clearly differentiate between when at what level children should be engaged in decision making processes.</w:t>
      </w:r>
    </w:p>
    <w:p w14:paraId="1AAEA9E1" w14:textId="77777777" w:rsidR="00D62503" w:rsidRPr="00E67ECE" w:rsidRDefault="00D3471A">
      <w:pPr>
        <w:jc w:val="both"/>
        <w:rPr>
          <w:color w:val="000000"/>
          <w:sz w:val="22"/>
          <w:szCs w:val="22"/>
        </w:rPr>
      </w:pPr>
      <w:r w:rsidRPr="00E67ECE">
        <w:rPr>
          <w:color w:val="000000"/>
          <w:sz w:val="22"/>
          <w:szCs w:val="22"/>
        </w:rPr>
        <w:t xml:space="preserve">Informed Consent: This is the </w:t>
      </w:r>
      <w:r w:rsidRPr="00E67ECE">
        <w:rPr>
          <w:color w:val="000000"/>
          <w:sz w:val="22"/>
          <w:szCs w:val="22"/>
          <w:u w:val="single"/>
        </w:rPr>
        <w:t>agreement given voluntarily</w:t>
      </w:r>
      <w:r w:rsidRPr="00E67ECE">
        <w:rPr>
          <w:color w:val="000000"/>
          <w:sz w:val="22"/>
          <w:szCs w:val="22"/>
        </w:rPr>
        <w:t xml:space="preserve"> by an individual who has the legal capacity to give consent. To provide informed consent, the individual must know and be able to comprehend available services, have the legal capacity to understand the consequences of any act and maturity to take a decision regarding their own situation.</w:t>
      </w:r>
      <w:r w:rsidRPr="00E67ECE">
        <w:rPr>
          <w:color w:val="000000"/>
          <w:sz w:val="22"/>
          <w:szCs w:val="22"/>
          <w:vertAlign w:val="superscript"/>
        </w:rPr>
        <w:footnoteReference w:id="17"/>
      </w:r>
      <w:r w:rsidRPr="00E67ECE">
        <w:rPr>
          <w:color w:val="000000"/>
          <w:sz w:val="22"/>
          <w:szCs w:val="22"/>
        </w:rPr>
        <w:t xml:space="preserve"> In most cases, parents, caregivers and/or legal guardians are held responsible to provide informed consent regarding the decision of the child to benefit from services, until they become of age. However, in some circumstances, adolescents may also provide consent on behalf of or complementary to their parents, caregivers and/or legal guardians. In order to ensure consent obtained is “informed”, case workers should provide detailed account of all available services and options, referrals to be undertaken throughout case management procedures, potential risks and advantages of benefitting from services, purpose of obtaining specific information as well as limits to confidentiality to beneficiaries. </w:t>
      </w:r>
    </w:p>
    <w:p w14:paraId="39B7D469" w14:textId="77777777" w:rsidR="00D62503" w:rsidRPr="00E67ECE" w:rsidRDefault="00D3471A">
      <w:pPr>
        <w:jc w:val="both"/>
        <w:rPr>
          <w:color w:val="000000"/>
          <w:sz w:val="22"/>
          <w:szCs w:val="22"/>
        </w:rPr>
      </w:pPr>
      <w:r w:rsidRPr="00E67ECE">
        <w:rPr>
          <w:color w:val="000000"/>
          <w:sz w:val="22"/>
          <w:szCs w:val="22"/>
        </w:rPr>
        <w:t xml:space="preserve">Informed Assent: Informed assent is the </w:t>
      </w:r>
      <w:r w:rsidRPr="00E67ECE">
        <w:rPr>
          <w:color w:val="000000"/>
          <w:sz w:val="22"/>
          <w:szCs w:val="22"/>
          <w:u w:val="single"/>
        </w:rPr>
        <w:t>stated willingness</w:t>
      </w:r>
      <w:r w:rsidRPr="00E67ECE">
        <w:rPr>
          <w:color w:val="000000"/>
          <w:sz w:val="22"/>
          <w:szCs w:val="22"/>
        </w:rPr>
        <w:t xml:space="preserve"> to participate in services. Informed assent is sought from </w:t>
      </w:r>
      <w:r w:rsidRPr="00E67ECE">
        <w:rPr>
          <w:color w:val="000000"/>
          <w:sz w:val="22"/>
          <w:szCs w:val="22"/>
          <w:u w:val="single"/>
        </w:rPr>
        <w:t>children</w:t>
      </w:r>
      <w:r w:rsidRPr="00E67ECE">
        <w:rPr>
          <w:color w:val="000000"/>
          <w:sz w:val="22"/>
          <w:szCs w:val="22"/>
        </w:rPr>
        <w:t xml:space="preserve"> who are unable to provide informed consent due to their age, however those who are old enough to be able to understand and confirm willingness to participate in services. </w:t>
      </w:r>
    </w:p>
    <w:p w14:paraId="5C5C9869" w14:textId="77777777" w:rsidR="00D62503" w:rsidRPr="00E67ECE" w:rsidRDefault="00D3471A">
      <w:pPr>
        <w:jc w:val="both"/>
        <w:rPr>
          <w:color w:val="000000"/>
          <w:sz w:val="22"/>
          <w:szCs w:val="22"/>
        </w:rPr>
      </w:pPr>
      <w:r w:rsidRPr="00E67ECE">
        <w:rPr>
          <w:color w:val="000000"/>
          <w:sz w:val="22"/>
          <w:szCs w:val="22"/>
        </w:rPr>
        <w:t>Especially in cases that fall under the legal obligation to notify authorities, children and their families should be informed on processes of notification to PDoFSS and/or other relevant authorities, including the reasons for being obliged to report and potential consequences of this action. Informed consent will not be sought from parents, caregivers and/or legal guardians whereas informed assent will not be sought from children, for cases that fall under obligation to report.</w:t>
      </w:r>
    </w:p>
    <w:p w14:paraId="674FCCEF" w14:textId="77777777" w:rsidR="00D62503" w:rsidRPr="00E67ECE" w:rsidRDefault="00D3471A">
      <w:pPr>
        <w:jc w:val="both"/>
        <w:rPr>
          <w:color w:val="0072BC"/>
          <w:sz w:val="22"/>
          <w:szCs w:val="22"/>
        </w:rPr>
      </w:pPr>
      <w:r w:rsidRPr="00E67ECE">
        <w:rPr>
          <w:color w:val="0072BC"/>
          <w:sz w:val="22"/>
          <w:szCs w:val="22"/>
        </w:rPr>
        <w:t xml:space="preserve">Fair and Equal Treatment (Non-discrimination and Inclusiveness) </w:t>
      </w:r>
    </w:p>
    <w:p w14:paraId="7B75D007" w14:textId="77777777" w:rsidR="00D62503" w:rsidRPr="00E67ECE" w:rsidRDefault="00D3471A">
      <w:pPr>
        <w:jc w:val="both"/>
        <w:rPr>
          <w:color w:val="000000"/>
          <w:sz w:val="22"/>
          <w:szCs w:val="22"/>
        </w:rPr>
      </w:pPr>
      <w:r w:rsidRPr="00E67ECE">
        <w:rPr>
          <w:color w:val="000000"/>
          <w:sz w:val="22"/>
          <w:szCs w:val="22"/>
        </w:rPr>
        <w:t xml:space="preserve">All children should be offered the same high-quality care and treatment, regardless of their race, religion, gender, family situation or the status of their caregivers, cultural background, </w:t>
      </w:r>
      <w:r w:rsidRPr="00E67ECE">
        <w:rPr>
          <w:color w:val="000000"/>
          <w:sz w:val="22"/>
          <w:szCs w:val="22"/>
        </w:rPr>
        <w:lastRenderedPageBreak/>
        <w:t>financial situation, or unique abilities or disabilities, thereby giving them opportunities to reach their maximum potential. </w:t>
      </w:r>
    </w:p>
    <w:p w14:paraId="2FD411E4" w14:textId="77777777" w:rsidR="00E67ECE" w:rsidRDefault="00D3471A">
      <w:pPr>
        <w:jc w:val="both"/>
        <w:rPr>
          <w:color w:val="0072BC"/>
          <w:sz w:val="22"/>
          <w:szCs w:val="22"/>
        </w:rPr>
      </w:pPr>
      <w:r w:rsidRPr="00E67ECE">
        <w:rPr>
          <w:color w:val="0072BC"/>
          <w:sz w:val="22"/>
          <w:szCs w:val="22"/>
        </w:rPr>
        <w:t>Resilience</w:t>
      </w:r>
    </w:p>
    <w:p w14:paraId="1C30BEC3" w14:textId="19320AC6" w:rsidR="00D62503" w:rsidRPr="00E67ECE" w:rsidRDefault="00D3471A">
      <w:pPr>
        <w:jc w:val="both"/>
        <w:rPr>
          <w:color w:val="000000"/>
          <w:sz w:val="22"/>
          <w:szCs w:val="22"/>
        </w:rPr>
      </w:pPr>
      <w:r w:rsidRPr="00E67ECE">
        <w:rPr>
          <w:color w:val="000000"/>
          <w:sz w:val="22"/>
          <w:szCs w:val="22"/>
        </w:rPr>
        <w:t>Each individual child has unique capacities and strengths and possesses the capacity to heal. Service providers are responsible to identify and build upon the child and family’s capacities as part of the recovery and healing process. Factors which promote children’s resilience should be identified and built upon during service provision. </w:t>
      </w:r>
    </w:p>
    <w:p w14:paraId="1512F637" w14:textId="77777777" w:rsidR="00D62503" w:rsidRPr="00E67ECE" w:rsidRDefault="00D3471A">
      <w:pPr>
        <w:spacing w:before="200" w:after="200" w:line="360" w:lineRule="auto"/>
        <w:jc w:val="both"/>
        <w:rPr>
          <w:color w:val="000000"/>
          <w:sz w:val="22"/>
          <w:szCs w:val="22"/>
        </w:rPr>
      </w:pPr>
      <w:r w:rsidRPr="00E67ECE">
        <w:rPr>
          <w:color w:val="000000"/>
          <w:sz w:val="22"/>
          <w:szCs w:val="22"/>
        </w:rPr>
        <w:t>In line with the abovementioned guiding principles specific to working with child survivors of GBV, Article 4 of the Child protection Law No. 5395</w:t>
      </w:r>
      <w:r w:rsidRPr="00E67ECE">
        <w:rPr>
          <w:color w:val="000000"/>
          <w:sz w:val="22"/>
          <w:szCs w:val="22"/>
          <w:vertAlign w:val="superscript"/>
        </w:rPr>
        <w:footnoteReference w:id="18"/>
      </w:r>
      <w:r w:rsidRPr="00E67ECE">
        <w:rPr>
          <w:color w:val="000000"/>
          <w:sz w:val="22"/>
          <w:szCs w:val="22"/>
        </w:rPr>
        <w:t xml:space="preserve"> provides thresholds and provisions related to protection of children’s rights.</w:t>
      </w:r>
    </w:p>
    <w:p w14:paraId="137C5860" w14:textId="77777777" w:rsidR="00D62503" w:rsidRPr="00E67ECE" w:rsidRDefault="00D3471A">
      <w:pPr>
        <w:spacing w:after="160" w:line="259" w:lineRule="auto"/>
        <w:jc w:val="both"/>
        <w:rPr>
          <w:color w:val="000000"/>
          <w:sz w:val="22"/>
          <w:szCs w:val="22"/>
        </w:rPr>
      </w:pPr>
      <w:r w:rsidRPr="00E67ECE">
        <w:rPr>
          <w:sz w:val="22"/>
          <w:szCs w:val="22"/>
        </w:rPr>
        <w:br w:type="page"/>
      </w:r>
    </w:p>
    <w:p w14:paraId="24571DCA" w14:textId="77777777" w:rsidR="00D62503" w:rsidRPr="00E67ECE" w:rsidRDefault="00D3471A">
      <w:pPr>
        <w:pStyle w:val="Heading1"/>
        <w:jc w:val="both"/>
        <w:rPr>
          <w:sz w:val="28"/>
          <w:szCs w:val="28"/>
        </w:rPr>
      </w:pPr>
      <w:bookmarkStart w:id="3" w:name="_Toc150872378"/>
      <w:r w:rsidRPr="00E67ECE">
        <w:rPr>
          <w:sz w:val="28"/>
          <w:szCs w:val="28"/>
        </w:rPr>
        <w:lastRenderedPageBreak/>
        <w:t>Chapter Two: GBV Prevention and Risk Mitigation</w:t>
      </w:r>
      <w:bookmarkEnd w:id="3"/>
    </w:p>
    <w:p w14:paraId="3D1E89BA" w14:textId="77777777" w:rsidR="00D62503" w:rsidRPr="00E67ECE" w:rsidRDefault="00D3471A">
      <w:pPr>
        <w:jc w:val="both"/>
        <w:rPr>
          <w:color w:val="000000"/>
          <w:sz w:val="22"/>
          <w:szCs w:val="22"/>
        </w:rPr>
      </w:pPr>
      <w:r w:rsidRPr="00E67ECE">
        <w:rPr>
          <w:color w:val="000000"/>
          <w:sz w:val="22"/>
          <w:szCs w:val="22"/>
        </w:rPr>
        <w:t>Prevention, risk mitigation and response are inter-related activities. Many components of GBV response may also correspond to preventive and risk mitigation measures. Response to GBV is about reducing the harmful consequences of GBV and preventing further risks, injury, trauma, and harm, while prevention involves working at different levels of society to achieve social change and implement targeted interventions with specific groups. Prevention and risk mitigation which address the root causes and contributing factors of GBV also include more generalized approaches for the population at large (e.g. campaigns, mass media messaging and other awareness-raising initiatives). In setting prevention and risk mitigation strategies, it is important to target not only survivors but also the broader community, including men and boys as agents of positive change, to create an understanding of non-tolerance for GBV related issues. </w:t>
      </w:r>
    </w:p>
    <w:p w14:paraId="5796790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All parties to these SOPs recognize the importance of coordinating prevention and risk mitigation interventions at national and provincial levels, through the established sectoral and inter-sectoral coordination mechanisms, including and mainly those led by public institutions. </w:t>
      </w:r>
    </w:p>
    <w:p w14:paraId="42AD5D2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Risk factors and root causes of GBV should be addressed not only at the individual level but also at family, community and society levels. </w:t>
      </w:r>
    </w:p>
    <w:p w14:paraId="0FDA8A3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Awareness raising activities on gender and gender equality, violence, response mechanisms and empowerment, in line with cultural and religious norms of the community, should be developed in order to address root causes and contributing factors of GBV.</w:t>
      </w:r>
    </w:p>
    <w:p w14:paraId="4DF42D0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All activities should target both refugee and host communities.</w:t>
      </w:r>
    </w:p>
    <w:p w14:paraId="2B712ED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 combination of short and long term multi-sectoral approaches should be adopted to prevent GBV and promote positive behavior change. Short term prevention measures such as gender-responsive services and assistance programmes should be introduced to mitigate the risks of GBV. Long-term prevention strategies should lead to substantial change in social, cultural and traditional norms – and ultimately behavioral and policy change, reducing the risk of GBV-incidents occurring by addressing root causes.</w:t>
      </w:r>
    </w:p>
    <w:p w14:paraId="301F46F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Effective community participation at every stage of preventive programmes’ design, implementation and evaluation should be ensured. To this end, it will be important to ensure two-way communication through an Age, Gender and </w:t>
      </w:r>
      <w:r w:rsidRPr="00E67ECE">
        <w:rPr>
          <w:rFonts w:eastAsia="Arial"/>
          <w:color w:val="000000"/>
          <w:sz w:val="22"/>
          <w:szCs w:val="22"/>
        </w:rPr>
        <w:lastRenderedPageBreak/>
        <w:t>Diversity approach</w:t>
      </w:r>
      <w:r w:rsidRPr="00E67ECE">
        <w:rPr>
          <w:rFonts w:eastAsia="Arial"/>
          <w:color w:val="000000"/>
          <w:sz w:val="22"/>
          <w:szCs w:val="22"/>
          <w:vertAlign w:val="superscript"/>
        </w:rPr>
        <w:footnoteReference w:id="19"/>
      </w:r>
      <w:r w:rsidRPr="00E67ECE">
        <w:rPr>
          <w:rFonts w:eastAsia="Arial"/>
          <w:color w:val="000000"/>
          <w:sz w:val="22"/>
          <w:szCs w:val="22"/>
        </w:rPr>
        <w:t>, as well as to identify and support to be established or already existing community-based networks towards mobilization of community members in prevention and response efforts on GBV. It will minimize the risk of exclusion of certain groups during the design and delivery of services, promote greater respect for the rights of refugee women and gender equality and the participation by children, particularly adolescents, as well as elderly persons and persons with specific needs.  </w:t>
      </w:r>
    </w:p>
    <w:p w14:paraId="3AF1A56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Prevention strategies and mechanisms should be developed taking into account Age, Gender and Diversity sensitive approaches and target all individuals/groups covered under Article 4</w:t>
      </w:r>
      <w:r w:rsidRPr="00E67ECE">
        <w:rPr>
          <w:rFonts w:eastAsia="Arial"/>
          <w:color w:val="000000"/>
          <w:sz w:val="22"/>
          <w:szCs w:val="22"/>
          <w:vertAlign w:val="superscript"/>
        </w:rPr>
        <w:footnoteReference w:id="20"/>
      </w:r>
      <w:r w:rsidRPr="00E67ECE">
        <w:rPr>
          <w:rFonts w:eastAsia="Arial"/>
          <w:color w:val="000000"/>
          <w:sz w:val="22"/>
          <w:szCs w:val="22"/>
        </w:rPr>
        <w:t xml:space="preserve"> of the Istanbul Convention titled “Fundamental rights, equality, and non-discrimination”. Necessary measures must be taken for illiterate persons or persons who speak other languages. </w:t>
      </w:r>
    </w:p>
    <w:p w14:paraId="6362508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When collecting information from communities (e.g. through focus groups discussions) feedback should be provided back to the community as per actions undertaken to address their concerns.</w:t>
      </w:r>
    </w:p>
    <w:p w14:paraId="4DB93B0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Community leaders and influencers, local authorities and other counterparts should be encouraged to support preventive actions, which will require targeted capacity development efforts.</w:t>
      </w:r>
    </w:p>
    <w:p w14:paraId="5619E3B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Preventive actions must also engage men and boys, both as supporters of gender equality and survivors of GBV.</w:t>
      </w:r>
    </w:p>
    <w:p w14:paraId="3A41C676" w14:textId="77777777" w:rsidR="00D62503" w:rsidRPr="00E67ECE" w:rsidRDefault="00D3471A">
      <w:pPr>
        <w:jc w:val="both"/>
        <w:rPr>
          <w:color w:val="000000"/>
          <w:sz w:val="22"/>
          <w:szCs w:val="22"/>
        </w:rPr>
      </w:pPr>
      <w:r w:rsidRPr="00E67ECE">
        <w:rPr>
          <w:color w:val="000000"/>
          <w:sz w:val="22"/>
          <w:szCs w:val="22"/>
        </w:rPr>
        <w:t>Article 12 of the Istanbul Convention</w:t>
      </w:r>
      <w:r w:rsidRPr="00E67ECE">
        <w:rPr>
          <w:color w:val="000000"/>
          <w:sz w:val="22"/>
          <w:szCs w:val="22"/>
          <w:vertAlign w:val="superscript"/>
        </w:rPr>
        <w:footnoteReference w:id="21"/>
      </w:r>
      <w:r w:rsidRPr="00E67ECE">
        <w:rPr>
          <w:color w:val="000000"/>
          <w:sz w:val="22"/>
          <w:szCs w:val="22"/>
        </w:rPr>
        <w:t xml:space="preserve"> also underlines the General Obligations which actors working on prevention measures must conform to under the following paragraphs:</w:t>
      </w:r>
    </w:p>
    <w:p w14:paraId="086774B0"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Parties shall take the necessary measures to promote changes in the social and cultural patterns of behavior of women and men with a view to eradicating prejudices, customs, traditions and all other practices which are based on the idea of the inferiority of women or on stereotyped roles for women and men.</w:t>
      </w:r>
    </w:p>
    <w:p w14:paraId="03F432EC"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Parties shall take the necessary legislative and other measures to prevent all forms of violence covered by the scope of this Convention by any natural or legal person.</w:t>
      </w:r>
    </w:p>
    <w:p w14:paraId="4A5236F0"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Any measures taken pursuant to this chapter shall take into account and address the specific needs of persons made vulnerable by particular circumstances and shall place the human rights of all victims at their center.</w:t>
      </w:r>
    </w:p>
    <w:p w14:paraId="4F127FA9"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Parties shall take the necessary measures to encourage all members of society, especially men and boys, to contribute actively to preventing all forms of violence covered by the scope of this Convention.</w:t>
      </w:r>
    </w:p>
    <w:p w14:paraId="13B85482"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Parties shall ensure that culture, custom, religion, tradition or so</w:t>
      </w:r>
      <w:r w:rsidRPr="00E67ECE">
        <w:rPr>
          <w:rFonts w:ascii="Cambria Math" w:eastAsia="Cambria Math" w:hAnsi="Cambria Math" w:cs="Cambria Math"/>
          <w:color w:val="000000"/>
          <w:sz w:val="22"/>
          <w:szCs w:val="22"/>
        </w:rPr>
        <w:t>‐</w:t>
      </w:r>
      <w:r w:rsidRPr="00E67ECE">
        <w:rPr>
          <w:rFonts w:eastAsia="Arial"/>
          <w:color w:val="000000"/>
          <w:sz w:val="22"/>
          <w:szCs w:val="22"/>
        </w:rPr>
        <w:t>called “honor” shall not be considered as justification for any acts of violence covered by the scope of this Convention.</w:t>
      </w:r>
    </w:p>
    <w:p w14:paraId="218EB819" w14:textId="77777777" w:rsidR="00D62503" w:rsidRPr="00E67ECE" w:rsidRDefault="00D3471A">
      <w:pPr>
        <w:numPr>
          <w:ilvl w:val="0"/>
          <w:numId w:val="6"/>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Parties shall take the necessary measures to promote programmes and activities for the empowerment of women.</w:t>
      </w:r>
    </w:p>
    <w:p w14:paraId="7B396BBF" w14:textId="77777777" w:rsidR="00D62503" w:rsidRPr="00E67ECE" w:rsidRDefault="00D3471A">
      <w:pPr>
        <w:spacing w:before="200" w:after="200" w:line="360" w:lineRule="auto"/>
        <w:jc w:val="both"/>
        <w:rPr>
          <w:color w:val="0072BC"/>
          <w:sz w:val="22"/>
          <w:szCs w:val="22"/>
        </w:rPr>
      </w:pPr>
      <w:r w:rsidRPr="00E67ECE">
        <w:rPr>
          <w:color w:val="0072BC"/>
          <w:sz w:val="22"/>
          <w:szCs w:val="22"/>
        </w:rPr>
        <w:t>Prevention of Sexual Exploitation and Abuse</w:t>
      </w:r>
    </w:p>
    <w:p w14:paraId="64E78854" w14:textId="77777777" w:rsidR="00D62503" w:rsidRPr="00E67ECE" w:rsidRDefault="00D3471A">
      <w:pPr>
        <w:spacing w:before="200" w:after="200" w:line="360" w:lineRule="auto"/>
        <w:jc w:val="both"/>
        <w:rPr>
          <w:color w:val="000000"/>
          <w:sz w:val="22"/>
          <w:szCs w:val="22"/>
        </w:rPr>
      </w:pPr>
      <w:r w:rsidRPr="00E67ECE">
        <w:rPr>
          <w:color w:val="000000"/>
          <w:sz w:val="22"/>
          <w:szCs w:val="22"/>
        </w:rPr>
        <w:t>Prevention of sexual exploitation and abuse (PSEA) also should be evaluated under GBV prevention and risk mitigation. Sexual exploitation means “any actual or attempted abuse of a position of vulnerability, differential power, or trust, for sexual purposes, including, but not limited to, profiting monetarily, socially or politically from the sexual exploitation of another.” Sexual abuse refers to “the actual or threatened physical intrusion of a sexual nature, whether by force or under unequal or coercive conditions.”</w:t>
      </w:r>
      <w:r w:rsidRPr="00E67ECE">
        <w:rPr>
          <w:color w:val="000000"/>
          <w:sz w:val="22"/>
          <w:szCs w:val="22"/>
          <w:vertAlign w:val="superscript"/>
        </w:rPr>
        <w:footnoteReference w:id="22"/>
      </w:r>
    </w:p>
    <w:p w14:paraId="2165E7CB" w14:textId="77777777" w:rsidR="00D62503" w:rsidRPr="00E67ECE" w:rsidRDefault="00D3471A">
      <w:pPr>
        <w:spacing w:before="200" w:after="200" w:line="360" w:lineRule="auto"/>
        <w:jc w:val="both"/>
        <w:rPr>
          <w:color w:val="000000"/>
          <w:sz w:val="22"/>
          <w:szCs w:val="22"/>
        </w:rPr>
      </w:pPr>
      <w:r w:rsidRPr="00E67ECE">
        <w:rPr>
          <w:color w:val="000000"/>
          <w:sz w:val="22"/>
          <w:szCs w:val="22"/>
        </w:rPr>
        <w:t>As mentioned before gender based violence is an umbrella term including any harmful act that is perpetrated against a person’s will. Sexual exploitation and abuse are forms of GBV that survivors often abused “because of their vulnerable status as women, girls, boys, or even men (in some circumstances).</w:t>
      </w:r>
      <w:r w:rsidRPr="00E67ECE">
        <w:rPr>
          <w:color w:val="000000"/>
          <w:sz w:val="22"/>
          <w:szCs w:val="22"/>
          <w:vertAlign w:val="superscript"/>
        </w:rPr>
        <w:footnoteReference w:id="23"/>
      </w:r>
    </w:p>
    <w:p w14:paraId="5D7A1216" w14:textId="77777777" w:rsidR="00D62503" w:rsidRPr="00E67ECE" w:rsidRDefault="00D3471A">
      <w:pPr>
        <w:spacing w:before="200" w:after="200" w:line="360" w:lineRule="auto"/>
        <w:jc w:val="both"/>
        <w:rPr>
          <w:color w:val="000000"/>
          <w:sz w:val="22"/>
          <w:szCs w:val="22"/>
        </w:rPr>
      </w:pPr>
      <w:r w:rsidRPr="00E67ECE">
        <w:rPr>
          <w:color w:val="000000"/>
          <w:sz w:val="22"/>
          <w:szCs w:val="22"/>
        </w:rPr>
        <w:t>SEA causes serious consequences that the survivors are affected physically, emotionally, psychologically and socially.</w:t>
      </w:r>
    </w:p>
    <w:p w14:paraId="2F14D0CD" w14:textId="77777777" w:rsidR="00D62503" w:rsidRPr="00E67ECE" w:rsidRDefault="00D3471A">
      <w:pPr>
        <w:spacing w:before="200" w:after="200" w:line="360" w:lineRule="auto"/>
        <w:jc w:val="both"/>
        <w:rPr>
          <w:color w:val="000000"/>
          <w:sz w:val="22"/>
          <w:szCs w:val="22"/>
        </w:rPr>
      </w:pPr>
      <w:r w:rsidRPr="00E67ECE">
        <w:rPr>
          <w:color w:val="000000"/>
          <w:sz w:val="22"/>
          <w:szCs w:val="22"/>
        </w:rPr>
        <w:lastRenderedPageBreak/>
        <w:t>Inter-Agency Standing Committee defines six core principles relating to sexual exploitation and abuse</w:t>
      </w:r>
      <w:r w:rsidRPr="00E67ECE">
        <w:rPr>
          <w:color w:val="000000"/>
          <w:sz w:val="22"/>
          <w:szCs w:val="22"/>
          <w:vertAlign w:val="superscript"/>
        </w:rPr>
        <w:footnoteReference w:id="24"/>
      </w:r>
      <w:r w:rsidRPr="00E67ECE">
        <w:rPr>
          <w:color w:val="000000"/>
          <w:sz w:val="22"/>
          <w:szCs w:val="22"/>
        </w:rPr>
        <w:t>:</w:t>
      </w:r>
    </w:p>
    <w:p w14:paraId="4C9B1726" w14:textId="77777777" w:rsidR="00D62503" w:rsidRPr="00E67ECE" w:rsidRDefault="00D3471A">
      <w:pPr>
        <w:numPr>
          <w:ilvl w:val="0"/>
          <w:numId w:val="32"/>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Sexual exploitation and abuse by humanitarian workers constitute acts of gross misconduct and are therefore grounds for termination of employment.</w:t>
      </w:r>
    </w:p>
    <w:p w14:paraId="74D3DC00" w14:textId="77777777" w:rsidR="00D62503" w:rsidRPr="00E67ECE" w:rsidRDefault="00D3471A">
      <w:pPr>
        <w:numPr>
          <w:ilvl w:val="0"/>
          <w:numId w:val="3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Sexual activity with children (persons under the age of 18) is prohibited regardless of the age of majority or age of consent locally. Mistaken belief regarding the age of a child is not a defense.</w:t>
      </w:r>
    </w:p>
    <w:p w14:paraId="7EABEBF9" w14:textId="77777777" w:rsidR="00D62503" w:rsidRPr="00E67ECE" w:rsidRDefault="00D3471A">
      <w:pPr>
        <w:numPr>
          <w:ilvl w:val="0"/>
          <w:numId w:val="3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Exchange of money, employment, goods, or services for sex, including sexual favours or other forms of humiliating, degrading or exploitative behaviour is prohibited. This includes exchange of assistance that is due to beneficiaries.</w:t>
      </w:r>
    </w:p>
    <w:p w14:paraId="2488B8F4" w14:textId="77777777" w:rsidR="00D62503" w:rsidRPr="00E67ECE" w:rsidRDefault="00D3471A">
      <w:pPr>
        <w:numPr>
          <w:ilvl w:val="0"/>
          <w:numId w:val="3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Any sexual relationship between those providing humanitarian assistance and protection and a person benefitting from such humanitarian assistance and protection that involves improper use of rank or position is prohibited. Such relationships undermine the credibility and integrity of humanitarian aid work.</w:t>
      </w:r>
    </w:p>
    <w:p w14:paraId="2C2C281B" w14:textId="77777777" w:rsidR="00D62503" w:rsidRPr="00E67ECE" w:rsidRDefault="00D3471A">
      <w:pPr>
        <w:numPr>
          <w:ilvl w:val="0"/>
          <w:numId w:val="3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Where a humanitarian worker develops concerns or suspicions regarding sexual abuse or exploitation by a fellow worker, whether in the same agency or not, he or she must report such concerns via established agency reporting mechanisms.</w:t>
      </w:r>
    </w:p>
    <w:p w14:paraId="350B67E1" w14:textId="77777777" w:rsidR="00D62503" w:rsidRPr="00E67ECE" w:rsidRDefault="00D3471A">
      <w:pPr>
        <w:numPr>
          <w:ilvl w:val="0"/>
          <w:numId w:val="32"/>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environment.</w:t>
      </w:r>
    </w:p>
    <w:p w14:paraId="119CF4F0" w14:textId="77777777" w:rsidR="00D62503" w:rsidRPr="00E67ECE" w:rsidRDefault="00D3471A">
      <w:pPr>
        <w:spacing w:before="200" w:after="200" w:line="360" w:lineRule="auto"/>
        <w:jc w:val="both"/>
        <w:rPr>
          <w:color w:val="000000"/>
          <w:sz w:val="22"/>
          <w:szCs w:val="22"/>
        </w:rPr>
      </w:pPr>
      <w:r w:rsidRPr="00E67ECE">
        <w:rPr>
          <w:color w:val="000000"/>
          <w:sz w:val="22"/>
          <w:szCs w:val="22"/>
        </w:rPr>
        <w:t>SEA Response consists of three steps:</w:t>
      </w:r>
    </w:p>
    <w:p w14:paraId="4D6D58A1" w14:textId="77777777" w:rsidR="00D62503" w:rsidRPr="00E67ECE" w:rsidRDefault="00D3471A">
      <w:pPr>
        <w:spacing w:before="200" w:after="200" w:line="360" w:lineRule="auto"/>
        <w:jc w:val="both"/>
        <w:rPr>
          <w:color w:val="000000"/>
          <w:sz w:val="22"/>
          <w:szCs w:val="22"/>
        </w:rPr>
      </w:pPr>
      <w:r w:rsidRPr="00E67ECE">
        <w:rPr>
          <w:color w:val="000000"/>
          <w:sz w:val="22"/>
          <w:szCs w:val="22"/>
        </w:rPr>
        <w:t xml:space="preserve">Reporting: All incidents or suspicions of SEA should be reported immediately to related institutions/organization (for focal points and reporting mechanisms of UN agencies please check Appendix No.6 </w:t>
      </w:r>
      <w:r w:rsidRPr="00E67ECE">
        <w:rPr>
          <w:sz w:val="22"/>
          <w:szCs w:val="22"/>
        </w:rPr>
        <w:t>UN Turkey Inter-Agency Focal Points Network PSEA Community Messages)</w:t>
      </w:r>
    </w:p>
    <w:p w14:paraId="76EDF03A" w14:textId="77777777" w:rsidR="00D62503" w:rsidRPr="00E67ECE" w:rsidRDefault="00D3471A">
      <w:pPr>
        <w:spacing w:before="200" w:after="200" w:line="360" w:lineRule="auto"/>
        <w:jc w:val="both"/>
        <w:rPr>
          <w:color w:val="000000"/>
          <w:sz w:val="22"/>
          <w:szCs w:val="22"/>
        </w:rPr>
      </w:pPr>
      <w:r w:rsidRPr="00E67ECE">
        <w:rPr>
          <w:color w:val="000000"/>
          <w:sz w:val="22"/>
          <w:szCs w:val="22"/>
        </w:rPr>
        <w:t>Investigation: All allegations of SEA should be investigated by related organization properly and without a delay.</w:t>
      </w:r>
    </w:p>
    <w:p w14:paraId="2125D5D0" w14:textId="77777777" w:rsidR="00D62503" w:rsidRPr="00E67ECE" w:rsidRDefault="00D3471A">
      <w:pPr>
        <w:rPr>
          <w:sz w:val="22"/>
          <w:szCs w:val="22"/>
        </w:rPr>
      </w:pPr>
      <w:r w:rsidRPr="00E67ECE">
        <w:rPr>
          <w:color w:val="000000"/>
          <w:sz w:val="22"/>
          <w:szCs w:val="22"/>
        </w:rPr>
        <w:t xml:space="preserve">Survivor Assistance: Survivor should be assisted to access immediate medical assistance and safety measures where needed, referred to related support mechanisms such as medical, psychosocial, legal and material supports (for detailed information please check </w:t>
      </w:r>
      <w:r w:rsidRPr="00E67ECE">
        <w:rPr>
          <w:sz w:val="22"/>
          <w:szCs w:val="22"/>
        </w:rPr>
        <w:lastRenderedPageBreak/>
        <w:t>Annex no. 9: UN Protocol on the Provision of Assistance to Victims of Sexual Exploitation and Abuse)</w:t>
      </w:r>
    </w:p>
    <w:p w14:paraId="4388400A" w14:textId="77777777" w:rsidR="00D62503" w:rsidRPr="00E67ECE" w:rsidRDefault="00D62503">
      <w:pPr>
        <w:spacing w:before="200" w:after="200" w:line="360" w:lineRule="auto"/>
        <w:jc w:val="both"/>
        <w:rPr>
          <w:color w:val="000000"/>
          <w:sz w:val="22"/>
          <w:szCs w:val="22"/>
        </w:rPr>
      </w:pPr>
    </w:p>
    <w:p w14:paraId="5D0D914E" w14:textId="77777777" w:rsidR="00D62503" w:rsidRPr="00E67ECE" w:rsidRDefault="00D3471A">
      <w:pPr>
        <w:spacing w:after="160" w:line="259" w:lineRule="auto"/>
        <w:jc w:val="both"/>
        <w:rPr>
          <w:color w:val="0072BC"/>
          <w:sz w:val="22"/>
          <w:szCs w:val="22"/>
        </w:rPr>
      </w:pPr>
      <w:r w:rsidRPr="00E67ECE">
        <w:rPr>
          <w:sz w:val="22"/>
          <w:szCs w:val="22"/>
        </w:rPr>
        <w:br w:type="page"/>
      </w:r>
    </w:p>
    <w:p w14:paraId="6C8C36B9" w14:textId="77777777" w:rsidR="00D62503" w:rsidRPr="00E67ECE" w:rsidRDefault="00D3471A">
      <w:pPr>
        <w:pStyle w:val="Heading1"/>
        <w:jc w:val="both"/>
        <w:rPr>
          <w:sz w:val="28"/>
          <w:szCs w:val="28"/>
        </w:rPr>
      </w:pPr>
      <w:bookmarkStart w:id="4" w:name="_Toc150872379"/>
      <w:r w:rsidRPr="00E67ECE">
        <w:rPr>
          <w:sz w:val="28"/>
          <w:szCs w:val="28"/>
        </w:rPr>
        <w:lastRenderedPageBreak/>
        <w:t>Chapter Three: GBV Response</w:t>
      </w:r>
      <w:bookmarkEnd w:id="4"/>
    </w:p>
    <w:p w14:paraId="5A1C4BCB" w14:textId="77777777" w:rsidR="00D62503" w:rsidRPr="00E67ECE" w:rsidRDefault="00D3471A">
      <w:pPr>
        <w:pStyle w:val="Heading2"/>
        <w:jc w:val="both"/>
        <w:rPr>
          <w:rFonts w:ascii="Arial" w:hAnsi="Arial" w:cs="Arial"/>
          <w:sz w:val="24"/>
          <w:szCs w:val="24"/>
        </w:rPr>
      </w:pPr>
      <w:bookmarkStart w:id="5" w:name="_Toc150872380"/>
      <w:r w:rsidRPr="00E67ECE">
        <w:rPr>
          <w:rFonts w:ascii="Arial" w:hAnsi="Arial" w:cs="Arial"/>
          <w:sz w:val="24"/>
          <w:szCs w:val="24"/>
        </w:rPr>
        <w:t>Case management</w:t>
      </w:r>
      <w:bookmarkEnd w:id="5"/>
    </w:p>
    <w:p w14:paraId="0A949CDE" w14:textId="77777777" w:rsidR="00D62503" w:rsidRPr="00E67ECE" w:rsidRDefault="00D3471A">
      <w:pPr>
        <w:jc w:val="both"/>
        <w:rPr>
          <w:color w:val="000000"/>
          <w:sz w:val="22"/>
          <w:szCs w:val="22"/>
        </w:rPr>
      </w:pPr>
      <w:r w:rsidRPr="00E67ECE">
        <w:rPr>
          <w:color w:val="000000"/>
          <w:sz w:val="22"/>
          <w:szCs w:val="22"/>
        </w:rPr>
        <w:t>Case management is the most essential component of GBV response, and is a collative, multidisciplinary process promoting quality and effective outcomes through communication and the provision of appropriate resources to meet an individual’s needs.</w:t>
      </w:r>
      <w:r w:rsidRPr="00E67ECE">
        <w:rPr>
          <w:color w:val="000000"/>
          <w:sz w:val="22"/>
          <w:szCs w:val="22"/>
          <w:vertAlign w:val="superscript"/>
        </w:rPr>
        <w:footnoteReference w:id="25"/>
      </w:r>
      <w:r w:rsidRPr="00E67ECE">
        <w:rPr>
          <w:color w:val="000000"/>
          <w:sz w:val="22"/>
          <w:szCs w:val="22"/>
        </w:rPr>
        <w:t xml:space="preserve"> </w:t>
      </w:r>
    </w:p>
    <w:p w14:paraId="02529644" w14:textId="77777777" w:rsidR="00D62503" w:rsidRPr="00E67ECE" w:rsidRDefault="00D3471A">
      <w:pPr>
        <w:jc w:val="both"/>
        <w:rPr>
          <w:color w:val="000000"/>
          <w:sz w:val="22"/>
          <w:szCs w:val="22"/>
        </w:rPr>
      </w:pPr>
      <w:r w:rsidRPr="00E67ECE">
        <w:rPr>
          <w:color w:val="000000"/>
          <w:sz w:val="22"/>
          <w:szCs w:val="22"/>
        </w:rPr>
        <w:t>The goal of case management for GBV survivors is to empower them by facilitating increased awareness of choices and support in taking informed decisions and raising awareness on available services. Case management for GBV survivors is focused primarily on meeting the survivor’s health, safety, psychosocial and legal needs, and promoting the coping capacity of survivors following the incident. Case management ensures that survivors are engaged in all aspects of the planning and service delivery.</w:t>
      </w:r>
    </w:p>
    <w:p w14:paraId="355B6939" w14:textId="77777777" w:rsidR="00D62503" w:rsidRPr="00E67ECE" w:rsidRDefault="00D3471A">
      <w:pPr>
        <w:jc w:val="both"/>
        <w:rPr>
          <w:color w:val="000000"/>
          <w:sz w:val="22"/>
          <w:szCs w:val="22"/>
        </w:rPr>
      </w:pPr>
      <w:r w:rsidRPr="00E67ECE">
        <w:rPr>
          <w:color w:val="000000"/>
          <w:sz w:val="22"/>
          <w:szCs w:val="22"/>
        </w:rPr>
        <w:t>These individuals might also be referred, as appropriate, to other support channels, based on agreements reached through established GBV referral mechanisms. As well as providing immediate support, longer-term solutions for and support to such persons, and to their caregivers and families, including the possibility of resettlement, should be considered where appropriate. </w:t>
      </w:r>
    </w:p>
    <w:p w14:paraId="0EE0843B" w14:textId="77777777" w:rsidR="00D62503" w:rsidRPr="00E67ECE" w:rsidRDefault="00D3471A">
      <w:pPr>
        <w:jc w:val="both"/>
        <w:rPr>
          <w:color w:val="000000"/>
          <w:sz w:val="22"/>
          <w:szCs w:val="22"/>
        </w:rPr>
      </w:pPr>
      <w:r w:rsidRPr="00E67ECE">
        <w:rPr>
          <w:color w:val="000000"/>
          <w:sz w:val="22"/>
          <w:szCs w:val="22"/>
        </w:rPr>
        <w:t>It is crucial to note that GBV case management should only be facilitated and undertaken by specialized actors, who are defined as agencies and individuals who have received GBV-specific professional training and/or have considerable experience working on GBV programming.</w:t>
      </w:r>
      <w:r w:rsidRPr="00E67ECE">
        <w:rPr>
          <w:color w:val="000000"/>
          <w:sz w:val="22"/>
          <w:szCs w:val="22"/>
          <w:vertAlign w:val="superscript"/>
        </w:rPr>
        <w:footnoteReference w:id="26"/>
      </w:r>
      <w:r w:rsidRPr="00E67ECE">
        <w:rPr>
          <w:color w:val="000000"/>
          <w:sz w:val="22"/>
          <w:szCs w:val="22"/>
        </w:rPr>
        <w:t xml:space="preserve"> Further information and details on non-specialized actors is provided through pages 31-32. Organizations engaged in GBV case management will assess any GBV case they receive through self-disclosure or that is referred to them for support, including GBV cases involving children. </w:t>
      </w:r>
    </w:p>
    <w:p w14:paraId="563D91B7" w14:textId="77777777" w:rsidR="00D62503" w:rsidRPr="00E67ECE" w:rsidRDefault="00D3471A">
      <w:pPr>
        <w:jc w:val="both"/>
        <w:rPr>
          <w:color w:val="000000"/>
          <w:sz w:val="22"/>
          <w:szCs w:val="22"/>
          <w:u w:val="single"/>
        </w:rPr>
      </w:pPr>
      <w:r w:rsidRPr="00E67ECE">
        <w:rPr>
          <w:color w:val="000000"/>
          <w:sz w:val="22"/>
          <w:szCs w:val="22"/>
          <w:u w:val="single"/>
        </w:rPr>
        <w:t>The steps of case management are</w:t>
      </w:r>
      <w:r w:rsidRPr="00E67ECE">
        <w:rPr>
          <w:color w:val="000000"/>
          <w:sz w:val="22"/>
          <w:szCs w:val="22"/>
        </w:rPr>
        <w:t>:</w:t>
      </w:r>
    </w:p>
    <w:p w14:paraId="130C01DC" w14:textId="77777777" w:rsidR="00D62503" w:rsidRPr="00E67ECE" w:rsidRDefault="00D3471A">
      <w:pPr>
        <w:numPr>
          <w:ilvl w:val="0"/>
          <w:numId w:val="2"/>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Introduction and Engagement</w:t>
      </w:r>
    </w:p>
    <w:p w14:paraId="4EB0095F"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Assessment</w:t>
      </w:r>
    </w:p>
    <w:p w14:paraId="5264610B"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Case Action Planning</w:t>
      </w:r>
    </w:p>
    <w:p w14:paraId="6FEBD389"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Implementation of the Case Action Plan</w:t>
      </w:r>
    </w:p>
    <w:p w14:paraId="451F283A"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Follow-up</w:t>
      </w:r>
    </w:p>
    <w:p w14:paraId="575723D8" w14:textId="77777777" w:rsidR="00D62503" w:rsidRPr="00E67ECE" w:rsidRDefault="00D3471A">
      <w:pPr>
        <w:numPr>
          <w:ilvl w:val="0"/>
          <w:numId w:val="2"/>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lastRenderedPageBreak/>
        <w:t>Case Closure</w:t>
      </w:r>
      <w:r w:rsidRPr="00E67ECE">
        <w:rPr>
          <w:rFonts w:eastAsia="Arial"/>
          <w:color w:val="000000"/>
          <w:sz w:val="22"/>
          <w:szCs w:val="22"/>
          <w:vertAlign w:val="superscript"/>
        </w:rPr>
        <w:footnoteReference w:id="27"/>
      </w:r>
    </w:p>
    <w:p w14:paraId="4506E917" w14:textId="77777777" w:rsidR="00D62503" w:rsidRPr="00E67ECE" w:rsidRDefault="00D3471A">
      <w:pPr>
        <w:ind w:left="360"/>
        <w:jc w:val="both"/>
        <w:rPr>
          <w:color w:val="000000"/>
          <w:sz w:val="22"/>
          <w:szCs w:val="22"/>
        </w:rPr>
      </w:pPr>
      <w:r w:rsidRPr="00E67ECE">
        <w:rPr>
          <w:color w:val="000000"/>
          <w:sz w:val="22"/>
          <w:szCs w:val="22"/>
        </w:rPr>
        <w:t>Case management for GBV child survivors requires caseworkers to have specialized knowledge and skills in working with children. Caseworkers should follow the standard case management steps used with adult survivors but adapted to meet children’s needs. If the survivor is a child, case worker should be able to;</w:t>
      </w:r>
      <w:r w:rsidRPr="00E67ECE">
        <w:rPr>
          <w:color w:val="000000"/>
          <w:sz w:val="22"/>
          <w:szCs w:val="22"/>
          <w:vertAlign w:val="superscript"/>
        </w:rPr>
        <w:footnoteReference w:id="28"/>
      </w:r>
    </w:p>
    <w:p w14:paraId="3528E61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Apply technical understanding of sexual abuse to educate and support children and parents, caregivers and/or legal guardians throughout the case management process;</w:t>
      </w:r>
    </w:p>
    <w:p w14:paraId="7D106FF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Apply appropriate child-friendly skills through case management process;</w:t>
      </w:r>
    </w:p>
    <w:p w14:paraId="7AA49F4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Adapt case management steps and procedures for child survivors of gender-based violence. This includes the following considerations:</w:t>
      </w:r>
    </w:p>
    <w:p w14:paraId="1880A3A5" w14:textId="77777777" w:rsidR="00D62503" w:rsidRPr="00E67ECE" w:rsidRDefault="00D3471A">
      <w:pPr>
        <w:numPr>
          <w:ilvl w:val="0"/>
          <w:numId w:val="4"/>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Observe the guiding principles for working with child survivors;</w:t>
      </w:r>
    </w:p>
    <w:p w14:paraId="1A12B3DB"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Follow informed consent/assent procedures in line with the national legal framework and mandatory reporting requirement;</w:t>
      </w:r>
    </w:p>
    <w:p w14:paraId="5A8A93E7"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Assess the child survivor’s immediate health, safety, psychosocial and legal/justice needs and mobilize early intervention services that ensure the child’s health and safety;</w:t>
      </w:r>
    </w:p>
    <w:p w14:paraId="1158D95E"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Conduct regular child safety assessments in the family with parents, caregivers and/or legal guardians and in other social contexts after disclosure of abuse, given the situation that the parents, caregivers and/or legal guardians are not the suspected abuser;</w:t>
      </w:r>
    </w:p>
    <w:p w14:paraId="18979376"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Take decisive and appropriate action when a child needs protection;</w:t>
      </w:r>
    </w:p>
    <w:p w14:paraId="0A00E512"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Proactively engage any non-offending parents, caregivers and/or legal guardians throughout case management;</w:t>
      </w:r>
    </w:p>
    <w:p w14:paraId="5F6096CA" w14:textId="77777777" w:rsidR="00D62503" w:rsidRPr="00E67ECE" w:rsidRDefault="00D3471A">
      <w:pPr>
        <w:numPr>
          <w:ilvl w:val="0"/>
          <w:numId w:val="4"/>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Ensure up-to-date knowledge of child-friendly service providers and referral pathways; </w:t>
      </w:r>
    </w:p>
    <w:p w14:paraId="1785A684" w14:textId="77777777" w:rsidR="00D62503" w:rsidRPr="00E67ECE" w:rsidRDefault="00D3471A">
      <w:pPr>
        <w:numPr>
          <w:ilvl w:val="0"/>
          <w:numId w:val="4"/>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Interact appropriately with children with disabilities and their parents, caregivers and/or legal guardians, including those with disabilities, and present information in a manner that they can understand.</w:t>
      </w:r>
    </w:p>
    <w:p w14:paraId="7D51D557" w14:textId="77777777" w:rsidR="00D62503" w:rsidRPr="00E67ECE" w:rsidRDefault="00D3471A">
      <w:pPr>
        <w:spacing w:before="200" w:after="200" w:line="360" w:lineRule="auto"/>
        <w:jc w:val="both"/>
        <w:rPr>
          <w:color w:val="000000"/>
          <w:sz w:val="22"/>
          <w:szCs w:val="22"/>
        </w:rPr>
      </w:pPr>
      <w:r w:rsidRPr="00E67ECE">
        <w:rPr>
          <w:color w:val="0072BC"/>
          <w:sz w:val="22"/>
          <w:szCs w:val="22"/>
        </w:rPr>
        <w:lastRenderedPageBreak/>
        <w:t>The Steps of GBV Case Management</w:t>
      </w:r>
      <w:r w:rsidRPr="00E67ECE">
        <w:rPr>
          <w:color w:val="000000"/>
          <w:sz w:val="22"/>
          <w:szCs w:val="22"/>
          <w:vertAlign w:val="superscript"/>
        </w:rPr>
        <w:footnoteReference w:id="29"/>
      </w:r>
    </w:p>
    <w:p w14:paraId="47725E12" w14:textId="77777777" w:rsidR="00D62503" w:rsidRPr="00E67ECE" w:rsidRDefault="00D3471A">
      <w:pPr>
        <w:spacing w:before="200" w:after="200" w:line="360" w:lineRule="auto"/>
        <w:jc w:val="both"/>
        <w:rPr>
          <w:color w:val="000000"/>
          <w:sz w:val="22"/>
          <w:szCs w:val="22"/>
        </w:rPr>
      </w:pPr>
      <w:r w:rsidRPr="00E67ECE">
        <w:rPr>
          <w:color w:val="000000"/>
          <w:sz w:val="22"/>
          <w:szCs w:val="22"/>
        </w:rPr>
        <w:t>Specialized actors or organizations providing GBV services are advised to follow the case management steps outlined below and provide indicated services. It is crucial to know that no one should proactively identify or seek out for GBV survivors, rather safe environments should be created for the survivors in order to ease their self-disclosure. To note, all specialized services providers should know about the existing services (both at national and provincial levels) and how to access them. Particularly important is for providers to be aware of services (e.g. Shelters) that can appropriately respond to and support child survivors of domestic or sexual violence. (See Annex 2)</w:t>
      </w:r>
    </w:p>
    <w:p w14:paraId="098FAEEF"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1: Introduction and Engagement</w:t>
      </w:r>
    </w:p>
    <w:p w14:paraId="6836CAD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Make sure that the physical space you are in is private. Be sure that the survivor feels physically and psychologically safe speaking with you there.</w:t>
      </w:r>
    </w:p>
    <w:p w14:paraId="1911311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Introduce yourself and explain who you are in simple terms. Ask the survivor if they are comfortable sharing their name.  </w:t>
      </w:r>
    </w:p>
    <w:p w14:paraId="4394162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Be warm, calm and open. Build rapport with the survivor.</w:t>
      </w:r>
    </w:p>
    <w:p w14:paraId="232343E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Explain what will happen if you work together and that you will adopt a survivor-centered approach, hence respect the individual’s wishes throughout service provision.</w:t>
      </w:r>
    </w:p>
    <w:p w14:paraId="1AF14F1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Explain confidentiality and its limitations.</w:t>
      </w:r>
    </w:p>
    <w:p w14:paraId="3674BC9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Ask if they have any questions and answer them.</w:t>
      </w:r>
    </w:p>
    <w:p w14:paraId="3774ABE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Explain informed consent, as well as collection, storage and usage of the survivor’s information.</w:t>
      </w:r>
    </w:p>
    <w:p w14:paraId="11F380B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Explain the survivor’s rights, as well as available services throughout the supportive process.</w:t>
      </w:r>
    </w:p>
    <w:p w14:paraId="459E482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Ask the person if they would like to continue working with you and whether they would like to continue with service delivery.  </w:t>
      </w:r>
    </w:p>
    <w:p w14:paraId="6443895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Ensure informed consent has been collected in order to provide safe services and referrals to supportive services (refer to pages 8-9 and 12-13 for detailed overviews on Informed Consent).</w:t>
      </w:r>
    </w:p>
    <w:p w14:paraId="0DF8A1C7"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2: Assessment</w:t>
      </w:r>
    </w:p>
    <w:p w14:paraId="16631A9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Make sure to conduct an initial assessment on the survivor’s safety and security (i.e. whether the whereabouts of the survivor is known to the perpetrator) and whether there is a health concern that requires immediate attention. If an incident of sexual violence has occurred that requires urgent medical response, discuss with the survivor the importance of receiving medical attention as soon as possible, including related to emergency contraceptives to reduce change of unwanted pregnancy and to prevent sexually transmitted infections. For further information on medical response (and how to counsel the survivor on what to expect in terms of health services), please refer to section on “Medical Response” on page X. </w:t>
      </w:r>
    </w:p>
    <w:p w14:paraId="7300281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Ask if other service providers have been involved before you begin. Before the survivor begins sharing the details of their story, ask whether they have spoken to any other organization. Explain that this is to avoid having them repeat their story, which may be painful or frustrating. You can give them the option of giving you permission to get information from that/those organization(s).</w:t>
      </w:r>
    </w:p>
    <w:p w14:paraId="680FB3C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Gather background information from the survivor. This will comfort them and make them feel safe, while giving you more time to build rapport.</w:t>
      </w:r>
    </w:p>
    <w:p w14:paraId="3D70D20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Be a good listener, make sure the survivors themselves determine the pace of explaining what happened, and do not interrupt them.</w:t>
      </w:r>
    </w:p>
    <w:p w14:paraId="2C353BB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Identify the concerns, needs and the risks that the survivor faces in cooperation with them.  </w:t>
      </w:r>
    </w:p>
    <w:p w14:paraId="1141B78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Understand what happened, including the nature of the violence or abuse, and who the perpetrator is and what level of access they have to the survivor. </w:t>
      </w:r>
    </w:p>
    <w:p w14:paraId="212A5EC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Demonstrate that you believe in the survivor by validating and empowering them.</w:t>
      </w:r>
    </w:p>
    <w:p w14:paraId="7183D77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Make sure you identify all the needs of the survivor, including those in relation to safety and security; health care; legal assistance; mental health; </w:t>
      </w:r>
      <w:r w:rsidRPr="00E67ECE">
        <w:rPr>
          <w:rFonts w:eastAsia="Arial"/>
          <w:color w:val="000000"/>
          <w:sz w:val="22"/>
          <w:szCs w:val="22"/>
        </w:rPr>
        <w:lastRenderedPageBreak/>
        <w:t xml:space="preserve">psychosocial support; socio-economic support; livelihoods and self-reliance; education; and, empowerment. </w:t>
      </w:r>
    </w:p>
    <w:p w14:paraId="69EE70E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Make sure to note down the information in a systematic manner, document and safely store it. </w:t>
      </w:r>
    </w:p>
    <w:p w14:paraId="7B6F6659" w14:textId="77777777" w:rsidR="00D62503" w:rsidRPr="00E67ECE" w:rsidRDefault="00D3471A">
      <w:pPr>
        <w:spacing w:before="200" w:after="200" w:line="360" w:lineRule="auto"/>
        <w:jc w:val="both"/>
        <w:rPr>
          <w:color w:val="000000"/>
          <w:sz w:val="22"/>
          <w:szCs w:val="22"/>
        </w:rPr>
      </w:pPr>
      <w:r w:rsidRPr="00E67ECE">
        <w:rPr>
          <w:color w:val="000000"/>
          <w:sz w:val="22"/>
          <w:szCs w:val="22"/>
        </w:rPr>
        <w:t>The GBV Intake and Initial Assessment Form is encouraged to be filled out during the Assessment phase (Annex 3).</w:t>
      </w:r>
    </w:p>
    <w:p w14:paraId="7BB66940"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3: Case Action Planning</w:t>
      </w:r>
    </w:p>
    <w:p w14:paraId="1FF0C57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Summarize your understanding of the survivor’s immediate needs. Check whether they agree with your summary and whether there is anything you missed that they would like to include. </w:t>
      </w:r>
    </w:p>
    <w:p w14:paraId="72D3705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Give information about what services and support is available and what should be expected, including: </w:t>
      </w:r>
    </w:p>
    <w:p w14:paraId="348AAAB4"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What will happen as a result of the referral, including what support will be available, and whether there are any mandatory reporting requirements associated with the referral (for example, whether referral for medical treatment will require the doctor or nurse to report the case to the police). </w:t>
      </w:r>
    </w:p>
    <w:p w14:paraId="46C38C3D"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benefits, risks and potential outcomes/consequences of receiving the service.</w:t>
      </w:r>
    </w:p>
    <w:p w14:paraId="56E7D9A0"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That the person has the right to decline or refuse any of the interventions undertaken by the caseworker and/or referring agency.</w:t>
      </w:r>
    </w:p>
    <w:p w14:paraId="1794A452"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level of information to be shared on the case in the referral process and with whom.</w:t>
      </w:r>
    </w:p>
    <w:p w14:paraId="3C70A56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Plan together how to meet needs, set personal goals and make decisions about next steps; including obtaining informed consent for referrals to other services, and discussing how the survivor will access other institutions and whether accompaniment (including interpretation support) is needed. </w:t>
      </w:r>
    </w:p>
    <w:p w14:paraId="4886EC9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Determine a timeframe for the goals, which must be measurable.</w:t>
      </w:r>
    </w:p>
    <w:p w14:paraId="7B2F13D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Develop a case action plan specifying what action needs to be taken, by whom, and when. </w:t>
      </w:r>
    </w:p>
    <w:p w14:paraId="5819787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Discuss alternatives with the survivor for case follow-up, and plan for the next meeting.</w:t>
      </w:r>
    </w:p>
    <w:p w14:paraId="642F918C"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4: Implement the Case Action Plan</w:t>
      </w:r>
    </w:p>
    <w:p w14:paraId="0FEF8EAA" w14:textId="77777777" w:rsidR="00D62503" w:rsidRPr="00E67ECE" w:rsidRDefault="00D3471A">
      <w:pPr>
        <w:spacing w:before="200" w:after="200" w:line="360" w:lineRule="auto"/>
        <w:jc w:val="both"/>
        <w:rPr>
          <w:color w:val="000000"/>
          <w:sz w:val="22"/>
          <w:szCs w:val="22"/>
        </w:rPr>
      </w:pPr>
      <w:r w:rsidRPr="00E67ECE">
        <w:rPr>
          <w:color w:val="000000"/>
          <w:sz w:val="22"/>
          <w:szCs w:val="22"/>
        </w:rPr>
        <w:t>Implementing the case action plan entails helping the survivor implement the plan and making sure they receive the care, support and assistance they need. Tasks involved in this step can include:</w:t>
      </w:r>
    </w:p>
    <w:p w14:paraId="7440CB53" w14:textId="77777777" w:rsidR="00D62503" w:rsidRPr="00E67ECE" w:rsidRDefault="00D3471A">
      <w:pPr>
        <w:numPr>
          <w:ilvl w:val="0"/>
          <w:numId w:val="8"/>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Undertaking referrals to the following four priority areas: safety, health, legal, and psychosocial support.</w:t>
      </w:r>
    </w:p>
    <w:p w14:paraId="74C51880" w14:textId="77777777" w:rsidR="00D62503" w:rsidRPr="00E67ECE" w:rsidRDefault="00D3471A">
      <w:pPr>
        <w:spacing w:before="200" w:after="200" w:line="360" w:lineRule="auto"/>
        <w:jc w:val="both"/>
        <w:rPr>
          <w:color w:val="000000"/>
          <w:sz w:val="22"/>
          <w:szCs w:val="22"/>
        </w:rPr>
      </w:pPr>
      <w:r w:rsidRPr="00E67ECE">
        <w:rPr>
          <w:color w:val="000000"/>
          <w:sz w:val="22"/>
          <w:szCs w:val="22"/>
        </w:rPr>
        <w:t>Based on the action plan developed, you will need to contact the relevant service providers to refer the survivor’s case. You can also assist the survivor with accessing services through;</w:t>
      </w:r>
    </w:p>
    <w:p w14:paraId="4849CF5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Support and advocacy (if required) in accessing the agreed upon services;</w:t>
      </w:r>
    </w:p>
    <w:p w14:paraId="52A3817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Accompaniment of survivors to protection, medical and legal services if requested by the survivor or in case there is a language barrier that may impede survivor’s access to services.</w:t>
      </w:r>
    </w:p>
    <w:p w14:paraId="65AB662F" w14:textId="77777777" w:rsidR="00D62503" w:rsidRPr="00E67ECE" w:rsidRDefault="00D3471A">
      <w:pPr>
        <w:spacing w:before="200" w:after="200" w:line="360" w:lineRule="auto"/>
        <w:jc w:val="both"/>
        <w:rPr>
          <w:color w:val="000000"/>
          <w:sz w:val="22"/>
          <w:szCs w:val="22"/>
        </w:rPr>
      </w:pPr>
      <w:r w:rsidRPr="00E67ECE">
        <w:rPr>
          <w:color w:val="000000"/>
          <w:sz w:val="22"/>
          <w:szCs w:val="22"/>
        </w:rPr>
        <w:t>Referrals should be done using the Inter-Agency Referral Form (Annex 5) which has a specific procedure for GBV cases to ensure the confidentiality and security of survivors are strictly maintained and prioritized. </w:t>
      </w:r>
    </w:p>
    <w:p w14:paraId="7B7C07BD" w14:textId="77777777" w:rsidR="00D62503" w:rsidRPr="00E67ECE" w:rsidRDefault="00D3471A">
      <w:pPr>
        <w:spacing w:before="200" w:after="200" w:line="360" w:lineRule="auto"/>
        <w:jc w:val="both"/>
        <w:rPr>
          <w:color w:val="000000"/>
          <w:sz w:val="22"/>
          <w:szCs w:val="22"/>
        </w:rPr>
      </w:pPr>
      <w:r w:rsidRPr="00E67ECE">
        <w:rPr>
          <w:color w:val="000000"/>
          <w:sz w:val="22"/>
          <w:szCs w:val="22"/>
        </w:rPr>
        <w:t>All agencies within the GBV referral pathway should identify at least one referral focal point per agency with one back-up. Focal points should be trained on referral pathways and relevant service providers. Directors of all institutions and organizations involved hold the responsibility to supervise whether the referral focal points duly conduct their tasks. The referral personnel also assume responsibility for following up with cases in order to ensure that referral mechanisms are used accurately.</w:t>
      </w:r>
    </w:p>
    <w:p w14:paraId="6041E8BA" w14:textId="77777777" w:rsidR="00D62503" w:rsidRPr="00E67ECE" w:rsidRDefault="00D3471A">
      <w:pPr>
        <w:spacing w:before="200" w:after="200" w:line="360" w:lineRule="auto"/>
        <w:jc w:val="both"/>
        <w:rPr>
          <w:color w:val="000000"/>
          <w:sz w:val="22"/>
          <w:szCs w:val="22"/>
        </w:rPr>
      </w:pPr>
      <w:r w:rsidRPr="00E67ECE">
        <w:rPr>
          <w:color w:val="000000"/>
          <w:sz w:val="22"/>
          <w:szCs w:val="22"/>
        </w:rPr>
        <w:t>More detailed information about the referral mechanism and response sectors is provided at the end of the case management steps.</w:t>
      </w:r>
    </w:p>
    <w:p w14:paraId="5B8A0634" w14:textId="77777777" w:rsidR="00D62503" w:rsidRPr="00E67ECE" w:rsidRDefault="00D3471A">
      <w:pPr>
        <w:numPr>
          <w:ilvl w:val="0"/>
          <w:numId w:val="8"/>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Leading case coordination</w:t>
      </w:r>
    </w:p>
    <w:p w14:paraId="591CE28A" w14:textId="77777777" w:rsidR="00D62503" w:rsidRPr="00E67ECE" w:rsidRDefault="00D3471A">
      <w:pPr>
        <w:spacing w:before="200" w:after="200" w:line="360" w:lineRule="auto"/>
        <w:jc w:val="both"/>
        <w:rPr>
          <w:color w:val="000000"/>
          <w:sz w:val="22"/>
          <w:szCs w:val="22"/>
        </w:rPr>
      </w:pPr>
      <w:r w:rsidRPr="00E67ECE">
        <w:rPr>
          <w:color w:val="000000"/>
          <w:sz w:val="22"/>
          <w:szCs w:val="22"/>
        </w:rPr>
        <w:t>Case coordination involves acting as a liaison between the survivors and service providers, advocating for timely and quality care for the survivor, and working with service providers to remove obstacles in accessing services. To this end, the case worker should;</w:t>
      </w:r>
    </w:p>
    <w:p w14:paraId="442BA65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Support the survivor (e.g. accompanying the person to services, arrangement of appointments, etc.).</w:t>
      </w:r>
    </w:p>
    <w:p w14:paraId="599857A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Advocate: communicate with service providers on behalf of survivors if they need and want this help to access quality care.</w:t>
      </w:r>
    </w:p>
    <w:p w14:paraId="44668C0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Coordinate the services internally and externally (i.e. medical, psycho-social, legal). </w:t>
      </w:r>
    </w:p>
    <w:p w14:paraId="2D17193A" w14:textId="77777777" w:rsidR="00D62503" w:rsidRPr="00E67ECE" w:rsidRDefault="00D3471A">
      <w:pPr>
        <w:numPr>
          <w:ilvl w:val="0"/>
          <w:numId w:val="8"/>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Providing direct services (e.g. information and counseling on available services, emotional and practical support, livelihoods support, including into empowerment based programs etc.)</w:t>
      </w:r>
    </w:p>
    <w:p w14:paraId="6A2F8562" w14:textId="77777777" w:rsidR="00D62503" w:rsidRPr="00E67ECE" w:rsidRDefault="00D3471A">
      <w:pPr>
        <w:spacing w:before="200" w:after="200" w:line="360" w:lineRule="auto"/>
        <w:jc w:val="both"/>
        <w:rPr>
          <w:color w:val="000000"/>
          <w:sz w:val="22"/>
          <w:szCs w:val="22"/>
        </w:rPr>
      </w:pPr>
      <w:r w:rsidRPr="00E67ECE">
        <w:rPr>
          <w:color w:val="000000"/>
          <w:sz w:val="22"/>
          <w:szCs w:val="22"/>
        </w:rPr>
        <w:t>In some cases, your organization may also provide direct support to the survivor as part of or in addition to case management. This could involve providing emotional support, including by continuing to listen, comfort, validate and reassure the survivor. Reinforce that the violence the person experienced was not their fault, that the person is strong and can heal, that the person did the right thing by speaking up, and that you support and believe them. You can also facilitate the survivor’s reconnection to sources of strength and support by suggesting them to resume their daily activities, take time for activities that bring them hope, strength and courage, and connect with people in their lives who are supportive and encouraging.</w:t>
      </w:r>
    </w:p>
    <w:p w14:paraId="3C1CED19" w14:textId="77777777" w:rsidR="00D62503" w:rsidRPr="00E67ECE" w:rsidRDefault="00D3471A">
      <w:pPr>
        <w:spacing w:before="200" w:after="200" w:line="360" w:lineRule="auto"/>
        <w:jc w:val="both"/>
        <w:rPr>
          <w:color w:val="000000"/>
          <w:sz w:val="22"/>
          <w:szCs w:val="22"/>
        </w:rPr>
      </w:pPr>
      <w:r w:rsidRPr="00E67ECE">
        <w:rPr>
          <w:color w:val="000000"/>
          <w:sz w:val="22"/>
          <w:szCs w:val="22"/>
          <w:u w:val="single"/>
        </w:rPr>
        <w:t>During the implementation phase</w:t>
      </w:r>
      <w:r w:rsidRPr="00E67ECE">
        <w:rPr>
          <w:color w:val="000000"/>
          <w:sz w:val="22"/>
          <w:szCs w:val="22"/>
        </w:rPr>
        <w:t>;</w:t>
      </w:r>
    </w:p>
    <w:p w14:paraId="3CC0B28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cases when there are reasonable concerns about the survivor’s safety and security, communicate with the relevant authorities to change the survivor’s address, including the city where they are registered and workplace if they are employed.</w:t>
      </w:r>
    </w:p>
    <w:p w14:paraId="478D7B5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Home visits are not recommended when supporting GBV survivors, unless agreed with the case manager and the survivor. Do not conduct any home visits if this action might put the survivor at risk or be stigmatizing. When conducting home visits always keep a low profile.</w:t>
      </w:r>
    </w:p>
    <w:p w14:paraId="19C2CA4C"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5: Case Follow-up</w:t>
      </w:r>
    </w:p>
    <w:p w14:paraId="60D796D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Conduct monitoring and follow-up for efficient and effective response. Review the action plan to ensure relevancy; revise the plan if necessary.</w:t>
      </w:r>
    </w:p>
    <w:p w14:paraId="49C23F5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In circumstances where the survivor has been referred to external service providers for services towards complementary response, you should ensure </w:t>
      </w:r>
      <w:r w:rsidRPr="00E67ECE">
        <w:rPr>
          <w:rFonts w:eastAsia="Arial"/>
          <w:color w:val="000000"/>
          <w:sz w:val="22"/>
          <w:szCs w:val="22"/>
        </w:rPr>
        <w:lastRenderedPageBreak/>
        <w:t>the survivor is receiving and has received the appropriate help and services, starting from safety and security. When necessary, undertake correspondence with national authorities to corroborate actions undertaken by the authorities. However, in circumstances where the case has been transferred to national/local authorities or external service providers, due to confidentiality considerations, you may not receive information related to progress with the case. </w:t>
      </w:r>
    </w:p>
    <w:p w14:paraId="3C0413B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Identify additional needs and action points and plan accordingly with the survivor. If the survivor is a child, this plan of action should be agreed with the assent of the child and/or consent of the parent, legal guardian and/or caregiver (if in the child’s best interest). The plan of action should be time-framed and based on the survivor’s needs.</w:t>
      </w:r>
    </w:p>
    <w:p w14:paraId="03762988" w14:textId="77777777" w:rsidR="00D62503" w:rsidRPr="00E67ECE" w:rsidRDefault="00D3471A">
      <w:pPr>
        <w:spacing w:before="200" w:after="200" w:line="360" w:lineRule="auto"/>
        <w:jc w:val="both"/>
        <w:rPr>
          <w:color w:val="0072BC"/>
          <w:sz w:val="22"/>
          <w:szCs w:val="22"/>
        </w:rPr>
      </w:pPr>
      <w:r w:rsidRPr="00E67ECE">
        <w:rPr>
          <w:color w:val="0072BC"/>
          <w:sz w:val="22"/>
          <w:szCs w:val="22"/>
        </w:rPr>
        <w:t>Step 6: Case Closure</w:t>
      </w:r>
    </w:p>
    <w:p w14:paraId="6724012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 case can be closed under the following circumstances:</w:t>
      </w:r>
    </w:p>
    <w:p w14:paraId="6B4CF83A" w14:textId="77777777" w:rsidR="00D62503" w:rsidRPr="00E67ECE" w:rsidRDefault="00D3471A">
      <w:pPr>
        <w:numPr>
          <w:ilvl w:val="0"/>
          <w:numId w:val="33"/>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When the survivor’s needs are met and/or their support systems are functioning;</w:t>
      </w:r>
    </w:p>
    <w:p w14:paraId="02DBB8B8" w14:textId="77777777" w:rsidR="00D62503" w:rsidRPr="00E67ECE" w:rsidRDefault="00D3471A">
      <w:pPr>
        <w:numPr>
          <w:ilvl w:val="0"/>
          <w:numId w:val="33"/>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When the survivor wants to close the case;</w:t>
      </w:r>
    </w:p>
    <w:p w14:paraId="424A10D5" w14:textId="77777777" w:rsidR="00D62503" w:rsidRPr="00E67ECE" w:rsidRDefault="00D3471A">
      <w:pPr>
        <w:numPr>
          <w:ilvl w:val="0"/>
          <w:numId w:val="33"/>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When the survivor leaves the area or is relocated to another place;</w:t>
      </w:r>
    </w:p>
    <w:p w14:paraId="2E7498BE" w14:textId="77777777" w:rsidR="00D62503" w:rsidRPr="00E67ECE" w:rsidRDefault="00D3471A">
      <w:pPr>
        <w:numPr>
          <w:ilvl w:val="0"/>
          <w:numId w:val="33"/>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When you have not been able to reach the survivor for a minimum of 30 days. </w:t>
      </w:r>
    </w:p>
    <w:p w14:paraId="4A1487F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While a case may be closed based on the above mentioned circumstances, the case be re-opened under the following circumstances: should additional needs arise in the future; even if the survivor is relocated to a different province where your organization does not deliver services, that services may be provided remotely (based on the established rapport and trust relationship); and that even if a survivor cannot be reached at a minimum of 30 days, if communication can be established after 30 days.</w:t>
      </w:r>
    </w:p>
    <w:p w14:paraId="10AFF70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Feedback is encouraged to be taken from the survivor on the assistance provided by service providers to improve service quality through the Survivor Feedback Form (Annex 6). </w:t>
      </w:r>
    </w:p>
    <w:p w14:paraId="49A39BA8" w14:textId="77777777" w:rsidR="00D62503" w:rsidRPr="00E67ECE" w:rsidRDefault="00D3471A">
      <w:pPr>
        <w:pStyle w:val="Heading2"/>
        <w:jc w:val="both"/>
        <w:rPr>
          <w:rFonts w:ascii="Arial" w:hAnsi="Arial" w:cs="Arial"/>
          <w:sz w:val="24"/>
          <w:szCs w:val="24"/>
        </w:rPr>
      </w:pPr>
      <w:bookmarkStart w:id="6" w:name="_Toc150872381"/>
      <w:r w:rsidRPr="00E67ECE">
        <w:rPr>
          <w:rFonts w:ascii="Arial" w:hAnsi="Arial" w:cs="Arial"/>
          <w:sz w:val="24"/>
          <w:szCs w:val="24"/>
        </w:rPr>
        <w:lastRenderedPageBreak/>
        <w:t>Referral Mechanisms</w:t>
      </w:r>
      <w:bookmarkEnd w:id="6"/>
    </w:p>
    <w:p w14:paraId="24976203" w14:textId="77777777" w:rsidR="00D62503" w:rsidRPr="00E67ECE" w:rsidRDefault="00D3471A">
      <w:pPr>
        <w:spacing w:before="200" w:after="200" w:line="360" w:lineRule="auto"/>
        <w:jc w:val="both"/>
        <w:rPr>
          <w:color w:val="000000"/>
          <w:sz w:val="22"/>
          <w:szCs w:val="22"/>
        </w:rPr>
      </w:pPr>
      <w:r w:rsidRPr="00E67ECE">
        <w:rPr>
          <w:color w:val="000000"/>
          <w:sz w:val="22"/>
          <w:szCs w:val="22"/>
        </w:rPr>
        <w:t>Law No. 6284 on the “Protection of Family and Prevention of Violence against Women”</w:t>
      </w:r>
      <w:r w:rsidRPr="00E67ECE">
        <w:rPr>
          <w:color w:val="000000"/>
          <w:sz w:val="22"/>
          <w:szCs w:val="22"/>
          <w:vertAlign w:val="superscript"/>
        </w:rPr>
        <w:footnoteReference w:id="30"/>
      </w:r>
      <w:r w:rsidRPr="00E67ECE">
        <w:rPr>
          <w:color w:val="000000"/>
          <w:sz w:val="22"/>
          <w:szCs w:val="22"/>
        </w:rPr>
        <w:t xml:space="preserve"> includes provisions for prosecution and adequate punishment of perpetrators. The scope of relevant provisions includes all forms of violence against women, including rape, marital rape, sexual harassment and other forms of sexual violence. It is noted that all provisions are applicable to asylum seekers and refugees, as the Law does not differentiate between nationals and foreigners, as also stipulated under the Principles for Actions and Procedures for Foreign National Women Who Are Victims of Violence. Furthermore, protective and preventive provisions not only target individuals who have been exposed to GBV, but also those at risk of violence. In addition to Law No. 6284, the Turkish Criminal Code No. 5237</w:t>
      </w:r>
      <w:r w:rsidRPr="00E67ECE">
        <w:rPr>
          <w:color w:val="000000"/>
          <w:sz w:val="22"/>
          <w:szCs w:val="22"/>
          <w:vertAlign w:val="superscript"/>
        </w:rPr>
        <w:footnoteReference w:id="31"/>
      </w:r>
      <w:r w:rsidRPr="00E67ECE">
        <w:rPr>
          <w:color w:val="000000"/>
          <w:sz w:val="22"/>
          <w:szCs w:val="22"/>
        </w:rPr>
        <w:t>, Turkish Civil Code No. 4721</w:t>
      </w:r>
      <w:r w:rsidRPr="00E67ECE">
        <w:rPr>
          <w:color w:val="000000"/>
          <w:sz w:val="22"/>
          <w:szCs w:val="22"/>
          <w:vertAlign w:val="superscript"/>
        </w:rPr>
        <w:footnoteReference w:id="32"/>
      </w:r>
      <w:r w:rsidRPr="00E67ECE">
        <w:rPr>
          <w:color w:val="000000"/>
          <w:sz w:val="22"/>
          <w:szCs w:val="22"/>
        </w:rPr>
        <w:t xml:space="preserve"> and Istanbul Convention</w:t>
      </w:r>
      <w:r w:rsidRPr="00E67ECE">
        <w:rPr>
          <w:color w:val="000000"/>
          <w:sz w:val="22"/>
          <w:szCs w:val="22"/>
          <w:vertAlign w:val="superscript"/>
        </w:rPr>
        <w:footnoteReference w:id="33"/>
      </w:r>
      <w:r w:rsidRPr="00E67ECE">
        <w:rPr>
          <w:color w:val="000000"/>
          <w:sz w:val="22"/>
          <w:szCs w:val="22"/>
          <w:vertAlign w:val="superscript"/>
        </w:rPr>
        <w:footnoteReference w:id="34"/>
      </w:r>
      <w:r w:rsidRPr="00E67ECE">
        <w:rPr>
          <w:color w:val="000000"/>
          <w:sz w:val="22"/>
          <w:szCs w:val="22"/>
        </w:rPr>
        <w:t xml:space="preserve"> should also be considered for provisions related to the protection of women and girls.</w:t>
      </w:r>
    </w:p>
    <w:p w14:paraId="5E97C8BB" w14:textId="77777777" w:rsidR="00D62503" w:rsidRPr="00E67ECE" w:rsidRDefault="00D3471A">
      <w:pPr>
        <w:spacing w:before="200" w:after="200" w:line="360" w:lineRule="auto"/>
        <w:jc w:val="both"/>
        <w:rPr>
          <w:color w:val="000000"/>
          <w:sz w:val="22"/>
          <w:szCs w:val="22"/>
        </w:rPr>
      </w:pPr>
      <w:r w:rsidRPr="00E67ECE">
        <w:rPr>
          <w:color w:val="000000"/>
          <w:sz w:val="22"/>
          <w:szCs w:val="22"/>
        </w:rPr>
        <w:t>Pursuant to the Turkish laws, GBV survivors or third parties can report an incident to the below authorities</w:t>
      </w:r>
      <w:r w:rsidRPr="00E67ECE">
        <w:rPr>
          <w:color w:val="000000"/>
          <w:sz w:val="22"/>
          <w:szCs w:val="22"/>
          <w:vertAlign w:val="superscript"/>
        </w:rPr>
        <w:footnoteReference w:id="35"/>
      </w:r>
      <w:r w:rsidRPr="00E67ECE">
        <w:rPr>
          <w:color w:val="000000"/>
          <w:sz w:val="22"/>
          <w:szCs w:val="22"/>
        </w:rPr>
        <w:t>:</w:t>
      </w:r>
    </w:p>
    <w:p w14:paraId="7FFC9E3F" w14:textId="77777777" w:rsidR="00D62503" w:rsidRPr="00E67ECE" w:rsidRDefault="00D3471A">
      <w:pPr>
        <w:numPr>
          <w:ilvl w:val="0"/>
          <w:numId w:val="2"/>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Law enforcement: Police/ Provincial or District Directorates of Security, Gendarmerie, Coast Guard</w:t>
      </w:r>
    </w:p>
    <w:p w14:paraId="194FE1CE"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PDoFSS</w:t>
      </w:r>
    </w:p>
    <w:p w14:paraId="28966CAF"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ŞÖNİM</w:t>
      </w:r>
    </w:p>
    <w:p w14:paraId="2DD44F0A"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Courts and Public Prosecutors’ Office</w:t>
      </w:r>
    </w:p>
    <w:p w14:paraId="44E907D4" w14:textId="77777777" w:rsidR="00D62503" w:rsidRPr="00E67ECE" w:rsidRDefault="00D3471A">
      <w:pPr>
        <w:numPr>
          <w:ilvl w:val="0"/>
          <w:numId w:val="2"/>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Hospitals</w:t>
      </w:r>
    </w:p>
    <w:p w14:paraId="3ADE17A6" w14:textId="77777777" w:rsidR="00D62503" w:rsidRPr="00E67ECE" w:rsidRDefault="00D3471A">
      <w:pPr>
        <w:spacing w:before="200" w:after="200" w:line="360" w:lineRule="auto"/>
        <w:jc w:val="both"/>
        <w:rPr>
          <w:color w:val="000000"/>
          <w:sz w:val="22"/>
          <w:szCs w:val="22"/>
        </w:rPr>
      </w:pPr>
      <w:r w:rsidRPr="00E67ECE">
        <w:rPr>
          <w:color w:val="000000"/>
          <w:sz w:val="22"/>
          <w:szCs w:val="22"/>
        </w:rPr>
        <w:t>Incidents can also be reported through the below hotlines and phone applications. Additional details on referral mechanisms and pathways are included in Annex 4.</w:t>
      </w:r>
    </w:p>
    <w:p w14:paraId="753E07A7" w14:textId="77777777" w:rsidR="00D62503" w:rsidRPr="00E67ECE" w:rsidRDefault="00D3471A">
      <w:pPr>
        <w:numPr>
          <w:ilvl w:val="0"/>
          <w:numId w:val="2"/>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General Emergency Hotline 112</w:t>
      </w:r>
    </w:p>
    <w:p w14:paraId="67B89564"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PDoFSS Social Support Hotline 183</w:t>
      </w:r>
    </w:p>
    <w:p w14:paraId="2F4803C2"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lastRenderedPageBreak/>
        <w:t>YIMER Hotline 157</w:t>
      </w:r>
    </w:p>
    <w:p w14:paraId="78C4E890"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Gendarmerie Hotline 156</w:t>
      </w:r>
    </w:p>
    <w:p w14:paraId="351ADA45"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 xml:space="preserve">Coast Guard Hotline 158 </w:t>
      </w:r>
    </w:p>
    <w:p w14:paraId="62344994"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MoFSS – Vodafone Easy Rescue (Kırmızı Işık)</w:t>
      </w:r>
    </w:p>
    <w:p w14:paraId="0AF79BAB"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Ministry of Interior – Directorate General of Security – KADES application to combat violence</w:t>
      </w:r>
    </w:p>
    <w:p w14:paraId="581BADFC" w14:textId="77777777" w:rsidR="00D62503" w:rsidRPr="00E67ECE" w:rsidRDefault="00D3471A">
      <w:pPr>
        <w:numPr>
          <w:ilvl w:val="0"/>
          <w:numId w:val="2"/>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DGMM Phone Application</w:t>
      </w:r>
    </w:p>
    <w:p w14:paraId="38EE8599" w14:textId="77777777" w:rsidR="00D62503" w:rsidRPr="00E67ECE" w:rsidRDefault="00D3471A">
      <w:pPr>
        <w:spacing w:before="200" w:after="200" w:line="360" w:lineRule="auto"/>
        <w:jc w:val="both"/>
        <w:rPr>
          <w:color w:val="000000"/>
          <w:sz w:val="22"/>
          <w:szCs w:val="22"/>
        </w:rPr>
      </w:pPr>
      <w:r w:rsidRPr="00E67ECE">
        <w:rPr>
          <w:color w:val="000000"/>
          <w:sz w:val="22"/>
          <w:szCs w:val="22"/>
        </w:rPr>
        <w:t>The GBV survivor has the freedom and the right to seek support after an incident. They may seek support from:</w:t>
      </w:r>
    </w:p>
    <w:p w14:paraId="31880B62" w14:textId="77777777" w:rsidR="00D62503" w:rsidRPr="00E67ECE" w:rsidRDefault="00D3471A">
      <w:pPr>
        <w:numPr>
          <w:ilvl w:val="0"/>
          <w:numId w:val="2"/>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UN agencies and I/NGOs</w:t>
      </w:r>
      <w:r w:rsidRPr="00E67ECE">
        <w:rPr>
          <w:rFonts w:eastAsia="Arial"/>
          <w:color w:val="000000"/>
          <w:sz w:val="22"/>
          <w:szCs w:val="22"/>
          <w:vertAlign w:val="superscript"/>
        </w:rPr>
        <w:footnoteReference w:id="36"/>
      </w:r>
    </w:p>
    <w:p w14:paraId="4B298F69"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Social Service Centers</w:t>
      </w:r>
    </w:p>
    <w:p w14:paraId="146F7CB3"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Health care facilities such as hospitals, migrant health centers, etc.</w:t>
      </w:r>
    </w:p>
    <w:p w14:paraId="140F926E"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Women Counselling Centers at municipalities</w:t>
      </w:r>
    </w:p>
    <w:p w14:paraId="347150AA"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Family Support Centers</w:t>
      </w:r>
    </w:p>
    <w:p w14:paraId="7A306744" w14:textId="77777777" w:rsidR="00D62503" w:rsidRPr="00E67ECE" w:rsidRDefault="00D3471A">
      <w:pPr>
        <w:numPr>
          <w:ilvl w:val="0"/>
          <w:numId w:val="2"/>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Bar Associations</w:t>
      </w:r>
    </w:p>
    <w:p w14:paraId="2DF68FEB" w14:textId="77777777" w:rsidR="00D62503" w:rsidRPr="00E67ECE" w:rsidRDefault="00D3471A">
      <w:pPr>
        <w:numPr>
          <w:ilvl w:val="0"/>
          <w:numId w:val="2"/>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Provincial Directorates of Migration Management (PDMM)</w:t>
      </w:r>
    </w:p>
    <w:p w14:paraId="66FBF9B8" w14:textId="77777777" w:rsidR="00D62503" w:rsidRPr="00E67ECE" w:rsidRDefault="00D3471A">
      <w:pPr>
        <w:spacing w:before="200" w:after="200" w:line="360" w:lineRule="auto"/>
        <w:jc w:val="both"/>
        <w:rPr>
          <w:color w:val="000000"/>
          <w:sz w:val="22"/>
          <w:szCs w:val="22"/>
        </w:rPr>
      </w:pPr>
      <w:r w:rsidRPr="00E67ECE">
        <w:rPr>
          <w:color w:val="000000"/>
          <w:sz w:val="22"/>
          <w:szCs w:val="22"/>
        </w:rPr>
        <w:t>The mentioned authorities are responsible to take the necessary measures under Laws No. 6284 and No. 6458</w:t>
      </w:r>
      <w:r w:rsidRPr="00E67ECE">
        <w:rPr>
          <w:color w:val="000000"/>
          <w:sz w:val="22"/>
          <w:szCs w:val="22"/>
          <w:vertAlign w:val="superscript"/>
        </w:rPr>
        <w:footnoteReference w:id="37"/>
      </w:r>
      <w:r w:rsidRPr="00E67ECE">
        <w:rPr>
          <w:color w:val="000000"/>
          <w:sz w:val="22"/>
          <w:szCs w:val="22"/>
        </w:rPr>
        <w:t xml:space="preserve"> (Art. 67) without delay.</w:t>
      </w:r>
    </w:p>
    <w:p w14:paraId="6BA7EF64" w14:textId="77777777" w:rsidR="00D62503" w:rsidRPr="00E67ECE" w:rsidRDefault="00D3471A">
      <w:pPr>
        <w:spacing w:before="200" w:after="200" w:line="360" w:lineRule="auto"/>
        <w:jc w:val="both"/>
        <w:rPr>
          <w:color w:val="000000"/>
          <w:sz w:val="22"/>
          <w:szCs w:val="22"/>
        </w:rPr>
      </w:pPr>
      <w:r w:rsidRPr="00E67ECE">
        <w:rPr>
          <w:color w:val="000000"/>
          <w:sz w:val="22"/>
          <w:szCs w:val="22"/>
        </w:rPr>
        <w:t>In determining required referrals, the case worker should initiate an assessment on the priority needs of the survivor (i.e. medical check/health care/treatment, counseling, physical security and legal/protection intervention) and refer the survivor to relevant services:</w:t>
      </w:r>
    </w:p>
    <w:p w14:paraId="2497D09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caseworker should provide preliminary legal information related to rights, options and consequences. For detailed legal counseling and assistance, survivors and those at risk of GBV should be referred to Legal Aid Bureaus within Bar Associations. Respect the survivor’s choice to report to police or not to report (with exceptions in situations where the survivor is a child</w:t>
      </w:r>
      <w:r w:rsidRPr="00E67ECE">
        <w:rPr>
          <w:rFonts w:eastAsia="Arial"/>
          <w:color w:val="000000"/>
          <w:sz w:val="22"/>
          <w:szCs w:val="22"/>
          <w:vertAlign w:val="superscript"/>
        </w:rPr>
        <w:footnoteReference w:id="38"/>
      </w:r>
      <w:r w:rsidRPr="00E67ECE">
        <w:rPr>
          <w:rFonts w:eastAsia="Arial"/>
          <w:color w:val="000000"/>
          <w:sz w:val="22"/>
          <w:szCs w:val="22"/>
        </w:rPr>
        <w:t xml:space="preserve">). In case </w:t>
      </w:r>
      <w:r w:rsidRPr="00E67ECE">
        <w:rPr>
          <w:rFonts w:eastAsia="Arial"/>
          <w:color w:val="000000"/>
          <w:sz w:val="22"/>
          <w:szCs w:val="22"/>
        </w:rPr>
        <w:lastRenderedPageBreak/>
        <w:t>the survivor chooses to make a police report, GBV focal point shall provide the survivor with legal counselling on rights and available legal aid and assistance opportunities.</w:t>
      </w:r>
    </w:p>
    <w:p w14:paraId="6F29A45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FF0000"/>
          <w:sz w:val="22"/>
          <w:szCs w:val="22"/>
        </w:rPr>
      </w:pPr>
      <w:r w:rsidRPr="00E67ECE">
        <w:rPr>
          <w:rFonts w:eastAsia="Arial"/>
          <w:color w:val="000000"/>
          <w:sz w:val="22"/>
          <w:szCs w:val="22"/>
        </w:rPr>
        <w:t xml:space="preserve">If necessary, access to emergency health services should be facilitated. For survivors that have been exposed to rape, the case worker should ensure access to medical evaluation and treatment as soon as possible, latest within 72 hours. This should involve accompanying them to the hospital and serving as support person/advocate during evaluation and treatment. The case worker should also ensure she/he complies with any suggested follow up health care and treatment. </w:t>
      </w:r>
    </w:p>
    <w:p w14:paraId="30D155FD" w14:textId="4FEA4F70" w:rsidR="00D62503" w:rsidRPr="00E67ECE" w:rsidRDefault="00D3471A" w:rsidP="00E67ECE">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survivor should be informed on the option to provide or refer to psychological first aid and psycho-social support. Referrals to psychological first aid and psycho-social counseling should be undertaken, based on informed consent of the survivor. </w:t>
      </w:r>
    </w:p>
    <w:p w14:paraId="69DC8C18" w14:textId="77777777" w:rsidR="00D62503" w:rsidRPr="00E67ECE" w:rsidRDefault="00D3471A">
      <w:pPr>
        <w:jc w:val="both"/>
        <w:rPr>
          <w:color w:val="0072BC"/>
          <w:sz w:val="22"/>
          <w:szCs w:val="22"/>
        </w:rPr>
      </w:pPr>
      <w:r w:rsidRPr="00E67ECE">
        <w:rPr>
          <w:color w:val="0072BC"/>
          <w:sz w:val="22"/>
          <w:szCs w:val="22"/>
        </w:rPr>
        <w:t>Medical Response</w:t>
      </w:r>
    </w:p>
    <w:p w14:paraId="4CF775F8" w14:textId="77777777" w:rsidR="00D62503" w:rsidRPr="00E67ECE" w:rsidRDefault="00D3471A">
      <w:pPr>
        <w:spacing w:before="200" w:after="200" w:line="360" w:lineRule="auto"/>
        <w:jc w:val="both"/>
        <w:rPr>
          <w:color w:val="000000"/>
          <w:sz w:val="22"/>
          <w:szCs w:val="22"/>
        </w:rPr>
      </w:pPr>
      <w:r w:rsidRPr="00E67ECE">
        <w:rPr>
          <w:color w:val="000000"/>
          <w:sz w:val="22"/>
          <w:szCs w:val="22"/>
        </w:rPr>
        <w:t>Health service providers are committed to providing survivors of GBV with medical care as a priority. Access to health care will be provided in all cases.</w:t>
      </w:r>
    </w:p>
    <w:p w14:paraId="4C759198" w14:textId="77777777" w:rsidR="00D62503" w:rsidRPr="00E67ECE" w:rsidRDefault="00D3471A">
      <w:pPr>
        <w:spacing w:before="200" w:after="200" w:line="360" w:lineRule="auto"/>
        <w:jc w:val="both"/>
        <w:rPr>
          <w:color w:val="000000"/>
          <w:sz w:val="22"/>
          <w:szCs w:val="22"/>
        </w:rPr>
      </w:pPr>
      <w:r w:rsidRPr="00E67ECE">
        <w:rPr>
          <w:color w:val="000000"/>
          <w:sz w:val="22"/>
          <w:szCs w:val="22"/>
        </w:rPr>
        <w:t>Health care providers will:</w:t>
      </w:r>
    </w:p>
    <w:p w14:paraId="555F60A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Ensure confidential, accessible, compassionate, and appropriate medical care for survivors of GBV.</w:t>
      </w:r>
    </w:p>
    <w:p w14:paraId="470B470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Provide the survivor with information about medical procedures.</w:t>
      </w:r>
    </w:p>
    <w:p w14:paraId="16B17E8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Obtain the informed consent of the survivor.</w:t>
      </w:r>
    </w:p>
    <w:p w14:paraId="32502C2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Ensure referral to and follow-up with other service providers, as guided by the wishes of the survivor and required by law.</w:t>
      </w:r>
    </w:p>
    <w:p w14:paraId="48BBB57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Ensure the safety of the survivor and their family, parents, caregivers and/or legal guardians at all times.</w:t>
      </w:r>
    </w:p>
    <w:p w14:paraId="642D0DB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Collect information in private settings.</w:t>
      </w:r>
    </w:p>
    <w:p w14:paraId="2F72FE0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Provide emotional and psychological support and counselling to the survivor.</w:t>
      </w:r>
    </w:p>
    <w:p w14:paraId="6987BA9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Ensure documentation and follow-up.</w:t>
      </w:r>
    </w:p>
    <w:p w14:paraId="170D21B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Ensure medical services are accessible for survivors with disabilities and take into account their specific needs.</w:t>
      </w:r>
    </w:p>
    <w:p w14:paraId="6DD36FE6" w14:textId="77777777" w:rsidR="00D62503" w:rsidRPr="00E67ECE" w:rsidRDefault="00D3471A">
      <w:pPr>
        <w:spacing w:before="200" w:after="200" w:line="360" w:lineRule="auto"/>
        <w:jc w:val="both"/>
        <w:rPr>
          <w:color w:val="000000"/>
          <w:sz w:val="22"/>
          <w:szCs w:val="22"/>
        </w:rPr>
      </w:pPr>
      <w:r w:rsidRPr="00E67ECE">
        <w:rPr>
          <w:color w:val="000000"/>
          <w:sz w:val="22"/>
          <w:szCs w:val="22"/>
        </w:rPr>
        <w:t>For sexual violence, healthcare includes:</w:t>
      </w:r>
    </w:p>
    <w:p w14:paraId="6378C58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History taken and comprehensive examination completed promptly by a health care provider (of the same sex or as preferred by the survivor) trained in the clinical management of rape GBV.</w:t>
      </w:r>
    </w:p>
    <w:p w14:paraId="2B3E0F4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importance of receiving medical attention as soon as possible, latest within 72 hours of the incident of sexual violence with the survivor to prevent sexually transmitted infections and HIV/AIDS will be discussed. The survivor should be informed on PEP for emergency HIV treatment. PEP is a short course of antiretroviral drugs that stops exposure to HIV from becoming infection and must be administered within 72 hours of the incident. In case PEP cannot be presented within 72 hours, it is important to provide information on voluntary counselling and testing services to the survivor.  </w:t>
      </w:r>
    </w:p>
    <w:p w14:paraId="06DCE4B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survivor should be informed on emergency contraceptives which can be provided up to 120 hours after the incident, though the sooner it is given the more likely it is to be effective. Taking emergency contraceptive pills within 120 hours of unprotected intercourse will reduce the chance of a pregnancy, depending on the regimen and the timing of taking the medicine.  </w:t>
      </w:r>
    </w:p>
    <w:p w14:paraId="633F3D1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Documenting injuries and collecting samples as soon as possible, latest within 48 hours of the incident improves the amount and type of evidence collected and helps to support the survivor’s story and helps to identify the aggressor, especially throughout legal procedures. Therefore, it is crucial to refer the survivor in a timely manner to relevant service providers, including hospitals and police. If survivors wish to have forensic evidence collected, they should be encouraged to approach health service providers or police (which would refer to Forensics – Adli Tıp – for collection of evidence) without bathing or changing clothes.</w:t>
      </w:r>
    </w:p>
    <w:p w14:paraId="0C17517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Examinations conducted in rooms that ensure privacy, dignity and comfort.</w:t>
      </w:r>
    </w:p>
    <w:p w14:paraId="759CAE8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Information documented thoroughly, maintaining confidentiality and stored securely.</w:t>
      </w:r>
    </w:p>
    <w:p w14:paraId="16E02D4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Follow-up care/secondary referral with full transportation coverage, accompanying survivor whenever possible; emphasizing closed-loop communication.</w:t>
      </w:r>
    </w:p>
    <w:p w14:paraId="313624D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Doctors and nurses providing emotional and psychological support and counselling tailored to the sex, age and circumstances of the survivor. Trainings should be provided to all relevant medical providers.</w:t>
      </w:r>
    </w:p>
    <w:p w14:paraId="0530CF8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Medical facilities should have safe space for children and trained personnel able to adapt the medical exam and treatment for a child.</w:t>
      </w:r>
    </w:p>
    <w:p w14:paraId="3C9581E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Medical providers responding to GBV child survivors must have the knowledge, skills, attitudes and tools to provide specialized medicolegal care for child survivors, including:</w:t>
      </w:r>
    </w:p>
    <w:p w14:paraId="4EA61074"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Understanding child development and child sexual abuse concepts.</w:t>
      </w:r>
    </w:p>
    <w:p w14:paraId="53D20430"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Communicating effectively with child survivor.</w:t>
      </w:r>
    </w:p>
    <w:p w14:paraId="3AF77B4E"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Understanding and able to apply clinical care for child survivor.</w:t>
      </w:r>
    </w:p>
    <w:p w14:paraId="43423F52" w14:textId="77777777" w:rsidR="00D62503" w:rsidRPr="00E67ECE" w:rsidRDefault="00D3471A">
      <w:pPr>
        <w:numPr>
          <w:ilvl w:val="0"/>
          <w:numId w:val="4"/>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Adapting the medical examination and treatment to meet the needs of child survivor.</w:t>
      </w:r>
    </w:p>
    <w:p w14:paraId="5F83FA6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Ensuring safe and appropriate referrals and follow-up systems are in place.</w:t>
      </w:r>
    </w:p>
    <w:p w14:paraId="652A953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Monitoring activities using established tools.</w:t>
      </w:r>
    </w:p>
    <w:p w14:paraId="2DAC321B" w14:textId="77777777" w:rsidR="00D62503" w:rsidRPr="00E67ECE" w:rsidRDefault="00D3471A">
      <w:pPr>
        <w:jc w:val="both"/>
        <w:rPr>
          <w:color w:val="0072BC"/>
          <w:sz w:val="22"/>
          <w:szCs w:val="22"/>
        </w:rPr>
      </w:pPr>
      <w:r w:rsidRPr="00E67ECE">
        <w:rPr>
          <w:color w:val="0072BC"/>
          <w:sz w:val="22"/>
          <w:szCs w:val="22"/>
        </w:rPr>
        <w:t>Psycho-social</w:t>
      </w:r>
      <w:r w:rsidRPr="00E67ECE">
        <w:rPr>
          <w:color w:val="FF0000"/>
          <w:sz w:val="22"/>
          <w:szCs w:val="22"/>
        </w:rPr>
        <w:t xml:space="preserve"> </w:t>
      </w:r>
      <w:r w:rsidRPr="00E67ECE">
        <w:rPr>
          <w:color w:val="0072BC"/>
          <w:sz w:val="22"/>
          <w:szCs w:val="22"/>
        </w:rPr>
        <w:t>Response</w:t>
      </w:r>
    </w:p>
    <w:p w14:paraId="420B13B2" w14:textId="77777777" w:rsidR="00D62503" w:rsidRPr="00E67ECE" w:rsidRDefault="00D3471A">
      <w:pPr>
        <w:spacing w:before="200" w:after="200" w:line="360" w:lineRule="auto"/>
        <w:jc w:val="both"/>
        <w:rPr>
          <w:color w:val="000000"/>
          <w:sz w:val="22"/>
          <w:szCs w:val="22"/>
        </w:rPr>
      </w:pPr>
      <w:r w:rsidRPr="00E67ECE">
        <w:rPr>
          <w:color w:val="000000"/>
          <w:sz w:val="22"/>
          <w:szCs w:val="22"/>
        </w:rPr>
        <w:t xml:space="preserve">All actors who interview or have direct contact with survivors should be aware of their responsibility to listen carefully, give information, and those with relevant training and background, including on psychological first aid shall provide psychological and social support. Service providers should also utilize available community-based psycho-social support mechanisms. </w:t>
      </w:r>
    </w:p>
    <w:p w14:paraId="3DFF5DF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Listen to the survivor and ask only non-intrusive, relevant, and non-judgmental questions for clarification only. Do not press them for more information than they are ready to give;</w:t>
      </w:r>
    </w:p>
    <w:p w14:paraId="08C5BA4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Use verbal and non-verbal communication (mimics, gestures, body language reactions encouraging to continue, etc.); </w:t>
      </w:r>
    </w:p>
    <w:p w14:paraId="248924C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If the survivor expresses self-blame, interviewers need to gently reassure them that sexual violence is always the fault of the perpetrator and never the fault of the survivor; </w:t>
      </w:r>
    </w:p>
    <w:p w14:paraId="3C554D2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Give honest and complete information about services and facilities available; </w:t>
      </w:r>
    </w:p>
    <w:p w14:paraId="2F7D76A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Prioritize safety at all times;</w:t>
      </w:r>
    </w:p>
    <w:p w14:paraId="7B3CF7CB"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Do not tell the survivor what to do, or what choices to make. Rather, empower them by helping them to make informed decisions.</w:t>
      </w:r>
    </w:p>
    <w:p w14:paraId="6CFB29D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Note that each case is unique. Case management staff needs to evaluate life experiences of the survivor without making any generalizations. Cases must be handled in consideration of each individuals’ development, environmental factors, and unique personality.  </w:t>
      </w:r>
    </w:p>
    <w:p w14:paraId="7A82250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Strengths of the survivor must be discovered and emphasized, and survivors must be encouraged to employ their strengths in setting their priorities.</w:t>
      </w:r>
    </w:p>
    <w:p w14:paraId="6DD46A37" w14:textId="77777777" w:rsidR="00D62503" w:rsidRPr="00E67ECE" w:rsidRDefault="00D3471A">
      <w:pPr>
        <w:spacing w:before="200" w:after="200" w:line="360" w:lineRule="auto"/>
        <w:jc w:val="both"/>
        <w:rPr>
          <w:color w:val="000000"/>
          <w:sz w:val="22"/>
          <w:szCs w:val="22"/>
        </w:rPr>
      </w:pPr>
      <w:r w:rsidRPr="00E67ECE">
        <w:rPr>
          <w:color w:val="000000"/>
          <w:sz w:val="22"/>
          <w:szCs w:val="22"/>
        </w:rPr>
        <w:t>Psychosocial interventions for survivors of GBV include the following inter-related types of activities:</w:t>
      </w:r>
    </w:p>
    <w:p w14:paraId="08FBC1F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Psychosocial support to assist with recovery and healing including psychological first aid, and individual counseling.</w:t>
      </w:r>
    </w:p>
    <w:p w14:paraId="3D4D99B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Support and assistance with social re-integration, including vocational training and women’s empowerment, literacy training, school reintegration, child friendly spaces. MoFSS Circular on Combating Violence Against Women clearly stipulates that survivors of violence must be given priority in vocational training courses (see Article 16)</w:t>
      </w:r>
      <w:r w:rsidRPr="00E67ECE">
        <w:rPr>
          <w:rFonts w:eastAsia="Arial"/>
          <w:color w:val="000000"/>
          <w:sz w:val="22"/>
          <w:szCs w:val="22"/>
          <w:vertAlign w:val="superscript"/>
        </w:rPr>
        <w:footnoteReference w:id="39"/>
      </w:r>
      <w:r w:rsidRPr="00E67ECE">
        <w:rPr>
          <w:rFonts w:eastAsia="Arial"/>
          <w:color w:val="000000"/>
          <w:sz w:val="22"/>
          <w:szCs w:val="22"/>
        </w:rPr>
        <w:t xml:space="preserve">. </w:t>
      </w:r>
    </w:p>
    <w:p w14:paraId="650EF20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72BC"/>
          <w:sz w:val="22"/>
          <w:szCs w:val="22"/>
        </w:rPr>
      </w:pPr>
      <w:r w:rsidRPr="00E67ECE">
        <w:rPr>
          <w:rFonts w:eastAsia="Arial"/>
          <w:color w:val="000000"/>
          <w:sz w:val="22"/>
          <w:szCs w:val="22"/>
        </w:rPr>
        <w:t>Mental health services for survivors who require/request specialized mental health support.</w:t>
      </w:r>
    </w:p>
    <w:p w14:paraId="0967A347" w14:textId="77777777" w:rsidR="00D62503" w:rsidRPr="00E67ECE" w:rsidRDefault="00D3471A">
      <w:pPr>
        <w:spacing w:before="200" w:after="200" w:line="360" w:lineRule="auto"/>
        <w:jc w:val="both"/>
        <w:rPr>
          <w:color w:val="000000"/>
          <w:sz w:val="22"/>
          <w:szCs w:val="22"/>
        </w:rPr>
      </w:pPr>
      <w:r w:rsidRPr="00E67ECE">
        <w:rPr>
          <w:color w:val="000000"/>
          <w:sz w:val="22"/>
          <w:szCs w:val="22"/>
        </w:rPr>
        <w:t>Psychosocial interventions should be adapted for child survivors of GBV and be provided by specialized personnel providing support to child survivors with relevant training. Psychosocial interventions for child survivors of GBV include:</w:t>
      </w:r>
    </w:p>
    <w:p w14:paraId="67EF9F2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A comprehensive assessment to better understand the child’s social and family environment, psychological well-being, and strengths to help determine appropriate psychosocial interventions.</w:t>
      </w:r>
    </w:p>
    <w:p w14:paraId="6EB881A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Providing healing education and relaxation trainings, teaching coping and problem-solving skills in consideration of the child’s best interests.</w:t>
      </w:r>
    </w:p>
    <w:p w14:paraId="3752437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To take the necessary legal and physical precautions and informing the child of such precautions in cases when it is established that the child’s best interests will be damaged (incest, sexual abuse, etc.) by living in the same environment as their parents, caregivers and/or legal guardians.</w:t>
      </w:r>
    </w:p>
    <w:p w14:paraId="69F268B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Community-based psychosocial interventions are actions that seek to enhance survivor well-being by improving the overall recovery environment. This includes community awareness actions to reduce stigma and promote access to services for GBV survivors, strengthening of community and family support, including self-help and resilience initiatives.</w:t>
      </w:r>
    </w:p>
    <w:p w14:paraId="13A841CC" w14:textId="77777777" w:rsidR="00D62503" w:rsidRPr="00E67ECE" w:rsidRDefault="00D3471A">
      <w:pPr>
        <w:jc w:val="both"/>
        <w:rPr>
          <w:color w:val="0072BC"/>
          <w:sz w:val="22"/>
          <w:szCs w:val="22"/>
        </w:rPr>
      </w:pPr>
      <w:r w:rsidRPr="00E67ECE">
        <w:rPr>
          <w:color w:val="0072BC"/>
          <w:sz w:val="22"/>
          <w:szCs w:val="22"/>
        </w:rPr>
        <w:t xml:space="preserve">Safety and Shelter Response </w:t>
      </w:r>
    </w:p>
    <w:p w14:paraId="38F0F89D" w14:textId="77777777" w:rsidR="00D62503" w:rsidRPr="00E67ECE" w:rsidRDefault="00D3471A">
      <w:pPr>
        <w:spacing w:before="200" w:after="200" w:line="360" w:lineRule="auto"/>
        <w:jc w:val="both"/>
        <w:rPr>
          <w:color w:val="000000"/>
          <w:sz w:val="22"/>
          <w:szCs w:val="22"/>
        </w:rPr>
      </w:pPr>
      <w:r w:rsidRPr="00E67ECE">
        <w:rPr>
          <w:color w:val="000000"/>
          <w:sz w:val="22"/>
          <w:szCs w:val="22"/>
        </w:rPr>
        <w:t xml:space="preserve">It is of utmost priority for the case worker to ensure the physical safety and security of the survivor, especially in cases where the survivor is in need of shelter options. Regulation on Opening and Managing of Women Shelters specifies that: </w:t>
      </w:r>
    </w:p>
    <w:p w14:paraId="0F7E8025" w14:textId="77777777" w:rsidR="00D62503" w:rsidRPr="00E67ECE" w:rsidRDefault="00D3471A">
      <w:pPr>
        <w:numPr>
          <w:ilvl w:val="0"/>
          <w:numId w:val="35"/>
        </w:numPr>
        <w:pBdr>
          <w:top w:val="nil"/>
          <w:left w:val="nil"/>
          <w:bottom w:val="nil"/>
          <w:right w:val="nil"/>
          <w:between w:val="nil"/>
        </w:pBdr>
        <w:spacing w:before="200" w:after="0" w:line="360" w:lineRule="auto"/>
        <w:jc w:val="both"/>
        <w:rPr>
          <w:rFonts w:eastAsia="Arial"/>
          <w:color w:val="000000"/>
          <w:sz w:val="22"/>
          <w:szCs w:val="22"/>
        </w:rPr>
      </w:pPr>
      <w:r w:rsidRPr="00E67ECE">
        <w:rPr>
          <w:rFonts w:eastAsia="Arial"/>
          <w:color w:val="000000"/>
          <w:sz w:val="22"/>
          <w:szCs w:val="22"/>
        </w:rPr>
        <w:t xml:space="preserve">Survivors that request admission into women shelters must apply to the PDFSS, ŞÖNİM, law enforcement or similar public institutions and organizations that may make the necessary referrals. </w:t>
      </w:r>
    </w:p>
    <w:p w14:paraId="0306CE82" w14:textId="77777777" w:rsidR="00D62503" w:rsidRPr="00E67ECE" w:rsidRDefault="00D3471A">
      <w:pPr>
        <w:numPr>
          <w:ilvl w:val="0"/>
          <w:numId w:val="35"/>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Women survivors are not allowed to approach directly to women shelters. In case of direct applications, survivors are referred to ŞÖNİM, where their situation will be assessed and those for whom a shelter decision has been made will be referred to the shelter alongside accompanying girls under the age of 18 and boys under the age of 12.</w:t>
      </w:r>
    </w:p>
    <w:p w14:paraId="372CF425" w14:textId="77777777" w:rsidR="00D62503" w:rsidRPr="00E67ECE" w:rsidRDefault="00D3471A">
      <w:pPr>
        <w:numPr>
          <w:ilvl w:val="0"/>
          <w:numId w:val="35"/>
        </w:numPr>
        <w:pBdr>
          <w:top w:val="nil"/>
          <w:left w:val="nil"/>
          <w:bottom w:val="nil"/>
          <w:right w:val="nil"/>
          <w:between w:val="nil"/>
        </w:pBdr>
        <w:spacing w:after="200" w:line="360" w:lineRule="auto"/>
        <w:jc w:val="both"/>
        <w:rPr>
          <w:rFonts w:eastAsia="Arial"/>
          <w:color w:val="000000"/>
          <w:sz w:val="22"/>
          <w:szCs w:val="22"/>
        </w:rPr>
      </w:pPr>
      <w:r w:rsidRPr="00E67ECE">
        <w:rPr>
          <w:rFonts w:eastAsia="Arial"/>
          <w:color w:val="000000"/>
          <w:sz w:val="22"/>
          <w:szCs w:val="22"/>
        </w:rPr>
        <w:t>Survivors are not required to submit any documents at admissions to shelters. Shelter management is obliged to support survivors with no identity documents in obtaining such documentation.</w:t>
      </w:r>
      <w:r w:rsidRPr="00E67ECE">
        <w:rPr>
          <w:rFonts w:eastAsia="Arial"/>
          <w:color w:val="000000"/>
          <w:sz w:val="22"/>
          <w:szCs w:val="22"/>
          <w:vertAlign w:val="superscript"/>
        </w:rPr>
        <w:footnoteReference w:id="40"/>
      </w:r>
      <w:r w:rsidRPr="00E67ECE">
        <w:rPr>
          <w:rFonts w:eastAsia="Arial"/>
          <w:color w:val="000000"/>
          <w:sz w:val="22"/>
          <w:szCs w:val="22"/>
        </w:rPr>
        <w:t xml:space="preserve">  </w:t>
      </w:r>
    </w:p>
    <w:p w14:paraId="529EFBA5" w14:textId="77777777" w:rsidR="00D62503" w:rsidRPr="00E67ECE" w:rsidRDefault="00D3471A">
      <w:pPr>
        <w:spacing w:before="200" w:after="200" w:line="360" w:lineRule="auto"/>
        <w:jc w:val="both"/>
        <w:rPr>
          <w:color w:val="000000"/>
          <w:sz w:val="22"/>
          <w:szCs w:val="22"/>
        </w:rPr>
      </w:pPr>
      <w:r w:rsidRPr="00E67ECE">
        <w:rPr>
          <w:color w:val="000000"/>
          <w:sz w:val="22"/>
          <w:szCs w:val="22"/>
        </w:rPr>
        <w:lastRenderedPageBreak/>
        <w:t>In cases when the survivor’s safety is at risk and shelters’ capacity is full, survivors may be provided with shelter service at facilities, dormitories, etc. belonging to public institutions.</w:t>
      </w:r>
      <w:r w:rsidRPr="00E67ECE">
        <w:rPr>
          <w:color w:val="000000"/>
          <w:sz w:val="22"/>
          <w:szCs w:val="22"/>
          <w:vertAlign w:val="superscript"/>
        </w:rPr>
        <w:footnoteReference w:id="41"/>
      </w:r>
      <w:r w:rsidRPr="00E67ECE">
        <w:rPr>
          <w:color w:val="000000"/>
          <w:sz w:val="22"/>
          <w:szCs w:val="22"/>
        </w:rPr>
        <w:t xml:space="preserve"> The survivor of violence may alternately be transferred to another province where the survivor will be safe and such decision must be notified to PDMM in case the survivor is a refugee.</w:t>
      </w:r>
    </w:p>
    <w:p w14:paraId="3828CF5F" w14:textId="77777777" w:rsidR="00D62503" w:rsidRPr="00E67ECE" w:rsidRDefault="00D3471A">
      <w:pPr>
        <w:jc w:val="both"/>
        <w:rPr>
          <w:color w:val="0072BC"/>
          <w:sz w:val="22"/>
          <w:szCs w:val="22"/>
        </w:rPr>
      </w:pPr>
      <w:r w:rsidRPr="00E67ECE">
        <w:rPr>
          <w:color w:val="0072BC"/>
          <w:sz w:val="22"/>
          <w:szCs w:val="22"/>
        </w:rPr>
        <w:t xml:space="preserve">Legal Response </w:t>
      </w:r>
    </w:p>
    <w:p w14:paraId="10A82E9B" w14:textId="77777777" w:rsidR="00D62503" w:rsidRPr="00E67ECE" w:rsidRDefault="00D3471A">
      <w:pPr>
        <w:spacing w:before="200" w:after="200" w:line="360" w:lineRule="auto"/>
        <w:jc w:val="both"/>
        <w:rPr>
          <w:color w:val="000000"/>
          <w:sz w:val="22"/>
          <w:szCs w:val="22"/>
        </w:rPr>
      </w:pPr>
      <w:r w:rsidRPr="00E67ECE">
        <w:rPr>
          <w:color w:val="000000"/>
          <w:sz w:val="22"/>
          <w:szCs w:val="22"/>
        </w:rPr>
        <w:t xml:space="preserve">Act or threat of violence can be reported to the relevant officials by everyone in writing or verbally. The survivor can report the incident to law enforcement officials, local administrative authority, Prosecutor’s Office, or Violence Prevention and Monitoring Centers (ŞÖNİM).In any case, the relevant authorities shall take the necessary measures under the Law No. 6284 and Law No. 6458 without delay.  Free legal aid is available through the Legal Aid Bureaus under the Bar associations. Each case worker should make sure the survivor is informed of their legal rights including for interpretation and make the necessary referrals and follow up accordingly. </w:t>
      </w:r>
    </w:p>
    <w:p w14:paraId="1F10A18A" w14:textId="77777777" w:rsidR="00D62503" w:rsidRPr="00E67ECE" w:rsidRDefault="00D3471A">
      <w:pPr>
        <w:pStyle w:val="Heading2"/>
        <w:jc w:val="both"/>
        <w:rPr>
          <w:sz w:val="22"/>
          <w:szCs w:val="22"/>
        </w:rPr>
      </w:pPr>
      <w:bookmarkStart w:id="7" w:name="_Toc150872382"/>
      <w:r w:rsidRPr="00E67ECE">
        <w:rPr>
          <w:sz w:val="22"/>
          <w:szCs w:val="22"/>
        </w:rPr>
        <w:t>General Considerations and Principles for Non-Specialized Service Providers</w:t>
      </w:r>
      <w:bookmarkEnd w:id="7"/>
    </w:p>
    <w:p w14:paraId="5C11EB92" w14:textId="77777777" w:rsidR="00D62503" w:rsidRPr="00E67ECE" w:rsidRDefault="00D3471A">
      <w:pPr>
        <w:jc w:val="both"/>
        <w:rPr>
          <w:color w:val="000000"/>
          <w:sz w:val="22"/>
          <w:szCs w:val="22"/>
        </w:rPr>
      </w:pPr>
      <w:r w:rsidRPr="00E67ECE">
        <w:rPr>
          <w:color w:val="000000"/>
          <w:sz w:val="22"/>
          <w:szCs w:val="22"/>
        </w:rPr>
        <w:t>Non-specialized service providers are defined as agencies and individuals who work in humanitarian response sectors other than GBV and do not have expertise in GBV prevention and response programming but can nevertheless undertake activities that significantly reduce the risk of GBV for the affected population.</w:t>
      </w:r>
      <w:r w:rsidRPr="00E67ECE">
        <w:rPr>
          <w:color w:val="000000"/>
          <w:sz w:val="22"/>
          <w:szCs w:val="22"/>
          <w:vertAlign w:val="superscript"/>
        </w:rPr>
        <w:footnoteReference w:id="42"/>
      </w:r>
      <w:r w:rsidRPr="00E67ECE">
        <w:rPr>
          <w:color w:val="000000"/>
          <w:sz w:val="22"/>
          <w:szCs w:val="22"/>
        </w:rPr>
        <w:t>. While non-specialized service providers do not have a role or responsibility in providing response to individual GBV survivors or those at risk, if a GBV incident (or risk) is disclosed to them, they have a role to ensure that the individual receives required support from a specialized service provider, particularly via referrals. The below outlines general considerations and principles, as well as standards for identification and referral for non-specialized service providers if and once a GBV incident is disclosed to them:</w:t>
      </w:r>
    </w:p>
    <w:p w14:paraId="368721F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 survivor has the freedom and the right to disclose an incident to anyone. They may disclose their experience to a trusted family member or friend, or they may seek help from an individual or organization in the community. Any service provider contacted by a survivor who then discloses an incident has a responsibility to give honest and accurate information about services available; </w:t>
      </w:r>
      <w:r w:rsidRPr="00E67ECE">
        <w:rPr>
          <w:rFonts w:eastAsia="Arial"/>
          <w:color w:val="000000"/>
          <w:sz w:val="22"/>
          <w:szCs w:val="22"/>
        </w:rPr>
        <w:lastRenderedPageBreak/>
        <w:t>to give a reasonable time period within which services can be expected; and the consequences (pros and cons) of accessing and particular service.</w:t>
      </w:r>
    </w:p>
    <w:p w14:paraId="792F107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Non-specialized actors should not interview, assess the needs of the survivors or respond directly. They should openly inform the survivor that they are not specialized in GBV yet can undertake referrals to relevant service providers.</w:t>
      </w:r>
    </w:p>
    <w:p w14:paraId="1D96A7B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wishes of the survivor must always be respected as to where or with whom to seek help. Survivors should not be urged into a particular course of action.</w:t>
      </w:r>
    </w:p>
    <w:p w14:paraId="37AD5AF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All information should be kept confidential even if parents, caregivers and/or legal guardians, as well as community members request feedback on support given.</w:t>
      </w:r>
    </w:p>
    <w:p w14:paraId="1087B21D" w14:textId="77777777" w:rsidR="00D62503" w:rsidRPr="00E67ECE" w:rsidRDefault="00D3471A">
      <w:pPr>
        <w:jc w:val="both"/>
        <w:rPr>
          <w:color w:val="0072BC"/>
          <w:sz w:val="22"/>
          <w:szCs w:val="22"/>
        </w:rPr>
      </w:pPr>
      <w:r w:rsidRPr="00E67ECE">
        <w:rPr>
          <w:color w:val="0072BC"/>
          <w:sz w:val="22"/>
          <w:szCs w:val="22"/>
        </w:rPr>
        <w:t>Standards for Identification and Referral for Non-Specialized Service Providers</w:t>
      </w:r>
      <w:r w:rsidRPr="00E67ECE">
        <w:rPr>
          <w:color w:val="0072BC"/>
          <w:sz w:val="22"/>
          <w:szCs w:val="22"/>
          <w:vertAlign w:val="superscript"/>
        </w:rPr>
        <w:footnoteReference w:id="43"/>
      </w:r>
    </w:p>
    <w:p w14:paraId="40C8CA1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Non-specialized workers should not carry out proactive identification activities (i.e. looking for GBV survivors, asking about past abuse, pushing to disclose information); which might cause further trauma and harm to the survivor. Therefore, non-specialized actors should only limit their roles to safe and ethical referral of survivors who approach them and seek help regarding relevant services. </w:t>
      </w:r>
    </w:p>
    <w:p w14:paraId="71FDC01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It should be ensured that non-specialized workers have received trainings on safe, ethical and survivor-centered referrals, know about existing GBV services `in their area (i.e. referral pathways) and are able to explain what forms of assistance the survivor can expect through referral to other actors. Non-specialized workers are to be aware of child-sensitive approaches with child survivors of GBV and the extra obligations and considerations in relation to child survivors.</w:t>
      </w:r>
    </w:p>
    <w:p w14:paraId="2EBF86E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If requested by the survivor to contact service providers, non-specialized workers should ask the survivor’s informed consent (orally at this stage) to contact persons at the primary level of the GBV referral pathway and facilitate contact between service provider and survivor. In this case, only minimum </w:t>
      </w:r>
      <w:r w:rsidRPr="00E67ECE">
        <w:rPr>
          <w:rFonts w:eastAsia="Arial"/>
          <w:color w:val="000000"/>
          <w:sz w:val="22"/>
          <w:szCs w:val="22"/>
        </w:rPr>
        <w:lastRenderedPageBreak/>
        <w:t>information necessary for the referral should be requested from the survivor and shared with the organization whom they will be referred to.</w:t>
      </w:r>
    </w:p>
    <w:p w14:paraId="04A81814" w14:textId="77777777" w:rsidR="00D62503" w:rsidRPr="00E67ECE" w:rsidRDefault="00D62503">
      <w:pPr>
        <w:spacing w:before="200" w:after="200" w:line="360" w:lineRule="auto"/>
        <w:jc w:val="both"/>
        <w:rPr>
          <w:color w:val="000000"/>
          <w:sz w:val="22"/>
          <w:szCs w:val="22"/>
        </w:rPr>
      </w:pPr>
    </w:p>
    <w:p w14:paraId="3FB072E9" w14:textId="77777777" w:rsidR="00D62503" w:rsidRPr="00E67ECE" w:rsidRDefault="00D3471A">
      <w:pPr>
        <w:spacing w:after="160" w:line="259" w:lineRule="auto"/>
        <w:jc w:val="both"/>
        <w:rPr>
          <w:color w:val="0072BC"/>
          <w:sz w:val="22"/>
          <w:szCs w:val="22"/>
        </w:rPr>
      </w:pPr>
      <w:r w:rsidRPr="00E67ECE">
        <w:rPr>
          <w:sz w:val="22"/>
          <w:szCs w:val="22"/>
        </w:rPr>
        <w:br w:type="page"/>
      </w:r>
    </w:p>
    <w:p w14:paraId="6F351E99" w14:textId="77777777" w:rsidR="00D62503" w:rsidRPr="00E67ECE" w:rsidRDefault="00D3471A">
      <w:pPr>
        <w:pStyle w:val="Heading1"/>
        <w:jc w:val="both"/>
        <w:rPr>
          <w:sz w:val="28"/>
          <w:szCs w:val="28"/>
        </w:rPr>
      </w:pPr>
      <w:bookmarkStart w:id="8" w:name="_Toc150872383"/>
      <w:r w:rsidRPr="00E67ECE">
        <w:rPr>
          <w:sz w:val="28"/>
          <w:szCs w:val="28"/>
        </w:rPr>
        <w:lastRenderedPageBreak/>
        <w:t>Chapter Four: Monitoring and Evaluation</w:t>
      </w:r>
      <w:bookmarkEnd w:id="8"/>
    </w:p>
    <w:p w14:paraId="63E3B822"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As the backbone of results-based programming, critical to the targeted service delivery, advocacy, policy development and accountability, all service providers and agencies working for the prevention, risk mitigation and response to GBV in Turkey should invest in improved data analysis, reporting, monitoring and evaluation on GBV. </w:t>
      </w:r>
    </w:p>
    <w:p w14:paraId="321BE79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As much as possible, all relevant service providers through the coordination mechanisms should share relevant monitoring and reporting outcomes, reports and analysis of information available to them to inform and serve to improvements of future targeted GBV programming. </w:t>
      </w:r>
    </w:p>
    <w:p w14:paraId="738F58C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Actors should also support research projects developed in consultation with various stakeholders and with participation of people of concern. Such research projects will help identify risks and barriers to accessing multi-sectorial services for GBV cases. </w:t>
      </w:r>
    </w:p>
    <w:p w14:paraId="5D4D9F7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Specifically for monitoring and evaluation activities, utilization of effective, safe and confidential feedback and response mechanisms, including those specific to GBV will be crucial to support effective programming. To this end, the following methods can be utilized for ensuring quality case management services are implemented</w:t>
      </w:r>
      <w:r w:rsidRPr="00E67ECE">
        <w:rPr>
          <w:rFonts w:eastAsia="Arial"/>
          <w:color w:val="000000"/>
          <w:sz w:val="22"/>
          <w:szCs w:val="22"/>
          <w:vertAlign w:val="superscript"/>
        </w:rPr>
        <w:footnoteReference w:id="44"/>
      </w:r>
      <w:r w:rsidRPr="00E67ECE">
        <w:rPr>
          <w:rFonts w:eastAsia="Arial"/>
          <w:color w:val="000000"/>
          <w:sz w:val="22"/>
          <w:szCs w:val="22"/>
        </w:rPr>
        <w:t xml:space="preserve">: </w:t>
      </w:r>
    </w:p>
    <w:p w14:paraId="05EC461F" w14:textId="77777777" w:rsidR="00D62503" w:rsidRPr="00E67ECE" w:rsidRDefault="00D3471A">
      <w:pPr>
        <w:numPr>
          <w:ilvl w:val="1"/>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b/>
          <w:color w:val="000000"/>
          <w:sz w:val="22"/>
          <w:szCs w:val="22"/>
        </w:rPr>
        <w:t>Survivor/client feedback surveys:</w:t>
      </w:r>
      <w:r w:rsidRPr="00E67ECE">
        <w:rPr>
          <w:rFonts w:eastAsia="Arial"/>
          <w:color w:val="000000"/>
          <w:sz w:val="22"/>
          <w:szCs w:val="22"/>
        </w:rPr>
        <w:t xml:space="preserve"> Survivor/ client feedback surveys may be conducted with those receiving case management and/or other specialized services. These surveys can help monitor what is being done well, what needs improvement and what the challenges are. These surveys should be conducted only in case survivor’s consent has been taken before case closure and unless there is security risk.</w:t>
      </w:r>
    </w:p>
    <w:p w14:paraId="544AC038" w14:textId="77777777" w:rsidR="00D62503" w:rsidRPr="00E67ECE" w:rsidRDefault="00D3471A">
      <w:pPr>
        <w:numPr>
          <w:ilvl w:val="1"/>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b/>
          <w:color w:val="000000"/>
          <w:sz w:val="22"/>
          <w:szCs w:val="22"/>
        </w:rPr>
        <w:t>Case file audits</w:t>
      </w:r>
      <w:r w:rsidRPr="00E67ECE">
        <w:rPr>
          <w:rFonts w:eastAsia="Arial"/>
          <w:color w:val="000000"/>
          <w:sz w:val="22"/>
          <w:szCs w:val="22"/>
        </w:rPr>
        <w:t>: If your organization has a documentation system, reviewing the case files regularly can help track the service delivery and whether necessary procedures and being followed or forms are being used (i.e. consent forms, case action planning form, etc. as applicable).</w:t>
      </w:r>
    </w:p>
    <w:p w14:paraId="52BCFD95" w14:textId="77777777" w:rsidR="00D62503" w:rsidRPr="00E67ECE" w:rsidRDefault="00D3471A">
      <w:pPr>
        <w:numPr>
          <w:ilvl w:val="1"/>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b/>
          <w:color w:val="000000"/>
          <w:sz w:val="22"/>
          <w:szCs w:val="22"/>
        </w:rPr>
        <w:lastRenderedPageBreak/>
        <w:t>Ongoing supervision of GBV case workers</w:t>
      </w:r>
      <w:r w:rsidRPr="00E67ECE">
        <w:rPr>
          <w:rFonts w:eastAsia="Arial"/>
          <w:color w:val="000000"/>
          <w:sz w:val="22"/>
          <w:szCs w:val="22"/>
        </w:rPr>
        <w:t>: Supervision is key to ensure quality of care to GBV survivors as well as continued capacity development for staff. It is very significant for their well-being. It is also useful for monitoring their stress levels and provide necessary support in cases of secondary trauma and should be in regular basis.</w:t>
      </w:r>
    </w:p>
    <w:p w14:paraId="375923C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All relevant humanitarian actors engaged in prevention and response to GBV may share, report and monitor through Regional Refugee and Resilience Plan (3RP) indicators. Through the 2021-22 Protection Sector M&amp;E framework within the 3RP, actors and agencies are encouraged to report against the relevant objective and outputs on GBV. The indicators within the framework mainly focus on the availability, quality and accessibility of appropriate GBV support as well as on prevention, mitigation and reduction of GBV risks across sectors. (See Annex 10 for details.) </w:t>
      </w:r>
    </w:p>
    <w:p w14:paraId="71BE83A6" w14:textId="76078C56" w:rsidR="00D62503" w:rsidRPr="00E67ECE" w:rsidRDefault="00D3471A" w:rsidP="00E67ECE">
      <w:pPr>
        <w:pBdr>
          <w:top w:val="nil"/>
          <w:left w:val="nil"/>
          <w:bottom w:val="nil"/>
          <w:right w:val="nil"/>
          <w:between w:val="nil"/>
        </w:pBdr>
        <w:jc w:val="both"/>
        <w:rPr>
          <w:rFonts w:eastAsia="Arial"/>
          <w:color w:val="0072BC"/>
          <w:sz w:val="22"/>
          <w:szCs w:val="22"/>
        </w:rPr>
      </w:pPr>
      <w:r w:rsidRPr="00E67ECE">
        <w:rPr>
          <w:rFonts w:eastAsia="Arial"/>
          <w:color w:val="000000"/>
          <w:sz w:val="22"/>
          <w:szCs w:val="22"/>
        </w:rPr>
        <w:t>Regular reviews of the reported indicators by the coordination mechanisms for identification</w:t>
      </w:r>
      <w:r w:rsidR="00E67ECE">
        <w:rPr>
          <w:rFonts w:eastAsia="Arial"/>
          <w:color w:val="000000"/>
          <w:sz w:val="22"/>
          <w:szCs w:val="22"/>
        </w:rPr>
        <w:t xml:space="preserve"> </w:t>
      </w:r>
      <w:r w:rsidRPr="00E67ECE">
        <w:rPr>
          <w:rFonts w:eastAsia="Arial"/>
          <w:color w:val="000000"/>
          <w:sz w:val="22"/>
          <w:szCs w:val="22"/>
        </w:rPr>
        <w:t xml:space="preserve">of gaps and issues to be encouraged. </w:t>
      </w:r>
      <w:r w:rsidRPr="00E67ECE">
        <w:rPr>
          <w:sz w:val="22"/>
          <w:szCs w:val="22"/>
        </w:rPr>
        <w:br w:type="page"/>
      </w:r>
    </w:p>
    <w:p w14:paraId="34CD68E6" w14:textId="77777777" w:rsidR="00D62503" w:rsidRPr="00E67ECE" w:rsidRDefault="00D3471A">
      <w:pPr>
        <w:pStyle w:val="Heading1"/>
        <w:jc w:val="both"/>
        <w:rPr>
          <w:sz w:val="28"/>
          <w:szCs w:val="28"/>
        </w:rPr>
      </w:pPr>
      <w:bookmarkStart w:id="9" w:name="_Toc150872384"/>
      <w:r w:rsidRPr="00E67ECE">
        <w:rPr>
          <w:sz w:val="28"/>
          <w:szCs w:val="28"/>
        </w:rPr>
        <w:lastRenderedPageBreak/>
        <w:t>Chapter Five: Coordination</w:t>
      </w:r>
      <w:bookmarkEnd w:id="9"/>
    </w:p>
    <w:p w14:paraId="473E011E" w14:textId="77777777" w:rsidR="00D62503" w:rsidRPr="00E67ECE" w:rsidRDefault="00D3471A">
      <w:pPr>
        <w:jc w:val="both"/>
        <w:rPr>
          <w:color w:val="000000"/>
          <w:sz w:val="22"/>
          <w:szCs w:val="22"/>
        </w:rPr>
      </w:pPr>
      <w:r w:rsidRPr="00E67ECE">
        <w:rPr>
          <w:color w:val="000000"/>
          <w:sz w:val="22"/>
          <w:szCs w:val="22"/>
        </w:rPr>
        <w:t>Effective risk mitigation, prevention and response to GBV requires multi-sectoral coordinated action through both humanitarian actors and public institutions, especially for individuals prioritized in case management in the following four areas: protection, health, legal and psychosocial.</w:t>
      </w:r>
    </w:p>
    <w:p w14:paraId="30BDB344" w14:textId="77777777" w:rsidR="00D62503" w:rsidRPr="00E67ECE" w:rsidRDefault="00D3471A">
      <w:pPr>
        <w:jc w:val="both"/>
        <w:rPr>
          <w:color w:val="000000"/>
          <w:sz w:val="22"/>
          <w:szCs w:val="22"/>
        </w:rPr>
      </w:pPr>
      <w:r w:rsidRPr="00E67ECE">
        <w:rPr>
          <w:color w:val="000000"/>
          <w:sz w:val="22"/>
          <w:szCs w:val="22"/>
        </w:rPr>
        <w:t>In Turkey, public institutions are responsible to coordinate service providers and response towards addressing the needs of asylum seekers and refugees. To this end, as per legal framework, various public institutions are responsible for coordination related activities. These include, but are not limited to, Governorate-led provincial coordination boards for child protection and violence against women, PDoFSS-led coordination with NGOs on the provincial level, PDMM-led Migration Boards on the provincial level, and municipality-led coordination on the local level. </w:t>
      </w:r>
    </w:p>
    <w:p w14:paraId="78930999" w14:textId="77777777" w:rsidR="00D62503" w:rsidRPr="00E67ECE" w:rsidRDefault="00D3471A">
      <w:pPr>
        <w:jc w:val="both"/>
        <w:rPr>
          <w:color w:val="000000"/>
          <w:sz w:val="22"/>
          <w:szCs w:val="22"/>
        </w:rPr>
      </w:pPr>
      <w:r w:rsidRPr="00E67ECE">
        <w:rPr>
          <w:color w:val="000000"/>
          <w:sz w:val="22"/>
          <w:szCs w:val="22"/>
        </w:rPr>
        <w:t>Furthermore, through the 3RP, complementary humanitarian coordination mechanisms are established and are functional through GBV Working Group meetings. These working groups are responsible to strengthen GBV risk mitigation, prevention and response activities of 3RP partners, with a focus on Syrian refugees as well as the including host community and other affected groups.</w:t>
      </w:r>
    </w:p>
    <w:p w14:paraId="3BE420E1" w14:textId="77777777" w:rsidR="00D62503" w:rsidRPr="00E67ECE" w:rsidRDefault="00D3471A">
      <w:pPr>
        <w:jc w:val="both"/>
        <w:rPr>
          <w:sz w:val="22"/>
          <w:szCs w:val="22"/>
        </w:rPr>
      </w:pPr>
      <w:r w:rsidRPr="00E67ECE">
        <w:rPr>
          <w:color w:val="000000"/>
          <w:sz w:val="22"/>
          <w:szCs w:val="22"/>
        </w:rPr>
        <w:t>The National GBV Sub-Working Group in Ankara is chaired by UNHCR and UNFPA. Members of the Working Group include relevant UN agencies, international and national NGOs, CSOs and grassroots organizations implementing GBV programming targeting refugees. The national level Working Group meets on a quarterly basis, whereas ad hoc meetings can be called by the chairs and at the request of members of the working group.</w:t>
      </w:r>
    </w:p>
    <w:p w14:paraId="39CE199A" w14:textId="77777777" w:rsidR="00D62503" w:rsidRPr="00E67ECE" w:rsidRDefault="00D3471A">
      <w:pPr>
        <w:jc w:val="both"/>
        <w:rPr>
          <w:color w:val="000000"/>
          <w:sz w:val="22"/>
          <w:szCs w:val="22"/>
        </w:rPr>
      </w:pPr>
      <w:r w:rsidRPr="00E67ECE">
        <w:rPr>
          <w:color w:val="000000"/>
          <w:sz w:val="22"/>
          <w:szCs w:val="22"/>
        </w:rPr>
        <w:t>GBV sub-working groups are also existent in Istanbul, Izmir and Gaziantep with specific tasks and responsibilities identified per needs on the local level with coherence to national level objectives. </w:t>
      </w:r>
    </w:p>
    <w:p w14:paraId="32B8F5D3" w14:textId="77777777" w:rsidR="00D62503" w:rsidRPr="00E67ECE" w:rsidRDefault="00D3471A">
      <w:pPr>
        <w:jc w:val="both"/>
        <w:rPr>
          <w:color w:val="000000"/>
          <w:sz w:val="22"/>
          <w:szCs w:val="22"/>
        </w:rPr>
      </w:pPr>
      <w:r w:rsidRPr="00E67ECE">
        <w:rPr>
          <w:color w:val="000000"/>
          <w:sz w:val="22"/>
          <w:szCs w:val="22"/>
        </w:rPr>
        <w:t>Strengthening inter-agency coordination; identifying risks and barriers to accessing multi-sectorial services for GBV cases; utilization of effective, safe and confidential feedback and response mechanisms</w:t>
      </w:r>
    </w:p>
    <w:p w14:paraId="7CBB6110" w14:textId="77777777" w:rsidR="00D62503" w:rsidRPr="00E67ECE" w:rsidRDefault="00D3471A">
      <w:pPr>
        <w:numPr>
          <w:ilvl w:val="0"/>
          <w:numId w:val="34"/>
        </w:numPr>
        <w:pBdr>
          <w:top w:val="nil"/>
          <w:left w:val="nil"/>
          <w:bottom w:val="nil"/>
          <w:right w:val="nil"/>
          <w:between w:val="nil"/>
        </w:pBdr>
        <w:spacing w:after="0"/>
        <w:jc w:val="both"/>
        <w:rPr>
          <w:rFonts w:eastAsia="Arial"/>
          <w:color w:val="000000"/>
          <w:sz w:val="22"/>
          <w:szCs w:val="22"/>
        </w:rPr>
      </w:pPr>
      <w:r w:rsidRPr="00E67ECE">
        <w:rPr>
          <w:rFonts w:eastAsia="Arial"/>
          <w:color w:val="000000"/>
          <w:sz w:val="22"/>
          <w:szCs w:val="22"/>
        </w:rPr>
        <w:t>Supporting research projects developed in consultation with various stakeholders and with participation of people of concern.</w:t>
      </w:r>
    </w:p>
    <w:p w14:paraId="3B87929B" w14:textId="77777777" w:rsidR="00D62503" w:rsidRPr="00E67ECE" w:rsidRDefault="00D3471A">
      <w:pPr>
        <w:numPr>
          <w:ilvl w:val="0"/>
          <w:numId w:val="34"/>
        </w:numPr>
        <w:pBdr>
          <w:top w:val="nil"/>
          <w:left w:val="nil"/>
          <w:bottom w:val="nil"/>
          <w:right w:val="nil"/>
          <w:between w:val="nil"/>
        </w:pBdr>
        <w:spacing w:after="0"/>
        <w:jc w:val="both"/>
        <w:rPr>
          <w:rFonts w:eastAsia="Arial"/>
          <w:color w:val="000000"/>
          <w:sz w:val="22"/>
          <w:szCs w:val="22"/>
        </w:rPr>
      </w:pPr>
      <w:r w:rsidRPr="00E67ECE">
        <w:rPr>
          <w:rFonts w:eastAsia="Arial"/>
          <w:color w:val="000000"/>
          <w:sz w:val="22"/>
          <w:szCs w:val="22"/>
        </w:rPr>
        <w:t>Supporting effective programming</w:t>
      </w:r>
    </w:p>
    <w:p w14:paraId="5B101E72" w14:textId="77777777" w:rsidR="00D62503" w:rsidRPr="00E67ECE" w:rsidRDefault="00D3471A">
      <w:pPr>
        <w:numPr>
          <w:ilvl w:val="0"/>
          <w:numId w:val="34"/>
        </w:numPr>
        <w:pBdr>
          <w:top w:val="nil"/>
          <w:left w:val="nil"/>
          <w:bottom w:val="nil"/>
          <w:right w:val="nil"/>
          <w:between w:val="nil"/>
        </w:pBdr>
        <w:jc w:val="both"/>
        <w:rPr>
          <w:rFonts w:eastAsia="Arial"/>
          <w:color w:val="000000"/>
          <w:sz w:val="22"/>
          <w:szCs w:val="22"/>
        </w:rPr>
      </w:pPr>
      <w:r w:rsidRPr="00E67ECE">
        <w:rPr>
          <w:rFonts w:eastAsia="Arial"/>
          <w:color w:val="000000"/>
          <w:sz w:val="22"/>
          <w:szCs w:val="22"/>
        </w:rPr>
        <w:t>Regular review of the reported indicators by the coordination mechanisms</w:t>
      </w:r>
    </w:p>
    <w:p w14:paraId="3131EE46" w14:textId="3937D4CC" w:rsidR="00D62503" w:rsidRPr="00E67ECE" w:rsidRDefault="00D62503">
      <w:pPr>
        <w:spacing w:after="160" w:line="259" w:lineRule="auto"/>
        <w:jc w:val="both"/>
        <w:rPr>
          <w:color w:val="000000"/>
          <w:sz w:val="22"/>
          <w:szCs w:val="22"/>
        </w:rPr>
      </w:pPr>
    </w:p>
    <w:p w14:paraId="638EC327" w14:textId="77777777" w:rsidR="00D62503" w:rsidRPr="00E67ECE" w:rsidRDefault="00D3471A">
      <w:pPr>
        <w:pStyle w:val="Heading1"/>
        <w:jc w:val="both"/>
        <w:rPr>
          <w:smallCaps/>
          <w:sz w:val="28"/>
          <w:szCs w:val="28"/>
        </w:rPr>
      </w:pPr>
      <w:bookmarkStart w:id="10" w:name="_Toc150872385"/>
      <w:r w:rsidRPr="00E67ECE">
        <w:rPr>
          <w:smallCaps/>
          <w:sz w:val="28"/>
          <w:szCs w:val="28"/>
        </w:rPr>
        <w:lastRenderedPageBreak/>
        <w:t>APPENDICES</w:t>
      </w:r>
      <w:bookmarkEnd w:id="10"/>
    </w:p>
    <w:p w14:paraId="76E19332" w14:textId="77777777" w:rsidR="00D62503" w:rsidRPr="00E67ECE" w:rsidRDefault="00D3471A">
      <w:pPr>
        <w:pStyle w:val="Heading2"/>
        <w:jc w:val="both"/>
        <w:rPr>
          <w:rFonts w:ascii="Arial" w:hAnsi="Arial" w:cs="Arial"/>
          <w:sz w:val="22"/>
          <w:szCs w:val="22"/>
        </w:rPr>
      </w:pPr>
      <w:bookmarkStart w:id="11" w:name="_Toc150872386"/>
      <w:r w:rsidRPr="00E67ECE">
        <w:rPr>
          <w:rFonts w:ascii="Arial" w:hAnsi="Arial" w:cs="Arial"/>
          <w:sz w:val="22"/>
          <w:szCs w:val="22"/>
        </w:rPr>
        <w:t>Annex No. 1: Terminology and Definitions</w:t>
      </w:r>
      <w:bookmarkEnd w:id="11"/>
    </w:p>
    <w:p w14:paraId="46D8D1CF" w14:textId="77777777" w:rsidR="00D62503" w:rsidRPr="00E67ECE" w:rsidRDefault="00D3471A">
      <w:pPr>
        <w:jc w:val="both"/>
        <w:rPr>
          <w:color w:val="0072BC"/>
          <w:sz w:val="22"/>
          <w:szCs w:val="22"/>
        </w:rPr>
      </w:pPr>
      <w:r w:rsidRPr="00E67ECE">
        <w:rPr>
          <w:color w:val="0072BC"/>
          <w:sz w:val="22"/>
          <w:szCs w:val="22"/>
        </w:rPr>
        <w:t>General and Legal Definitions</w:t>
      </w:r>
    </w:p>
    <w:p w14:paraId="06F5DABA" w14:textId="77777777" w:rsidR="00D62503" w:rsidRPr="00E67ECE" w:rsidRDefault="00D3471A">
      <w:pPr>
        <w:jc w:val="both"/>
        <w:rPr>
          <w:color w:val="000000"/>
          <w:sz w:val="22"/>
          <w:szCs w:val="22"/>
        </w:rPr>
      </w:pPr>
      <w:r w:rsidRPr="00E67ECE">
        <w:rPr>
          <w:b/>
          <w:color w:val="000000"/>
          <w:sz w:val="22"/>
          <w:szCs w:val="22"/>
        </w:rPr>
        <w:t>Sex</w:t>
      </w:r>
      <w:r w:rsidRPr="00E67ECE">
        <w:rPr>
          <w:color w:val="000000"/>
          <w:sz w:val="22"/>
          <w:szCs w:val="22"/>
        </w:rPr>
        <w:t>: The biological classification of people as male or female.  At birth, infants are assigned a sex based on a combination of bodily characteristics including chromosomes, hormones, internal reproductive organs, and genitals.</w:t>
      </w:r>
      <w:r w:rsidRPr="00E67ECE">
        <w:rPr>
          <w:color w:val="000000"/>
          <w:sz w:val="22"/>
          <w:szCs w:val="22"/>
          <w:vertAlign w:val="superscript"/>
        </w:rPr>
        <w:footnoteReference w:id="45"/>
      </w:r>
    </w:p>
    <w:p w14:paraId="20D4D3F6" w14:textId="77777777" w:rsidR="00D62503" w:rsidRPr="00E67ECE" w:rsidRDefault="00D3471A">
      <w:pPr>
        <w:jc w:val="both"/>
        <w:rPr>
          <w:color w:val="000000"/>
          <w:sz w:val="22"/>
          <w:szCs w:val="22"/>
        </w:rPr>
      </w:pPr>
      <w:r w:rsidRPr="00E67ECE">
        <w:rPr>
          <w:b/>
          <w:color w:val="000000"/>
          <w:sz w:val="22"/>
          <w:szCs w:val="22"/>
        </w:rPr>
        <w:t>Gender</w:t>
      </w:r>
      <w:r w:rsidRPr="00E67ECE">
        <w:rPr>
          <w:color w:val="000000"/>
          <w:sz w:val="22"/>
          <w:szCs w:val="22"/>
        </w:rPr>
        <w:t>: Means the socially constructed roles, behaviors, activities and attributes that a given society considers appropriate for women and men.</w:t>
      </w:r>
      <w:r w:rsidRPr="00E67ECE">
        <w:rPr>
          <w:color w:val="000000"/>
          <w:sz w:val="22"/>
          <w:szCs w:val="22"/>
          <w:vertAlign w:val="superscript"/>
        </w:rPr>
        <w:footnoteReference w:id="46"/>
      </w:r>
      <w:r w:rsidRPr="00E67ECE">
        <w:rPr>
          <w:color w:val="000000"/>
          <w:sz w:val="22"/>
          <w:szCs w:val="22"/>
        </w:rPr>
        <w:t> </w:t>
      </w:r>
    </w:p>
    <w:p w14:paraId="1FD4354C" w14:textId="77777777" w:rsidR="00D62503" w:rsidRPr="00E67ECE" w:rsidRDefault="00D3471A">
      <w:pPr>
        <w:jc w:val="both"/>
        <w:rPr>
          <w:color w:val="000000"/>
          <w:sz w:val="22"/>
          <w:szCs w:val="22"/>
        </w:rPr>
      </w:pPr>
      <w:r w:rsidRPr="00E67ECE">
        <w:rPr>
          <w:b/>
          <w:color w:val="000000"/>
          <w:sz w:val="22"/>
          <w:szCs w:val="22"/>
        </w:rPr>
        <w:t>Gender identity</w:t>
      </w:r>
      <w:r w:rsidRPr="00E67ECE">
        <w:rPr>
          <w:color w:val="000000"/>
          <w:sz w:val="22"/>
          <w:szCs w:val="22"/>
        </w:rPr>
        <w:t>: Refers to each person’s deeply felt internal and individual experience of gender, which may or may not correspond with the sex assigned at birth.</w:t>
      </w:r>
      <w:r w:rsidRPr="00E67ECE">
        <w:rPr>
          <w:color w:val="000000"/>
          <w:sz w:val="22"/>
          <w:szCs w:val="22"/>
          <w:vertAlign w:val="superscript"/>
        </w:rPr>
        <w:footnoteReference w:id="47"/>
      </w:r>
    </w:p>
    <w:p w14:paraId="2B0D6F8A" w14:textId="77777777" w:rsidR="00D62503" w:rsidRPr="00E67ECE" w:rsidRDefault="00D3471A">
      <w:pPr>
        <w:jc w:val="both"/>
        <w:rPr>
          <w:color w:val="000000"/>
          <w:sz w:val="22"/>
          <w:szCs w:val="22"/>
        </w:rPr>
      </w:pPr>
      <w:r w:rsidRPr="00E67ECE">
        <w:rPr>
          <w:b/>
          <w:color w:val="000000"/>
          <w:sz w:val="22"/>
          <w:szCs w:val="22"/>
        </w:rPr>
        <w:t>Gender roles</w:t>
      </w:r>
      <w:r w:rsidRPr="00E67ECE">
        <w:rPr>
          <w:color w:val="000000"/>
          <w:sz w:val="22"/>
          <w:szCs w:val="22"/>
        </w:rPr>
        <w:t>: A set of social and behavioral expectations or beliefs about how members of a culture should behave according to their biological sex; the distinct roles and responsibilities of men, women and other genders in a given culture. Gender roles vary among different societies and cultures, classes, ages and during different periods in history. Gender-specific roles and responsibilities are often conditioned by household structure, access to resources, specific impacts of the global economy, and other locally relevant factors such as ecological conditions.</w:t>
      </w:r>
      <w:r w:rsidRPr="00E67ECE">
        <w:rPr>
          <w:color w:val="000000"/>
          <w:sz w:val="22"/>
          <w:szCs w:val="22"/>
          <w:vertAlign w:val="superscript"/>
        </w:rPr>
        <w:footnoteReference w:id="48"/>
      </w:r>
    </w:p>
    <w:p w14:paraId="3D7CCD2F" w14:textId="77777777" w:rsidR="00D62503" w:rsidRPr="00E67ECE" w:rsidRDefault="00D3471A">
      <w:pPr>
        <w:jc w:val="both"/>
        <w:rPr>
          <w:color w:val="000000"/>
          <w:sz w:val="22"/>
          <w:szCs w:val="22"/>
        </w:rPr>
      </w:pPr>
      <w:r w:rsidRPr="00E67ECE">
        <w:rPr>
          <w:b/>
          <w:color w:val="000000"/>
          <w:sz w:val="22"/>
          <w:szCs w:val="22"/>
        </w:rPr>
        <w:t>Violence</w:t>
      </w:r>
      <w:r w:rsidRPr="00E67ECE">
        <w:rPr>
          <w:color w:val="000000"/>
          <w:sz w:val="22"/>
          <w:szCs w:val="22"/>
        </w:rPr>
        <w:t>: The acts which results or will probably result in person’s having physical, sexual, psychological and financial sufferings or pain and any physical, sexual, psychological, verbal or economical attitude and behavior which include the treat, pressure and arbitrary violation of person’s freedom as well and conducted in social, public and private space.</w:t>
      </w:r>
      <w:r w:rsidRPr="00E67ECE">
        <w:rPr>
          <w:color w:val="000000"/>
          <w:sz w:val="22"/>
          <w:szCs w:val="22"/>
          <w:vertAlign w:val="superscript"/>
        </w:rPr>
        <w:footnoteReference w:id="49"/>
      </w:r>
      <w:r w:rsidRPr="00E67ECE">
        <w:rPr>
          <w:color w:val="000000"/>
          <w:sz w:val="22"/>
          <w:szCs w:val="22"/>
        </w:rPr>
        <w:t> </w:t>
      </w:r>
    </w:p>
    <w:p w14:paraId="77D86BEC" w14:textId="77777777" w:rsidR="00D62503" w:rsidRPr="00E67ECE" w:rsidRDefault="00D3471A">
      <w:pPr>
        <w:jc w:val="both"/>
        <w:rPr>
          <w:color w:val="000000"/>
          <w:sz w:val="22"/>
          <w:szCs w:val="22"/>
        </w:rPr>
      </w:pPr>
      <w:r w:rsidRPr="00E67ECE">
        <w:rPr>
          <w:b/>
          <w:color w:val="000000"/>
          <w:sz w:val="22"/>
          <w:szCs w:val="22"/>
        </w:rPr>
        <w:t>Gender-based violence (GBV)</w:t>
      </w:r>
      <w:r w:rsidRPr="00E67ECE">
        <w:rPr>
          <w:color w:val="000000"/>
          <w:sz w:val="22"/>
          <w:szCs w:val="22"/>
        </w:rPr>
        <w:t xml:space="preserve">: Gender-based violence (GBV) refers to any act that is perpetrated against a person’s will and that is based on gender norms and unequal power relationships. It encompasses threats of violence and coercion. It can be physical, emotional, or psychological, and sexual in nature or can take the form of a denial of resources or access </w:t>
      </w:r>
      <w:r w:rsidRPr="00E67ECE">
        <w:rPr>
          <w:color w:val="000000"/>
          <w:sz w:val="22"/>
          <w:szCs w:val="22"/>
        </w:rPr>
        <w:lastRenderedPageBreak/>
        <w:t>to services. It inflicts harm on women, girls, men and boys.</w:t>
      </w:r>
      <w:r w:rsidRPr="00E67ECE">
        <w:rPr>
          <w:color w:val="000000"/>
          <w:sz w:val="22"/>
          <w:szCs w:val="22"/>
          <w:vertAlign w:val="superscript"/>
        </w:rPr>
        <w:footnoteReference w:id="50"/>
      </w:r>
      <w:r w:rsidRPr="00E67ECE">
        <w:rPr>
          <w:color w:val="000000"/>
          <w:sz w:val="22"/>
          <w:szCs w:val="22"/>
        </w:rPr>
        <w:t xml:space="preserve"> It is guaranteed under Article 4 of the “Council of Europe Convention on Preventing and Combating Violence Against Women and Domestic Violence (Istanbul Convention)” titled “Fundamental rights, equality and non-discrimination” that survivors of violence will be protected without any discrimination.</w:t>
      </w:r>
    </w:p>
    <w:p w14:paraId="44B1337F" w14:textId="77777777" w:rsidR="00D62503" w:rsidRPr="00E67ECE" w:rsidRDefault="00D3471A">
      <w:pPr>
        <w:jc w:val="both"/>
        <w:rPr>
          <w:color w:val="000000"/>
          <w:sz w:val="22"/>
          <w:szCs w:val="22"/>
        </w:rPr>
      </w:pPr>
      <w:r w:rsidRPr="00E67ECE">
        <w:rPr>
          <w:b/>
          <w:color w:val="000000"/>
          <w:sz w:val="22"/>
          <w:szCs w:val="22"/>
        </w:rPr>
        <w:t>Gender-based violence against women</w:t>
      </w:r>
      <w:r w:rsidRPr="00E67ECE">
        <w:rPr>
          <w:color w:val="000000"/>
          <w:sz w:val="22"/>
          <w:szCs w:val="22"/>
        </w:rPr>
        <w:t>: Violence that is directed against a woman because she is a woman or that affects women disproportionately.</w:t>
      </w:r>
      <w:r w:rsidRPr="00E67ECE">
        <w:rPr>
          <w:color w:val="000000"/>
          <w:sz w:val="22"/>
          <w:szCs w:val="22"/>
          <w:vertAlign w:val="superscript"/>
        </w:rPr>
        <w:footnoteReference w:id="51"/>
      </w:r>
    </w:p>
    <w:p w14:paraId="5D11653A" w14:textId="77777777" w:rsidR="00D62503" w:rsidRPr="00E67ECE" w:rsidRDefault="00D3471A">
      <w:pPr>
        <w:jc w:val="both"/>
        <w:rPr>
          <w:color w:val="000000"/>
          <w:sz w:val="22"/>
          <w:szCs w:val="22"/>
        </w:rPr>
      </w:pPr>
      <w:r w:rsidRPr="00E67ECE">
        <w:rPr>
          <w:b/>
          <w:color w:val="000000"/>
          <w:sz w:val="22"/>
          <w:szCs w:val="22"/>
        </w:rPr>
        <w:t>Domestic violence</w:t>
      </w:r>
      <w:r w:rsidRPr="00E67ECE">
        <w:rPr>
          <w:color w:val="000000"/>
          <w:sz w:val="22"/>
          <w:szCs w:val="22"/>
        </w:rPr>
        <w:t>: Any physical, sexual, psychological and economical violence between the victim of violence and the perpetrator of violence and between the family members and the people who are considered as a family member whether they live or do not live in the same house.</w:t>
      </w:r>
      <w:r w:rsidRPr="00E67ECE">
        <w:rPr>
          <w:color w:val="000000"/>
          <w:sz w:val="22"/>
          <w:szCs w:val="22"/>
          <w:vertAlign w:val="superscript"/>
        </w:rPr>
        <w:footnoteReference w:id="52"/>
      </w:r>
    </w:p>
    <w:p w14:paraId="7F6556F4" w14:textId="77777777" w:rsidR="00D62503" w:rsidRPr="00E67ECE" w:rsidRDefault="00D3471A">
      <w:pPr>
        <w:jc w:val="both"/>
        <w:rPr>
          <w:color w:val="000000"/>
          <w:sz w:val="22"/>
          <w:szCs w:val="22"/>
        </w:rPr>
      </w:pPr>
      <w:r w:rsidRPr="00E67ECE">
        <w:rPr>
          <w:b/>
          <w:color w:val="000000"/>
          <w:sz w:val="22"/>
          <w:szCs w:val="22"/>
        </w:rPr>
        <w:t>Violence against women</w:t>
      </w:r>
      <w:r w:rsidRPr="00E67ECE">
        <w:rPr>
          <w:color w:val="000000"/>
          <w:sz w:val="22"/>
          <w:szCs w:val="22"/>
        </w:rPr>
        <w:t>: The gender- based discrimination directed against a woman just because she is a woman or that affects women disproportionately and any attitude and behavior violating the human rights of women.</w:t>
      </w:r>
      <w:r w:rsidRPr="00E67ECE">
        <w:rPr>
          <w:color w:val="000000"/>
          <w:sz w:val="22"/>
          <w:szCs w:val="22"/>
          <w:vertAlign w:val="superscript"/>
        </w:rPr>
        <w:footnoteReference w:id="53"/>
      </w:r>
    </w:p>
    <w:p w14:paraId="6DC5DCA1" w14:textId="77777777" w:rsidR="00D62503" w:rsidRPr="00E67ECE" w:rsidRDefault="00D3471A">
      <w:pPr>
        <w:jc w:val="both"/>
        <w:rPr>
          <w:color w:val="000000"/>
          <w:sz w:val="22"/>
          <w:szCs w:val="22"/>
        </w:rPr>
      </w:pPr>
      <w:r w:rsidRPr="00E67ECE">
        <w:rPr>
          <w:b/>
          <w:color w:val="000000"/>
          <w:sz w:val="22"/>
          <w:szCs w:val="22"/>
        </w:rPr>
        <w:t>Victim of violence</w:t>
      </w:r>
      <w:r w:rsidRPr="00E67ECE">
        <w:rPr>
          <w:color w:val="000000"/>
          <w:sz w:val="22"/>
          <w:szCs w:val="22"/>
        </w:rPr>
        <w:t>: The person who is directly or indirectly subject to or at the risk of the attitudes and behaviors which are defined as violence and the people who are affected by violence or at the risk of being affected by violence.</w:t>
      </w:r>
      <w:r w:rsidRPr="00E67ECE">
        <w:rPr>
          <w:color w:val="000000"/>
          <w:sz w:val="22"/>
          <w:szCs w:val="22"/>
          <w:vertAlign w:val="superscript"/>
        </w:rPr>
        <w:footnoteReference w:id="54"/>
      </w:r>
    </w:p>
    <w:p w14:paraId="5AADEE6B" w14:textId="77777777" w:rsidR="00D62503" w:rsidRPr="00E67ECE" w:rsidRDefault="00D3471A">
      <w:pPr>
        <w:jc w:val="both"/>
        <w:rPr>
          <w:color w:val="000000"/>
          <w:sz w:val="22"/>
          <w:szCs w:val="22"/>
        </w:rPr>
      </w:pPr>
      <w:r w:rsidRPr="00E67ECE">
        <w:rPr>
          <w:b/>
          <w:color w:val="000000"/>
          <w:sz w:val="22"/>
          <w:szCs w:val="22"/>
        </w:rPr>
        <w:t>Perpetrator of violence</w:t>
      </w:r>
      <w:r w:rsidRPr="00E67ECE">
        <w:rPr>
          <w:color w:val="000000"/>
          <w:sz w:val="22"/>
          <w:szCs w:val="22"/>
        </w:rPr>
        <w:t>: The people who exhibit attitudes and behaviors defined as violence or entail the risk of exhibiting them.</w:t>
      </w:r>
      <w:r w:rsidRPr="00E67ECE">
        <w:rPr>
          <w:color w:val="000000"/>
          <w:sz w:val="22"/>
          <w:szCs w:val="22"/>
          <w:vertAlign w:val="superscript"/>
        </w:rPr>
        <w:footnoteReference w:id="55"/>
      </w:r>
    </w:p>
    <w:p w14:paraId="5DA0684B" w14:textId="77777777" w:rsidR="00D62503" w:rsidRPr="00E67ECE" w:rsidRDefault="00D3471A">
      <w:pPr>
        <w:jc w:val="both"/>
        <w:rPr>
          <w:color w:val="000000"/>
          <w:sz w:val="22"/>
          <w:szCs w:val="22"/>
        </w:rPr>
      </w:pPr>
      <w:r w:rsidRPr="00E67ECE">
        <w:rPr>
          <w:b/>
          <w:color w:val="000000"/>
          <w:sz w:val="22"/>
          <w:szCs w:val="22"/>
        </w:rPr>
        <w:t>Cautionary decision</w:t>
      </w:r>
      <w:r w:rsidRPr="00E67ECE">
        <w:rPr>
          <w:color w:val="000000"/>
          <w:sz w:val="22"/>
          <w:szCs w:val="22"/>
        </w:rPr>
        <w:t>: The cautionary decision taken in regard to the victims and perpetrators of violence, ex officio or upon a request, by the judge, law enforcement officers and administrative chiefs.</w:t>
      </w:r>
      <w:r w:rsidRPr="00E67ECE">
        <w:rPr>
          <w:color w:val="000000"/>
          <w:sz w:val="22"/>
          <w:szCs w:val="22"/>
          <w:vertAlign w:val="superscript"/>
        </w:rPr>
        <w:footnoteReference w:id="56"/>
      </w:r>
    </w:p>
    <w:p w14:paraId="6DCDF4E3" w14:textId="77777777" w:rsidR="00D62503" w:rsidRPr="00E67ECE" w:rsidRDefault="00D3471A">
      <w:pPr>
        <w:jc w:val="both"/>
        <w:rPr>
          <w:color w:val="000000"/>
          <w:sz w:val="22"/>
          <w:szCs w:val="22"/>
        </w:rPr>
      </w:pPr>
      <w:r w:rsidRPr="00E67ECE">
        <w:rPr>
          <w:b/>
          <w:color w:val="000000"/>
          <w:sz w:val="22"/>
          <w:szCs w:val="22"/>
        </w:rPr>
        <w:t>Sexual assault</w:t>
      </w:r>
      <w:r w:rsidRPr="00E67ECE">
        <w:rPr>
          <w:color w:val="000000"/>
          <w:sz w:val="22"/>
          <w:szCs w:val="22"/>
        </w:rPr>
        <w:t>: Any form of non-consensual sexual contact that does not result in or include penetration. Examples include attempted rape, as well as unwanted kissing, fondling, or touching of genitalia and buttocks.</w:t>
      </w:r>
    </w:p>
    <w:p w14:paraId="11389B09" w14:textId="77777777" w:rsidR="00D62503" w:rsidRPr="00E67ECE" w:rsidRDefault="00D3471A">
      <w:pPr>
        <w:jc w:val="both"/>
        <w:rPr>
          <w:color w:val="000000"/>
          <w:sz w:val="22"/>
          <w:szCs w:val="22"/>
        </w:rPr>
      </w:pPr>
      <w:r w:rsidRPr="00E67ECE">
        <w:rPr>
          <w:b/>
          <w:color w:val="000000"/>
          <w:sz w:val="22"/>
          <w:szCs w:val="22"/>
        </w:rPr>
        <w:lastRenderedPageBreak/>
        <w:t>Sexual abuse</w:t>
      </w:r>
      <w:r w:rsidRPr="00E67ECE">
        <w:rPr>
          <w:color w:val="000000"/>
          <w:sz w:val="22"/>
          <w:szCs w:val="22"/>
        </w:rPr>
        <w:t>: The term ‘sexual abuse’ means the actual or threatened physical intrusion of a sexual nature, whether by force or under unequal or coercive conditions.</w:t>
      </w:r>
    </w:p>
    <w:p w14:paraId="43A05168" w14:textId="77777777" w:rsidR="00D62503" w:rsidRPr="00E67ECE" w:rsidRDefault="00D3471A">
      <w:pPr>
        <w:jc w:val="both"/>
        <w:rPr>
          <w:color w:val="000000"/>
          <w:sz w:val="22"/>
          <w:szCs w:val="22"/>
        </w:rPr>
      </w:pPr>
      <w:r w:rsidRPr="00E67ECE">
        <w:rPr>
          <w:b/>
          <w:color w:val="000000"/>
          <w:sz w:val="22"/>
          <w:szCs w:val="22"/>
        </w:rPr>
        <w:t>Sexual exploitation</w:t>
      </w:r>
      <w:r w:rsidRPr="00E67ECE">
        <w:rPr>
          <w:color w:val="000000"/>
          <w:sz w:val="22"/>
          <w:szCs w:val="22"/>
        </w:rPr>
        <w:t>: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r w:rsidRPr="00E67ECE">
        <w:rPr>
          <w:color w:val="000000"/>
          <w:sz w:val="22"/>
          <w:szCs w:val="22"/>
          <w:vertAlign w:val="superscript"/>
        </w:rPr>
        <w:footnoteReference w:id="57"/>
      </w:r>
    </w:p>
    <w:p w14:paraId="785FD1E7" w14:textId="77777777" w:rsidR="00D62503" w:rsidRPr="00E67ECE" w:rsidRDefault="00D3471A">
      <w:pPr>
        <w:jc w:val="both"/>
        <w:rPr>
          <w:color w:val="000000"/>
          <w:sz w:val="22"/>
          <w:szCs w:val="22"/>
        </w:rPr>
      </w:pPr>
      <w:r w:rsidRPr="00E67ECE">
        <w:rPr>
          <w:b/>
          <w:color w:val="000000"/>
          <w:sz w:val="22"/>
          <w:szCs w:val="22"/>
        </w:rPr>
        <w:t>Sexual harassment</w:t>
      </w:r>
      <w:r w:rsidRPr="00E67ECE">
        <w:rPr>
          <w:color w:val="000000"/>
          <w:sz w:val="22"/>
          <w:szCs w:val="22"/>
        </w:rPr>
        <w:t>: Unwelcome sexual advances, requests for sexual favors, and other verbal or physical conduct of a sexual nature.</w:t>
      </w:r>
    </w:p>
    <w:p w14:paraId="0F0483EE" w14:textId="77777777" w:rsidR="00D62503" w:rsidRPr="00E67ECE" w:rsidRDefault="00D3471A">
      <w:pPr>
        <w:ind w:hanging="14"/>
        <w:jc w:val="both"/>
        <w:rPr>
          <w:sz w:val="22"/>
          <w:szCs w:val="22"/>
        </w:rPr>
      </w:pPr>
      <w:r w:rsidRPr="00E67ECE">
        <w:rPr>
          <w:b/>
          <w:color w:val="000000"/>
          <w:sz w:val="22"/>
          <w:szCs w:val="22"/>
        </w:rPr>
        <w:t>Survivor</w:t>
      </w:r>
      <w:r w:rsidRPr="00E67ECE">
        <w:rPr>
          <w:color w:val="000000"/>
          <w:sz w:val="22"/>
          <w:szCs w:val="22"/>
        </w:rPr>
        <w:t>: person who has suffered an incident of GBV. </w:t>
      </w:r>
    </w:p>
    <w:p w14:paraId="3B46026D" w14:textId="77777777" w:rsidR="00D62503" w:rsidRPr="00E67ECE" w:rsidRDefault="00D3471A">
      <w:pPr>
        <w:ind w:hanging="14"/>
        <w:jc w:val="both"/>
        <w:rPr>
          <w:sz w:val="22"/>
          <w:szCs w:val="22"/>
        </w:rPr>
      </w:pPr>
      <w:r w:rsidRPr="00E67ECE">
        <w:rPr>
          <w:b/>
          <w:color w:val="000000"/>
          <w:sz w:val="22"/>
          <w:szCs w:val="22"/>
        </w:rPr>
        <w:t>Perpetrator</w:t>
      </w:r>
      <w:r w:rsidRPr="00E67ECE">
        <w:rPr>
          <w:color w:val="000000"/>
          <w:sz w:val="22"/>
          <w:szCs w:val="22"/>
        </w:rPr>
        <w:t>: Person, group, or institution that directly inflicts or otherwise supports violence or other abuse inflicted on another against his/her will.</w:t>
      </w:r>
      <w:r w:rsidRPr="00E67ECE">
        <w:rPr>
          <w:color w:val="000000"/>
          <w:sz w:val="22"/>
          <w:szCs w:val="22"/>
          <w:vertAlign w:val="superscript"/>
        </w:rPr>
        <w:footnoteReference w:id="58"/>
      </w:r>
    </w:p>
    <w:p w14:paraId="07D7D596" w14:textId="77777777" w:rsidR="00D62503" w:rsidRPr="00E67ECE" w:rsidRDefault="00D3471A">
      <w:pPr>
        <w:jc w:val="both"/>
        <w:rPr>
          <w:color w:val="0072BC"/>
          <w:sz w:val="22"/>
          <w:szCs w:val="22"/>
        </w:rPr>
      </w:pPr>
      <w:r w:rsidRPr="00E67ECE">
        <w:rPr>
          <w:color w:val="0072BC"/>
          <w:sz w:val="22"/>
          <w:szCs w:val="22"/>
        </w:rPr>
        <w:t>Other Relevant Definitions and Terms</w:t>
      </w:r>
    </w:p>
    <w:p w14:paraId="7E2981A1" w14:textId="77777777" w:rsidR="00D62503" w:rsidRPr="00E67ECE" w:rsidRDefault="00D3471A">
      <w:pPr>
        <w:ind w:hanging="14"/>
        <w:jc w:val="both"/>
        <w:rPr>
          <w:sz w:val="22"/>
          <w:szCs w:val="22"/>
        </w:rPr>
      </w:pPr>
      <w:r w:rsidRPr="00E67ECE">
        <w:rPr>
          <w:b/>
          <w:color w:val="000000"/>
          <w:sz w:val="22"/>
          <w:szCs w:val="22"/>
        </w:rPr>
        <w:t>Abuse</w:t>
      </w:r>
      <w:r w:rsidRPr="00E67ECE">
        <w:rPr>
          <w:color w:val="000000"/>
          <w:sz w:val="22"/>
          <w:szCs w:val="22"/>
        </w:rPr>
        <w:t>: The misuse of power through which the perpetrator gains control or advantage of the abused, using and causing physical or psychological harm or inciting fear of that harm. Abuse prevents persons from making free decisions and forces them to behave against their will.</w:t>
      </w:r>
      <w:r w:rsidRPr="00E67ECE">
        <w:rPr>
          <w:color w:val="000000"/>
          <w:sz w:val="22"/>
          <w:szCs w:val="22"/>
          <w:vertAlign w:val="superscript"/>
        </w:rPr>
        <w:footnoteReference w:id="59"/>
      </w:r>
    </w:p>
    <w:p w14:paraId="195EE8CA" w14:textId="77777777" w:rsidR="00D62503" w:rsidRPr="00E67ECE" w:rsidRDefault="00D3471A">
      <w:pPr>
        <w:ind w:hanging="14"/>
        <w:jc w:val="both"/>
        <w:rPr>
          <w:sz w:val="22"/>
          <w:szCs w:val="22"/>
        </w:rPr>
      </w:pPr>
      <w:r w:rsidRPr="00E67ECE">
        <w:rPr>
          <w:b/>
          <w:color w:val="000000"/>
          <w:sz w:val="22"/>
          <w:szCs w:val="22"/>
        </w:rPr>
        <w:t>Arrest, threat of refoulement or need for bailing</w:t>
      </w:r>
      <w:r w:rsidRPr="00E67ECE">
        <w:rPr>
          <w:color w:val="000000"/>
          <w:sz w:val="22"/>
          <w:szCs w:val="22"/>
        </w:rPr>
        <w:t>: any cases where a person is arrested or threatened with arrest, any threat of repatriation (that is, non-voluntary return to country of origin) or any case that needs to be bailed due to vulnerability.</w:t>
      </w:r>
      <w:r w:rsidRPr="00E67ECE">
        <w:rPr>
          <w:color w:val="000000"/>
          <w:sz w:val="22"/>
          <w:szCs w:val="22"/>
          <w:vertAlign w:val="superscript"/>
        </w:rPr>
        <w:footnoteReference w:id="60"/>
      </w:r>
    </w:p>
    <w:p w14:paraId="6915450D" w14:textId="77777777" w:rsidR="00D62503" w:rsidRPr="00E67ECE" w:rsidRDefault="00D3471A">
      <w:pPr>
        <w:jc w:val="both"/>
        <w:rPr>
          <w:sz w:val="22"/>
          <w:szCs w:val="22"/>
        </w:rPr>
      </w:pPr>
      <w:r w:rsidRPr="00E67ECE">
        <w:rPr>
          <w:b/>
          <w:color w:val="000000"/>
          <w:sz w:val="22"/>
          <w:szCs w:val="22"/>
        </w:rPr>
        <w:t>Asylum seeker</w:t>
      </w:r>
      <w:r w:rsidRPr="00E67ECE">
        <w:rPr>
          <w:color w:val="000000"/>
          <w:sz w:val="22"/>
          <w:szCs w:val="22"/>
        </w:rPr>
        <w:t>: a person who made an international protection claim and a final decision regarding whose application is pending.</w:t>
      </w:r>
      <w:r w:rsidRPr="00E67ECE">
        <w:rPr>
          <w:color w:val="000000"/>
          <w:sz w:val="22"/>
          <w:szCs w:val="22"/>
          <w:vertAlign w:val="superscript"/>
        </w:rPr>
        <w:footnoteReference w:id="61"/>
      </w:r>
    </w:p>
    <w:p w14:paraId="70070259" w14:textId="77777777" w:rsidR="00D62503" w:rsidRPr="00E67ECE" w:rsidRDefault="00D3471A">
      <w:pPr>
        <w:ind w:hanging="14"/>
        <w:jc w:val="both"/>
        <w:rPr>
          <w:sz w:val="22"/>
          <w:szCs w:val="22"/>
        </w:rPr>
      </w:pPr>
      <w:r w:rsidRPr="00E67ECE">
        <w:rPr>
          <w:b/>
          <w:color w:val="000000"/>
          <w:sz w:val="22"/>
          <w:szCs w:val="22"/>
        </w:rPr>
        <w:lastRenderedPageBreak/>
        <w:t>Coercion</w:t>
      </w:r>
      <w:r w:rsidRPr="00E67ECE">
        <w:rPr>
          <w:color w:val="000000"/>
          <w:sz w:val="22"/>
          <w:szCs w:val="22"/>
        </w:rPr>
        <w:t>: is forcing, or attempting to force, another person to engage in behaviors against her will by using threats, verbal insistence, manipulation, deception, cultural expectations or economic power.</w:t>
      </w:r>
      <w:r w:rsidRPr="00E67ECE">
        <w:rPr>
          <w:color w:val="000000"/>
          <w:sz w:val="22"/>
          <w:szCs w:val="22"/>
          <w:vertAlign w:val="superscript"/>
        </w:rPr>
        <w:footnoteReference w:id="62"/>
      </w:r>
      <w:r w:rsidRPr="00E67ECE">
        <w:rPr>
          <w:color w:val="000000"/>
          <w:sz w:val="22"/>
          <w:szCs w:val="22"/>
        </w:rPr>
        <w:t xml:space="preserve"> </w:t>
      </w:r>
    </w:p>
    <w:p w14:paraId="57F20F7C" w14:textId="77777777" w:rsidR="00D62503" w:rsidRPr="00E67ECE" w:rsidRDefault="00D3471A">
      <w:pPr>
        <w:ind w:hanging="14"/>
        <w:jc w:val="both"/>
        <w:rPr>
          <w:sz w:val="22"/>
          <w:szCs w:val="22"/>
        </w:rPr>
      </w:pPr>
      <w:r w:rsidRPr="00E67ECE">
        <w:rPr>
          <w:b/>
          <w:color w:val="000000"/>
          <w:sz w:val="22"/>
          <w:szCs w:val="22"/>
        </w:rPr>
        <w:t>Community</w:t>
      </w:r>
      <w:r w:rsidRPr="00E67ECE">
        <w:rPr>
          <w:color w:val="000000"/>
          <w:sz w:val="22"/>
          <w:szCs w:val="22"/>
        </w:rPr>
        <w:t>: the term used to refer to populations affected by an emergency including refugees and host populations.</w:t>
      </w:r>
    </w:p>
    <w:p w14:paraId="7C48EB53" w14:textId="77777777" w:rsidR="00D62503" w:rsidRPr="00E67ECE" w:rsidRDefault="00D3471A">
      <w:pPr>
        <w:ind w:hanging="14"/>
        <w:jc w:val="both"/>
        <w:rPr>
          <w:sz w:val="22"/>
          <w:szCs w:val="22"/>
        </w:rPr>
      </w:pPr>
      <w:r w:rsidRPr="00E67ECE">
        <w:rPr>
          <w:b/>
          <w:color w:val="000000"/>
          <w:sz w:val="22"/>
          <w:szCs w:val="22"/>
        </w:rPr>
        <w:t>Informed consent</w:t>
      </w:r>
      <w:r w:rsidRPr="00E67ECE">
        <w:rPr>
          <w:color w:val="000000"/>
          <w:sz w:val="22"/>
          <w:szCs w:val="22"/>
        </w:rPr>
        <w:t>: the voluntary agreement of an individual who has the legal capacity to give consent. To provide informed consent, the individual must have the capacity and maturity to know about and understand the services being offered and be legally able to give their consent. Parents, caregivers and/or legal guardians are typically responsible for giving consent for their child to receive services until the child reaches 18 years of age.</w:t>
      </w:r>
      <w:r w:rsidRPr="00E67ECE">
        <w:rPr>
          <w:color w:val="000000"/>
          <w:sz w:val="22"/>
          <w:szCs w:val="22"/>
          <w:vertAlign w:val="superscript"/>
        </w:rPr>
        <w:footnoteReference w:id="63"/>
      </w:r>
      <w:r w:rsidRPr="00E67ECE">
        <w:rPr>
          <w:color w:val="000000"/>
          <w:sz w:val="22"/>
          <w:szCs w:val="22"/>
        </w:rPr>
        <w:t> </w:t>
      </w:r>
    </w:p>
    <w:p w14:paraId="1478C2D8" w14:textId="77777777" w:rsidR="00D62503" w:rsidRPr="00E67ECE" w:rsidRDefault="00D3471A">
      <w:pPr>
        <w:ind w:hanging="14"/>
        <w:jc w:val="both"/>
        <w:rPr>
          <w:sz w:val="22"/>
          <w:szCs w:val="22"/>
        </w:rPr>
      </w:pPr>
      <w:r w:rsidRPr="00E67ECE">
        <w:rPr>
          <w:b/>
          <w:color w:val="000000"/>
          <w:sz w:val="22"/>
          <w:szCs w:val="22"/>
        </w:rPr>
        <w:t>Power</w:t>
      </w:r>
      <w:r w:rsidRPr="00E67ECE">
        <w:rPr>
          <w:color w:val="000000"/>
          <w:sz w:val="22"/>
          <w:szCs w:val="22"/>
        </w:rPr>
        <w:t>: is understood as the capacity to make decisions. When power is used to make decisions regarding one’s own life, it becomes an affirmation of self-acceptance and self-respect that, in turn, fosters respect and acceptance of others as equals. When used to dominate, power imposes obligations on, restricts, prohibits and makes decisions about the lives of others. To prevent and respond to sexual and gender-based violence effectively, the power relations between men and women, women and women, men and men, adults and children, and among children must be analysed and understood.</w:t>
      </w:r>
    </w:p>
    <w:p w14:paraId="77D79D53" w14:textId="77777777" w:rsidR="00D62503" w:rsidRPr="00E67ECE" w:rsidRDefault="00D3471A">
      <w:pPr>
        <w:ind w:hanging="14"/>
        <w:jc w:val="both"/>
        <w:rPr>
          <w:sz w:val="22"/>
          <w:szCs w:val="22"/>
        </w:rPr>
      </w:pPr>
      <w:r w:rsidRPr="00E67ECE">
        <w:rPr>
          <w:b/>
          <w:color w:val="000000"/>
          <w:sz w:val="22"/>
          <w:szCs w:val="22"/>
        </w:rPr>
        <w:t>Psychosocial support</w:t>
      </w:r>
      <w:r w:rsidRPr="00E67ECE">
        <w:rPr>
          <w:color w:val="000000"/>
          <w:sz w:val="22"/>
          <w:szCs w:val="22"/>
        </w:rPr>
        <w:t>: support that aims to protect or promote psychosocial wellbeing and/or prevent or treat mental disorder.</w:t>
      </w:r>
      <w:r w:rsidRPr="00E67ECE">
        <w:rPr>
          <w:color w:val="000000"/>
          <w:sz w:val="22"/>
          <w:szCs w:val="22"/>
          <w:vertAlign w:val="superscript"/>
        </w:rPr>
        <w:footnoteReference w:id="64"/>
      </w:r>
    </w:p>
    <w:p w14:paraId="25BB7696" w14:textId="77777777" w:rsidR="00D62503" w:rsidRPr="00E67ECE" w:rsidRDefault="00D3471A">
      <w:pPr>
        <w:ind w:hanging="14"/>
        <w:jc w:val="both"/>
        <w:rPr>
          <w:sz w:val="22"/>
          <w:szCs w:val="22"/>
        </w:rPr>
      </w:pPr>
      <w:r w:rsidRPr="00E67ECE">
        <w:rPr>
          <w:b/>
          <w:color w:val="000000"/>
          <w:sz w:val="22"/>
          <w:szCs w:val="22"/>
        </w:rPr>
        <w:t>Refugee</w:t>
      </w:r>
      <w:r w:rsidRPr="00E67ECE">
        <w:rPr>
          <w:color w:val="000000"/>
          <w:sz w:val="22"/>
          <w:szCs w:val="22"/>
        </w:rPr>
        <w:t>: Under the 1951 Convention Relating to the Status of Refugees, a refugee is defined as any person who owing to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w:t>
      </w:r>
      <w:r w:rsidRPr="00E67ECE">
        <w:rPr>
          <w:color w:val="000000"/>
          <w:sz w:val="22"/>
          <w:szCs w:val="22"/>
          <w:vertAlign w:val="superscript"/>
        </w:rPr>
        <w:footnoteReference w:id="65"/>
      </w:r>
      <w:r w:rsidRPr="00E67ECE">
        <w:rPr>
          <w:color w:val="000000"/>
          <w:sz w:val="22"/>
          <w:szCs w:val="22"/>
        </w:rPr>
        <w:t xml:space="preserve"> In scope of the Law No. 6458, a refugee is “a person who as a result of events occurring in European countries and owing to well-founded fear of being persecuted for reasons of race, religion, nationality, membership of a particular social group or political opinion, is outside the country of his citizenship and is unable or, owing to such fear, is unwilling to avail himself or herself of the protection of that country; or who, not having </w:t>
      </w:r>
      <w:r w:rsidRPr="00E67ECE">
        <w:rPr>
          <w:color w:val="000000"/>
          <w:sz w:val="22"/>
          <w:szCs w:val="22"/>
        </w:rPr>
        <w:lastRenderedPageBreak/>
        <w:t>a nationality and being outside the country of his former residence as a result of such events, is unable or, owing to such fear, is unwilling to return to it.”</w:t>
      </w:r>
    </w:p>
    <w:p w14:paraId="23C10EAB" w14:textId="77777777" w:rsidR="00D62503" w:rsidRPr="00E67ECE" w:rsidRDefault="00D3471A">
      <w:pPr>
        <w:ind w:hanging="14"/>
        <w:jc w:val="both"/>
        <w:rPr>
          <w:color w:val="000000"/>
          <w:sz w:val="22"/>
          <w:szCs w:val="22"/>
        </w:rPr>
      </w:pPr>
      <w:r w:rsidRPr="00E67ECE">
        <w:rPr>
          <w:b/>
          <w:color w:val="000000"/>
          <w:sz w:val="22"/>
          <w:szCs w:val="22"/>
        </w:rPr>
        <w:t>Conditional refugees</w:t>
      </w:r>
      <w:r w:rsidRPr="00E67ECE">
        <w:rPr>
          <w:color w:val="000000"/>
          <w:sz w:val="22"/>
          <w:szCs w:val="22"/>
        </w:rPr>
        <w:t>: A person who as a result of events occurring outside European countries and owing to a well-founded fear of being persecuted for reasons of race, religion, nationality, membership of a particular social group or political opinion, is outside the country of his nationality and is unable or, owing to such fear, is unwilling to avail himself or herself of the protection of that country; or who, not having a nationality and being outside the country of former habitual residence as a result of such events, is unable or, owing to such fear, is unwilling to return to it, shall be granted conditional refugee status upon completion of the refugee status determination process. Conditional refugees shall be allowed to reside in Turkey temporarily until they are resettled to a third country.</w:t>
      </w:r>
      <w:r w:rsidRPr="00E67ECE">
        <w:rPr>
          <w:color w:val="000000"/>
          <w:sz w:val="22"/>
          <w:szCs w:val="22"/>
          <w:vertAlign w:val="superscript"/>
        </w:rPr>
        <w:footnoteReference w:id="66"/>
      </w:r>
      <w:r w:rsidRPr="00E67ECE">
        <w:rPr>
          <w:color w:val="000000"/>
          <w:sz w:val="22"/>
          <w:szCs w:val="22"/>
        </w:rPr>
        <w:t> </w:t>
      </w:r>
    </w:p>
    <w:p w14:paraId="405C761C" w14:textId="77777777" w:rsidR="00D62503" w:rsidRPr="00E67ECE" w:rsidRDefault="00D3471A">
      <w:pPr>
        <w:jc w:val="both"/>
        <w:rPr>
          <w:sz w:val="22"/>
          <w:szCs w:val="22"/>
        </w:rPr>
      </w:pPr>
      <w:r w:rsidRPr="00E67ECE">
        <w:rPr>
          <w:b/>
          <w:color w:val="000000"/>
          <w:sz w:val="22"/>
          <w:szCs w:val="22"/>
        </w:rPr>
        <w:t>Persons under Temporary Protection</w:t>
      </w:r>
      <w:r w:rsidRPr="00E67ECE">
        <w:rPr>
          <w:color w:val="000000"/>
          <w:sz w:val="22"/>
          <w:szCs w:val="22"/>
        </w:rPr>
        <w:t>: any person who have been forced to leave their country, cannot return to the country that they have left, and have arrived at or crossed the borders of Turkey in a mass influx situation seeking immediate and temporary protection.</w:t>
      </w:r>
      <w:r w:rsidRPr="00E67ECE">
        <w:rPr>
          <w:color w:val="000000"/>
          <w:sz w:val="22"/>
          <w:szCs w:val="22"/>
          <w:vertAlign w:val="superscript"/>
        </w:rPr>
        <w:footnoteReference w:id="67"/>
      </w:r>
      <w:r w:rsidRPr="00E67ECE">
        <w:rPr>
          <w:color w:val="000000"/>
          <w:sz w:val="22"/>
          <w:szCs w:val="22"/>
        </w:rPr>
        <w:t xml:space="preserve"> Syrian citizens who arrived at Turkey individually or in masses from Syria and stateless persons and refugees who arrived in Turkey from Syria can also avail themselves of the Temporary Protection Regulation.</w:t>
      </w:r>
      <w:r w:rsidRPr="00E67ECE">
        <w:rPr>
          <w:color w:val="000000"/>
          <w:sz w:val="22"/>
          <w:szCs w:val="22"/>
          <w:vertAlign w:val="superscript"/>
        </w:rPr>
        <w:footnoteReference w:id="68"/>
      </w:r>
      <w:r w:rsidRPr="00E67ECE">
        <w:rPr>
          <w:color w:val="000000"/>
          <w:sz w:val="22"/>
          <w:szCs w:val="22"/>
        </w:rPr>
        <w:t xml:space="preserve"> With an amendment made on 05/04/2016 on the Temporary Protection Regulation, it was stipulated that those Syrian citizens who arrived in Turkey as a result of events that occurred in the Syrian Arab Republic as of 28/4/2011, and irregularly went to Aegean islands through Turkey, and were readmitted into Turkey shall hereunder be granted Temporary Protection upon their request.</w:t>
      </w:r>
    </w:p>
    <w:p w14:paraId="362BEEA8" w14:textId="77777777" w:rsidR="00D62503" w:rsidRPr="00E67ECE" w:rsidRDefault="00D3471A">
      <w:pPr>
        <w:ind w:hanging="14"/>
        <w:jc w:val="both"/>
        <w:rPr>
          <w:sz w:val="22"/>
          <w:szCs w:val="22"/>
        </w:rPr>
      </w:pPr>
      <w:r w:rsidRPr="00E67ECE">
        <w:rPr>
          <w:b/>
          <w:color w:val="000000"/>
          <w:sz w:val="22"/>
          <w:szCs w:val="22"/>
        </w:rPr>
        <w:t>Individual under Subsidiary Protection</w:t>
      </w:r>
      <w:r w:rsidRPr="00E67ECE">
        <w:rPr>
          <w:color w:val="000000"/>
          <w:sz w:val="22"/>
          <w:szCs w:val="22"/>
        </w:rPr>
        <w:t>: A foreigner or a stateless person, who neither could be qualified as a refugee nor as a conditional refugee, shall nevertheless be granted subsidiary protection upon the status determination because if returned to the country of origin or country of [former] habitual residence would: </w:t>
      </w:r>
    </w:p>
    <w:p w14:paraId="4E6F7EBE" w14:textId="77777777" w:rsidR="00D62503" w:rsidRPr="00E67ECE" w:rsidRDefault="00D3471A">
      <w:pPr>
        <w:numPr>
          <w:ilvl w:val="0"/>
          <w:numId w:val="10"/>
        </w:numPr>
        <w:pBdr>
          <w:top w:val="nil"/>
          <w:left w:val="nil"/>
          <w:bottom w:val="nil"/>
          <w:right w:val="nil"/>
          <w:between w:val="nil"/>
        </w:pBdr>
        <w:spacing w:after="0"/>
        <w:jc w:val="both"/>
        <w:rPr>
          <w:rFonts w:eastAsia="Arial"/>
          <w:color w:val="000000"/>
          <w:sz w:val="22"/>
          <w:szCs w:val="22"/>
        </w:rPr>
      </w:pPr>
      <w:r w:rsidRPr="00E67ECE">
        <w:rPr>
          <w:rFonts w:eastAsia="Arial"/>
          <w:color w:val="000000"/>
          <w:sz w:val="22"/>
          <w:szCs w:val="22"/>
        </w:rPr>
        <w:t>be sentenced to death or face the execution of the death penalty; </w:t>
      </w:r>
    </w:p>
    <w:p w14:paraId="265E2574" w14:textId="77777777" w:rsidR="00D62503" w:rsidRPr="00E67ECE" w:rsidRDefault="00D3471A">
      <w:pPr>
        <w:numPr>
          <w:ilvl w:val="0"/>
          <w:numId w:val="10"/>
        </w:numPr>
        <w:pBdr>
          <w:top w:val="nil"/>
          <w:left w:val="nil"/>
          <w:bottom w:val="nil"/>
          <w:right w:val="nil"/>
          <w:between w:val="nil"/>
        </w:pBdr>
        <w:spacing w:after="0"/>
        <w:jc w:val="both"/>
        <w:rPr>
          <w:rFonts w:eastAsia="Arial"/>
          <w:color w:val="000000"/>
          <w:sz w:val="22"/>
          <w:szCs w:val="22"/>
        </w:rPr>
      </w:pPr>
      <w:r w:rsidRPr="00E67ECE">
        <w:rPr>
          <w:rFonts w:eastAsia="Arial"/>
          <w:color w:val="000000"/>
          <w:sz w:val="22"/>
          <w:szCs w:val="22"/>
        </w:rPr>
        <w:t>face torture or inhuman or degrading treatment or punishment; </w:t>
      </w:r>
    </w:p>
    <w:p w14:paraId="04CF923C" w14:textId="77777777" w:rsidR="00D62503" w:rsidRPr="00E67ECE" w:rsidRDefault="00D3471A">
      <w:pPr>
        <w:numPr>
          <w:ilvl w:val="0"/>
          <w:numId w:val="10"/>
        </w:numPr>
        <w:pBdr>
          <w:top w:val="nil"/>
          <w:left w:val="nil"/>
          <w:bottom w:val="nil"/>
          <w:right w:val="nil"/>
          <w:between w:val="nil"/>
        </w:pBdr>
        <w:jc w:val="both"/>
        <w:rPr>
          <w:rFonts w:eastAsia="Arial"/>
          <w:color w:val="000000"/>
          <w:sz w:val="22"/>
          <w:szCs w:val="22"/>
        </w:rPr>
      </w:pPr>
      <w:r w:rsidRPr="00E67ECE">
        <w:rPr>
          <w:rFonts w:eastAsia="Arial"/>
          <w:color w:val="000000"/>
          <w:sz w:val="22"/>
          <w:szCs w:val="22"/>
        </w:rPr>
        <w:t xml:space="preserve">face serious threat to himself or herself by reason of indiscriminate violence in situations of international or nationwide armed conflict; 66 Law on Foreigners and International Protection and therefore is unable or for the reason of such threat is </w:t>
      </w:r>
      <w:r w:rsidRPr="00E67ECE">
        <w:rPr>
          <w:rFonts w:eastAsia="Arial"/>
          <w:color w:val="000000"/>
          <w:sz w:val="22"/>
          <w:szCs w:val="22"/>
        </w:rPr>
        <w:lastRenderedPageBreak/>
        <w:t>unwilling, to avail himself or herself of the protection of his country of origin or country of [former] habitual residence.</w:t>
      </w:r>
      <w:r w:rsidRPr="00E67ECE">
        <w:rPr>
          <w:rFonts w:eastAsia="Arial"/>
          <w:color w:val="000000"/>
          <w:sz w:val="22"/>
          <w:szCs w:val="22"/>
          <w:vertAlign w:val="superscript"/>
        </w:rPr>
        <w:footnoteReference w:id="69"/>
      </w:r>
    </w:p>
    <w:p w14:paraId="2A29B907" w14:textId="77777777" w:rsidR="00D62503" w:rsidRPr="00E67ECE" w:rsidRDefault="00D3471A">
      <w:pPr>
        <w:ind w:hanging="14"/>
        <w:jc w:val="both"/>
        <w:rPr>
          <w:sz w:val="22"/>
          <w:szCs w:val="22"/>
        </w:rPr>
      </w:pPr>
      <w:r w:rsidRPr="00E67ECE">
        <w:rPr>
          <w:b/>
          <w:color w:val="000000"/>
          <w:sz w:val="22"/>
          <w:szCs w:val="22"/>
        </w:rPr>
        <w:t>International Protection Applicant</w:t>
      </w:r>
      <w:r w:rsidRPr="00E67ECE">
        <w:rPr>
          <w:color w:val="000000"/>
          <w:sz w:val="22"/>
          <w:szCs w:val="22"/>
        </w:rPr>
        <w:t>: A person who applied for international protection and whose application has not been finalized yet.</w:t>
      </w:r>
      <w:r w:rsidRPr="00E67ECE">
        <w:rPr>
          <w:color w:val="000000"/>
          <w:sz w:val="22"/>
          <w:szCs w:val="22"/>
          <w:vertAlign w:val="superscript"/>
        </w:rPr>
        <w:footnoteReference w:id="70"/>
      </w:r>
      <w:r w:rsidRPr="00E67ECE">
        <w:rPr>
          <w:color w:val="000000"/>
          <w:sz w:val="22"/>
          <w:szCs w:val="22"/>
        </w:rPr>
        <w:t> </w:t>
      </w:r>
    </w:p>
    <w:p w14:paraId="1DAC01FC" w14:textId="77777777" w:rsidR="00D62503" w:rsidRPr="00E67ECE" w:rsidRDefault="00D3471A">
      <w:pPr>
        <w:ind w:hanging="14"/>
        <w:jc w:val="both"/>
        <w:rPr>
          <w:sz w:val="22"/>
          <w:szCs w:val="22"/>
        </w:rPr>
      </w:pPr>
      <w:r w:rsidRPr="00E67ECE">
        <w:rPr>
          <w:b/>
          <w:color w:val="000000"/>
          <w:sz w:val="22"/>
          <w:szCs w:val="22"/>
        </w:rPr>
        <w:t>Torture</w:t>
      </w:r>
      <w:r w:rsidRPr="00E67ECE">
        <w:rPr>
          <w:color w:val="000000"/>
          <w:sz w:val="22"/>
          <w:szCs w:val="22"/>
        </w:rPr>
        <w:t>: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w:t>
      </w:r>
      <w:r w:rsidRPr="00E67ECE">
        <w:rPr>
          <w:color w:val="000000"/>
          <w:sz w:val="22"/>
          <w:szCs w:val="22"/>
          <w:vertAlign w:val="superscript"/>
        </w:rPr>
        <w:footnoteReference w:id="71"/>
      </w:r>
    </w:p>
    <w:p w14:paraId="6AD4DC1D" w14:textId="77777777" w:rsidR="00D62503" w:rsidRPr="00E67ECE" w:rsidRDefault="00D3471A">
      <w:pPr>
        <w:jc w:val="both"/>
        <w:rPr>
          <w:sz w:val="22"/>
          <w:szCs w:val="22"/>
        </w:rPr>
      </w:pPr>
      <w:r w:rsidRPr="00E67ECE">
        <w:rPr>
          <w:b/>
          <w:color w:val="000000"/>
          <w:sz w:val="22"/>
          <w:szCs w:val="22"/>
        </w:rPr>
        <w:t>Beneficiary</w:t>
      </w:r>
      <w:r w:rsidRPr="00E67ECE">
        <w:rPr>
          <w:color w:val="000000"/>
          <w:sz w:val="22"/>
          <w:szCs w:val="22"/>
        </w:rPr>
        <w:t xml:space="preserve">: A person benefitting from GBV programmes, assistance and services. </w:t>
      </w:r>
    </w:p>
    <w:p w14:paraId="030D2DE3" w14:textId="77777777" w:rsidR="00D62503" w:rsidRPr="00E67ECE" w:rsidRDefault="00D62503">
      <w:pPr>
        <w:rPr>
          <w:sz w:val="22"/>
          <w:szCs w:val="22"/>
        </w:rPr>
      </w:pPr>
    </w:p>
    <w:p w14:paraId="2BA61FEE" w14:textId="77777777" w:rsidR="00D62503" w:rsidRPr="00E67ECE" w:rsidRDefault="00D3471A">
      <w:pPr>
        <w:spacing w:after="160" w:line="259" w:lineRule="auto"/>
        <w:rPr>
          <w:color w:val="0072BC"/>
          <w:sz w:val="22"/>
          <w:szCs w:val="22"/>
        </w:rPr>
      </w:pPr>
      <w:r w:rsidRPr="00E67ECE">
        <w:rPr>
          <w:sz w:val="22"/>
          <w:szCs w:val="22"/>
        </w:rPr>
        <w:br w:type="page"/>
      </w:r>
    </w:p>
    <w:p w14:paraId="1F23A55D" w14:textId="77777777" w:rsidR="00D62503" w:rsidRPr="00E67ECE" w:rsidRDefault="00D3471A">
      <w:pPr>
        <w:pStyle w:val="Heading2"/>
        <w:rPr>
          <w:rFonts w:ascii="Arial" w:hAnsi="Arial" w:cs="Arial"/>
          <w:sz w:val="22"/>
          <w:szCs w:val="22"/>
        </w:rPr>
      </w:pPr>
      <w:bookmarkStart w:id="12" w:name="_Toc150872387"/>
      <w:r w:rsidRPr="00E67ECE">
        <w:rPr>
          <w:rFonts w:ascii="Arial" w:hAnsi="Arial" w:cs="Arial"/>
          <w:sz w:val="22"/>
          <w:szCs w:val="22"/>
        </w:rPr>
        <w:lastRenderedPageBreak/>
        <w:t>Annex No. 2: Special Considerations and Guidance for Child, Early and Forced Marriage Cases</w:t>
      </w:r>
      <w:bookmarkEnd w:id="12"/>
    </w:p>
    <w:p w14:paraId="358B983C" w14:textId="77777777" w:rsidR="00D62503" w:rsidRPr="00E67ECE" w:rsidRDefault="00D3471A">
      <w:pPr>
        <w:spacing w:before="200" w:after="200" w:line="360" w:lineRule="auto"/>
        <w:jc w:val="both"/>
        <w:rPr>
          <w:color w:val="000000"/>
          <w:sz w:val="22"/>
          <w:szCs w:val="22"/>
        </w:rPr>
      </w:pPr>
      <w:r w:rsidRPr="00E67ECE">
        <w:rPr>
          <w:color w:val="000000"/>
          <w:sz w:val="22"/>
          <w:szCs w:val="22"/>
        </w:rPr>
        <w:t>Child marriages are defined as formal or informal unions, where at least one of the parties are under the age of 18. Although interchangeably used with child marriages, early marriages are a distinct kind of union. This refers to marriages involving a person aged below 18 in countries where the age of majority is attained earlier or upon marriage. Early marriage can also refer to marriages where both spouses are 18 or older but due to other factors, they are not ready to consent to marriage. These factors may include their level of physical, emotional, sexual and psychosocial development, or a lack of information regarding the person’s life options. Forced marriages, on the other hand, are defined as ‘marriages’ that occur without the full and free consent of one or more parties.</w:t>
      </w:r>
      <w:r w:rsidRPr="00E67ECE">
        <w:rPr>
          <w:color w:val="000000"/>
          <w:sz w:val="22"/>
          <w:szCs w:val="22"/>
          <w:vertAlign w:val="superscript"/>
        </w:rPr>
        <w:footnoteReference w:id="72"/>
      </w:r>
    </w:p>
    <w:p w14:paraId="475BF928" w14:textId="77777777" w:rsidR="00D62503" w:rsidRPr="00E67ECE" w:rsidRDefault="00D3471A">
      <w:pPr>
        <w:spacing w:before="200" w:after="200" w:line="360" w:lineRule="auto"/>
        <w:jc w:val="both"/>
        <w:rPr>
          <w:color w:val="000000"/>
          <w:sz w:val="22"/>
          <w:szCs w:val="22"/>
        </w:rPr>
      </w:pPr>
      <w:r w:rsidRPr="00E67ECE">
        <w:rPr>
          <w:color w:val="000000"/>
          <w:sz w:val="22"/>
          <w:szCs w:val="22"/>
        </w:rPr>
        <w:t>While the provisions related to child marriages are scattered in the national legislation, the following legislation can be referred to in analyzing the issue from a legal perspective</w:t>
      </w:r>
      <w:r w:rsidRPr="00E67ECE">
        <w:rPr>
          <w:color w:val="000000"/>
          <w:sz w:val="22"/>
          <w:szCs w:val="22"/>
          <w:vertAlign w:val="superscript"/>
        </w:rPr>
        <w:footnoteReference w:id="73"/>
      </w:r>
      <w:r w:rsidRPr="00E67ECE">
        <w:rPr>
          <w:color w:val="000000"/>
          <w:sz w:val="22"/>
          <w:szCs w:val="22"/>
        </w:rPr>
        <w:t>: Turkish Civil Code No. 4721, Turkish Criminal Code No. 5237 and/or the Child Protection Law No. 5395. These legal provisions may have legal consequences and responsibilities for intended spouses, families of the children and anyone who holds information related to the marriage. For the aforementioned reasons, it is essential to know the legal consequences of child marriages.</w:t>
      </w:r>
    </w:p>
    <w:p w14:paraId="2E7258B0" w14:textId="77777777" w:rsidR="00D62503" w:rsidRPr="00E67ECE" w:rsidRDefault="00D3471A">
      <w:pPr>
        <w:spacing w:before="200" w:after="200" w:line="360" w:lineRule="auto"/>
        <w:jc w:val="both"/>
        <w:rPr>
          <w:sz w:val="22"/>
          <w:szCs w:val="22"/>
        </w:rPr>
      </w:pPr>
      <w:r w:rsidRPr="00E67ECE">
        <w:rPr>
          <w:sz w:val="22"/>
          <w:szCs w:val="22"/>
        </w:rPr>
        <w:t>All kinds of sexual behavior towards children, whether in marriage or not, may result in criminal punishment of the perpetrator or child’s spouse or family. The child’s age, their ability to understand the meaning and legal consequences of the act, and the existence of threat, force, fraud or any other kind of act affecting the will affect the classification of the act.</w:t>
      </w:r>
    </w:p>
    <w:p w14:paraId="73C113A7" w14:textId="77777777" w:rsidR="00D62503" w:rsidRPr="00E67ECE" w:rsidRDefault="00D3471A">
      <w:pPr>
        <w:spacing w:before="200" w:after="200" w:line="360" w:lineRule="auto"/>
        <w:jc w:val="both"/>
        <w:rPr>
          <w:color w:val="000000"/>
          <w:sz w:val="22"/>
          <w:szCs w:val="22"/>
        </w:rPr>
      </w:pPr>
      <w:r w:rsidRPr="00E67ECE">
        <w:rPr>
          <w:color w:val="000000"/>
          <w:sz w:val="22"/>
          <w:szCs w:val="22"/>
        </w:rPr>
        <w:t>According to the Turkish Civil Code No.4721, the legal age for marriage is 18. Children who have not yet completed 18 years of age are legally prohibited from marriage. Yet in exceptional circumstances, children who have completed 17 of age may be married with the permission of their legal representatives, and those who have completed 16 years of age may be married in exceptional situations and in the presence of an important cause, through a court order. Without the presence of the mentioned conditions, children cannot get legally married.</w:t>
      </w:r>
    </w:p>
    <w:p w14:paraId="511BE4F4" w14:textId="77777777" w:rsidR="00D62503" w:rsidRPr="00E67ECE" w:rsidRDefault="00D3471A">
      <w:pPr>
        <w:jc w:val="both"/>
        <w:rPr>
          <w:color w:val="0072BC"/>
          <w:sz w:val="22"/>
          <w:szCs w:val="22"/>
        </w:rPr>
      </w:pPr>
      <w:r w:rsidRPr="00E67ECE">
        <w:rPr>
          <w:color w:val="0072BC"/>
          <w:sz w:val="22"/>
          <w:szCs w:val="22"/>
        </w:rPr>
        <w:t>Children at risk of marriage</w:t>
      </w:r>
    </w:p>
    <w:p w14:paraId="362B4513" w14:textId="77777777" w:rsidR="00D62503" w:rsidRPr="00E67ECE" w:rsidRDefault="00D3471A">
      <w:pPr>
        <w:spacing w:before="200" w:after="200" w:line="360" w:lineRule="auto"/>
        <w:jc w:val="both"/>
        <w:rPr>
          <w:color w:val="000000"/>
          <w:sz w:val="22"/>
          <w:szCs w:val="22"/>
        </w:rPr>
      </w:pPr>
      <w:r w:rsidRPr="00E67ECE">
        <w:rPr>
          <w:color w:val="000000"/>
          <w:sz w:val="22"/>
          <w:szCs w:val="22"/>
        </w:rPr>
        <w:lastRenderedPageBreak/>
        <w:t>For cases at risk of child marriages, the following procedures should be applied in addition to the standard case management procedures of GBV cases:</w:t>
      </w:r>
    </w:p>
    <w:p w14:paraId="3505BAF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Children at risk of marriage should be notified to relevant authorities for immediate intervention.</w:t>
      </w:r>
    </w:p>
    <w:p w14:paraId="37E2D0D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Counseling to the child, parents, caregivers and/or legal guardians, as well as relevant family members should be provided, always giving priority to the child’s safety and best interest. Key messages in counseling for specific target groups are highlighted below:</w:t>
      </w:r>
    </w:p>
    <w:p w14:paraId="13721DD9" w14:textId="77777777" w:rsidR="00D62503" w:rsidRPr="00E67ECE" w:rsidRDefault="00D3471A">
      <w:pPr>
        <w:jc w:val="both"/>
        <w:rPr>
          <w:sz w:val="22"/>
          <w:szCs w:val="22"/>
        </w:rPr>
      </w:pPr>
      <w:r w:rsidRPr="00E67ECE">
        <w:rPr>
          <w:sz w:val="22"/>
          <w:szCs w:val="22"/>
        </w:rPr>
        <w:t>Child at risk of marriage</w:t>
      </w:r>
    </w:p>
    <w:p w14:paraId="1BEFD697"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consideration that it will not be possible to reach the child/family subsequent to initial counseling, risk and protective factors specific to the child should be identified effectively, and counseling should be provided accordingly. </w:t>
      </w:r>
    </w:p>
    <w:p w14:paraId="5B0820A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If the child is at risk of marriage, the possibility of placement into safe shelter under state protection should be emphasized. </w:t>
      </w:r>
    </w:p>
    <w:p w14:paraId="61D91FD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child should be informed on institutions to be contacted and/or approached in case of emergencies (information on referral mechanisms and pathways are included in Annex 4).</w:t>
      </w:r>
    </w:p>
    <w:p w14:paraId="61A7B3B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If the child or her parents, caregivers and/or legal guardians express intentions towards early pregnancy, she should be provided health counseling with the aim of delaying pregnancy at least until she completes 18 years of age and when the physical, health, emotional and psychological development is complete.</w:t>
      </w:r>
    </w:p>
    <w:p w14:paraId="79A6D5FC" w14:textId="77777777" w:rsidR="00D62503" w:rsidRPr="00E67ECE" w:rsidRDefault="00D3471A">
      <w:pPr>
        <w:jc w:val="both"/>
        <w:rPr>
          <w:sz w:val="22"/>
          <w:szCs w:val="22"/>
        </w:rPr>
      </w:pPr>
      <w:r w:rsidRPr="00E67ECE">
        <w:rPr>
          <w:sz w:val="22"/>
          <w:szCs w:val="22"/>
        </w:rPr>
        <w:t>Person the child is to be married to</w:t>
      </w:r>
    </w:p>
    <w:p w14:paraId="106C289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They should be informed on potential criminal procedures and legal consequences of the marriage. </w:t>
      </w:r>
    </w:p>
    <w:p w14:paraId="205D44FA"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Risks arising from the potential ‘spouse’ should be identified during counseling. </w:t>
      </w:r>
    </w:p>
    <w:p w14:paraId="352BFFCA" w14:textId="77777777" w:rsidR="00D62503" w:rsidRPr="00E67ECE" w:rsidRDefault="00D3471A">
      <w:pPr>
        <w:jc w:val="both"/>
        <w:rPr>
          <w:sz w:val="22"/>
          <w:szCs w:val="22"/>
        </w:rPr>
      </w:pPr>
      <w:r w:rsidRPr="00E67ECE">
        <w:rPr>
          <w:sz w:val="22"/>
          <w:szCs w:val="22"/>
        </w:rPr>
        <w:t>Parents, caregivers and/or legal guardians (Female)</w:t>
      </w:r>
    </w:p>
    <w:p w14:paraId="7400C178"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Female family members / caregivers whom the child trusts, and who ensures the child’s well-being should be identified and targeted.</w:t>
      </w:r>
    </w:p>
    <w:p w14:paraId="5C0B17A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Purpose of counseling is to convince the identified female individual to influence delay of marriage until child is at least 18 years of age. </w:t>
      </w:r>
    </w:p>
    <w:p w14:paraId="3097FDB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Counseling content should emphasize the potential negative consequences of early sexual intercourse and pregnancies to physical, emotional and socio-economic well-being of the child, as well as the psychological effects of forced or ‘loveless’ marriages on children.</w:t>
      </w:r>
    </w:p>
    <w:p w14:paraId="51ED6CAF" w14:textId="77777777" w:rsidR="00D62503" w:rsidRPr="00E67ECE" w:rsidRDefault="00D3471A">
      <w:pPr>
        <w:jc w:val="both"/>
        <w:rPr>
          <w:sz w:val="22"/>
          <w:szCs w:val="22"/>
        </w:rPr>
      </w:pPr>
      <w:r w:rsidRPr="00E67ECE">
        <w:rPr>
          <w:sz w:val="22"/>
          <w:szCs w:val="22"/>
        </w:rPr>
        <w:t>Parents, caregivers and/or legal guardians (Male)</w:t>
      </w:r>
    </w:p>
    <w:p w14:paraId="1C6F648C"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Influential male family members should be identified and be included in attempts to convince the family to delay marriage. The male family member to be targeted should not only be limited to a father figure; if possible, elderly family members should also be engaged in the process. </w:t>
      </w:r>
    </w:p>
    <w:p w14:paraId="787102B5"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full consideration of the principle of confidentiality, community and/or religious leaders could be engaged in counseling if family members are to be convinced to delay marriage.</w:t>
      </w:r>
    </w:p>
    <w:p w14:paraId="2281CE45" w14:textId="77777777" w:rsidR="00D62503" w:rsidRPr="00E67ECE" w:rsidRDefault="00D3471A">
      <w:pPr>
        <w:spacing w:before="200" w:after="200" w:line="360" w:lineRule="auto"/>
        <w:jc w:val="both"/>
        <w:rPr>
          <w:color w:val="000000"/>
          <w:sz w:val="22"/>
          <w:szCs w:val="22"/>
        </w:rPr>
      </w:pPr>
      <w:r w:rsidRPr="00E67ECE">
        <w:rPr>
          <w:color w:val="000000"/>
          <w:sz w:val="22"/>
          <w:szCs w:val="22"/>
        </w:rPr>
        <w:t>For preventive measures that can be taken for identified children, parents, caregivers and/or legal guardians and relevant family members, please refer to Inter-Agency Guidance Note on Child Marriages ‘Prevention’ Chapter. </w:t>
      </w:r>
    </w:p>
    <w:p w14:paraId="68D2F1EC" w14:textId="77777777" w:rsidR="00D62503" w:rsidRPr="00E67ECE" w:rsidRDefault="00D3471A">
      <w:pPr>
        <w:jc w:val="both"/>
        <w:rPr>
          <w:color w:val="0072BC"/>
          <w:sz w:val="22"/>
          <w:szCs w:val="22"/>
        </w:rPr>
      </w:pPr>
      <w:r w:rsidRPr="00E67ECE">
        <w:rPr>
          <w:color w:val="0072BC"/>
          <w:sz w:val="22"/>
          <w:szCs w:val="22"/>
        </w:rPr>
        <w:t>Children who have been exposed to marriages</w:t>
      </w:r>
    </w:p>
    <w:p w14:paraId="7F97E829" w14:textId="77777777" w:rsidR="00D62503" w:rsidRPr="00E67ECE" w:rsidRDefault="00D3471A">
      <w:pPr>
        <w:spacing w:before="200" w:after="200" w:line="360" w:lineRule="auto"/>
        <w:jc w:val="both"/>
        <w:rPr>
          <w:color w:val="000000"/>
          <w:sz w:val="22"/>
          <w:szCs w:val="22"/>
        </w:rPr>
      </w:pPr>
      <w:r w:rsidRPr="00E67ECE">
        <w:rPr>
          <w:color w:val="000000"/>
          <w:sz w:val="22"/>
          <w:szCs w:val="22"/>
        </w:rPr>
        <w:t>If the marriage has already occurred, the following steps should be taken in consideration of services will be available in line with the relevant legislation and in consideration of the child’s best interest:</w:t>
      </w:r>
    </w:p>
    <w:p w14:paraId="01B26FA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Children exposed to marriages should be notified to the Ministry of Family, Labour and Social Services for immediate intervention;</w:t>
      </w:r>
    </w:p>
    <w:p w14:paraId="3571E56F"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Counseling to the child, parents, caregivers and/or legal guardians, as well as relevant family members should be provided, always giving priority to the child’s safety. Key messages in counseling for specific target groups are highlighted below: </w:t>
      </w:r>
    </w:p>
    <w:p w14:paraId="6D7B9AA8" w14:textId="77777777" w:rsidR="00D62503" w:rsidRPr="00E67ECE" w:rsidRDefault="00D3471A">
      <w:pPr>
        <w:jc w:val="both"/>
        <w:rPr>
          <w:sz w:val="22"/>
          <w:szCs w:val="22"/>
        </w:rPr>
      </w:pPr>
      <w:r w:rsidRPr="00E67ECE">
        <w:rPr>
          <w:sz w:val="22"/>
          <w:szCs w:val="22"/>
        </w:rPr>
        <w:t>Child</w:t>
      </w:r>
    </w:p>
    <w:p w14:paraId="39E90CE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 xml:space="preserve">For children who have already been married at the time of identification, however who are not pregnant or do not yet have children of their own, both </w:t>
      </w:r>
      <w:r w:rsidRPr="00E67ECE">
        <w:rPr>
          <w:rFonts w:eastAsia="Arial"/>
          <w:color w:val="000000"/>
          <w:sz w:val="22"/>
          <w:szCs w:val="22"/>
        </w:rPr>
        <w:lastRenderedPageBreak/>
        <w:t>the children themselves and their family members should be counseled towards delaying pregnancy at least until 18 years of age. For children who are pregnant or already have children, attempts should be made to delay further pregnancies at least until 18 years of age. </w:t>
      </w:r>
    </w:p>
    <w:p w14:paraId="3C9FD24E"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consideration that the child may face protection concerns (even if risks are not observed at the time of initial identification), safety planning should be undertaken with the child, through his/her meaningful participation. </w:t>
      </w:r>
    </w:p>
    <w:p w14:paraId="5A53C783"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case the crime of sexual intercourse with persons who have not yet attained the lawful age is constituted (Turkish Criminal Code Art. 104), the child should be informed on his/her right to file a complaint as well as the 6-month complaint timeframe. Per the mandatory reporting requirement, referrals to Legal Aid Bureaus of Bar Associations can be undertaken and if done so, follow-up should be maintained regularly. Assessment of the child’s willingness to be taken under state protection should be undertaken if the child states s/he would like to proceed with a complaint as well. </w:t>
      </w:r>
    </w:p>
    <w:p w14:paraId="5B19C9E0" w14:textId="77777777" w:rsidR="00D62503" w:rsidRPr="00E67ECE" w:rsidRDefault="00D3471A">
      <w:pPr>
        <w:jc w:val="both"/>
        <w:rPr>
          <w:sz w:val="22"/>
          <w:szCs w:val="22"/>
        </w:rPr>
      </w:pPr>
      <w:r w:rsidRPr="00E67ECE">
        <w:rPr>
          <w:sz w:val="22"/>
          <w:szCs w:val="22"/>
        </w:rPr>
        <w:t>Person the child is married to</w:t>
      </w:r>
    </w:p>
    <w:p w14:paraId="076275B0"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positive influence of the child’s access to rights and services, empowerment and awareness on the relationship should be emphasized. </w:t>
      </w:r>
    </w:p>
    <w:p w14:paraId="6749963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The importance of access to health services, especially of pregnant children, should be clearly highlighted. </w:t>
      </w:r>
    </w:p>
    <w:p w14:paraId="0D147514"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Discussions should be held with regards to the significance of equal distribution of domestic tasks and chores. </w:t>
      </w:r>
    </w:p>
    <w:p w14:paraId="64DC4379"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In case the child is below 15 years of age, the duty of notification as well as the potential consequences should be communicated. The importance of maintaining communication with the child and family, even after the notification is carried out, should be noted as well. </w:t>
      </w:r>
    </w:p>
    <w:p w14:paraId="71157689" w14:textId="77777777" w:rsidR="00D62503" w:rsidRPr="00E67ECE" w:rsidRDefault="00D3471A">
      <w:pPr>
        <w:jc w:val="both"/>
        <w:rPr>
          <w:sz w:val="22"/>
          <w:szCs w:val="22"/>
        </w:rPr>
      </w:pPr>
      <w:r w:rsidRPr="00E67ECE">
        <w:rPr>
          <w:sz w:val="22"/>
          <w:szCs w:val="22"/>
        </w:rPr>
        <w:t>Parents, caregivers and/or legal guardians</w:t>
      </w:r>
    </w:p>
    <w:p w14:paraId="5F715017" w14:textId="77777777" w:rsidR="00D62503" w:rsidRPr="00E67ECE" w:rsidRDefault="00D3471A">
      <w:pPr>
        <w:spacing w:before="200" w:after="200" w:line="360" w:lineRule="auto"/>
        <w:jc w:val="both"/>
        <w:rPr>
          <w:color w:val="000000"/>
          <w:sz w:val="22"/>
          <w:szCs w:val="22"/>
        </w:rPr>
      </w:pPr>
      <w:r w:rsidRPr="00E67ECE">
        <w:rPr>
          <w:color w:val="000000"/>
          <w:sz w:val="22"/>
          <w:szCs w:val="22"/>
        </w:rPr>
        <w:t>In case the child is below 15 years of age, the duty of notification as well as the potential consequences should be communicated. The importance of maintaining communication with the child and family, even after the notification is carried out, should be noted as well.</w:t>
      </w:r>
    </w:p>
    <w:p w14:paraId="191A78F8" w14:textId="77777777" w:rsidR="00D62503" w:rsidRPr="00E67ECE" w:rsidRDefault="00D3471A">
      <w:pPr>
        <w:spacing w:before="200" w:after="200" w:line="360" w:lineRule="auto"/>
        <w:jc w:val="both"/>
        <w:rPr>
          <w:color w:val="000000"/>
          <w:sz w:val="22"/>
          <w:szCs w:val="22"/>
        </w:rPr>
      </w:pPr>
      <w:r w:rsidRPr="00E67ECE">
        <w:rPr>
          <w:color w:val="000000"/>
          <w:sz w:val="22"/>
          <w:szCs w:val="22"/>
        </w:rPr>
        <w:t>The following interventions should be undertaken in responding to cases of child marriages:</w:t>
      </w:r>
    </w:p>
    <w:p w14:paraId="279F8A2D"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lastRenderedPageBreak/>
        <w:t>Legal assistance and representation in obtaining birth registration and in family law matters when appropriate;</w:t>
      </w:r>
    </w:p>
    <w:p w14:paraId="2E84B02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Provision of reproductive health counseling and services, including family planning;</w:t>
      </w:r>
    </w:p>
    <w:p w14:paraId="33666671"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Access to educational and vocational training and referral;</w:t>
      </w:r>
    </w:p>
    <w:p w14:paraId="7A74BF36" w14:textId="77777777" w:rsidR="00D62503" w:rsidRPr="00E67ECE" w:rsidRDefault="00D3471A">
      <w:pPr>
        <w:numPr>
          <w:ilvl w:val="0"/>
          <w:numId w:val="2"/>
        </w:numPr>
        <w:pBdr>
          <w:top w:val="nil"/>
          <w:left w:val="nil"/>
          <w:bottom w:val="nil"/>
          <w:right w:val="nil"/>
          <w:between w:val="nil"/>
        </w:pBdr>
        <w:spacing w:before="200" w:after="200" w:line="360" w:lineRule="auto"/>
        <w:jc w:val="both"/>
        <w:rPr>
          <w:rFonts w:eastAsia="Arial"/>
          <w:color w:val="000000"/>
          <w:sz w:val="22"/>
          <w:szCs w:val="22"/>
        </w:rPr>
      </w:pPr>
      <w:r w:rsidRPr="00E67ECE">
        <w:rPr>
          <w:rFonts w:eastAsia="Arial"/>
          <w:color w:val="000000"/>
          <w:sz w:val="22"/>
          <w:szCs w:val="22"/>
        </w:rPr>
        <w:t>Advice and information regarding available psychosocial services including women’s spaces, counseling and couple counseling and refer, if the person consents. In cases where violence or other protection concerns are disclosed, follow the same procedures as for other GBV cases.</w:t>
      </w:r>
    </w:p>
    <w:p w14:paraId="6BD8635D" w14:textId="77777777" w:rsidR="00D62503" w:rsidRPr="00E67ECE" w:rsidRDefault="00D3471A">
      <w:pPr>
        <w:spacing w:before="200" w:after="200" w:line="360" w:lineRule="auto"/>
        <w:jc w:val="both"/>
        <w:rPr>
          <w:color w:val="000000"/>
          <w:sz w:val="22"/>
          <w:szCs w:val="22"/>
        </w:rPr>
      </w:pPr>
      <w:r w:rsidRPr="00E67ECE">
        <w:rPr>
          <w:color w:val="000000"/>
          <w:sz w:val="22"/>
          <w:szCs w:val="22"/>
        </w:rPr>
        <w:t>For further information on steps to be taken in case management procedures for children exposed to marriages, please refer to inter-agency guidance note on child marriages.</w:t>
      </w:r>
    </w:p>
    <w:p w14:paraId="3E164DCC" w14:textId="77777777" w:rsidR="00D62503" w:rsidRPr="00E67ECE" w:rsidRDefault="00D3471A">
      <w:pPr>
        <w:pStyle w:val="Heading2"/>
        <w:jc w:val="both"/>
        <w:rPr>
          <w:rFonts w:ascii="Arial" w:hAnsi="Arial" w:cs="Arial"/>
          <w:sz w:val="22"/>
          <w:szCs w:val="22"/>
        </w:rPr>
      </w:pPr>
      <w:bookmarkStart w:id="13" w:name="_Toc150872388"/>
      <w:r w:rsidRPr="00E67ECE">
        <w:rPr>
          <w:rFonts w:ascii="Arial" w:hAnsi="Arial" w:cs="Arial"/>
          <w:sz w:val="22"/>
          <w:szCs w:val="22"/>
        </w:rPr>
        <w:t>Annex No. 3: GBV Intake and Initial Assessment Form</w:t>
      </w:r>
      <w:bookmarkEnd w:id="13"/>
    </w:p>
    <w:p w14:paraId="78B355E2" w14:textId="0D3097F8" w:rsidR="00E67ECE" w:rsidRDefault="00D3471A">
      <w:pPr>
        <w:jc w:val="both"/>
        <w:rPr>
          <w:sz w:val="22"/>
          <w:szCs w:val="22"/>
        </w:rPr>
      </w:pPr>
      <w:r w:rsidRPr="00E67ECE">
        <w:rPr>
          <w:sz w:val="22"/>
          <w:szCs w:val="22"/>
        </w:rPr>
        <w:t xml:space="preserve">For a sample GBV intake and initial assessment form as well as sample consent forms in various languages, visit </w:t>
      </w:r>
      <w:hyperlink r:id="rId13">
        <w:r w:rsidRPr="00E67ECE">
          <w:rPr>
            <w:color w:val="0072BC"/>
            <w:sz w:val="22"/>
            <w:szCs w:val="22"/>
            <w:u w:val="single"/>
          </w:rPr>
          <w:t>https://www.gbvims.com/gbvims-tools/intake-form/</w:t>
        </w:r>
      </w:hyperlink>
      <w:r w:rsidRPr="00E67ECE">
        <w:rPr>
          <w:sz w:val="22"/>
          <w:szCs w:val="22"/>
        </w:rPr>
        <w:t xml:space="preserve">. The Intake and Initial Assessment Form consists of six sections, each of which contains fields used for collecting relevant and important information. These sections are; (i) Administrative Information, (ii) Survivor Information, (iii) Details of the Incident, (iv) Alleged Perpetrator Information, (v) Planned Action/Action Taken, and (vi) Assessment Point. </w:t>
      </w:r>
    </w:p>
    <w:p w14:paraId="3E34DDDF" w14:textId="4875B647" w:rsidR="00D62503" w:rsidRPr="00E67ECE" w:rsidRDefault="00E67ECE" w:rsidP="00E67ECE">
      <w:pPr>
        <w:rPr>
          <w:sz w:val="22"/>
          <w:szCs w:val="22"/>
        </w:rPr>
      </w:pPr>
      <w:r>
        <w:rPr>
          <w:sz w:val="22"/>
          <w:szCs w:val="22"/>
        </w:rPr>
        <w:br w:type="page"/>
      </w:r>
    </w:p>
    <w:p w14:paraId="12F2C9F2" w14:textId="77777777" w:rsidR="00D62503" w:rsidRPr="00E67ECE" w:rsidRDefault="00D3471A">
      <w:pPr>
        <w:jc w:val="both"/>
        <w:rPr>
          <w:sz w:val="22"/>
          <w:szCs w:val="22"/>
        </w:rPr>
      </w:pPr>
      <w:r w:rsidRPr="00E67ECE">
        <w:rPr>
          <w:sz w:val="22"/>
          <w:szCs w:val="22"/>
        </w:rPr>
        <w:lastRenderedPageBreak/>
        <w:t xml:space="preserve">A sample form is provided below: </w:t>
      </w:r>
    </w:p>
    <w:tbl>
      <w:tblPr>
        <w:tblStyle w:val="a0"/>
        <w:tblW w:w="10192" w:type="dxa"/>
        <w:tblInd w:w="-426" w:type="dxa"/>
        <w:tblBorders>
          <w:top w:val="nil"/>
          <w:left w:val="nil"/>
          <w:bottom w:val="nil"/>
          <w:right w:val="nil"/>
          <w:insideH w:val="nil"/>
          <w:insideV w:val="nil"/>
        </w:tblBorders>
        <w:tblLayout w:type="fixed"/>
        <w:tblLook w:val="0000" w:firstRow="0" w:lastRow="0" w:firstColumn="0" w:lastColumn="0" w:noHBand="0" w:noVBand="0"/>
      </w:tblPr>
      <w:tblGrid>
        <w:gridCol w:w="10192"/>
      </w:tblGrid>
      <w:tr w:rsidR="00D62503" w:rsidRPr="00E67ECE" w14:paraId="7244CECE" w14:textId="77777777">
        <w:trPr>
          <w:trHeight w:val="1440"/>
        </w:trPr>
        <w:tc>
          <w:tcPr>
            <w:tcW w:w="10192" w:type="dxa"/>
            <w:shd w:val="clear" w:color="auto" w:fill="0994BB"/>
          </w:tcPr>
          <w:p w14:paraId="073A12B9" w14:textId="77777777" w:rsidR="00D62503" w:rsidRPr="00E67ECE" w:rsidRDefault="00D3471A">
            <w:pPr>
              <w:widowControl w:val="0"/>
              <w:pBdr>
                <w:top w:val="nil"/>
                <w:left w:val="nil"/>
                <w:bottom w:val="nil"/>
                <w:right w:val="nil"/>
                <w:between w:val="nil"/>
              </w:pBdr>
              <w:spacing w:before="346" w:after="0" w:line="240" w:lineRule="auto"/>
              <w:ind w:left="639" w:right="632"/>
              <w:jc w:val="center"/>
              <w:rPr>
                <w:rFonts w:eastAsia="Arial"/>
                <w:b/>
                <w:color w:val="000000"/>
                <w:sz w:val="22"/>
                <w:szCs w:val="22"/>
              </w:rPr>
            </w:pPr>
            <w:r w:rsidRPr="00E67ECE">
              <w:rPr>
                <w:rFonts w:ascii="Arimo" w:eastAsia="Arimo" w:hAnsi="Arimo" w:cs="Arimo"/>
                <w:color w:val="000000"/>
                <w:sz w:val="22"/>
                <w:szCs w:val="22"/>
              </w:rPr>
              <w:t xml:space="preserve"> </w:t>
            </w:r>
            <w:r w:rsidRPr="00E67ECE">
              <w:rPr>
                <w:rFonts w:eastAsia="Arial"/>
                <w:b/>
                <w:color w:val="FFFFFF"/>
                <w:sz w:val="22"/>
                <w:szCs w:val="22"/>
              </w:rPr>
              <w:t>GBVIMS INTAKE AND INITIAL ASSESSMENT FORM</w:t>
            </w:r>
          </w:p>
          <w:p w14:paraId="59ECF376" w14:textId="77777777" w:rsidR="00D62503" w:rsidRPr="00E67ECE" w:rsidRDefault="00D3471A">
            <w:pPr>
              <w:widowControl w:val="0"/>
              <w:pBdr>
                <w:top w:val="nil"/>
                <w:left w:val="nil"/>
                <w:bottom w:val="nil"/>
                <w:right w:val="nil"/>
                <w:between w:val="nil"/>
              </w:pBdr>
              <w:spacing w:before="124" w:after="0" w:line="240" w:lineRule="auto"/>
              <w:ind w:left="639" w:right="637"/>
              <w:jc w:val="center"/>
              <w:rPr>
                <w:rFonts w:eastAsia="Arial"/>
                <w:b/>
                <w:color w:val="000000"/>
                <w:sz w:val="22"/>
                <w:szCs w:val="22"/>
              </w:rPr>
            </w:pPr>
            <w:r w:rsidRPr="00E67ECE">
              <w:rPr>
                <w:rFonts w:eastAsia="Arial"/>
                <w:b/>
                <w:color w:val="FFFFFF"/>
                <w:sz w:val="22"/>
                <w:szCs w:val="22"/>
              </w:rPr>
              <w:t>CONFIDENTIAL</w:t>
            </w:r>
          </w:p>
        </w:tc>
      </w:tr>
      <w:tr w:rsidR="00D62503" w:rsidRPr="00E67ECE" w14:paraId="5A6BAF71" w14:textId="77777777">
        <w:trPr>
          <w:trHeight w:val="809"/>
        </w:trPr>
        <w:tc>
          <w:tcPr>
            <w:tcW w:w="10192" w:type="dxa"/>
            <w:shd w:val="clear" w:color="auto" w:fill="0994BB"/>
          </w:tcPr>
          <w:p w14:paraId="54BEA5FA" w14:textId="77777777" w:rsidR="00D62503" w:rsidRPr="00E67ECE" w:rsidRDefault="00D62503">
            <w:pPr>
              <w:widowControl w:val="0"/>
              <w:pBdr>
                <w:top w:val="nil"/>
                <w:left w:val="nil"/>
                <w:bottom w:val="nil"/>
                <w:right w:val="nil"/>
                <w:between w:val="nil"/>
              </w:pBdr>
              <w:spacing w:before="15" w:after="0" w:line="240" w:lineRule="auto"/>
              <w:rPr>
                <w:rFonts w:eastAsia="Arial"/>
                <w:color w:val="000000"/>
                <w:sz w:val="22"/>
                <w:szCs w:val="22"/>
              </w:rPr>
            </w:pPr>
          </w:p>
          <w:p w14:paraId="30F24C73" w14:textId="77777777" w:rsidR="00D62503" w:rsidRPr="00E67ECE" w:rsidRDefault="00D3471A">
            <w:pPr>
              <w:widowControl w:val="0"/>
              <w:pBdr>
                <w:top w:val="nil"/>
                <w:left w:val="nil"/>
                <w:bottom w:val="nil"/>
                <w:right w:val="nil"/>
                <w:between w:val="nil"/>
              </w:pBdr>
              <w:spacing w:after="0" w:line="240" w:lineRule="auto"/>
              <w:ind w:left="261"/>
              <w:rPr>
                <w:rFonts w:eastAsia="Arial"/>
                <w:b/>
                <w:color w:val="000000"/>
                <w:sz w:val="22"/>
                <w:szCs w:val="22"/>
              </w:rPr>
            </w:pPr>
            <w:r w:rsidRPr="00E67ECE">
              <w:rPr>
                <w:rFonts w:eastAsia="Arial"/>
                <w:b/>
                <w:color w:val="FFFFFF"/>
                <w:sz w:val="22"/>
                <w:szCs w:val="22"/>
              </w:rPr>
              <w:t>INSTRUCTIONS</w:t>
            </w:r>
          </w:p>
        </w:tc>
      </w:tr>
      <w:tr w:rsidR="00D62503" w:rsidRPr="00E67ECE" w14:paraId="4D50B7DD" w14:textId="77777777">
        <w:trPr>
          <w:trHeight w:val="2904"/>
        </w:trPr>
        <w:tc>
          <w:tcPr>
            <w:tcW w:w="10192" w:type="dxa"/>
            <w:tcBorders>
              <w:left w:val="single" w:sz="8" w:space="0" w:color="0994BB"/>
              <w:bottom w:val="single" w:sz="8" w:space="0" w:color="0994BB"/>
              <w:right w:val="single" w:sz="8" w:space="0" w:color="0994BB"/>
            </w:tcBorders>
          </w:tcPr>
          <w:p w14:paraId="70366FD1" w14:textId="77777777" w:rsidR="00D62503" w:rsidRPr="00E67ECE" w:rsidRDefault="00D3471A">
            <w:pPr>
              <w:widowControl w:val="0"/>
              <w:numPr>
                <w:ilvl w:val="0"/>
                <w:numId w:val="17"/>
              </w:numPr>
              <w:pBdr>
                <w:top w:val="nil"/>
                <w:left w:val="nil"/>
                <w:bottom w:val="nil"/>
                <w:right w:val="nil"/>
                <w:between w:val="nil"/>
              </w:pBdr>
              <w:tabs>
                <w:tab w:val="left" w:pos="671"/>
              </w:tabs>
              <w:spacing w:after="0" w:line="319" w:lineRule="auto"/>
              <w:ind w:right="965"/>
              <w:rPr>
                <w:rFonts w:eastAsia="Arial"/>
                <w:color w:val="000000"/>
                <w:sz w:val="22"/>
                <w:szCs w:val="22"/>
              </w:rPr>
            </w:pPr>
            <w:r w:rsidRPr="00E67ECE">
              <w:rPr>
                <w:rFonts w:eastAsia="Arial"/>
                <w:color w:val="000000"/>
                <w:sz w:val="22"/>
                <w:szCs w:val="22"/>
              </w:rPr>
              <w:t>This form must be filled out by a case manager, health practitioner, social worker or other authorized person providing services to the survivor.</w:t>
            </w:r>
          </w:p>
          <w:p w14:paraId="736CA919" w14:textId="77777777" w:rsidR="00D62503" w:rsidRPr="00E67ECE" w:rsidRDefault="00D3471A">
            <w:pPr>
              <w:widowControl w:val="0"/>
              <w:numPr>
                <w:ilvl w:val="0"/>
                <w:numId w:val="17"/>
              </w:numPr>
              <w:pBdr>
                <w:top w:val="nil"/>
                <w:left w:val="nil"/>
                <w:bottom w:val="nil"/>
                <w:right w:val="nil"/>
                <w:between w:val="nil"/>
              </w:pBdr>
              <w:tabs>
                <w:tab w:val="left" w:pos="671"/>
              </w:tabs>
              <w:spacing w:before="89" w:after="0" w:line="319" w:lineRule="auto"/>
              <w:ind w:right="625"/>
              <w:rPr>
                <w:rFonts w:eastAsia="Arial"/>
                <w:color w:val="000000"/>
                <w:sz w:val="22"/>
                <w:szCs w:val="22"/>
              </w:rPr>
            </w:pPr>
            <w:r w:rsidRPr="00E67ECE">
              <w:rPr>
                <w:rFonts w:eastAsia="Arial"/>
                <w:color w:val="000000"/>
                <w:sz w:val="22"/>
                <w:szCs w:val="22"/>
              </w:rPr>
              <w:t>Note that questions followed by an asterisk* must remain on the intake form and must be answered. These questions are a part of a minimum essential dataset on GBV. Some questions are followed by both an asterisk* and a circle</w:t>
            </w:r>
            <w:r w:rsidRPr="00E67ECE">
              <w:rPr>
                <w:rFonts w:ascii="Noto Sans Symbols" w:eastAsia="Noto Sans Symbols" w:hAnsi="Noto Sans Symbols" w:cs="Noto Sans Symbols"/>
                <w:color w:val="000000"/>
                <w:sz w:val="22"/>
                <w:szCs w:val="22"/>
              </w:rPr>
              <w:t>🔿</w:t>
            </w:r>
            <w:r w:rsidRPr="00E67ECE">
              <w:rPr>
                <w:rFonts w:eastAsia="Arial"/>
                <w:color w:val="000000"/>
                <w:sz w:val="22"/>
                <w:szCs w:val="22"/>
              </w:rPr>
              <w:t>; these are customizable, and the italicized text of these fields is intended to be adapted to each context and can be modified. Questions that are unmarked may be modified by your agency or removed if they are not necessary for your program and/or case management.</w:t>
            </w:r>
          </w:p>
          <w:p w14:paraId="2AA00DCF" w14:textId="77777777" w:rsidR="00D62503" w:rsidRPr="00E67ECE" w:rsidRDefault="00D3471A">
            <w:pPr>
              <w:widowControl w:val="0"/>
              <w:numPr>
                <w:ilvl w:val="0"/>
                <w:numId w:val="17"/>
              </w:numPr>
              <w:pBdr>
                <w:top w:val="nil"/>
                <w:left w:val="nil"/>
                <w:bottom w:val="nil"/>
                <w:right w:val="nil"/>
                <w:between w:val="nil"/>
              </w:pBdr>
              <w:tabs>
                <w:tab w:val="left" w:pos="671"/>
              </w:tabs>
              <w:spacing w:before="86" w:after="0" w:line="240" w:lineRule="auto"/>
              <w:rPr>
                <w:rFonts w:eastAsia="Arial"/>
                <w:color w:val="000000"/>
                <w:sz w:val="22"/>
                <w:szCs w:val="22"/>
              </w:rPr>
            </w:pPr>
            <w:r w:rsidRPr="00E67ECE">
              <w:rPr>
                <w:rFonts w:eastAsia="Arial"/>
                <w:color w:val="000000"/>
                <w:sz w:val="22"/>
                <w:szCs w:val="22"/>
              </w:rPr>
              <w:t>Unless otherwise specified, always mark only one response field for each question.</w:t>
            </w:r>
          </w:p>
          <w:p w14:paraId="593E7D10" w14:textId="77777777" w:rsidR="00D62503" w:rsidRPr="00E67ECE" w:rsidRDefault="00D3471A">
            <w:pPr>
              <w:widowControl w:val="0"/>
              <w:numPr>
                <w:ilvl w:val="0"/>
                <w:numId w:val="17"/>
              </w:numPr>
              <w:pBdr>
                <w:top w:val="nil"/>
                <w:left w:val="nil"/>
                <w:bottom w:val="nil"/>
                <w:right w:val="nil"/>
                <w:between w:val="nil"/>
              </w:pBdr>
              <w:tabs>
                <w:tab w:val="left" w:pos="671"/>
              </w:tabs>
              <w:spacing w:before="162" w:after="0" w:line="319" w:lineRule="auto"/>
              <w:ind w:right="593"/>
              <w:rPr>
                <w:rFonts w:eastAsia="Arial"/>
                <w:color w:val="000000"/>
                <w:sz w:val="22"/>
                <w:szCs w:val="22"/>
              </w:rPr>
            </w:pPr>
            <w:r w:rsidRPr="00E67ECE">
              <w:rPr>
                <w:rFonts w:eastAsia="Arial"/>
                <w:color w:val="000000"/>
                <w:sz w:val="22"/>
                <w:szCs w:val="22"/>
              </w:rPr>
              <w:t>Please feel free to add as many questions to this form as needed in your context and/or attach additional pages with continued narrative, if needed.</w:t>
            </w:r>
          </w:p>
        </w:tc>
      </w:tr>
    </w:tbl>
    <w:p w14:paraId="4FAB9806" w14:textId="77777777" w:rsidR="00D62503" w:rsidRPr="00E67ECE" w:rsidRDefault="00D3471A" w:rsidP="000B5E55">
      <w:pPr>
        <w:spacing w:before="240" w:line="319" w:lineRule="auto"/>
        <w:ind w:left="125"/>
        <w:rPr>
          <w:b/>
          <w:sz w:val="22"/>
          <w:szCs w:val="22"/>
        </w:rPr>
      </w:pPr>
      <w:r w:rsidRPr="00E67ECE">
        <w:rPr>
          <w:b/>
          <w:sz w:val="22"/>
          <w:szCs w:val="22"/>
        </w:rPr>
        <w:t>Before beginning the interview, please be sure to remind your client that all information given will be kept confidential, and that they may choose to decline to answer any of the following questions.</w:t>
      </w:r>
    </w:p>
    <w:tbl>
      <w:tblPr>
        <w:tblStyle w:val="a1"/>
        <w:tblW w:w="10207"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3618"/>
        <w:gridCol w:w="1532"/>
        <w:gridCol w:w="1531"/>
        <w:gridCol w:w="3526"/>
      </w:tblGrid>
      <w:tr w:rsidR="00D62503" w:rsidRPr="00E67ECE" w14:paraId="1E7BC99F" w14:textId="77777777">
        <w:trPr>
          <w:trHeight w:val="397"/>
        </w:trPr>
        <w:tc>
          <w:tcPr>
            <w:tcW w:w="10207" w:type="dxa"/>
            <w:gridSpan w:val="4"/>
            <w:tcBorders>
              <w:top w:val="nil"/>
              <w:left w:val="nil"/>
              <w:bottom w:val="nil"/>
              <w:right w:val="nil"/>
            </w:tcBorders>
            <w:shd w:val="clear" w:color="auto" w:fill="0A94BB"/>
          </w:tcPr>
          <w:p w14:paraId="04F3F7F3" w14:textId="56F646E8"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1-ADMINISTRATIVE INFORMATION</w:t>
            </w:r>
          </w:p>
        </w:tc>
      </w:tr>
      <w:tr w:rsidR="00D62503" w:rsidRPr="00E67ECE" w14:paraId="2D5BFABB" w14:textId="77777777">
        <w:trPr>
          <w:trHeight w:val="437"/>
        </w:trPr>
        <w:tc>
          <w:tcPr>
            <w:tcW w:w="3618" w:type="dxa"/>
          </w:tcPr>
          <w:p w14:paraId="0DF28FEA"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Incident ID*:</w:t>
            </w:r>
          </w:p>
        </w:tc>
        <w:tc>
          <w:tcPr>
            <w:tcW w:w="3063" w:type="dxa"/>
            <w:gridSpan w:val="2"/>
          </w:tcPr>
          <w:p w14:paraId="2D87AB7F" w14:textId="77777777" w:rsidR="00D62503" w:rsidRPr="00E67ECE" w:rsidRDefault="00D3471A">
            <w:pPr>
              <w:widowControl w:val="0"/>
              <w:pBdr>
                <w:top w:val="nil"/>
                <w:left w:val="nil"/>
                <w:bottom w:val="nil"/>
                <w:right w:val="nil"/>
                <w:between w:val="nil"/>
              </w:pBdr>
              <w:spacing w:before="12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Survivor code:</w:t>
            </w:r>
          </w:p>
        </w:tc>
        <w:tc>
          <w:tcPr>
            <w:tcW w:w="3526" w:type="dxa"/>
          </w:tcPr>
          <w:p w14:paraId="48CAF669" w14:textId="77777777" w:rsidR="00D62503" w:rsidRPr="00E67ECE" w:rsidRDefault="00D3471A">
            <w:pPr>
              <w:widowControl w:val="0"/>
              <w:pBdr>
                <w:top w:val="nil"/>
                <w:left w:val="nil"/>
                <w:bottom w:val="nil"/>
                <w:right w:val="nil"/>
                <w:between w:val="nil"/>
              </w:pBdr>
              <w:spacing w:before="12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Caseworker code:</w:t>
            </w:r>
          </w:p>
        </w:tc>
      </w:tr>
      <w:tr w:rsidR="00D62503" w:rsidRPr="00E67ECE" w14:paraId="211E11C6" w14:textId="77777777">
        <w:trPr>
          <w:trHeight w:val="442"/>
        </w:trPr>
        <w:tc>
          <w:tcPr>
            <w:tcW w:w="5150" w:type="dxa"/>
            <w:gridSpan w:val="2"/>
          </w:tcPr>
          <w:p w14:paraId="3CAE9094" w14:textId="77777777" w:rsidR="00D62503" w:rsidRPr="00E67ECE" w:rsidRDefault="00D3471A">
            <w:pPr>
              <w:widowControl w:val="0"/>
              <w:pBdr>
                <w:top w:val="nil"/>
                <w:left w:val="nil"/>
                <w:bottom w:val="nil"/>
                <w:right w:val="nil"/>
                <w:between w:val="nil"/>
              </w:pBdr>
              <w:spacing w:before="13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 xml:space="preserve">Date of interview </w:t>
            </w:r>
            <w:r w:rsidRPr="00E67ECE">
              <w:rPr>
                <w:rFonts w:ascii="Arimo" w:eastAsia="Arimo" w:hAnsi="Arimo" w:cs="Arimo"/>
                <w:color w:val="000000"/>
                <w:sz w:val="22"/>
                <w:szCs w:val="22"/>
              </w:rPr>
              <w:t>(day/month/year)</w:t>
            </w:r>
            <w:r w:rsidRPr="00E67ECE">
              <w:rPr>
                <w:rFonts w:ascii="Arimo" w:eastAsia="Arimo" w:hAnsi="Arimo" w:cs="Arimo"/>
                <w:b/>
                <w:color w:val="000000"/>
                <w:sz w:val="22"/>
                <w:szCs w:val="22"/>
              </w:rPr>
              <w:t>*:</w:t>
            </w:r>
          </w:p>
        </w:tc>
        <w:tc>
          <w:tcPr>
            <w:tcW w:w="5057" w:type="dxa"/>
            <w:gridSpan w:val="2"/>
          </w:tcPr>
          <w:p w14:paraId="0FED63E5" w14:textId="77777777" w:rsidR="00D62503" w:rsidRPr="00E67ECE" w:rsidRDefault="00D3471A">
            <w:pPr>
              <w:widowControl w:val="0"/>
              <w:pBdr>
                <w:top w:val="nil"/>
                <w:left w:val="nil"/>
                <w:bottom w:val="nil"/>
                <w:right w:val="nil"/>
                <w:between w:val="nil"/>
              </w:pBdr>
              <w:spacing w:before="13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 xml:space="preserve">Date of incident </w:t>
            </w:r>
            <w:r w:rsidRPr="00E67ECE">
              <w:rPr>
                <w:rFonts w:ascii="Arimo" w:eastAsia="Arimo" w:hAnsi="Arimo" w:cs="Arimo"/>
                <w:color w:val="000000"/>
                <w:sz w:val="22"/>
                <w:szCs w:val="22"/>
              </w:rPr>
              <w:t>(day/month/year)</w:t>
            </w:r>
            <w:r w:rsidRPr="00E67ECE">
              <w:rPr>
                <w:rFonts w:ascii="Arimo" w:eastAsia="Arimo" w:hAnsi="Arimo" w:cs="Arimo"/>
                <w:b/>
                <w:color w:val="000000"/>
                <w:sz w:val="22"/>
                <w:szCs w:val="22"/>
              </w:rPr>
              <w:t>*:</w:t>
            </w:r>
          </w:p>
        </w:tc>
      </w:tr>
      <w:tr w:rsidR="00D62503" w:rsidRPr="00E67ECE" w14:paraId="3048C029" w14:textId="77777777">
        <w:trPr>
          <w:trHeight w:val="1395"/>
        </w:trPr>
        <w:tc>
          <w:tcPr>
            <w:tcW w:w="10207" w:type="dxa"/>
            <w:gridSpan w:val="4"/>
          </w:tcPr>
          <w:p w14:paraId="199C9AA5" w14:textId="77777777" w:rsidR="00D62503" w:rsidRPr="00E67ECE" w:rsidRDefault="00D3471A">
            <w:pPr>
              <w:widowControl w:val="0"/>
              <w:numPr>
                <w:ilvl w:val="0"/>
                <w:numId w:val="18"/>
              </w:numPr>
              <w:pBdr>
                <w:top w:val="nil"/>
                <w:left w:val="nil"/>
                <w:bottom w:val="nil"/>
                <w:right w:val="nil"/>
                <w:between w:val="nil"/>
              </w:pBdr>
              <w:tabs>
                <w:tab w:val="left" w:pos="720"/>
              </w:tabs>
              <w:spacing w:before="137" w:after="0" w:line="319" w:lineRule="auto"/>
              <w:ind w:right="1322" w:hanging="361"/>
              <w:rPr>
                <w:rFonts w:ascii="Arimo" w:eastAsia="Arimo" w:hAnsi="Arimo" w:cs="Arimo"/>
                <w:color w:val="000000"/>
                <w:sz w:val="22"/>
                <w:szCs w:val="22"/>
              </w:rPr>
            </w:pPr>
            <w:r w:rsidRPr="00E67ECE">
              <w:rPr>
                <w:rFonts w:ascii="Arimo" w:eastAsia="Arimo" w:hAnsi="Arimo" w:cs="Arimo"/>
                <w:color w:val="000000"/>
                <w:sz w:val="22"/>
                <w:szCs w:val="22"/>
              </w:rPr>
              <w:t>Reported by the survivor or reported by survivor’s escort and survivor is present at reporting* (These incidents will be entered into the Incident Recorder)</w:t>
            </w:r>
          </w:p>
          <w:p w14:paraId="27E56AE2" w14:textId="77777777" w:rsidR="00D62503" w:rsidRPr="00E67ECE" w:rsidRDefault="00D62503">
            <w:pPr>
              <w:widowControl w:val="0"/>
              <w:pBdr>
                <w:top w:val="nil"/>
                <w:left w:val="nil"/>
                <w:bottom w:val="nil"/>
                <w:right w:val="nil"/>
                <w:between w:val="nil"/>
              </w:pBdr>
              <w:spacing w:before="4" w:after="0" w:line="240" w:lineRule="auto"/>
              <w:rPr>
                <w:rFonts w:ascii="Arimo" w:eastAsia="Arimo" w:hAnsi="Arimo" w:cs="Arimo"/>
                <w:b/>
                <w:color w:val="000000"/>
                <w:sz w:val="22"/>
                <w:szCs w:val="22"/>
              </w:rPr>
            </w:pPr>
          </w:p>
          <w:p w14:paraId="274229C2" w14:textId="77777777" w:rsidR="00D62503" w:rsidRPr="00E67ECE" w:rsidRDefault="00D3471A">
            <w:pPr>
              <w:widowControl w:val="0"/>
              <w:numPr>
                <w:ilvl w:val="0"/>
                <w:numId w:val="18"/>
              </w:numPr>
              <w:pBdr>
                <w:top w:val="nil"/>
                <w:left w:val="nil"/>
                <w:bottom w:val="nil"/>
                <w:right w:val="nil"/>
                <w:between w:val="nil"/>
              </w:pBdr>
              <w:tabs>
                <w:tab w:val="left" w:pos="720"/>
              </w:tabs>
              <w:spacing w:after="0" w:line="319" w:lineRule="auto"/>
              <w:ind w:right="2087" w:hanging="361"/>
              <w:rPr>
                <w:rFonts w:ascii="Arimo" w:eastAsia="Arimo" w:hAnsi="Arimo" w:cs="Arimo"/>
                <w:color w:val="000000"/>
                <w:sz w:val="22"/>
                <w:szCs w:val="22"/>
              </w:rPr>
            </w:pPr>
            <w:r w:rsidRPr="00E67ECE">
              <w:rPr>
                <w:rFonts w:ascii="Arimo" w:eastAsia="Arimo" w:hAnsi="Arimo" w:cs="Arimo"/>
                <w:color w:val="000000"/>
                <w:sz w:val="22"/>
                <w:szCs w:val="22"/>
              </w:rPr>
              <w:t>Reported by someone other than the survivor and survivor is not present at reporting (These incidents will not be entered into the Incident Recorder)</w:t>
            </w:r>
          </w:p>
        </w:tc>
      </w:tr>
    </w:tbl>
    <w:p w14:paraId="72009FB6" w14:textId="2D94A832" w:rsidR="00D62503" w:rsidRDefault="00D62503">
      <w:pPr>
        <w:jc w:val="both"/>
        <w:rPr>
          <w:sz w:val="22"/>
          <w:szCs w:val="22"/>
        </w:rPr>
      </w:pPr>
    </w:p>
    <w:p w14:paraId="3B055763" w14:textId="77777777" w:rsidR="00E67ECE" w:rsidRPr="00E67ECE" w:rsidRDefault="00E67ECE">
      <w:pPr>
        <w:jc w:val="both"/>
        <w:rPr>
          <w:sz w:val="22"/>
          <w:szCs w:val="22"/>
        </w:rPr>
      </w:pPr>
    </w:p>
    <w:tbl>
      <w:tblPr>
        <w:tblStyle w:val="a2"/>
        <w:tblW w:w="10491"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4383"/>
        <w:gridCol w:w="857"/>
        <w:gridCol w:w="1558"/>
        <w:gridCol w:w="376"/>
        <w:gridCol w:w="3317"/>
      </w:tblGrid>
      <w:tr w:rsidR="00D62503" w:rsidRPr="00E67ECE" w14:paraId="099FDBC1" w14:textId="77777777" w:rsidTr="00E67ECE">
        <w:trPr>
          <w:trHeight w:val="784"/>
        </w:trPr>
        <w:tc>
          <w:tcPr>
            <w:tcW w:w="10491" w:type="dxa"/>
            <w:gridSpan w:val="5"/>
            <w:tcBorders>
              <w:top w:val="nil"/>
              <w:left w:val="nil"/>
              <w:bottom w:val="nil"/>
              <w:right w:val="nil"/>
            </w:tcBorders>
            <w:shd w:val="clear" w:color="auto" w:fill="0A94BB"/>
          </w:tcPr>
          <w:p w14:paraId="1CFBF983"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2-SURVIVOR INFORMATION</w:t>
            </w:r>
          </w:p>
        </w:tc>
      </w:tr>
      <w:tr w:rsidR="00D62503" w:rsidRPr="00E67ECE" w14:paraId="058230AB" w14:textId="77777777" w:rsidTr="00E67ECE">
        <w:trPr>
          <w:trHeight w:val="863"/>
        </w:trPr>
        <w:tc>
          <w:tcPr>
            <w:tcW w:w="4383" w:type="dxa"/>
          </w:tcPr>
          <w:p w14:paraId="54BE2153"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Date of birth (approximate if necessary)*:</w:t>
            </w:r>
          </w:p>
        </w:tc>
        <w:tc>
          <w:tcPr>
            <w:tcW w:w="2415" w:type="dxa"/>
            <w:gridSpan w:val="2"/>
          </w:tcPr>
          <w:p w14:paraId="1D115F6C" w14:textId="77777777" w:rsidR="00D62503" w:rsidRPr="00E67ECE" w:rsidRDefault="00D3471A">
            <w:pPr>
              <w:widowControl w:val="0"/>
              <w:pBdr>
                <w:top w:val="nil"/>
                <w:left w:val="nil"/>
                <w:bottom w:val="nil"/>
                <w:right w:val="nil"/>
                <w:between w:val="nil"/>
              </w:pBdr>
              <w:spacing w:before="128" w:after="0" w:line="240" w:lineRule="auto"/>
              <w:ind w:left="170"/>
              <w:rPr>
                <w:rFonts w:ascii="Arimo" w:eastAsia="Arimo" w:hAnsi="Arimo" w:cs="Arimo"/>
                <w:color w:val="000000"/>
                <w:sz w:val="22"/>
                <w:szCs w:val="22"/>
              </w:rPr>
            </w:pPr>
            <w:r w:rsidRPr="00E67ECE">
              <w:rPr>
                <w:rFonts w:ascii="Arimo" w:eastAsia="Arimo" w:hAnsi="Arimo" w:cs="Arimo"/>
                <w:b/>
                <w:color w:val="000000"/>
                <w:sz w:val="22"/>
                <w:szCs w:val="22"/>
              </w:rPr>
              <w:t xml:space="preserve">Sex*: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Female</w:t>
            </w:r>
          </w:p>
          <w:p w14:paraId="3E8665C9" w14:textId="77777777" w:rsidR="00D62503" w:rsidRPr="00E67ECE" w:rsidRDefault="00D3471A">
            <w:pPr>
              <w:widowControl w:val="0"/>
              <w:pBdr>
                <w:top w:val="nil"/>
                <w:left w:val="nil"/>
                <w:bottom w:val="nil"/>
                <w:right w:val="nil"/>
                <w:between w:val="nil"/>
              </w:pBdr>
              <w:spacing w:before="142" w:after="0" w:line="240" w:lineRule="auto"/>
              <w:ind w:left="84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Male</w:t>
            </w:r>
          </w:p>
        </w:tc>
        <w:tc>
          <w:tcPr>
            <w:tcW w:w="3693" w:type="dxa"/>
            <w:gridSpan w:val="2"/>
          </w:tcPr>
          <w:p w14:paraId="44FBA8A9"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Clan or ethnicity:</w:t>
            </w:r>
          </w:p>
        </w:tc>
      </w:tr>
      <w:tr w:rsidR="00D62503" w:rsidRPr="00E67ECE" w14:paraId="5439972C" w14:textId="77777777" w:rsidTr="00E67ECE">
        <w:trPr>
          <w:trHeight w:val="1196"/>
        </w:trPr>
        <w:tc>
          <w:tcPr>
            <w:tcW w:w="10491" w:type="dxa"/>
            <w:gridSpan w:val="5"/>
          </w:tcPr>
          <w:p w14:paraId="6E91B85B" w14:textId="77777777" w:rsidR="00D62503" w:rsidRPr="00E67ECE" w:rsidRDefault="00D3471A">
            <w:pPr>
              <w:widowControl w:val="0"/>
              <w:pBdr>
                <w:top w:val="nil"/>
                <w:left w:val="nil"/>
                <w:bottom w:val="nil"/>
                <w:right w:val="nil"/>
                <w:between w:val="nil"/>
              </w:pBdr>
              <w:spacing w:before="138"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Country of origin*</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675A69A7" w14:textId="77777777" w:rsidR="00D62503" w:rsidRPr="00E67ECE" w:rsidRDefault="00D3471A">
            <w:pPr>
              <w:widowControl w:val="0"/>
              <w:numPr>
                <w:ilvl w:val="0"/>
                <w:numId w:val="9"/>
              </w:numPr>
              <w:pBdr>
                <w:top w:val="nil"/>
                <w:left w:val="nil"/>
                <w:bottom w:val="nil"/>
                <w:right w:val="nil"/>
                <w:between w:val="nil"/>
              </w:pBdr>
              <w:tabs>
                <w:tab w:val="left" w:pos="463"/>
                <w:tab w:val="left" w:pos="3388"/>
                <w:tab w:val="left" w:pos="5896"/>
              </w:tabs>
              <w:spacing w:before="142"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Country names here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Etc.</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(specify):</w:t>
            </w:r>
          </w:p>
          <w:p w14:paraId="12940968" w14:textId="77777777" w:rsidR="00D62503" w:rsidRPr="00E67ECE" w:rsidRDefault="00D3471A">
            <w:pPr>
              <w:widowControl w:val="0"/>
              <w:numPr>
                <w:ilvl w:val="0"/>
                <w:numId w:val="9"/>
              </w:numPr>
              <w:pBdr>
                <w:top w:val="nil"/>
                <w:left w:val="nil"/>
                <w:bottom w:val="nil"/>
                <w:right w:val="nil"/>
                <w:between w:val="nil"/>
              </w:pBdr>
              <w:tabs>
                <w:tab w:val="left" w:pos="463"/>
                <w:tab w:val="left" w:pos="339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Etc.</w:t>
            </w:r>
          </w:p>
        </w:tc>
      </w:tr>
      <w:tr w:rsidR="00D62503" w:rsidRPr="00E67ECE" w14:paraId="534FDB04" w14:textId="77777777" w:rsidTr="00E67ECE">
        <w:trPr>
          <w:trHeight w:val="873"/>
        </w:trPr>
        <w:tc>
          <w:tcPr>
            <w:tcW w:w="5240" w:type="dxa"/>
            <w:gridSpan w:val="2"/>
          </w:tcPr>
          <w:p w14:paraId="40695C42"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Nationality </w:t>
            </w:r>
            <w:r w:rsidRPr="00E67ECE">
              <w:rPr>
                <w:rFonts w:ascii="Arimo" w:eastAsia="Arimo" w:hAnsi="Arimo" w:cs="Arimo"/>
                <w:color w:val="000000"/>
                <w:sz w:val="22"/>
                <w:szCs w:val="22"/>
              </w:rPr>
              <w:t>(If different than country of origin)</w:t>
            </w:r>
            <w:r w:rsidRPr="00E67ECE">
              <w:rPr>
                <w:rFonts w:ascii="Arimo" w:eastAsia="Arimo" w:hAnsi="Arimo" w:cs="Arimo"/>
                <w:b/>
                <w:color w:val="000000"/>
                <w:sz w:val="22"/>
                <w:szCs w:val="22"/>
              </w:rPr>
              <w:t>:</w:t>
            </w:r>
          </w:p>
        </w:tc>
        <w:tc>
          <w:tcPr>
            <w:tcW w:w="5251" w:type="dxa"/>
            <w:gridSpan w:val="3"/>
          </w:tcPr>
          <w:p w14:paraId="250531AF"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Religion:</w:t>
            </w:r>
          </w:p>
        </w:tc>
      </w:tr>
      <w:tr w:rsidR="00D62503" w:rsidRPr="00E67ECE" w14:paraId="1CD898AC" w14:textId="77777777" w:rsidTr="00E67ECE">
        <w:trPr>
          <w:trHeight w:val="1195"/>
        </w:trPr>
        <w:tc>
          <w:tcPr>
            <w:tcW w:w="10491" w:type="dxa"/>
            <w:gridSpan w:val="5"/>
          </w:tcPr>
          <w:p w14:paraId="39921D7E"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Current civil/marital status*:</w:t>
            </w:r>
          </w:p>
          <w:p w14:paraId="358239F9" w14:textId="77777777" w:rsidR="00D62503" w:rsidRPr="00E67ECE" w:rsidRDefault="00D3471A">
            <w:pPr>
              <w:widowControl w:val="0"/>
              <w:numPr>
                <w:ilvl w:val="0"/>
                <w:numId w:val="7"/>
              </w:numPr>
              <w:pBdr>
                <w:top w:val="nil"/>
                <w:left w:val="nil"/>
                <w:bottom w:val="nil"/>
                <w:right w:val="nil"/>
                <w:between w:val="nil"/>
              </w:pBdr>
              <w:tabs>
                <w:tab w:val="left" w:pos="463"/>
                <w:tab w:val="left" w:pos="3395"/>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Single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Divorced/Separated</w:t>
            </w:r>
          </w:p>
          <w:p w14:paraId="5FF6DF12" w14:textId="77777777" w:rsidR="00D62503" w:rsidRPr="00E67ECE" w:rsidRDefault="00D3471A">
            <w:pPr>
              <w:widowControl w:val="0"/>
              <w:numPr>
                <w:ilvl w:val="0"/>
                <w:numId w:val="7"/>
              </w:numPr>
              <w:pBdr>
                <w:top w:val="nil"/>
                <w:left w:val="nil"/>
                <w:bottom w:val="nil"/>
                <w:right w:val="nil"/>
                <w:between w:val="nil"/>
              </w:pBdr>
              <w:tabs>
                <w:tab w:val="left" w:pos="463"/>
                <w:tab w:val="left" w:pos="3392"/>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Married/Cohabitating</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Widowed</w:t>
            </w:r>
          </w:p>
        </w:tc>
      </w:tr>
      <w:tr w:rsidR="00D62503" w:rsidRPr="00E67ECE" w14:paraId="2632077A" w14:textId="77777777" w:rsidTr="00E67ECE">
        <w:trPr>
          <w:trHeight w:val="481"/>
        </w:trPr>
        <w:tc>
          <w:tcPr>
            <w:tcW w:w="10491" w:type="dxa"/>
            <w:gridSpan w:val="5"/>
          </w:tcPr>
          <w:p w14:paraId="3C65BDE0"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Number and age of children and other dependants:</w:t>
            </w:r>
          </w:p>
        </w:tc>
      </w:tr>
      <w:tr w:rsidR="00D62503" w:rsidRPr="00E67ECE" w14:paraId="3959B5A5" w14:textId="77777777" w:rsidTr="00E67ECE">
        <w:trPr>
          <w:trHeight w:val="481"/>
        </w:trPr>
        <w:tc>
          <w:tcPr>
            <w:tcW w:w="10491" w:type="dxa"/>
            <w:gridSpan w:val="5"/>
          </w:tcPr>
          <w:p w14:paraId="6855A9A3"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Occupation:</w:t>
            </w:r>
          </w:p>
        </w:tc>
      </w:tr>
      <w:tr w:rsidR="00D62503" w:rsidRPr="00E67ECE" w14:paraId="073A12B8" w14:textId="77777777" w:rsidTr="00E67ECE">
        <w:trPr>
          <w:trHeight w:val="1195"/>
        </w:trPr>
        <w:tc>
          <w:tcPr>
            <w:tcW w:w="7174" w:type="dxa"/>
            <w:gridSpan w:val="4"/>
            <w:tcBorders>
              <w:right w:val="nil"/>
            </w:tcBorders>
          </w:tcPr>
          <w:p w14:paraId="419A5634"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Displacement status at time of report*:</w:t>
            </w:r>
          </w:p>
          <w:p w14:paraId="58E9EBDF" w14:textId="77777777" w:rsidR="00D62503" w:rsidRPr="00E67ECE" w:rsidRDefault="00D3471A">
            <w:pPr>
              <w:widowControl w:val="0"/>
              <w:numPr>
                <w:ilvl w:val="0"/>
                <w:numId w:val="5"/>
              </w:numPr>
              <w:pBdr>
                <w:top w:val="nil"/>
                <w:left w:val="nil"/>
                <w:bottom w:val="nil"/>
                <w:right w:val="nil"/>
                <w:between w:val="nil"/>
              </w:pBdr>
              <w:tabs>
                <w:tab w:val="left" w:pos="463"/>
                <w:tab w:val="left" w:pos="2673"/>
                <w:tab w:val="left" w:pos="527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Resident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IDP</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Refugee</w:t>
            </w:r>
          </w:p>
          <w:p w14:paraId="210AA1D4" w14:textId="77777777" w:rsidR="00D62503" w:rsidRPr="00E67ECE" w:rsidRDefault="00D3471A">
            <w:pPr>
              <w:widowControl w:val="0"/>
              <w:numPr>
                <w:ilvl w:val="0"/>
                <w:numId w:val="5"/>
              </w:numPr>
              <w:pBdr>
                <w:top w:val="nil"/>
                <w:left w:val="nil"/>
                <w:bottom w:val="nil"/>
                <w:right w:val="nil"/>
                <w:between w:val="nil"/>
              </w:pBdr>
              <w:tabs>
                <w:tab w:val="left" w:pos="463"/>
                <w:tab w:val="left" w:pos="2672"/>
                <w:tab w:val="left" w:pos="5271"/>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Returnee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Foreign National</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Asylum Seeker</w:t>
            </w:r>
          </w:p>
        </w:tc>
        <w:tc>
          <w:tcPr>
            <w:tcW w:w="3317" w:type="dxa"/>
            <w:tcBorders>
              <w:left w:val="nil"/>
            </w:tcBorders>
          </w:tcPr>
          <w:p w14:paraId="2FEF175C"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025FF9FE" w14:textId="77777777" w:rsidR="00D62503" w:rsidRPr="00E67ECE" w:rsidRDefault="00D3471A">
            <w:pPr>
              <w:widowControl w:val="0"/>
              <w:numPr>
                <w:ilvl w:val="0"/>
                <w:numId w:val="3"/>
              </w:numPr>
              <w:pBdr>
                <w:top w:val="nil"/>
                <w:left w:val="nil"/>
                <w:bottom w:val="nil"/>
                <w:right w:val="nil"/>
                <w:between w:val="nil"/>
              </w:pBdr>
              <w:tabs>
                <w:tab w:val="left" w:pos="689"/>
              </w:tabs>
              <w:spacing w:before="198" w:after="0" w:line="240" w:lineRule="auto"/>
              <w:rPr>
                <w:rFonts w:ascii="Arimo" w:eastAsia="Arimo" w:hAnsi="Arimo" w:cs="Arimo"/>
                <w:color w:val="000000"/>
                <w:sz w:val="22"/>
                <w:szCs w:val="22"/>
              </w:rPr>
            </w:pPr>
            <w:r w:rsidRPr="00E67ECE">
              <w:rPr>
                <w:rFonts w:ascii="Arimo" w:eastAsia="Arimo" w:hAnsi="Arimo" w:cs="Arimo"/>
                <w:color w:val="000000"/>
                <w:sz w:val="22"/>
                <w:szCs w:val="22"/>
              </w:rPr>
              <w:t>Stateless Person</w:t>
            </w:r>
          </w:p>
          <w:p w14:paraId="37064962" w14:textId="77777777" w:rsidR="00D62503" w:rsidRPr="00E67ECE" w:rsidRDefault="00D3471A">
            <w:pPr>
              <w:widowControl w:val="0"/>
              <w:numPr>
                <w:ilvl w:val="0"/>
                <w:numId w:val="3"/>
              </w:numPr>
              <w:pBdr>
                <w:top w:val="nil"/>
                <w:left w:val="nil"/>
                <w:bottom w:val="nil"/>
                <w:right w:val="nil"/>
                <w:between w:val="nil"/>
              </w:pBdr>
              <w:tabs>
                <w:tab w:val="left" w:pos="693"/>
              </w:tabs>
              <w:spacing w:before="142" w:after="0" w:line="240" w:lineRule="auto"/>
              <w:ind w:left="692" w:hanging="284"/>
              <w:rPr>
                <w:rFonts w:ascii="Arimo" w:eastAsia="Arimo" w:hAnsi="Arimo" w:cs="Arimo"/>
                <w:color w:val="000000"/>
                <w:sz w:val="22"/>
                <w:szCs w:val="22"/>
              </w:rPr>
            </w:pPr>
            <w:r w:rsidRPr="00E67ECE">
              <w:rPr>
                <w:rFonts w:ascii="Arimo" w:eastAsia="Arimo" w:hAnsi="Arimo" w:cs="Arimo"/>
                <w:color w:val="000000"/>
                <w:sz w:val="22"/>
                <w:szCs w:val="22"/>
              </w:rPr>
              <w:t>N/A</w:t>
            </w:r>
          </w:p>
        </w:tc>
      </w:tr>
      <w:tr w:rsidR="00D62503" w:rsidRPr="00E67ECE" w14:paraId="442B7B92" w14:textId="77777777" w:rsidTr="00E67ECE">
        <w:trPr>
          <w:trHeight w:val="873"/>
        </w:trPr>
        <w:tc>
          <w:tcPr>
            <w:tcW w:w="7174" w:type="dxa"/>
            <w:gridSpan w:val="4"/>
            <w:tcBorders>
              <w:right w:val="nil"/>
            </w:tcBorders>
          </w:tcPr>
          <w:p w14:paraId="59ECC65A"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Is the client a Person with Disabilities?*</w:t>
            </w:r>
          </w:p>
          <w:p w14:paraId="6B825CA9" w14:textId="77777777" w:rsidR="00D62503" w:rsidRPr="00E67ECE" w:rsidRDefault="00D3471A">
            <w:pPr>
              <w:widowControl w:val="0"/>
              <w:pBdr>
                <w:top w:val="nil"/>
                <w:left w:val="nil"/>
                <w:bottom w:val="nil"/>
                <w:right w:val="nil"/>
                <w:between w:val="nil"/>
              </w:pBdr>
              <w:tabs>
                <w:tab w:val="left" w:pos="2117"/>
                <w:tab w:val="left" w:pos="5263"/>
              </w:tabs>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Mental disabilty</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Physical disability</w:t>
            </w:r>
          </w:p>
        </w:tc>
        <w:tc>
          <w:tcPr>
            <w:tcW w:w="3317" w:type="dxa"/>
            <w:tcBorders>
              <w:left w:val="nil"/>
            </w:tcBorders>
          </w:tcPr>
          <w:p w14:paraId="0329A3CD"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6F7DB23B" w14:textId="77777777" w:rsidR="00D62503" w:rsidRPr="00E67ECE" w:rsidRDefault="00D3471A">
            <w:pPr>
              <w:widowControl w:val="0"/>
              <w:pBdr>
                <w:top w:val="nil"/>
                <w:left w:val="nil"/>
                <w:bottom w:val="nil"/>
                <w:right w:val="nil"/>
                <w:between w:val="nil"/>
              </w:pBdr>
              <w:spacing w:before="198" w:after="0" w:line="240" w:lineRule="auto"/>
              <w:ind w:left="933"/>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Stateless Person</w:t>
            </w:r>
          </w:p>
        </w:tc>
      </w:tr>
      <w:tr w:rsidR="00D62503" w:rsidRPr="00E67ECE" w14:paraId="473921AF" w14:textId="77777777" w:rsidTr="00E67ECE">
        <w:trPr>
          <w:trHeight w:val="863"/>
        </w:trPr>
        <w:tc>
          <w:tcPr>
            <w:tcW w:w="10491" w:type="dxa"/>
            <w:gridSpan w:val="5"/>
          </w:tcPr>
          <w:p w14:paraId="53305D70"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Is the client an Unaccompanied Minor, Separated Child, or Other Vulnerable Child?*</w:t>
            </w:r>
          </w:p>
          <w:p w14:paraId="017D83E2" w14:textId="77777777" w:rsidR="00D62503" w:rsidRPr="00E67ECE" w:rsidRDefault="00D3471A">
            <w:pPr>
              <w:widowControl w:val="0"/>
              <w:pBdr>
                <w:top w:val="nil"/>
                <w:left w:val="nil"/>
                <w:bottom w:val="nil"/>
                <w:right w:val="nil"/>
                <w:between w:val="nil"/>
              </w:pBdr>
              <w:tabs>
                <w:tab w:val="left" w:pos="1797"/>
                <w:tab w:val="left" w:pos="5256"/>
                <w:tab w:val="left" w:pos="8080"/>
              </w:tabs>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Unaccompanied Minor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Separated Child</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Vulnerable Child</w:t>
            </w:r>
          </w:p>
        </w:tc>
      </w:tr>
      <w:tr w:rsidR="00D62503" w:rsidRPr="00E67ECE" w14:paraId="1645A034" w14:textId="77777777" w:rsidTr="00E67ECE">
        <w:trPr>
          <w:trHeight w:val="893"/>
        </w:trPr>
        <w:tc>
          <w:tcPr>
            <w:tcW w:w="10491" w:type="dxa"/>
            <w:gridSpan w:val="5"/>
            <w:tcBorders>
              <w:top w:val="nil"/>
              <w:left w:val="nil"/>
              <w:bottom w:val="nil"/>
              <w:right w:val="nil"/>
            </w:tcBorders>
            <w:shd w:val="clear" w:color="auto" w:fill="0A94BB"/>
          </w:tcPr>
          <w:p w14:paraId="75CE1355"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7DC8AA99" w14:textId="77777777" w:rsidR="00D62503" w:rsidRPr="00E67ECE" w:rsidRDefault="00D3471A">
            <w:pPr>
              <w:widowControl w:val="0"/>
              <w:pBdr>
                <w:top w:val="nil"/>
                <w:left w:val="nil"/>
                <w:bottom w:val="nil"/>
                <w:right w:val="nil"/>
                <w:between w:val="nil"/>
              </w:pBdr>
              <w:spacing w:after="0" w:line="240" w:lineRule="auto"/>
              <w:ind w:left="191"/>
              <w:rPr>
                <w:rFonts w:ascii="Arimo" w:eastAsia="Arimo" w:hAnsi="Arimo" w:cs="Arimo"/>
                <w:color w:val="000000"/>
                <w:sz w:val="22"/>
                <w:szCs w:val="22"/>
              </w:rPr>
            </w:pPr>
            <w:r w:rsidRPr="00E67ECE">
              <w:rPr>
                <w:rFonts w:ascii="Arimo" w:eastAsia="Arimo" w:hAnsi="Arimo" w:cs="Arimo"/>
                <w:b/>
                <w:color w:val="000000"/>
                <w:sz w:val="22"/>
                <w:szCs w:val="22"/>
              </w:rPr>
              <w:t xml:space="preserve">Sub-Section for Child Survivors </w:t>
            </w:r>
            <w:r w:rsidRPr="00E67ECE">
              <w:rPr>
                <w:rFonts w:ascii="Arimo" w:eastAsia="Arimo" w:hAnsi="Arimo" w:cs="Arimo"/>
                <w:color w:val="000000"/>
                <w:sz w:val="22"/>
                <w:szCs w:val="22"/>
              </w:rPr>
              <w:t>(less than 18 years old)</w:t>
            </w:r>
          </w:p>
        </w:tc>
      </w:tr>
      <w:tr w:rsidR="00D62503" w:rsidRPr="00E67ECE" w14:paraId="45CEF23E" w14:textId="77777777" w:rsidTr="00E67ECE">
        <w:trPr>
          <w:trHeight w:val="862"/>
        </w:trPr>
        <w:tc>
          <w:tcPr>
            <w:tcW w:w="10491" w:type="dxa"/>
            <w:gridSpan w:val="5"/>
          </w:tcPr>
          <w:p w14:paraId="081F9EAB" w14:textId="77777777" w:rsidR="00D62503" w:rsidRPr="00E67ECE" w:rsidRDefault="00D3471A">
            <w:pPr>
              <w:widowControl w:val="0"/>
              <w:pBdr>
                <w:top w:val="nil"/>
                <w:left w:val="nil"/>
                <w:bottom w:val="nil"/>
                <w:right w:val="nil"/>
                <w:between w:val="nil"/>
              </w:pBdr>
              <w:spacing w:before="145"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If the survivor is a child (less than 18yrs) does he/she live alone?</w:t>
            </w:r>
          </w:p>
          <w:p w14:paraId="4016CD4E" w14:textId="77777777" w:rsidR="00D62503" w:rsidRPr="00E67ECE" w:rsidRDefault="00D3471A">
            <w:pPr>
              <w:widowControl w:val="0"/>
              <w:pBdr>
                <w:top w:val="nil"/>
                <w:left w:val="nil"/>
                <w:bottom w:val="nil"/>
                <w:right w:val="nil"/>
                <w:between w:val="nil"/>
              </w:pBdr>
              <w:tabs>
                <w:tab w:val="left" w:pos="3158"/>
              </w:tabs>
              <w:spacing w:before="141" w:after="0" w:line="240" w:lineRule="auto"/>
              <w:ind w:left="181"/>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 (if “No”, answer the next three questions)</w:t>
            </w:r>
          </w:p>
        </w:tc>
      </w:tr>
      <w:tr w:rsidR="00D62503" w:rsidRPr="00E67ECE" w14:paraId="3E6BA5A7" w14:textId="77777777" w:rsidTr="00E67ECE">
        <w:trPr>
          <w:trHeight w:val="873"/>
        </w:trPr>
        <w:tc>
          <w:tcPr>
            <w:tcW w:w="10491" w:type="dxa"/>
            <w:gridSpan w:val="5"/>
          </w:tcPr>
          <w:p w14:paraId="2F300440" w14:textId="77777777" w:rsidR="00D62503" w:rsidRPr="00E67ECE" w:rsidRDefault="00D3471A">
            <w:pPr>
              <w:widowControl w:val="0"/>
              <w:pBdr>
                <w:top w:val="nil"/>
                <w:left w:val="nil"/>
                <w:bottom w:val="nil"/>
                <w:right w:val="nil"/>
                <w:between w:val="nil"/>
              </w:pBdr>
              <w:spacing w:before="155"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If the survivor lives with someone, what is the relation between her/him and the caretaker?</w:t>
            </w:r>
          </w:p>
          <w:p w14:paraId="601FC8EA" w14:textId="77777777" w:rsidR="00D62503" w:rsidRPr="00E67ECE" w:rsidRDefault="00D3471A">
            <w:pPr>
              <w:widowControl w:val="0"/>
              <w:pBdr>
                <w:top w:val="nil"/>
                <w:left w:val="nil"/>
                <w:bottom w:val="nil"/>
                <w:right w:val="nil"/>
                <w:between w:val="nil"/>
              </w:pBdr>
              <w:tabs>
                <w:tab w:val="left" w:pos="2825"/>
                <w:tab w:val="left" w:pos="4540"/>
                <w:tab w:val="left" w:pos="7461"/>
              </w:tabs>
              <w:spacing w:before="141" w:after="0" w:line="240" w:lineRule="auto"/>
              <w:ind w:left="181"/>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Parent / Guardian</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Relative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Spouse/Cohabitating</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Other:_____________________</w:t>
            </w:r>
          </w:p>
        </w:tc>
      </w:tr>
      <w:tr w:rsidR="00D62503" w:rsidRPr="00E67ECE" w14:paraId="0B8BDD6B" w14:textId="77777777" w:rsidTr="00E67ECE">
        <w:trPr>
          <w:trHeight w:val="873"/>
        </w:trPr>
        <w:tc>
          <w:tcPr>
            <w:tcW w:w="7174" w:type="dxa"/>
            <w:gridSpan w:val="4"/>
            <w:tcBorders>
              <w:right w:val="nil"/>
            </w:tcBorders>
          </w:tcPr>
          <w:p w14:paraId="42BEE00B" w14:textId="77777777" w:rsidR="00D62503" w:rsidRPr="00E67ECE" w:rsidRDefault="00D3471A">
            <w:pPr>
              <w:widowControl w:val="0"/>
              <w:pBdr>
                <w:top w:val="nil"/>
                <w:left w:val="nil"/>
                <w:bottom w:val="nil"/>
                <w:right w:val="nil"/>
                <w:between w:val="nil"/>
              </w:pBdr>
              <w:spacing w:before="155" w:after="0" w:line="240" w:lineRule="auto"/>
              <w:ind w:left="182"/>
              <w:rPr>
                <w:rFonts w:ascii="Arimo" w:eastAsia="Arimo" w:hAnsi="Arimo" w:cs="Arimo"/>
                <w:b/>
                <w:color w:val="000000"/>
                <w:sz w:val="22"/>
                <w:szCs w:val="22"/>
              </w:rPr>
            </w:pPr>
            <w:r w:rsidRPr="00E67ECE">
              <w:rPr>
                <w:rFonts w:ascii="Arimo" w:eastAsia="Arimo" w:hAnsi="Arimo" w:cs="Arimo"/>
                <w:b/>
                <w:color w:val="000000"/>
                <w:sz w:val="22"/>
                <w:szCs w:val="22"/>
              </w:rPr>
              <w:t>What is the caretaker’s current marital status?</w:t>
            </w:r>
          </w:p>
          <w:p w14:paraId="2FA5E0CF" w14:textId="77777777" w:rsidR="00D62503" w:rsidRPr="00E67ECE" w:rsidRDefault="00D3471A">
            <w:pPr>
              <w:widowControl w:val="0"/>
              <w:pBdr>
                <w:top w:val="nil"/>
                <w:left w:val="nil"/>
                <w:bottom w:val="nil"/>
                <w:right w:val="nil"/>
                <w:between w:val="nil"/>
              </w:pBdr>
              <w:tabs>
                <w:tab w:val="left" w:pos="1341"/>
                <w:tab w:val="left" w:pos="3760"/>
                <w:tab w:val="left" w:pos="6212"/>
              </w:tabs>
              <w:spacing w:before="141" w:after="0" w:line="240" w:lineRule="auto"/>
              <w:ind w:left="182"/>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Single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Married/Cohabiting</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Divorced/Separated</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Widowed</w:t>
            </w:r>
          </w:p>
        </w:tc>
        <w:tc>
          <w:tcPr>
            <w:tcW w:w="3317" w:type="dxa"/>
            <w:tcBorders>
              <w:left w:val="nil"/>
            </w:tcBorders>
          </w:tcPr>
          <w:p w14:paraId="09AE44BD"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7D8FAA79" w14:textId="77777777" w:rsidR="00D62503" w:rsidRPr="00E67ECE" w:rsidRDefault="00D3471A">
            <w:pPr>
              <w:widowControl w:val="0"/>
              <w:pBdr>
                <w:top w:val="nil"/>
                <w:left w:val="nil"/>
                <w:bottom w:val="nil"/>
                <w:right w:val="nil"/>
                <w:between w:val="nil"/>
              </w:pBdr>
              <w:spacing w:before="216" w:after="0" w:line="240" w:lineRule="auto"/>
              <w:ind w:left="42"/>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Unknown/Not Applicable</w:t>
            </w:r>
          </w:p>
        </w:tc>
      </w:tr>
      <w:tr w:rsidR="00D62503" w:rsidRPr="00E67ECE" w14:paraId="70F59BC6" w14:textId="77777777" w:rsidTr="00E67ECE">
        <w:trPr>
          <w:trHeight w:val="1677"/>
        </w:trPr>
        <w:tc>
          <w:tcPr>
            <w:tcW w:w="10491" w:type="dxa"/>
            <w:gridSpan w:val="5"/>
          </w:tcPr>
          <w:p w14:paraId="0FBA1649" w14:textId="77777777" w:rsidR="00D62503" w:rsidRPr="00E67ECE" w:rsidRDefault="00D3471A">
            <w:pPr>
              <w:widowControl w:val="0"/>
              <w:pBdr>
                <w:top w:val="nil"/>
                <w:left w:val="nil"/>
                <w:bottom w:val="nil"/>
                <w:right w:val="nil"/>
                <w:between w:val="nil"/>
              </w:pBdr>
              <w:spacing w:before="138" w:after="0" w:line="240" w:lineRule="auto"/>
              <w:ind w:left="182"/>
              <w:rPr>
                <w:rFonts w:ascii="Arimo" w:eastAsia="Arimo" w:hAnsi="Arimo" w:cs="Arimo"/>
                <w:b/>
                <w:color w:val="000000"/>
                <w:sz w:val="22"/>
                <w:szCs w:val="22"/>
              </w:rPr>
            </w:pPr>
            <w:r w:rsidRPr="00E67ECE">
              <w:rPr>
                <w:rFonts w:ascii="Arimo" w:eastAsia="Arimo" w:hAnsi="Arimo" w:cs="Arimo"/>
                <w:b/>
                <w:color w:val="000000"/>
                <w:sz w:val="22"/>
                <w:szCs w:val="22"/>
              </w:rPr>
              <w:lastRenderedPageBreak/>
              <w:t>What is the caretaker’s primary occupation:</w:t>
            </w:r>
          </w:p>
        </w:tc>
      </w:tr>
    </w:tbl>
    <w:p w14:paraId="1965F00C" w14:textId="77777777" w:rsidR="00D62503" w:rsidRPr="00E67ECE" w:rsidRDefault="00D62503">
      <w:pPr>
        <w:jc w:val="both"/>
        <w:rPr>
          <w:sz w:val="22"/>
          <w:szCs w:val="22"/>
        </w:rPr>
      </w:pPr>
    </w:p>
    <w:tbl>
      <w:tblPr>
        <w:tblStyle w:val="a3"/>
        <w:tblW w:w="10491"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3682"/>
        <w:gridCol w:w="3116"/>
        <w:gridCol w:w="3693"/>
      </w:tblGrid>
      <w:tr w:rsidR="00D62503" w:rsidRPr="00E67ECE" w14:paraId="58FA7C9F" w14:textId="77777777" w:rsidTr="00E67ECE">
        <w:trPr>
          <w:trHeight w:val="788"/>
        </w:trPr>
        <w:tc>
          <w:tcPr>
            <w:tcW w:w="10491" w:type="dxa"/>
            <w:gridSpan w:val="3"/>
            <w:tcBorders>
              <w:top w:val="nil"/>
              <w:left w:val="nil"/>
              <w:bottom w:val="nil"/>
              <w:right w:val="nil"/>
            </w:tcBorders>
            <w:shd w:val="clear" w:color="auto" w:fill="0A94BB"/>
          </w:tcPr>
          <w:p w14:paraId="76B6AC3C"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3-DETAILS OF THE INCIDENT</w:t>
            </w:r>
          </w:p>
        </w:tc>
      </w:tr>
      <w:tr w:rsidR="00D62503" w:rsidRPr="00E67ECE" w14:paraId="383690CA" w14:textId="77777777" w:rsidTr="00E67ECE">
        <w:trPr>
          <w:trHeight w:val="3592"/>
        </w:trPr>
        <w:tc>
          <w:tcPr>
            <w:tcW w:w="10491" w:type="dxa"/>
            <w:gridSpan w:val="3"/>
          </w:tcPr>
          <w:p w14:paraId="1C8BBF4C"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color w:val="000000"/>
                <w:sz w:val="22"/>
                <w:szCs w:val="22"/>
              </w:rPr>
            </w:pPr>
            <w:r w:rsidRPr="00E67ECE">
              <w:rPr>
                <w:rFonts w:ascii="Arimo" w:eastAsia="Arimo" w:hAnsi="Arimo" w:cs="Arimo"/>
                <w:b/>
                <w:color w:val="000000"/>
                <w:sz w:val="22"/>
                <w:szCs w:val="22"/>
              </w:rPr>
              <w:t xml:space="preserve">Account of the incident/Description of the incident </w:t>
            </w:r>
            <w:r w:rsidRPr="00E67ECE">
              <w:rPr>
                <w:rFonts w:ascii="Arimo" w:eastAsia="Arimo" w:hAnsi="Arimo" w:cs="Arimo"/>
                <w:color w:val="000000"/>
                <w:sz w:val="22"/>
                <w:szCs w:val="22"/>
              </w:rPr>
              <w:t>(summarize the details of the incident in client’s words)</w:t>
            </w:r>
          </w:p>
        </w:tc>
      </w:tr>
      <w:tr w:rsidR="00D62503" w:rsidRPr="00E67ECE" w14:paraId="260BBD77" w14:textId="77777777" w:rsidTr="00E67ECE">
        <w:trPr>
          <w:trHeight w:val="1200"/>
        </w:trPr>
        <w:tc>
          <w:tcPr>
            <w:tcW w:w="10491" w:type="dxa"/>
            <w:gridSpan w:val="3"/>
          </w:tcPr>
          <w:p w14:paraId="205D687B"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Stage of displacement at time of incident*:</w:t>
            </w:r>
          </w:p>
          <w:p w14:paraId="3A7DFB05" w14:textId="35F14D62" w:rsidR="00D62503" w:rsidRPr="00E67ECE" w:rsidRDefault="00D3471A">
            <w:pPr>
              <w:widowControl w:val="0"/>
              <w:numPr>
                <w:ilvl w:val="0"/>
                <w:numId w:val="30"/>
              </w:numPr>
              <w:pBdr>
                <w:top w:val="nil"/>
                <w:left w:val="nil"/>
                <w:bottom w:val="nil"/>
                <w:right w:val="nil"/>
                <w:between w:val="nil"/>
              </w:pBdr>
              <w:tabs>
                <w:tab w:val="left" w:pos="463"/>
                <w:tab w:val="left" w:pos="3841"/>
                <w:tab w:val="left" w:pos="5746"/>
                <w:tab w:val="left" w:pos="8382"/>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Not Displaced/Home Community</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During Flight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During Return/Transit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Other:______________</w:t>
            </w:r>
          </w:p>
          <w:p w14:paraId="0E13BB79" w14:textId="77777777" w:rsidR="00D62503" w:rsidRPr="00E67ECE" w:rsidRDefault="00D3471A">
            <w:pPr>
              <w:widowControl w:val="0"/>
              <w:numPr>
                <w:ilvl w:val="0"/>
                <w:numId w:val="30"/>
              </w:numPr>
              <w:pBdr>
                <w:top w:val="nil"/>
                <w:left w:val="nil"/>
                <w:bottom w:val="nil"/>
                <w:right w:val="nil"/>
                <w:between w:val="nil"/>
              </w:pBdr>
              <w:tabs>
                <w:tab w:val="left" w:pos="463"/>
                <w:tab w:val="left" w:pos="3954"/>
                <w:tab w:val="left" w:pos="5859"/>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Pre-displacement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During Refuge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Post-displacement</w:t>
            </w:r>
          </w:p>
        </w:tc>
      </w:tr>
      <w:tr w:rsidR="00D62503" w:rsidRPr="00E67ECE" w14:paraId="210B55E1" w14:textId="77777777" w:rsidTr="00E67ECE">
        <w:trPr>
          <w:trHeight w:val="3572"/>
        </w:trPr>
        <w:tc>
          <w:tcPr>
            <w:tcW w:w="3682" w:type="dxa"/>
          </w:tcPr>
          <w:p w14:paraId="2B705406" w14:textId="77777777" w:rsidR="00D62503" w:rsidRPr="00E67ECE" w:rsidRDefault="00D3471A">
            <w:pPr>
              <w:widowControl w:val="0"/>
              <w:pBdr>
                <w:top w:val="nil"/>
                <w:left w:val="nil"/>
                <w:bottom w:val="nil"/>
                <w:right w:val="nil"/>
                <w:between w:val="nil"/>
              </w:pBdr>
              <w:spacing w:before="137"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Time of day that incident took place*:</w:t>
            </w:r>
          </w:p>
          <w:p w14:paraId="0F544333" w14:textId="77777777" w:rsidR="00D62503" w:rsidRPr="00E67ECE" w:rsidRDefault="00D3471A">
            <w:pPr>
              <w:widowControl w:val="0"/>
              <w:numPr>
                <w:ilvl w:val="0"/>
                <w:numId w:val="29"/>
              </w:numPr>
              <w:pBdr>
                <w:top w:val="nil"/>
                <w:left w:val="nil"/>
                <w:bottom w:val="nil"/>
                <w:right w:val="nil"/>
                <w:between w:val="nil"/>
              </w:pBdr>
              <w:tabs>
                <w:tab w:val="left" w:pos="463"/>
              </w:tabs>
              <w:spacing w:before="69" w:after="0" w:line="240" w:lineRule="auto"/>
              <w:rPr>
                <w:rFonts w:ascii="Arimo" w:eastAsia="Arimo" w:hAnsi="Arimo" w:cs="Arimo"/>
                <w:color w:val="000000"/>
                <w:sz w:val="22"/>
                <w:szCs w:val="22"/>
              </w:rPr>
            </w:pPr>
            <w:r w:rsidRPr="00E67ECE">
              <w:rPr>
                <w:rFonts w:ascii="Arimo" w:eastAsia="Arimo" w:hAnsi="Arimo" w:cs="Arimo"/>
                <w:color w:val="000000"/>
                <w:sz w:val="22"/>
                <w:szCs w:val="22"/>
              </w:rPr>
              <w:t>Morning (sunrise to noon)</w:t>
            </w:r>
          </w:p>
          <w:p w14:paraId="2EA2A6EA" w14:textId="77777777" w:rsidR="00D62503" w:rsidRPr="00E67ECE" w:rsidRDefault="00D3471A">
            <w:pPr>
              <w:widowControl w:val="0"/>
              <w:numPr>
                <w:ilvl w:val="0"/>
                <w:numId w:val="29"/>
              </w:numPr>
              <w:pBdr>
                <w:top w:val="nil"/>
                <w:left w:val="nil"/>
                <w:bottom w:val="nil"/>
                <w:right w:val="nil"/>
                <w:between w:val="nil"/>
              </w:pBdr>
              <w:tabs>
                <w:tab w:val="left" w:pos="464"/>
              </w:tabs>
              <w:spacing w:before="141"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Afternoon (noon to sunset)</w:t>
            </w:r>
          </w:p>
          <w:p w14:paraId="30EA1901" w14:textId="77777777" w:rsidR="00D62503" w:rsidRPr="00E67ECE" w:rsidRDefault="00D3471A">
            <w:pPr>
              <w:widowControl w:val="0"/>
              <w:numPr>
                <w:ilvl w:val="0"/>
                <w:numId w:val="29"/>
              </w:numPr>
              <w:pBdr>
                <w:top w:val="nil"/>
                <w:left w:val="nil"/>
                <w:bottom w:val="nil"/>
                <w:right w:val="nil"/>
                <w:between w:val="nil"/>
              </w:pBdr>
              <w:tabs>
                <w:tab w:val="left" w:pos="464"/>
              </w:tabs>
              <w:spacing w:before="142" w:after="0" w:line="319" w:lineRule="auto"/>
              <w:ind w:right="861" w:hanging="282"/>
              <w:rPr>
                <w:rFonts w:ascii="Arimo" w:eastAsia="Arimo" w:hAnsi="Arimo" w:cs="Arimo"/>
                <w:color w:val="000000"/>
                <w:sz w:val="22"/>
                <w:szCs w:val="22"/>
              </w:rPr>
            </w:pPr>
            <w:r w:rsidRPr="00E67ECE">
              <w:rPr>
                <w:rFonts w:ascii="Arimo" w:eastAsia="Arimo" w:hAnsi="Arimo" w:cs="Arimo"/>
                <w:color w:val="000000"/>
                <w:sz w:val="22"/>
                <w:szCs w:val="22"/>
              </w:rPr>
              <w:t>Evening/night (sunset to sunrise)</w:t>
            </w:r>
          </w:p>
          <w:p w14:paraId="1FCE0578" w14:textId="77777777" w:rsidR="00D62503" w:rsidRPr="00E67ECE" w:rsidRDefault="00D3471A">
            <w:pPr>
              <w:widowControl w:val="0"/>
              <w:numPr>
                <w:ilvl w:val="0"/>
                <w:numId w:val="29"/>
              </w:numPr>
              <w:pBdr>
                <w:top w:val="nil"/>
                <w:left w:val="nil"/>
                <w:bottom w:val="nil"/>
                <w:right w:val="nil"/>
                <w:between w:val="nil"/>
              </w:pBdr>
              <w:tabs>
                <w:tab w:val="left" w:pos="464"/>
              </w:tabs>
              <w:spacing w:before="69"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Unknown/Not  Applicable</w:t>
            </w:r>
          </w:p>
        </w:tc>
        <w:tc>
          <w:tcPr>
            <w:tcW w:w="6809" w:type="dxa"/>
            <w:gridSpan w:val="2"/>
          </w:tcPr>
          <w:p w14:paraId="3DB498B9" w14:textId="77777777" w:rsidR="00D62503" w:rsidRPr="00E67ECE" w:rsidRDefault="00D3471A">
            <w:pPr>
              <w:widowControl w:val="0"/>
              <w:pBdr>
                <w:top w:val="nil"/>
                <w:left w:val="nil"/>
                <w:bottom w:val="nil"/>
                <w:right w:val="nil"/>
                <w:between w:val="nil"/>
              </w:pBdr>
              <w:spacing w:before="138"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Incident location/Where the incident took place*</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5453B9A9" w14:textId="77777777" w:rsidR="00D62503" w:rsidRPr="00E67ECE" w:rsidRDefault="00D3471A">
            <w:pPr>
              <w:widowControl w:val="0"/>
              <w:pBdr>
                <w:top w:val="nil"/>
                <w:left w:val="nil"/>
                <w:bottom w:val="nil"/>
                <w:right w:val="nil"/>
                <w:between w:val="nil"/>
              </w:pBdr>
              <w:spacing w:before="71" w:after="0" w:line="319" w:lineRule="auto"/>
              <w:ind w:left="170"/>
              <w:rPr>
                <w:rFonts w:ascii="Arimo" w:eastAsia="Arimo" w:hAnsi="Arimo" w:cs="Arimo"/>
                <w:color w:val="000000"/>
                <w:sz w:val="22"/>
                <w:szCs w:val="22"/>
              </w:rPr>
            </w:pPr>
            <w:r w:rsidRPr="00E67ECE">
              <w:rPr>
                <w:rFonts w:ascii="Arimo" w:eastAsia="Arimo" w:hAnsi="Arimo" w:cs="Arimo"/>
                <w:color w:val="000000"/>
                <w:sz w:val="22"/>
                <w:szCs w:val="22"/>
              </w:rPr>
              <w:t>(Customize location options by adding new, or removing tick boxes according to your location)</w:t>
            </w:r>
          </w:p>
          <w:p w14:paraId="2B067B09" w14:textId="77777777" w:rsidR="00D62503" w:rsidRPr="00E67ECE" w:rsidRDefault="00D3471A">
            <w:pPr>
              <w:widowControl w:val="0"/>
              <w:numPr>
                <w:ilvl w:val="0"/>
                <w:numId w:val="28"/>
              </w:numPr>
              <w:pBdr>
                <w:top w:val="nil"/>
                <w:left w:val="nil"/>
                <w:bottom w:val="nil"/>
                <w:right w:val="nil"/>
                <w:between w:val="nil"/>
              </w:pBdr>
              <w:tabs>
                <w:tab w:val="left" w:pos="464"/>
              </w:tabs>
              <w:spacing w:before="69"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Bush / Forest</w:t>
            </w:r>
          </w:p>
          <w:p w14:paraId="32AADEAA" w14:textId="77777777" w:rsidR="00D62503" w:rsidRPr="00E67ECE" w:rsidRDefault="00D3471A">
            <w:pPr>
              <w:widowControl w:val="0"/>
              <w:numPr>
                <w:ilvl w:val="0"/>
                <w:numId w:val="28"/>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Garden / Cultivated Field</w:t>
            </w:r>
          </w:p>
          <w:p w14:paraId="602CE3CB" w14:textId="77777777" w:rsidR="00D62503" w:rsidRPr="00E67ECE" w:rsidRDefault="00D3471A">
            <w:pPr>
              <w:widowControl w:val="0"/>
              <w:numPr>
                <w:ilvl w:val="0"/>
                <w:numId w:val="28"/>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School</w:t>
            </w:r>
          </w:p>
          <w:p w14:paraId="352BB9E4" w14:textId="77777777" w:rsidR="00D62503" w:rsidRPr="00E67ECE" w:rsidRDefault="00D3471A">
            <w:pPr>
              <w:widowControl w:val="0"/>
              <w:numPr>
                <w:ilvl w:val="0"/>
                <w:numId w:val="28"/>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Road</w:t>
            </w:r>
          </w:p>
          <w:p w14:paraId="69871CD1" w14:textId="77777777" w:rsidR="00D62503" w:rsidRPr="00E67ECE" w:rsidRDefault="00D3471A">
            <w:pPr>
              <w:widowControl w:val="0"/>
              <w:numPr>
                <w:ilvl w:val="0"/>
                <w:numId w:val="28"/>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Client’s Home</w:t>
            </w:r>
          </w:p>
          <w:p w14:paraId="7F697894" w14:textId="77777777" w:rsidR="00D62503" w:rsidRPr="00E67ECE" w:rsidRDefault="00D3471A">
            <w:pPr>
              <w:widowControl w:val="0"/>
              <w:numPr>
                <w:ilvl w:val="0"/>
                <w:numId w:val="28"/>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Perpetrator’s Home</w:t>
            </w:r>
          </w:p>
          <w:p w14:paraId="0C43D33C" w14:textId="77777777" w:rsidR="00D62503" w:rsidRPr="00E67ECE" w:rsidRDefault="00D3471A">
            <w:pPr>
              <w:widowControl w:val="0"/>
              <w:pBdr>
                <w:top w:val="nil"/>
                <w:left w:val="nil"/>
                <w:bottom w:val="nil"/>
                <w:right w:val="nil"/>
                <w:between w:val="nil"/>
              </w:pBdr>
              <w:spacing w:before="142" w:after="0" w:line="240" w:lineRule="auto"/>
              <w:ind w:left="181"/>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(give details) ________________________</w:t>
            </w:r>
          </w:p>
        </w:tc>
      </w:tr>
      <w:tr w:rsidR="00D62503" w:rsidRPr="00E67ECE" w14:paraId="1E0FCE27" w14:textId="77777777" w:rsidTr="00E67ECE">
        <w:trPr>
          <w:trHeight w:val="2565"/>
        </w:trPr>
        <w:tc>
          <w:tcPr>
            <w:tcW w:w="3682" w:type="dxa"/>
          </w:tcPr>
          <w:p w14:paraId="4AEA4B3D" w14:textId="77777777" w:rsidR="00D62503" w:rsidRPr="00E67ECE" w:rsidRDefault="00D3471A">
            <w:pPr>
              <w:widowControl w:val="0"/>
              <w:pBdr>
                <w:top w:val="nil"/>
                <w:left w:val="nil"/>
                <w:bottom w:val="nil"/>
                <w:right w:val="nil"/>
                <w:between w:val="nil"/>
              </w:pBdr>
              <w:spacing w:before="138"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lastRenderedPageBreak/>
              <w:t>Area where incident occurred*</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19554D56" w14:textId="77777777" w:rsidR="00D62503" w:rsidRPr="00E67ECE" w:rsidRDefault="00D3471A">
            <w:pPr>
              <w:widowControl w:val="0"/>
              <w:numPr>
                <w:ilvl w:val="0"/>
                <w:numId w:val="13"/>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Area names here</w:t>
            </w:r>
          </w:p>
          <w:p w14:paraId="78849E7A" w14:textId="77777777" w:rsidR="00D62503" w:rsidRPr="00E67ECE" w:rsidRDefault="00D3471A">
            <w:pPr>
              <w:widowControl w:val="0"/>
              <w:numPr>
                <w:ilvl w:val="0"/>
                <w:numId w:val="13"/>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12C09E0B" w14:textId="77777777" w:rsidR="00D62503" w:rsidRPr="00E67ECE" w:rsidRDefault="00D3471A">
            <w:pPr>
              <w:widowControl w:val="0"/>
              <w:numPr>
                <w:ilvl w:val="0"/>
                <w:numId w:val="13"/>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027BB8E2" w14:textId="77777777" w:rsidR="00D62503" w:rsidRPr="00E67ECE" w:rsidRDefault="00D3471A">
            <w:pPr>
              <w:widowControl w:val="0"/>
              <w:numPr>
                <w:ilvl w:val="0"/>
                <w:numId w:val="13"/>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5F706202" w14:textId="77777777" w:rsidR="00D62503" w:rsidRPr="00E67ECE" w:rsidRDefault="00D3471A">
            <w:pPr>
              <w:widowControl w:val="0"/>
              <w:numPr>
                <w:ilvl w:val="0"/>
                <w:numId w:val="13"/>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Other (specify) :</w:t>
            </w:r>
          </w:p>
        </w:tc>
        <w:tc>
          <w:tcPr>
            <w:tcW w:w="3116" w:type="dxa"/>
          </w:tcPr>
          <w:p w14:paraId="756CD180" w14:textId="77777777" w:rsidR="00D62503" w:rsidRPr="00E67ECE" w:rsidRDefault="00D3471A">
            <w:pPr>
              <w:widowControl w:val="0"/>
              <w:pBdr>
                <w:top w:val="nil"/>
                <w:left w:val="nil"/>
                <w:bottom w:val="nil"/>
                <w:right w:val="nil"/>
                <w:between w:val="nil"/>
              </w:pBdr>
              <w:spacing w:before="137" w:after="0" w:line="319" w:lineRule="auto"/>
              <w:ind w:left="181" w:right="58"/>
              <w:rPr>
                <w:rFonts w:ascii="Arimo" w:eastAsia="Arimo" w:hAnsi="Arimo" w:cs="Arimo"/>
                <w:b/>
                <w:color w:val="000000"/>
                <w:sz w:val="22"/>
                <w:szCs w:val="22"/>
              </w:rPr>
            </w:pPr>
            <w:r w:rsidRPr="00E67ECE">
              <w:rPr>
                <w:rFonts w:ascii="Arimo" w:eastAsia="Arimo" w:hAnsi="Arimo" w:cs="Arimo"/>
                <w:b/>
                <w:color w:val="000000"/>
                <w:sz w:val="22"/>
                <w:szCs w:val="22"/>
              </w:rPr>
              <w:t>Sub-Area where incident occurred*</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6AAE061F" w14:textId="77777777" w:rsidR="00D62503" w:rsidRPr="00E67ECE" w:rsidRDefault="00D3471A">
            <w:pPr>
              <w:widowControl w:val="0"/>
              <w:numPr>
                <w:ilvl w:val="0"/>
                <w:numId w:val="12"/>
              </w:numPr>
              <w:pBdr>
                <w:top w:val="nil"/>
                <w:left w:val="nil"/>
                <w:bottom w:val="nil"/>
                <w:right w:val="nil"/>
                <w:between w:val="nil"/>
              </w:pBdr>
              <w:tabs>
                <w:tab w:val="left" w:pos="464"/>
              </w:tabs>
              <w:spacing w:before="69" w:after="0" w:line="240" w:lineRule="auto"/>
              <w:rPr>
                <w:rFonts w:ascii="Arimo" w:eastAsia="Arimo" w:hAnsi="Arimo" w:cs="Arimo"/>
                <w:color w:val="000000"/>
                <w:sz w:val="22"/>
                <w:szCs w:val="22"/>
              </w:rPr>
            </w:pPr>
            <w:r w:rsidRPr="00E67ECE">
              <w:rPr>
                <w:rFonts w:ascii="Arimo" w:eastAsia="Arimo" w:hAnsi="Arimo" w:cs="Arimo"/>
                <w:color w:val="000000"/>
                <w:sz w:val="22"/>
                <w:szCs w:val="22"/>
              </w:rPr>
              <w:t>Sub-area names here</w:t>
            </w:r>
          </w:p>
          <w:p w14:paraId="312DBF62" w14:textId="77777777" w:rsidR="00D62503" w:rsidRPr="00E67ECE" w:rsidRDefault="00D3471A">
            <w:pPr>
              <w:widowControl w:val="0"/>
              <w:numPr>
                <w:ilvl w:val="0"/>
                <w:numId w:val="12"/>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4313F090" w14:textId="77777777" w:rsidR="00D62503" w:rsidRPr="00E67ECE" w:rsidRDefault="00D3471A">
            <w:pPr>
              <w:widowControl w:val="0"/>
              <w:numPr>
                <w:ilvl w:val="0"/>
                <w:numId w:val="12"/>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6F00959B" w14:textId="77777777" w:rsidR="00D62503" w:rsidRPr="00E67ECE" w:rsidRDefault="00D3471A">
            <w:pPr>
              <w:widowControl w:val="0"/>
              <w:numPr>
                <w:ilvl w:val="0"/>
                <w:numId w:val="12"/>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Etc.</w:t>
            </w:r>
          </w:p>
          <w:p w14:paraId="04785E96" w14:textId="77777777" w:rsidR="00D62503" w:rsidRPr="00E67ECE" w:rsidRDefault="00D3471A">
            <w:pPr>
              <w:widowControl w:val="0"/>
              <w:numPr>
                <w:ilvl w:val="0"/>
                <w:numId w:val="12"/>
              </w:numPr>
              <w:pBdr>
                <w:top w:val="nil"/>
                <w:left w:val="nil"/>
                <w:bottom w:val="nil"/>
                <w:right w:val="nil"/>
                <w:between w:val="nil"/>
              </w:pBdr>
              <w:tabs>
                <w:tab w:val="left" w:pos="464"/>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Other (specify) :</w:t>
            </w:r>
          </w:p>
        </w:tc>
        <w:tc>
          <w:tcPr>
            <w:tcW w:w="3693" w:type="dxa"/>
          </w:tcPr>
          <w:p w14:paraId="18D15CF6" w14:textId="77777777" w:rsidR="00D62503" w:rsidRPr="00E67ECE" w:rsidRDefault="00D3471A">
            <w:pPr>
              <w:widowControl w:val="0"/>
              <w:pBdr>
                <w:top w:val="nil"/>
                <w:left w:val="nil"/>
                <w:bottom w:val="nil"/>
                <w:right w:val="nil"/>
                <w:between w:val="nil"/>
              </w:pBdr>
              <w:spacing w:before="138"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Camp/Town/Site:</w:t>
            </w:r>
          </w:p>
          <w:p w14:paraId="32E8133F" w14:textId="77777777" w:rsidR="00D62503" w:rsidRPr="00E67ECE" w:rsidRDefault="00D3471A">
            <w:pPr>
              <w:widowControl w:val="0"/>
              <w:numPr>
                <w:ilvl w:val="0"/>
                <w:numId w:val="11"/>
              </w:numPr>
              <w:pBdr>
                <w:top w:val="nil"/>
                <w:left w:val="nil"/>
                <w:bottom w:val="nil"/>
                <w:right w:val="nil"/>
                <w:between w:val="nil"/>
              </w:pBdr>
              <w:tabs>
                <w:tab w:val="left" w:pos="465"/>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Camp/Town/Site names here</w:t>
            </w:r>
          </w:p>
          <w:p w14:paraId="0C37357A" w14:textId="77777777" w:rsidR="00D62503" w:rsidRPr="00E67ECE" w:rsidRDefault="00D3471A">
            <w:pPr>
              <w:widowControl w:val="0"/>
              <w:numPr>
                <w:ilvl w:val="0"/>
                <w:numId w:val="11"/>
              </w:numPr>
              <w:pBdr>
                <w:top w:val="nil"/>
                <w:left w:val="nil"/>
                <w:bottom w:val="nil"/>
                <w:right w:val="nil"/>
                <w:between w:val="nil"/>
              </w:pBdr>
              <w:tabs>
                <w:tab w:val="left" w:pos="465"/>
              </w:tabs>
              <w:spacing w:before="142"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Etc.</w:t>
            </w:r>
          </w:p>
          <w:p w14:paraId="3D0B37C7" w14:textId="77777777" w:rsidR="00D62503" w:rsidRPr="00E67ECE" w:rsidRDefault="00D3471A">
            <w:pPr>
              <w:widowControl w:val="0"/>
              <w:numPr>
                <w:ilvl w:val="0"/>
                <w:numId w:val="11"/>
              </w:numPr>
              <w:pBdr>
                <w:top w:val="nil"/>
                <w:left w:val="nil"/>
                <w:bottom w:val="nil"/>
                <w:right w:val="nil"/>
                <w:between w:val="nil"/>
              </w:pBdr>
              <w:tabs>
                <w:tab w:val="left" w:pos="465"/>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Etc.</w:t>
            </w:r>
          </w:p>
          <w:p w14:paraId="72679871" w14:textId="77777777" w:rsidR="00D62503" w:rsidRPr="00E67ECE" w:rsidRDefault="00D3471A">
            <w:pPr>
              <w:widowControl w:val="0"/>
              <w:numPr>
                <w:ilvl w:val="0"/>
                <w:numId w:val="11"/>
              </w:numPr>
              <w:pBdr>
                <w:top w:val="nil"/>
                <w:left w:val="nil"/>
                <w:bottom w:val="nil"/>
                <w:right w:val="nil"/>
                <w:between w:val="nil"/>
              </w:pBdr>
              <w:tabs>
                <w:tab w:val="left" w:pos="465"/>
              </w:tabs>
              <w:spacing w:before="142"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Etc.</w:t>
            </w:r>
          </w:p>
          <w:p w14:paraId="0B502E60" w14:textId="77777777" w:rsidR="00D62503" w:rsidRPr="00E67ECE" w:rsidRDefault="00D3471A">
            <w:pPr>
              <w:widowControl w:val="0"/>
              <w:numPr>
                <w:ilvl w:val="0"/>
                <w:numId w:val="11"/>
              </w:numPr>
              <w:pBdr>
                <w:top w:val="nil"/>
                <w:left w:val="nil"/>
                <w:bottom w:val="nil"/>
                <w:right w:val="nil"/>
                <w:between w:val="nil"/>
              </w:pBdr>
              <w:tabs>
                <w:tab w:val="left" w:pos="465"/>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Other (specify) :</w:t>
            </w:r>
          </w:p>
        </w:tc>
      </w:tr>
      <w:tr w:rsidR="00D62503" w:rsidRPr="00E67ECE" w14:paraId="29DA5EEA" w14:textId="77777777" w:rsidTr="00E67ECE">
        <w:trPr>
          <w:gridAfter w:val="1"/>
          <w:wAfter w:w="3693" w:type="dxa"/>
          <w:trHeight w:val="844"/>
        </w:trPr>
        <w:tc>
          <w:tcPr>
            <w:tcW w:w="6798" w:type="dxa"/>
            <w:gridSpan w:val="2"/>
            <w:tcBorders>
              <w:top w:val="nil"/>
              <w:left w:val="nil"/>
              <w:bottom w:val="nil"/>
              <w:right w:val="nil"/>
            </w:tcBorders>
            <w:shd w:val="clear" w:color="auto" w:fill="0A94BB"/>
          </w:tcPr>
          <w:p w14:paraId="5F646743"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3-DETAILS OF THE INCIDENT (CONT’D)</w:t>
            </w:r>
          </w:p>
        </w:tc>
      </w:tr>
      <w:tr w:rsidR="00D62503" w:rsidRPr="00E67ECE" w14:paraId="1F7F8A26" w14:textId="77777777" w:rsidTr="00E67ECE">
        <w:trPr>
          <w:gridAfter w:val="1"/>
          <w:wAfter w:w="3693" w:type="dxa"/>
          <w:trHeight w:val="8639"/>
        </w:trPr>
        <w:tc>
          <w:tcPr>
            <w:tcW w:w="3682" w:type="dxa"/>
          </w:tcPr>
          <w:p w14:paraId="39780E3A" w14:textId="77777777" w:rsidR="00D62503" w:rsidRPr="00E67ECE" w:rsidRDefault="00D3471A">
            <w:pPr>
              <w:widowControl w:val="0"/>
              <w:pBdr>
                <w:top w:val="nil"/>
                <w:left w:val="nil"/>
                <w:bottom w:val="nil"/>
                <w:right w:val="nil"/>
                <w:between w:val="nil"/>
              </w:pBdr>
              <w:spacing w:before="127" w:after="0" w:line="240" w:lineRule="auto"/>
              <w:ind w:left="170"/>
              <w:jc w:val="both"/>
              <w:rPr>
                <w:rFonts w:ascii="Arimo" w:eastAsia="Arimo" w:hAnsi="Arimo" w:cs="Arimo"/>
                <w:b/>
                <w:color w:val="000000"/>
                <w:sz w:val="22"/>
                <w:szCs w:val="22"/>
              </w:rPr>
            </w:pPr>
            <w:r w:rsidRPr="00E67ECE">
              <w:rPr>
                <w:rFonts w:ascii="Arimo" w:eastAsia="Arimo" w:hAnsi="Arimo" w:cs="Arimo"/>
                <w:b/>
                <w:color w:val="000000"/>
                <w:sz w:val="22"/>
                <w:szCs w:val="22"/>
              </w:rPr>
              <w:t>Type of Incident Violence*:</w:t>
            </w:r>
          </w:p>
          <w:p w14:paraId="4DC68B08" w14:textId="77777777" w:rsidR="00D62503" w:rsidRPr="00E67ECE" w:rsidRDefault="00D3471A">
            <w:pPr>
              <w:widowControl w:val="0"/>
              <w:pBdr>
                <w:top w:val="nil"/>
                <w:left w:val="nil"/>
                <w:bottom w:val="nil"/>
                <w:right w:val="nil"/>
                <w:between w:val="nil"/>
              </w:pBdr>
              <w:spacing w:before="71" w:after="0" w:line="319" w:lineRule="auto"/>
              <w:ind w:left="170" w:right="458"/>
              <w:jc w:val="both"/>
              <w:rPr>
                <w:rFonts w:ascii="Arimo" w:eastAsia="Arimo" w:hAnsi="Arimo" w:cs="Arimo"/>
                <w:color w:val="000000"/>
                <w:sz w:val="22"/>
                <w:szCs w:val="22"/>
              </w:rPr>
            </w:pPr>
            <w:r w:rsidRPr="00E67ECE">
              <w:rPr>
                <w:rFonts w:ascii="Arimo" w:eastAsia="Arimo" w:hAnsi="Arimo" w:cs="Arimo"/>
                <w:color w:val="000000"/>
                <w:sz w:val="22"/>
                <w:szCs w:val="22"/>
              </w:rPr>
              <w:t>(Please refer to the GBVIMS GBV Classification Tool and select only ONE)</w:t>
            </w:r>
          </w:p>
          <w:p w14:paraId="54D08214" w14:textId="77777777" w:rsidR="00D62503" w:rsidRPr="00E67ECE" w:rsidRDefault="00D3471A">
            <w:pPr>
              <w:widowControl w:val="0"/>
              <w:numPr>
                <w:ilvl w:val="0"/>
                <w:numId w:val="21"/>
              </w:numPr>
              <w:pBdr>
                <w:top w:val="nil"/>
                <w:left w:val="nil"/>
                <w:bottom w:val="nil"/>
                <w:right w:val="nil"/>
                <w:between w:val="nil"/>
              </w:pBdr>
              <w:tabs>
                <w:tab w:val="left" w:pos="463"/>
              </w:tabs>
              <w:spacing w:before="109" w:after="0" w:line="240" w:lineRule="auto"/>
              <w:ind w:left="462" w:hanging="284"/>
              <w:jc w:val="both"/>
              <w:rPr>
                <w:rFonts w:ascii="Arimo" w:eastAsia="Arimo" w:hAnsi="Arimo" w:cs="Arimo"/>
                <w:color w:val="000000"/>
                <w:sz w:val="22"/>
                <w:szCs w:val="22"/>
              </w:rPr>
            </w:pPr>
            <w:r w:rsidRPr="00E67ECE">
              <w:rPr>
                <w:rFonts w:ascii="Arimo" w:eastAsia="Arimo" w:hAnsi="Arimo" w:cs="Arimo"/>
                <w:color w:val="000000"/>
                <w:sz w:val="22"/>
                <w:szCs w:val="22"/>
              </w:rPr>
              <w:t>Rape (includes gang rape, marital rape)</w:t>
            </w:r>
          </w:p>
          <w:p w14:paraId="5E1B20BD" w14:textId="77777777" w:rsidR="00D62503" w:rsidRPr="00E67ECE" w:rsidRDefault="00D3471A">
            <w:pPr>
              <w:widowControl w:val="0"/>
              <w:numPr>
                <w:ilvl w:val="0"/>
                <w:numId w:val="21"/>
              </w:numPr>
              <w:pBdr>
                <w:top w:val="nil"/>
                <w:left w:val="nil"/>
                <w:bottom w:val="nil"/>
                <w:right w:val="nil"/>
                <w:between w:val="nil"/>
              </w:pBdr>
              <w:tabs>
                <w:tab w:val="left" w:pos="463"/>
              </w:tabs>
              <w:spacing w:before="142" w:after="0" w:line="319" w:lineRule="auto"/>
              <w:ind w:right="504" w:hanging="271"/>
              <w:jc w:val="both"/>
              <w:rPr>
                <w:rFonts w:ascii="Arimo" w:eastAsia="Arimo" w:hAnsi="Arimo" w:cs="Arimo"/>
                <w:color w:val="000000"/>
                <w:sz w:val="22"/>
                <w:szCs w:val="22"/>
              </w:rPr>
            </w:pPr>
            <w:r w:rsidRPr="00E67ECE">
              <w:rPr>
                <w:rFonts w:ascii="Arimo" w:eastAsia="Arimo" w:hAnsi="Arimo" w:cs="Arimo"/>
                <w:color w:val="000000"/>
                <w:sz w:val="22"/>
                <w:szCs w:val="22"/>
              </w:rPr>
              <w:t>Sexual Assault (includes attempted rape and all sexual violence/abuse without penetration, and female genital mutilation/cutting)</w:t>
            </w:r>
          </w:p>
          <w:p w14:paraId="51C3ECF1" w14:textId="77777777" w:rsidR="00D62503" w:rsidRPr="00E67ECE" w:rsidRDefault="00D3471A">
            <w:pPr>
              <w:widowControl w:val="0"/>
              <w:numPr>
                <w:ilvl w:val="0"/>
                <w:numId w:val="21"/>
              </w:numPr>
              <w:pBdr>
                <w:top w:val="nil"/>
                <w:left w:val="nil"/>
                <w:bottom w:val="nil"/>
                <w:right w:val="nil"/>
                <w:between w:val="nil"/>
              </w:pBdr>
              <w:tabs>
                <w:tab w:val="left" w:pos="463"/>
              </w:tabs>
              <w:spacing w:before="68" w:after="0" w:line="319" w:lineRule="auto"/>
              <w:ind w:left="451" w:right="212" w:hanging="271"/>
              <w:jc w:val="both"/>
              <w:rPr>
                <w:rFonts w:ascii="Arimo" w:eastAsia="Arimo" w:hAnsi="Arimo" w:cs="Arimo"/>
                <w:color w:val="000000"/>
                <w:sz w:val="22"/>
                <w:szCs w:val="22"/>
              </w:rPr>
            </w:pPr>
            <w:r w:rsidRPr="00E67ECE">
              <w:rPr>
                <w:rFonts w:ascii="Arimo" w:eastAsia="Arimo" w:hAnsi="Arimo" w:cs="Arimo"/>
                <w:color w:val="000000"/>
                <w:sz w:val="22"/>
                <w:szCs w:val="22"/>
              </w:rPr>
              <w:t>Physical Assault (includes hitting, slapping, kicking, shoving, etc. that are not sexual in nature)</w:t>
            </w:r>
          </w:p>
          <w:p w14:paraId="6465C42C" w14:textId="77777777" w:rsidR="00D62503" w:rsidRPr="00E67ECE" w:rsidRDefault="00D3471A">
            <w:pPr>
              <w:widowControl w:val="0"/>
              <w:numPr>
                <w:ilvl w:val="0"/>
                <w:numId w:val="21"/>
              </w:numPr>
              <w:pBdr>
                <w:top w:val="nil"/>
                <w:left w:val="nil"/>
                <w:bottom w:val="nil"/>
                <w:right w:val="nil"/>
                <w:between w:val="nil"/>
              </w:pBdr>
              <w:tabs>
                <w:tab w:val="left" w:pos="463"/>
              </w:tabs>
              <w:spacing w:before="69" w:after="0" w:line="240" w:lineRule="auto"/>
              <w:ind w:left="462"/>
              <w:jc w:val="both"/>
              <w:rPr>
                <w:rFonts w:ascii="Arimo" w:eastAsia="Arimo" w:hAnsi="Arimo" w:cs="Arimo"/>
                <w:color w:val="000000"/>
                <w:sz w:val="22"/>
                <w:szCs w:val="22"/>
              </w:rPr>
            </w:pPr>
            <w:r w:rsidRPr="00E67ECE">
              <w:rPr>
                <w:rFonts w:ascii="Arimo" w:eastAsia="Arimo" w:hAnsi="Arimo" w:cs="Arimo"/>
                <w:color w:val="000000"/>
                <w:sz w:val="22"/>
                <w:szCs w:val="22"/>
              </w:rPr>
              <w:t>Forced Marriage (includes early marriage)</w:t>
            </w:r>
          </w:p>
          <w:p w14:paraId="2F23B808" w14:textId="77777777" w:rsidR="00D62503" w:rsidRPr="00E67ECE" w:rsidRDefault="00D3471A">
            <w:pPr>
              <w:widowControl w:val="0"/>
              <w:numPr>
                <w:ilvl w:val="0"/>
                <w:numId w:val="21"/>
              </w:numPr>
              <w:pBdr>
                <w:top w:val="nil"/>
                <w:left w:val="nil"/>
                <w:bottom w:val="nil"/>
                <w:right w:val="nil"/>
                <w:between w:val="nil"/>
              </w:pBdr>
              <w:tabs>
                <w:tab w:val="left" w:pos="463"/>
              </w:tabs>
              <w:spacing w:before="141" w:after="0" w:line="240" w:lineRule="auto"/>
              <w:ind w:left="462"/>
              <w:rPr>
                <w:rFonts w:ascii="Arimo" w:eastAsia="Arimo" w:hAnsi="Arimo" w:cs="Arimo"/>
                <w:color w:val="000000"/>
                <w:sz w:val="22"/>
                <w:szCs w:val="22"/>
              </w:rPr>
            </w:pPr>
            <w:r w:rsidRPr="00E67ECE">
              <w:rPr>
                <w:rFonts w:ascii="Arimo" w:eastAsia="Arimo" w:hAnsi="Arimo" w:cs="Arimo"/>
                <w:color w:val="000000"/>
                <w:sz w:val="22"/>
                <w:szCs w:val="22"/>
              </w:rPr>
              <w:t>Denial of Resources, Opportunities or Services</w:t>
            </w:r>
          </w:p>
          <w:p w14:paraId="0857E1E7" w14:textId="77777777" w:rsidR="00D62503" w:rsidRPr="00E67ECE" w:rsidRDefault="00D3471A">
            <w:pPr>
              <w:widowControl w:val="0"/>
              <w:numPr>
                <w:ilvl w:val="0"/>
                <w:numId w:val="21"/>
              </w:numPr>
              <w:pBdr>
                <w:top w:val="nil"/>
                <w:left w:val="nil"/>
                <w:bottom w:val="nil"/>
                <w:right w:val="nil"/>
                <w:between w:val="nil"/>
              </w:pBdr>
              <w:tabs>
                <w:tab w:val="left" w:pos="463"/>
              </w:tabs>
              <w:spacing w:before="142" w:after="0" w:line="240" w:lineRule="auto"/>
              <w:ind w:left="462"/>
              <w:rPr>
                <w:rFonts w:ascii="Arimo" w:eastAsia="Arimo" w:hAnsi="Arimo" w:cs="Arimo"/>
                <w:color w:val="000000"/>
                <w:sz w:val="22"/>
                <w:szCs w:val="22"/>
              </w:rPr>
            </w:pPr>
            <w:r w:rsidRPr="00E67ECE">
              <w:rPr>
                <w:rFonts w:ascii="Arimo" w:eastAsia="Arimo" w:hAnsi="Arimo" w:cs="Arimo"/>
                <w:color w:val="000000"/>
                <w:sz w:val="22"/>
                <w:szCs w:val="22"/>
              </w:rPr>
              <w:t>Psychological / Emotional Abuse</w:t>
            </w:r>
          </w:p>
          <w:p w14:paraId="2E8209F9" w14:textId="77777777" w:rsidR="00D62503" w:rsidRPr="00E67ECE" w:rsidRDefault="00D3471A">
            <w:pPr>
              <w:widowControl w:val="0"/>
              <w:numPr>
                <w:ilvl w:val="0"/>
                <w:numId w:val="21"/>
              </w:numPr>
              <w:pBdr>
                <w:top w:val="nil"/>
                <w:left w:val="nil"/>
                <w:bottom w:val="nil"/>
                <w:right w:val="nil"/>
                <w:between w:val="nil"/>
              </w:pBdr>
              <w:tabs>
                <w:tab w:val="left" w:pos="464"/>
              </w:tabs>
              <w:spacing w:before="141"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Non-GBV (specify)</w:t>
            </w:r>
          </w:p>
          <w:p w14:paraId="4DC571FE" w14:textId="77777777" w:rsidR="00D62503" w:rsidRPr="00E67ECE" w:rsidRDefault="00D3471A">
            <w:pPr>
              <w:widowControl w:val="0"/>
              <w:pBdr>
                <w:top w:val="nil"/>
                <w:left w:val="nil"/>
                <w:bottom w:val="nil"/>
                <w:right w:val="nil"/>
                <w:between w:val="nil"/>
              </w:pBdr>
              <w:spacing w:before="182" w:after="0" w:line="319" w:lineRule="auto"/>
              <w:ind w:left="170"/>
              <w:rPr>
                <w:rFonts w:ascii="Arimo" w:eastAsia="Arimo" w:hAnsi="Arimo" w:cs="Arimo"/>
                <w:color w:val="000000"/>
                <w:sz w:val="22"/>
                <w:szCs w:val="22"/>
              </w:rPr>
            </w:pPr>
            <w:r w:rsidRPr="00E67ECE">
              <w:rPr>
                <w:rFonts w:ascii="Arimo" w:eastAsia="Arimo" w:hAnsi="Arimo" w:cs="Arimo"/>
                <w:color w:val="000000"/>
                <w:sz w:val="22"/>
                <w:szCs w:val="22"/>
              </w:rPr>
              <w:t>Note: these incidents will not be entered into the incident recorder</w:t>
            </w:r>
          </w:p>
          <w:p w14:paraId="2AB303A1" w14:textId="77777777" w:rsidR="00D62503" w:rsidRPr="00E67ECE" w:rsidRDefault="00D3471A">
            <w:pPr>
              <w:widowControl w:val="0"/>
              <w:pBdr>
                <w:top w:val="nil"/>
                <w:left w:val="nil"/>
                <w:bottom w:val="nil"/>
                <w:right w:val="nil"/>
                <w:between w:val="nil"/>
              </w:pBdr>
              <w:spacing w:after="0" w:line="217" w:lineRule="auto"/>
              <w:ind w:left="235"/>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w:t>
            </w:r>
          </w:p>
          <w:p w14:paraId="309EEF9C"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5C5B0F62"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w:t>
            </w:r>
          </w:p>
          <w:p w14:paraId="2C6A0908"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7AE936FE"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color w:val="000000"/>
                <w:sz w:val="22"/>
                <w:szCs w:val="22"/>
              </w:rPr>
            </w:pPr>
            <w:r w:rsidRPr="00E67ECE">
              <w:rPr>
                <w:rFonts w:ascii="Arimo" w:eastAsia="Arimo" w:hAnsi="Arimo" w:cs="Arimo"/>
                <w:color w:val="000000"/>
                <w:sz w:val="22"/>
                <w:szCs w:val="22"/>
              </w:rPr>
              <w:t>_______________________________</w:t>
            </w:r>
            <w:r w:rsidRPr="00E67ECE">
              <w:rPr>
                <w:rFonts w:ascii="Arimo" w:eastAsia="Arimo" w:hAnsi="Arimo" w:cs="Arimo"/>
                <w:color w:val="000000"/>
                <w:sz w:val="22"/>
                <w:szCs w:val="22"/>
              </w:rPr>
              <w:lastRenderedPageBreak/>
              <w:t>____________________</w:t>
            </w:r>
          </w:p>
        </w:tc>
        <w:tc>
          <w:tcPr>
            <w:tcW w:w="3116" w:type="dxa"/>
          </w:tcPr>
          <w:p w14:paraId="5FEFAC3A" w14:textId="77777777" w:rsidR="00D62503" w:rsidRPr="00E67ECE" w:rsidRDefault="00D3471A">
            <w:pPr>
              <w:widowControl w:val="0"/>
              <w:numPr>
                <w:ilvl w:val="0"/>
                <w:numId w:val="20"/>
              </w:numPr>
              <w:pBdr>
                <w:top w:val="nil"/>
                <w:left w:val="nil"/>
                <w:bottom w:val="nil"/>
                <w:right w:val="nil"/>
                <w:between w:val="nil"/>
              </w:pBdr>
              <w:tabs>
                <w:tab w:val="left" w:pos="451"/>
              </w:tabs>
              <w:spacing w:before="127" w:after="0" w:line="240" w:lineRule="auto"/>
              <w:ind w:hanging="271"/>
              <w:rPr>
                <w:rFonts w:ascii="Arimo" w:eastAsia="Arimo" w:hAnsi="Arimo" w:cs="Arimo"/>
                <w:b/>
                <w:color w:val="000000"/>
                <w:sz w:val="22"/>
                <w:szCs w:val="22"/>
              </w:rPr>
            </w:pPr>
            <w:r w:rsidRPr="00E67ECE">
              <w:rPr>
                <w:rFonts w:ascii="Arimo" w:eastAsia="Arimo" w:hAnsi="Arimo" w:cs="Arimo"/>
                <w:b/>
                <w:color w:val="000000"/>
                <w:sz w:val="22"/>
                <w:szCs w:val="22"/>
              </w:rPr>
              <w:lastRenderedPageBreak/>
              <w:t>Did the reported incident involve penetration?</w:t>
            </w:r>
          </w:p>
          <w:p w14:paraId="08AF13F3" w14:textId="77777777" w:rsidR="00D62503" w:rsidRPr="00E67ECE" w:rsidRDefault="00D3471A">
            <w:pPr>
              <w:widowControl w:val="0"/>
              <w:pBdr>
                <w:top w:val="nil"/>
                <w:left w:val="nil"/>
                <w:bottom w:val="nil"/>
                <w:right w:val="nil"/>
                <w:between w:val="nil"/>
              </w:pBdr>
              <w:spacing w:before="71" w:after="0" w:line="240"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classify the incident as “Rape”.</w:t>
            </w:r>
          </w:p>
          <w:p w14:paraId="3F9D13D0" w14:textId="77777777" w:rsidR="00D62503" w:rsidRPr="00E67ECE" w:rsidRDefault="00D3471A">
            <w:pPr>
              <w:widowControl w:val="0"/>
              <w:pBdr>
                <w:top w:val="nil"/>
                <w:left w:val="nil"/>
                <w:bottom w:val="nil"/>
                <w:right w:val="nil"/>
                <w:between w:val="nil"/>
              </w:pBdr>
              <w:spacing w:before="72" w:after="0" w:line="240" w:lineRule="auto"/>
              <w:ind w:left="451"/>
              <w:rPr>
                <w:rFonts w:ascii="Arimo" w:eastAsia="Arimo" w:hAnsi="Arimo" w:cs="Arimo"/>
                <w:color w:val="000000"/>
                <w:sz w:val="22"/>
                <w:szCs w:val="22"/>
              </w:rPr>
            </w:pPr>
            <w:r w:rsidRPr="00E67ECE">
              <w:rPr>
                <w:rFonts w:ascii="Arimo" w:eastAsia="Arimo" w:hAnsi="Arimo" w:cs="Arimo"/>
                <w:color w:val="000000"/>
                <w:sz w:val="22"/>
                <w:szCs w:val="22"/>
              </w:rPr>
              <w:t xml:space="preserve">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080DF7CB" w14:textId="77777777" w:rsidR="00D62503" w:rsidRPr="00E67ECE" w:rsidRDefault="00D3471A">
            <w:pPr>
              <w:widowControl w:val="0"/>
              <w:numPr>
                <w:ilvl w:val="0"/>
                <w:numId w:val="20"/>
              </w:numPr>
              <w:pBdr>
                <w:top w:val="nil"/>
                <w:left w:val="nil"/>
                <w:bottom w:val="nil"/>
                <w:right w:val="nil"/>
                <w:between w:val="nil"/>
              </w:pBdr>
              <w:tabs>
                <w:tab w:val="left" w:pos="451"/>
              </w:tabs>
              <w:spacing w:before="161" w:after="0" w:line="319" w:lineRule="auto"/>
              <w:ind w:right="724"/>
              <w:rPr>
                <w:rFonts w:ascii="Arimo" w:eastAsia="Arimo" w:hAnsi="Arimo" w:cs="Arimo"/>
                <w:b/>
                <w:color w:val="000000"/>
                <w:sz w:val="22"/>
                <w:szCs w:val="22"/>
              </w:rPr>
            </w:pPr>
            <w:r w:rsidRPr="00E67ECE">
              <w:rPr>
                <w:rFonts w:ascii="Arimo" w:eastAsia="Arimo" w:hAnsi="Arimo" w:cs="Arimo"/>
                <w:b/>
                <w:color w:val="000000"/>
                <w:sz w:val="22"/>
                <w:szCs w:val="22"/>
              </w:rPr>
              <w:t>Did the reported incident involve unwanted sexual contact?</w:t>
            </w:r>
          </w:p>
          <w:p w14:paraId="1AE7E96F" w14:textId="77777777" w:rsidR="00D62503" w:rsidRPr="00E67ECE" w:rsidRDefault="00D3471A">
            <w:pPr>
              <w:widowControl w:val="0"/>
              <w:pBdr>
                <w:top w:val="nil"/>
                <w:left w:val="nil"/>
                <w:bottom w:val="nil"/>
                <w:right w:val="nil"/>
                <w:between w:val="nil"/>
              </w:pBdr>
              <w:spacing w:after="0" w:line="217"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classify the incident as “Sexual Assault”.</w:t>
            </w:r>
          </w:p>
          <w:p w14:paraId="4DF31420" w14:textId="77777777" w:rsidR="00D62503" w:rsidRPr="00E67ECE" w:rsidRDefault="00D3471A">
            <w:pPr>
              <w:widowControl w:val="0"/>
              <w:pBdr>
                <w:top w:val="nil"/>
                <w:left w:val="nil"/>
                <w:bottom w:val="nil"/>
                <w:right w:val="nil"/>
                <w:between w:val="nil"/>
              </w:pBdr>
              <w:spacing w:before="72" w:after="0" w:line="240" w:lineRule="auto"/>
              <w:ind w:left="451"/>
              <w:rPr>
                <w:rFonts w:ascii="Arimo" w:eastAsia="Arimo" w:hAnsi="Arimo" w:cs="Arimo"/>
                <w:color w:val="000000"/>
                <w:sz w:val="22"/>
                <w:szCs w:val="22"/>
              </w:rPr>
            </w:pPr>
            <w:r w:rsidRPr="00E67ECE">
              <w:rPr>
                <w:rFonts w:ascii="Arimo" w:eastAsia="Arimo" w:hAnsi="Arimo" w:cs="Arimo"/>
                <w:color w:val="000000"/>
                <w:sz w:val="22"/>
                <w:szCs w:val="22"/>
              </w:rPr>
              <w:t xml:space="preserve">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0157F070" w14:textId="77777777" w:rsidR="00D62503" w:rsidRPr="00E67ECE" w:rsidRDefault="00D3471A">
            <w:pPr>
              <w:widowControl w:val="0"/>
              <w:numPr>
                <w:ilvl w:val="0"/>
                <w:numId w:val="20"/>
              </w:numPr>
              <w:pBdr>
                <w:top w:val="nil"/>
                <w:left w:val="nil"/>
                <w:bottom w:val="nil"/>
                <w:right w:val="nil"/>
                <w:between w:val="nil"/>
              </w:pBdr>
              <w:tabs>
                <w:tab w:val="left" w:pos="451"/>
              </w:tabs>
              <w:spacing w:before="161" w:after="0" w:line="319" w:lineRule="auto"/>
              <w:ind w:right="911"/>
              <w:rPr>
                <w:rFonts w:ascii="Arimo" w:eastAsia="Arimo" w:hAnsi="Arimo" w:cs="Arimo"/>
                <w:b/>
                <w:color w:val="000000"/>
                <w:sz w:val="22"/>
                <w:szCs w:val="22"/>
              </w:rPr>
            </w:pPr>
            <w:r w:rsidRPr="00E67ECE">
              <w:rPr>
                <w:rFonts w:ascii="Arimo" w:eastAsia="Arimo" w:hAnsi="Arimo" w:cs="Arimo"/>
                <w:b/>
                <w:color w:val="000000"/>
                <w:sz w:val="22"/>
                <w:szCs w:val="22"/>
              </w:rPr>
              <w:t>Did the reported incident involve physical assault?</w:t>
            </w:r>
          </w:p>
          <w:p w14:paraId="25AF9FE0" w14:textId="77777777" w:rsidR="00D62503" w:rsidRPr="00E67ECE" w:rsidRDefault="00D3471A">
            <w:pPr>
              <w:widowControl w:val="0"/>
              <w:pBdr>
                <w:top w:val="nil"/>
                <w:left w:val="nil"/>
                <w:bottom w:val="nil"/>
                <w:right w:val="nil"/>
                <w:between w:val="nil"/>
              </w:pBdr>
              <w:spacing w:after="0" w:line="319" w:lineRule="auto"/>
              <w:ind w:left="450" w:right="232"/>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 xml:space="preserve">classify the incident as “Physical Assault”. 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5D952E24" w14:textId="77777777" w:rsidR="00D62503" w:rsidRPr="00E67ECE" w:rsidRDefault="00D3471A">
            <w:pPr>
              <w:widowControl w:val="0"/>
              <w:numPr>
                <w:ilvl w:val="0"/>
                <w:numId w:val="20"/>
              </w:numPr>
              <w:pBdr>
                <w:top w:val="nil"/>
                <w:left w:val="nil"/>
                <w:bottom w:val="nil"/>
                <w:right w:val="nil"/>
                <w:between w:val="nil"/>
              </w:pBdr>
              <w:tabs>
                <w:tab w:val="left" w:pos="451"/>
              </w:tabs>
              <w:spacing w:before="88" w:after="0" w:line="240" w:lineRule="auto"/>
              <w:ind w:hanging="271"/>
              <w:rPr>
                <w:rFonts w:ascii="Arimo" w:eastAsia="Arimo" w:hAnsi="Arimo" w:cs="Arimo"/>
                <w:b/>
                <w:color w:val="000000"/>
                <w:sz w:val="22"/>
                <w:szCs w:val="22"/>
              </w:rPr>
            </w:pPr>
            <w:r w:rsidRPr="00E67ECE">
              <w:rPr>
                <w:rFonts w:ascii="Arimo" w:eastAsia="Arimo" w:hAnsi="Arimo" w:cs="Arimo"/>
                <w:b/>
                <w:color w:val="000000"/>
                <w:sz w:val="22"/>
                <w:szCs w:val="22"/>
              </w:rPr>
              <w:t>Was the incident an act of forced marriage?</w:t>
            </w:r>
          </w:p>
          <w:p w14:paraId="3F17F149" w14:textId="77777777" w:rsidR="00D62503" w:rsidRPr="00E67ECE" w:rsidRDefault="00D3471A">
            <w:pPr>
              <w:widowControl w:val="0"/>
              <w:pBdr>
                <w:top w:val="nil"/>
                <w:left w:val="nil"/>
                <w:bottom w:val="nil"/>
                <w:right w:val="nil"/>
                <w:between w:val="nil"/>
              </w:pBdr>
              <w:spacing w:before="71" w:after="0" w:line="319" w:lineRule="auto"/>
              <w:ind w:left="450" w:right="232" w:hanging="1"/>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 xml:space="preserve">classify the incident as “Forced Marriage” 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1490435B" w14:textId="77777777" w:rsidR="00D62503" w:rsidRPr="00E67ECE" w:rsidRDefault="00D3471A">
            <w:pPr>
              <w:widowControl w:val="0"/>
              <w:numPr>
                <w:ilvl w:val="0"/>
                <w:numId w:val="20"/>
              </w:numPr>
              <w:pBdr>
                <w:top w:val="nil"/>
                <w:left w:val="nil"/>
                <w:bottom w:val="nil"/>
                <w:right w:val="nil"/>
                <w:between w:val="nil"/>
              </w:pBdr>
              <w:tabs>
                <w:tab w:val="left" w:pos="451"/>
              </w:tabs>
              <w:spacing w:before="89" w:after="0" w:line="319" w:lineRule="auto"/>
              <w:ind w:right="612"/>
              <w:rPr>
                <w:rFonts w:ascii="Arimo" w:eastAsia="Arimo" w:hAnsi="Arimo" w:cs="Arimo"/>
                <w:b/>
                <w:color w:val="000000"/>
                <w:sz w:val="22"/>
                <w:szCs w:val="22"/>
              </w:rPr>
            </w:pPr>
            <w:r w:rsidRPr="00E67ECE">
              <w:rPr>
                <w:rFonts w:ascii="Arimo" w:eastAsia="Arimo" w:hAnsi="Arimo" w:cs="Arimo"/>
                <w:b/>
                <w:color w:val="000000"/>
                <w:sz w:val="22"/>
                <w:szCs w:val="22"/>
              </w:rPr>
              <w:lastRenderedPageBreak/>
              <w:t>Did the reported incident involve the denial of resources, opportunities or services?</w:t>
            </w:r>
          </w:p>
          <w:p w14:paraId="7D74B89F" w14:textId="77777777" w:rsidR="00D62503" w:rsidRPr="00E67ECE" w:rsidRDefault="00D3471A">
            <w:pPr>
              <w:widowControl w:val="0"/>
              <w:pBdr>
                <w:top w:val="nil"/>
                <w:left w:val="nil"/>
                <w:bottom w:val="nil"/>
                <w:right w:val="nil"/>
                <w:between w:val="nil"/>
              </w:pBdr>
              <w:spacing w:after="0" w:line="319"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classify the incident as “Denial of Resources, Opportunities or Services”.</w:t>
            </w:r>
          </w:p>
          <w:p w14:paraId="01DB9F4E" w14:textId="77777777" w:rsidR="00D62503" w:rsidRPr="00E67ECE" w:rsidRDefault="00D3471A">
            <w:pPr>
              <w:widowControl w:val="0"/>
              <w:pBdr>
                <w:top w:val="nil"/>
                <w:left w:val="nil"/>
                <w:bottom w:val="nil"/>
                <w:right w:val="nil"/>
                <w:between w:val="nil"/>
              </w:pBdr>
              <w:spacing w:after="0" w:line="217"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617B2A68" w14:textId="77777777" w:rsidR="00D62503" w:rsidRPr="00E67ECE" w:rsidRDefault="00D3471A">
            <w:pPr>
              <w:widowControl w:val="0"/>
              <w:numPr>
                <w:ilvl w:val="0"/>
                <w:numId w:val="20"/>
              </w:numPr>
              <w:pBdr>
                <w:top w:val="nil"/>
                <w:left w:val="nil"/>
                <w:bottom w:val="nil"/>
                <w:right w:val="nil"/>
                <w:between w:val="nil"/>
              </w:pBdr>
              <w:tabs>
                <w:tab w:val="left" w:pos="451"/>
              </w:tabs>
              <w:spacing w:before="160" w:after="0" w:line="319" w:lineRule="auto"/>
              <w:ind w:right="461"/>
              <w:rPr>
                <w:rFonts w:ascii="Arimo" w:eastAsia="Arimo" w:hAnsi="Arimo" w:cs="Arimo"/>
                <w:b/>
                <w:color w:val="000000"/>
                <w:sz w:val="22"/>
                <w:szCs w:val="22"/>
              </w:rPr>
            </w:pPr>
            <w:r w:rsidRPr="00E67ECE">
              <w:rPr>
                <w:rFonts w:ascii="Arimo" w:eastAsia="Arimo" w:hAnsi="Arimo" w:cs="Arimo"/>
                <w:b/>
                <w:color w:val="000000"/>
                <w:sz w:val="22"/>
                <w:szCs w:val="22"/>
              </w:rPr>
              <w:t>Did the reported incident involve psychological/ emotional abuse?</w:t>
            </w:r>
          </w:p>
          <w:p w14:paraId="4D16C507" w14:textId="77777777" w:rsidR="00D62503" w:rsidRPr="00E67ECE" w:rsidRDefault="00D3471A">
            <w:pPr>
              <w:widowControl w:val="0"/>
              <w:pBdr>
                <w:top w:val="nil"/>
                <w:left w:val="nil"/>
                <w:bottom w:val="nil"/>
                <w:right w:val="nil"/>
                <w:between w:val="nil"/>
              </w:pBdr>
              <w:spacing w:after="0" w:line="319" w:lineRule="auto"/>
              <w:ind w:left="450" w:right="684"/>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classify the incident as “Psychological / Emotional Abuse”.</w:t>
            </w:r>
          </w:p>
          <w:p w14:paraId="7D9187F0" w14:textId="77777777" w:rsidR="00D62503" w:rsidRPr="00E67ECE" w:rsidRDefault="00D3471A">
            <w:pPr>
              <w:widowControl w:val="0"/>
              <w:pBdr>
                <w:top w:val="nil"/>
                <w:left w:val="nil"/>
                <w:bottom w:val="nil"/>
                <w:right w:val="nil"/>
                <w:between w:val="nil"/>
              </w:pBdr>
              <w:spacing w:after="0" w:line="217"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proceed to the next incident type on the list.</w:t>
            </w:r>
          </w:p>
          <w:p w14:paraId="5318FFB1" w14:textId="77777777" w:rsidR="00D62503" w:rsidRPr="00E67ECE" w:rsidRDefault="00D3471A">
            <w:pPr>
              <w:widowControl w:val="0"/>
              <w:numPr>
                <w:ilvl w:val="0"/>
                <w:numId w:val="20"/>
              </w:numPr>
              <w:pBdr>
                <w:top w:val="nil"/>
                <w:left w:val="nil"/>
                <w:bottom w:val="nil"/>
                <w:right w:val="nil"/>
                <w:between w:val="nil"/>
              </w:pBdr>
              <w:tabs>
                <w:tab w:val="left" w:pos="451"/>
              </w:tabs>
              <w:spacing w:before="160" w:after="0" w:line="240" w:lineRule="auto"/>
              <w:ind w:hanging="271"/>
              <w:rPr>
                <w:rFonts w:ascii="Arimo" w:eastAsia="Arimo" w:hAnsi="Arimo" w:cs="Arimo"/>
                <w:b/>
                <w:color w:val="000000"/>
                <w:sz w:val="22"/>
                <w:szCs w:val="22"/>
              </w:rPr>
            </w:pPr>
            <w:r w:rsidRPr="00E67ECE">
              <w:rPr>
                <w:rFonts w:ascii="Arimo" w:eastAsia="Arimo" w:hAnsi="Arimo" w:cs="Arimo"/>
                <w:b/>
                <w:color w:val="000000"/>
                <w:sz w:val="22"/>
                <w:szCs w:val="22"/>
              </w:rPr>
              <w:t>Is the reported incident a case of GBV?</w:t>
            </w:r>
          </w:p>
          <w:p w14:paraId="01160CBC" w14:textId="77777777" w:rsidR="00D62503" w:rsidRPr="00E67ECE" w:rsidRDefault="00D3471A">
            <w:pPr>
              <w:widowControl w:val="0"/>
              <w:pBdr>
                <w:top w:val="nil"/>
                <w:left w:val="nil"/>
                <w:bottom w:val="nil"/>
                <w:right w:val="nil"/>
                <w:between w:val="nil"/>
              </w:pBdr>
              <w:spacing w:before="72" w:after="0" w:line="319" w:lineRule="auto"/>
              <w:ind w:left="450" w:right="251"/>
              <w:rPr>
                <w:rFonts w:ascii="Arimo" w:eastAsia="Arimo" w:hAnsi="Arimo" w:cs="Arimo"/>
                <w:color w:val="000000"/>
                <w:sz w:val="22"/>
                <w:szCs w:val="22"/>
              </w:rPr>
            </w:pPr>
            <w:r w:rsidRPr="00E67ECE">
              <w:rPr>
                <w:rFonts w:ascii="Arimo" w:eastAsia="Arimo" w:hAnsi="Arimo" w:cs="Arimo"/>
                <w:color w:val="000000"/>
                <w:sz w:val="22"/>
                <w:szCs w:val="22"/>
              </w:rPr>
              <w:t xml:space="preserve">If yes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Start over at number 1 and try again to reclassify the incident (If you have tried to classify the incident multiple times, ask your supervisor to help you classify this incident).</w:t>
            </w:r>
          </w:p>
          <w:p w14:paraId="45F33D32" w14:textId="77777777" w:rsidR="00D62503" w:rsidRPr="00E67ECE" w:rsidRDefault="00D3471A">
            <w:pPr>
              <w:widowControl w:val="0"/>
              <w:pBdr>
                <w:top w:val="nil"/>
                <w:left w:val="nil"/>
                <w:bottom w:val="nil"/>
                <w:right w:val="nil"/>
                <w:between w:val="nil"/>
              </w:pBdr>
              <w:spacing w:after="0" w:line="216" w:lineRule="auto"/>
              <w:ind w:left="450"/>
              <w:rPr>
                <w:rFonts w:ascii="Arimo" w:eastAsia="Arimo" w:hAnsi="Arimo" w:cs="Arimo"/>
                <w:color w:val="000000"/>
                <w:sz w:val="22"/>
                <w:szCs w:val="22"/>
              </w:rPr>
            </w:pPr>
            <w:r w:rsidRPr="00E67ECE">
              <w:rPr>
                <w:rFonts w:ascii="Arimo" w:eastAsia="Arimo" w:hAnsi="Arimo" w:cs="Arimo"/>
                <w:color w:val="000000"/>
                <w:sz w:val="22"/>
                <w:szCs w:val="22"/>
              </w:rPr>
              <w:t xml:space="preserve">If no </w:t>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classify the incident as “Non-GBV”</w:t>
            </w:r>
          </w:p>
        </w:tc>
      </w:tr>
      <w:tr w:rsidR="00D62503" w:rsidRPr="00E67ECE" w14:paraId="4697319C" w14:textId="77777777" w:rsidTr="00E67ECE">
        <w:trPr>
          <w:gridAfter w:val="1"/>
          <w:wAfter w:w="3693" w:type="dxa"/>
          <w:trHeight w:val="1671"/>
        </w:trPr>
        <w:tc>
          <w:tcPr>
            <w:tcW w:w="3682" w:type="dxa"/>
          </w:tcPr>
          <w:p w14:paraId="7AE390B8" w14:textId="77777777" w:rsidR="00D62503" w:rsidRPr="00E67ECE" w:rsidRDefault="00D3471A">
            <w:pPr>
              <w:widowControl w:val="0"/>
              <w:pBdr>
                <w:top w:val="nil"/>
                <w:left w:val="nil"/>
                <w:bottom w:val="nil"/>
                <w:right w:val="nil"/>
                <w:between w:val="nil"/>
              </w:pBdr>
              <w:spacing w:before="136"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Was this incident a Harmful Traditional Practice*</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0733D689" w14:textId="77777777" w:rsidR="00D62503" w:rsidRPr="00E67ECE" w:rsidRDefault="00D3471A">
            <w:pPr>
              <w:widowControl w:val="0"/>
              <w:numPr>
                <w:ilvl w:val="0"/>
                <w:numId w:val="19"/>
              </w:numPr>
              <w:pBdr>
                <w:top w:val="nil"/>
                <w:left w:val="nil"/>
                <w:bottom w:val="nil"/>
                <w:right w:val="nil"/>
                <w:between w:val="nil"/>
              </w:pBdr>
              <w:tabs>
                <w:tab w:val="left" w:pos="517"/>
                <w:tab w:val="left" w:pos="2516"/>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No</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Type of practice</w:t>
            </w:r>
          </w:p>
          <w:p w14:paraId="6ABA0AA0" w14:textId="77777777" w:rsidR="00D62503" w:rsidRPr="00E67ECE" w:rsidRDefault="00D3471A">
            <w:pPr>
              <w:widowControl w:val="0"/>
              <w:numPr>
                <w:ilvl w:val="0"/>
                <w:numId w:val="19"/>
              </w:numPr>
              <w:pBdr>
                <w:top w:val="nil"/>
                <w:left w:val="nil"/>
                <w:bottom w:val="nil"/>
                <w:right w:val="nil"/>
                <w:between w:val="nil"/>
              </w:pBdr>
              <w:tabs>
                <w:tab w:val="left" w:pos="463"/>
                <w:tab w:val="left" w:pos="2518"/>
              </w:tabs>
              <w:spacing w:before="142" w:after="0" w:line="240" w:lineRule="auto"/>
              <w:ind w:left="462" w:hanging="283"/>
              <w:rPr>
                <w:rFonts w:ascii="Arimo" w:eastAsia="Arimo" w:hAnsi="Arimo" w:cs="Arimo"/>
                <w:color w:val="000000"/>
                <w:sz w:val="22"/>
                <w:szCs w:val="22"/>
              </w:rPr>
            </w:pPr>
            <w:r w:rsidRPr="00E67ECE">
              <w:rPr>
                <w:rFonts w:ascii="Arimo" w:eastAsia="Arimo" w:hAnsi="Arimo" w:cs="Arimo"/>
                <w:color w:val="000000"/>
                <w:sz w:val="22"/>
                <w:szCs w:val="22"/>
              </w:rPr>
              <w:t>Type of practice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Type of practice</w:t>
            </w:r>
          </w:p>
          <w:p w14:paraId="7E36998D" w14:textId="77777777" w:rsidR="00D62503" w:rsidRPr="00E67ECE" w:rsidRDefault="00D3471A">
            <w:pPr>
              <w:widowControl w:val="0"/>
              <w:numPr>
                <w:ilvl w:val="0"/>
                <w:numId w:val="19"/>
              </w:numPr>
              <w:pBdr>
                <w:top w:val="nil"/>
                <w:left w:val="nil"/>
                <w:bottom w:val="nil"/>
                <w:right w:val="nil"/>
                <w:between w:val="nil"/>
              </w:pBdr>
              <w:tabs>
                <w:tab w:val="left" w:pos="463"/>
                <w:tab w:val="left" w:pos="2518"/>
              </w:tabs>
              <w:spacing w:before="141" w:after="0" w:line="240" w:lineRule="auto"/>
              <w:ind w:left="462" w:hanging="283"/>
              <w:rPr>
                <w:rFonts w:ascii="Arimo" w:eastAsia="Arimo" w:hAnsi="Arimo" w:cs="Arimo"/>
                <w:color w:val="000000"/>
                <w:sz w:val="22"/>
                <w:szCs w:val="22"/>
              </w:rPr>
            </w:pPr>
            <w:r w:rsidRPr="00E67ECE">
              <w:rPr>
                <w:rFonts w:ascii="Arimo" w:eastAsia="Arimo" w:hAnsi="Arimo" w:cs="Arimo"/>
                <w:color w:val="000000"/>
                <w:sz w:val="22"/>
                <w:szCs w:val="22"/>
              </w:rPr>
              <w:t>Type of practice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Type of practice</w:t>
            </w:r>
          </w:p>
        </w:tc>
        <w:tc>
          <w:tcPr>
            <w:tcW w:w="3116" w:type="dxa"/>
          </w:tcPr>
          <w:p w14:paraId="0FADB8FA" w14:textId="77777777" w:rsidR="00D62503" w:rsidRPr="00E67ECE" w:rsidRDefault="00D3471A">
            <w:pPr>
              <w:widowControl w:val="0"/>
              <w:pBdr>
                <w:top w:val="nil"/>
                <w:left w:val="nil"/>
                <w:bottom w:val="nil"/>
                <w:right w:val="nil"/>
                <w:between w:val="nil"/>
              </w:pBdr>
              <w:spacing w:before="135"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Were money, goods, benefits, and/or services exchanged in relation to this incident*?</w:t>
            </w:r>
          </w:p>
          <w:p w14:paraId="169E00F3" w14:textId="77777777" w:rsidR="00D62503" w:rsidRPr="00E67ECE" w:rsidRDefault="00D3471A">
            <w:pPr>
              <w:widowControl w:val="0"/>
              <w:pBdr>
                <w:top w:val="nil"/>
                <w:left w:val="nil"/>
                <w:bottom w:val="nil"/>
                <w:right w:val="nil"/>
                <w:between w:val="nil"/>
              </w:pBdr>
              <w:tabs>
                <w:tab w:val="left" w:pos="2567"/>
              </w:tabs>
              <w:spacing w:before="69"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tc>
      </w:tr>
      <w:tr w:rsidR="00D62503" w:rsidRPr="00E67ECE" w14:paraId="42719E1A" w14:textId="77777777" w:rsidTr="00E67ECE">
        <w:trPr>
          <w:gridAfter w:val="1"/>
          <w:wAfter w:w="3693" w:type="dxa"/>
          <w:trHeight w:val="939"/>
        </w:trPr>
        <w:tc>
          <w:tcPr>
            <w:tcW w:w="6798" w:type="dxa"/>
            <w:gridSpan w:val="2"/>
          </w:tcPr>
          <w:p w14:paraId="31570484" w14:textId="77777777" w:rsidR="00D62503" w:rsidRPr="00E67ECE" w:rsidRDefault="00D3471A">
            <w:pPr>
              <w:widowControl w:val="0"/>
              <w:pBdr>
                <w:top w:val="nil"/>
                <w:left w:val="nil"/>
                <w:bottom w:val="nil"/>
                <w:right w:val="nil"/>
                <w:between w:val="nil"/>
              </w:pBdr>
              <w:spacing w:before="135"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Type of abduction at time of the incident*:</w:t>
            </w:r>
          </w:p>
          <w:p w14:paraId="7255036F" w14:textId="77777777" w:rsidR="00D62503" w:rsidRPr="00E67ECE" w:rsidRDefault="00D3471A">
            <w:pPr>
              <w:widowControl w:val="0"/>
              <w:pBdr>
                <w:top w:val="nil"/>
                <w:left w:val="nil"/>
                <w:bottom w:val="nil"/>
                <w:right w:val="nil"/>
                <w:between w:val="nil"/>
              </w:pBdr>
              <w:tabs>
                <w:tab w:val="left" w:pos="1878"/>
                <w:tab w:val="left" w:pos="4941"/>
                <w:tab w:val="left" w:pos="7065"/>
              </w:tabs>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None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Forced Conscription</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Trafficked</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Abduction/Kidnapping</w:t>
            </w:r>
          </w:p>
        </w:tc>
      </w:tr>
    </w:tbl>
    <w:p w14:paraId="5790208B" w14:textId="77777777" w:rsidR="00D62503" w:rsidRPr="00E67ECE" w:rsidRDefault="00D62503">
      <w:pPr>
        <w:jc w:val="both"/>
        <w:rPr>
          <w:sz w:val="22"/>
          <w:szCs w:val="22"/>
        </w:rPr>
      </w:pPr>
    </w:p>
    <w:tbl>
      <w:tblPr>
        <w:tblStyle w:val="a4"/>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10349"/>
      </w:tblGrid>
      <w:tr w:rsidR="00D62503" w:rsidRPr="00E67ECE" w14:paraId="01E11DA7" w14:textId="77777777" w:rsidTr="00E67ECE">
        <w:trPr>
          <w:trHeight w:val="784"/>
        </w:trPr>
        <w:tc>
          <w:tcPr>
            <w:tcW w:w="10349" w:type="dxa"/>
            <w:tcBorders>
              <w:top w:val="nil"/>
              <w:left w:val="nil"/>
              <w:bottom w:val="nil"/>
              <w:right w:val="nil"/>
            </w:tcBorders>
            <w:shd w:val="clear" w:color="auto" w:fill="0A94BB"/>
          </w:tcPr>
          <w:p w14:paraId="4F3D688F"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3-DETAILS OF THE INCIDENT (CONT’D)</w:t>
            </w:r>
          </w:p>
        </w:tc>
      </w:tr>
      <w:tr w:rsidR="00D62503" w:rsidRPr="00E67ECE" w14:paraId="38CBE88B" w14:textId="77777777" w:rsidTr="00E67ECE">
        <w:trPr>
          <w:trHeight w:val="4025"/>
        </w:trPr>
        <w:tc>
          <w:tcPr>
            <w:tcW w:w="10349" w:type="dxa"/>
            <w:tcBorders>
              <w:top w:val="nil"/>
            </w:tcBorders>
          </w:tcPr>
          <w:p w14:paraId="343B5221"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Has the client reported this incident anywhere else?*</w:t>
            </w:r>
          </w:p>
          <w:p w14:paraId="62CA9A40" w14:textId="77777777" w:rsidR="00D62503" w:rsidRPr="00E67ECE" w:rsidRDefault="00D3471A">
            <w:pPr>
              <w:widowControl w:val="0"/>
              <w:pBdr>
                <w:top w:val="nil"/>
                <w:left w:val="nil"/>
                <w:bottom w:val="nil"/>
                <w:right w:val="nil"/>
                <w:between w:val="nil"/>
              </w:pBdr>
              <w:spacing w:before="71" w:after="0" w:line="319" w:lineRule="auto"/>
              <w:ind w:left="170" w:right="335"/>
              <w:rPr>
                <w:rFonts w:ascii="Arimo" w:eastAsia="Arimo" w:hAnsi="Arimo" w:cs="Arimo"/>
                <w:color w:val="000000"/>
                <w:sz w:val="22"/>
                <w:szCs w:val="22"/>
              </w:rPr>
            </w:pPr>
            <w:r w:rsidRPr="00E67ECE">
              <w:rPr>
                <w:rFonts w:ascii="Arimo" w:eastAsia="Arimo" w:hAnsi="Arimo" w:cs="Arimo"/>
                <w:color w:val="000000"/>
                <w:sz w:val="22"/>
                <w:szCs w:val="22"/>
              </w:rPr>
              <w:t>(If yes, select the type of service provider and write the name of the provider where the client reported); (</w:t>
            </w:r>
            <w:r w:rsidRPr="00E67ECE">
              <w:rPr>
                <w:rFonts w:ascii="Arimo" w:eastAsia="Arimo" w:hAnsi="Arimo" w:cs="Arimo"/>
                <w:b/>
                <w:color w:val="000000"/>
                <w:sz w:val="22"/>
                <w:szCs w:val="22"/>
              </w:rPr>
              <w:t>Select all that apply</w:t>
            </w:r>
            <w:r w:rsidRPr="00E67ECE">
              <w:rPr>
                <w:rFonts w:ascii="Arimo" w:eastAsia="Arimo" w:hAnsi="Arimo" w:cs="Arimo"/>
                <w:color w:val="000000"/>
                <w:sz w:val="22"/>
                <w:szCs w:val="22"/>
              </w:rPr>
              <w:t>).</w:t>
            </w:r>
          </w:p>
          <w:p w14:paraId="118C6710" w14:textId="77777777" w:rsidR="00D62503" w:rsidRPr="00E67ECE" w:rsidRDefault="00D3471A">
            <w:pPr>
              <w:widowControl w:val="0"/>
              <w:pBdr>
                <w:top w:val="nil"/>
                <w:left w:val="nil"/>
                <w:bottom w:val="nil"/>
                <w:right w:val="nil"/>
                <w:between w:val="nil"/>
              </w:pBdr>
              <w:spacing w:before="69"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525A942C" w14:textId="77777777" w:rsidR="00D62503" w:rsidRPr="00E67ECE" w:rsidRDefault="00D3471A">
            <w:pPr>
              <w:widowControl w:val="0"/>
              <w:pBdr>
                <w:top w:val="nil"/>
                <w:left w:val="nil"/>
                <w:bottom w:val="nil"/>
                <w:right w:val="nil"/>
                <w:between w:val="nil"/>
              </w:pBdr>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Health/Medical  Services____________________________________________________________________________________</w:t>
            </w:r>
          </w:p>
          <w:p w14:paraId="77F34122" w14:textId="77777777" w:rsidR="00D62503" w:rsidRPr="00E67ECE" w:rsidRDefault="00D3471A">
            <w:pPr>
              <w:widowControl w:val="0"/>
              <w:pBdr>
                <w:top w:val="nil"/>
                <w:left w:val="nil"/>
                <w:bottom w:val="nil"/>
                <w:right w:val="nil"/>
                <w:between w:val="nil"/>
              </w:pBdr>
              <w:spacing w:before="141"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Psychosocial/Counseling  Services___________________________________________________________________________</w:t>
            </w:r>
          </w:p>
          <w:p w14:paraId="4A16BDCC" w14:textId="77777777" w:rsidR="00D62503" w:rsidRPr="00E67ECE" w:rsidRDefault="00D3471A">
            <w:pPr>
              <w:widowControl w:val="0"/>
              <w:pBdr>
                <w:top w:val="nil"/>
                <w:left w:val="nil"/>
                <w:bottom w:val="nil"/>
                <w:right w:val="nil"/>
                <w:between w:val="nil"/>
              </w:pBdr>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Police/Other  Security  Actor________________________________________________________________________________</w:t>
            </w:r>
          </w:p>
          <w:p w14:paraId="657C0C1B" w14:textId="77777777" w:rsidR="00D62503" w:rsidRPr="00E67ECE" w:rsidRDefault="00D3471A">
            <w:pPr>
              <w:widowControl w:val="0"/>
              <w:pBdr>
                <w:top w:val="nil"/>
                <w:left w:val="nil"/>
                <w:bottom w:val="nil"/>
                <w:right w:val="nil"/>
                <w:between w:val="nil"/>
              </w:pBdr>
              <w:spacing w:before="141"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Legal Assistance Services__________________________________________________________________________________</w:t>
            </w:r>
          </w:p>
          <w:p w14:paraId="62E94F35" w14:textId="77777777" w:rsidR="00D62503" w:rsidRPr="00E67ECE" w:rsidRDefault="00D3471A">
            <w:pPr>
              <w:widowControl w:val="0"/>
              <w:pBdr>
                <w:top w:val="nil"/>
                <w:left w:val="nil"/>
                <w:bottom w:val="nil"/>
                <w:right w:val="nil"/>
                <w:between w:val="nil"/>
              </w:pBdr>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Livelihoods  Program_______________________________________________________________________________________</w:t>
            </w:r>
          </w:p>
          <w:p w14:paraId="2B909792" w14:textId="77777777" w:rsidR="00D62503" w:rsidRPr="00E67ECE" w:rsidRDefault="00D3471A">
            <w:pPr>
              <w:widowControl w:val="0"/>
              <w:pBdr>
                <w:top w:val="nil"/>
                <w:left w:val="nil"/>
                <w:bottom w:val="nil"/>
                <w:right w:val="nil"/>
                <w:between w:val="nil"/>
              </w:pBdr>
              <w:spacing w:before="142" w:after="0" w:line="240" w:lineRule="auto"/>
              <w:ind w:left="179"/>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Safe    House/Shelter_______________________________________________________________________________________</w:t>
            </w:r>
          </w:p>
          <w:p w14:paraId="6513846B" w14:textId="77777777" w:rsidR="00D62503" w:rsidRPr="00E67ECE" w:rsidRDefault="00D3471A">
            <w:pPr>
              <w:widowControl w:val="0"/>
              <w:pBdr>
                <w:top w:val="nil"/>
                <w:left w:val="nil"/>
                <w:bottom w:val="nil"/>
                <w:right w:val="nil"/>
                <w:between w:val="nil"/>
              </w:pBdr>
              <w:spacing w:before="141" w:after="0" w:line="240" w:lineRule="auto"/>
              <w:ind w:left="179"/>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(specify)_______________________________________________________________________________________</w:t>
            </w:r>
          </w:p>
        </w:tc>
      </w:tr>
      <w:tr w:rsidR="00D62503" w:rsidRPr="00E67ECE" w14:paraId="1A3ED36B" w14:textId="77777777" w:rsidTr="00E67ECE">
        <w:trPr>
          <w:trHeight w:val="1342"/>
        </w:trPr>
        <w:tc>
          <w:tcPr>
            <w:tcW w:w="10349" w:type="dxa"/>
          </w:tcPr>
          <w:p w14:paraId="01A4F703" w14:textId="77777777" w:rsidR="00D62503" w:rsidRPr="00E67ECE" w:rsidRDefault="00D3471A">
            <w:pPr>
              <w:widowControl w:val="0"/>
              <w:pBdr>
                <w:top w:val="nil"/>
                <w:left w:val="nil"/>
                <w:bottom w:val="nil"/>
                <w:right w:val="nil"/>
                <w:between w:val="nil"/>
              </w:pBdr>
              <w:spacing w:before="13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Has the client had any previous incidents of GBV perpetrated against them?*</w:t>
            </w:r>
          </w:p>
          <w:p w14:paraId="30A4F1C0" w14:textId="77777777" w:rsidR="00D62503" w:rsidRPr="00E67ECE" w:rsidRDefault="00D3471A">
            <w:pPr>
              <w:widowControl w:val="0"/>
              <w:pBdr>
                <w:top w:val="nil"/>
                <w:left w:val="nil"/>
                <w:bottom w:val="nil"/>
                <w:right w:val="nil"/>
                <w:between w:val="nil"/>
              </w:pBdr>
              <w:tabs>
                <w:tab w:val="left" w:pos="2567"/>
              </w:tabs>
              <w:spacing w:before="142" w:after="0" w:line="240" w:lineRule="auto"/>
              <w:ind w:left="179"/>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42DB2D6A"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6D6A189B"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If yes, include a brief description:</w:t>
            </w:r>
          </w:p>
        </w:tc>
      </w:tr>
    </w:tbl>
    <w:p w14:paraId="774172EE" w14:textId="77777777" w:rsidR="00D62503" w:rsidRPr="00E67ECE" w:rsidRDefault="00D62503">
      <w:pPr>
        <w:jc w:val="both"/>
        <w:rPr>
          <w:sz w:val="22"/>
          <w:szCs w:val="22"/>
        </w:rPr>
      </w:pPr>
    </w:p>
    <w:tbl>
      <w:tblPr>
        <w:tblStyle w:val="a5"/>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5235"/>
        <w:gridCol w:w="5114"/>
      </w:tblGrid>
      <w:tr w:rsidR="00D62503" w:rsidRPr="00E67ECE" w14:paraId="34214C29" w14:textId="77777777" w:rsidTr="00E67ECE">
        <w:trPr>
          <w:trHeight w:val="788"/>
        </w:trPr>
        <w:tc>
          <w:tcPr>
            <w:tcW w:w="10349" w:type="dxa"/>
            <w:gridSpan w:val="2"/>
            <w:tcBorders>
              <w:top w:val="nil"/>
              <w:left w:val="nil"/>
              <w:bottom w:val="nil"/>
              <w:right w:val="nil"/>
            </w:tcBorders>
            <w:shd w:val="clear" w:color="auto" w:fill="0A94BB"/>
          </w:tcPr>
          <w:p w14:paraId="24E3041B" w14:textId="77777777" w:rsidR="00D62503" w:rsidRPr="00E67ECE" w:rsidRDefault="00D3471A">
            <w:pPr>
              <w:widowControl w:val="0"/>
              <w:pBdr>
                <w:top w:val="nil"/>
                <w:left w:val="nil"/>
                <w:bottom w:val="nil"/>
                <w:right w:val="nil"/>
                <w:between w:val="nil"/>
              </w:pBdr>
              <w:spacing w:before="25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4-ALLEGED PERPETR ATOR INFORMATION</w:t>
            </w:r>
          </w:p>
        </w:tc>
      </w:tr>
      <w:tr w:rsidR="00D62503" w:rsidRPr="00E67ECE" w14:paraId="4307476B" w14:textId="77777777" w:rsidTr="00E67ECE">
        <w:trPr>
          <w:trHeight w:val="865"/>
        </w:trPr>
        <w:tc>
          <w:tcPr>
            <w:tcW w:w="10349" w:type="dxa"/>
            <w:gridSpan w:val="2"/>
          </w:tcPr>
          <w:p w14:paraId="7C739E40" w14:textId="77777777" w:rsidR="00D62503" w:rsidRPr="00E67ECE" w:rsidRDefault="00D3471A">
            <w:pPr>
              <w:widowControl w:val="0"/>
              <w:pBdr>
                <w:top w:val="nil"/>
                <w:left w:val="nil"/>
                <w:bottom w:val="nil"/>
                <w:right w:val="nil"/>
                <w:between w:val="nil"/>
              </w:pBdr>
              <w:spacing w:before="11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Number of alleged perpetrator</w:t>
            </w:r>
            <w:r w:rsidRPr="00E67ECE">
              <w:rPr>
                <w:rFonts w:ascii="Arimo" w:eastAsia="Arimo" w:hAnsi="Arimo" w:cs="Arimo"/>
                <w:color w:val="000000"/>
                <w:sz w:val="22"/>
                <w:szCs w:val="22"/>
              </w:rPr>
              <w:t>(</w:t>
            </w:r>
            <w:r w:rsidRPr="00E67ECE">
              <w:rPr>
                <w:rFonts w:ascii="Arimo" w:eastAsia="Arimo" w:hAnsi="Arimo" w:cs="Arimo"/>
                <w:b/>
                <w:color w:val="000000"/>
                <w:sz w:val="22"/>
                <w:szCs w:val="22"/>
              </w:rPr>
              <w:t>s</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p w14:paraId="7A8B09E3" w14:textId="77777777" w:rsidR="00D62503" w:rsidRPr="00E67ECE" w:rsidRDefault="00D3471A">
            <w:pPr>
              <w:widowControl w:val="0"/>
              <w:pBdr>
                <w:top w:val="nil"/>
                <w:left w:val="nil"/>
                <w:bottom w:val="nil"/>
                <w:right w:val="nil"/>
                <w:between w:val="nil"/>
              </w:pBdr>
              <w:tabs>
                <w:tab w:val="left" w:pos="2087"/>
                <w:tab w:val="left" w:pos="3994"/>
                <w:tab w:val="left" w:pos="5901"/>
                <w:tab w:val="left" w:pos="8830"/>
              </w:tabs>
              <w:spacing w:before="142" w:after="0" w:line="240" w:lineRule="auto"/>
              <w:ind w:left="179"/>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1</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2</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3</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More than 3</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Unknown</w:t>
            </w:r>
          </w:p>
        </w:tc>
      </w:tr>
      <w:tr w:rsidR="00D62503" w:rsidRPr="00E67ECE" w14:paraId="1E2547C0" w14:textId="77777777" w:rsidTr="00E67ECE">
        <w:trPr>
          <w:trHeight w:val="875"/>
        </w:trPr>
        <w:tc>
          <w:tcPr>
            <w:tcW w:w="10349" w:type="dxa"/>
            <w:gridSpan w:val="2"/>
          </w:tcPr>
          <w:p w14:paraId="094BBAC0"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Sex of alleged perpetrator</w:t>
            </w:r>
            <w:r w:rsidRPr="00E67ECE">
              <w:rPr>
                <w:rFonts w:ascii="Arimo" w:eastAsia="Arimo" w:hAnsi="Arimo" w:cs="Arimo"/>
                <w:color w:val="000000"/>
                <w:sz w:val="22"/>
                <w:szCs w:val="22"/>
              </w:rPr>
              <w:t>(</w:t>
            </w:r>
            <w:r w:rsidRPr="00E67ECE">
              <w:rPr>
                <w:rFonts w:ascii="Arimo" w:eastAsia="Arimo" w:hAnsi="Arimo" w:cs="Arimo"/>
                <w:b/>
                <w:color w:val="000000"/>
                <w:sz w:val="22"/>
                <w:szCs w:val="22"/>
              </w:rPr>
              <w:t>s</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p w14:paraId="39481A49" w14:textId="77777777" w:rsidR="00D62503" w:rsidRPr="00E67ECE" w:rsidRDefault="00D3471A">
            <w:pPr>
              <w:widowControl w:val="0"/>
              <w:pBdr>
                <w:top w:val="nil"/>
                <w:left w:val="nil"/>
                <w:bottom w:val="nil"/>
                <w:right w:val="nil"/>
                <w:between w:val="nil"/>
              </w:pBdr>
              <w:tabs>
                <w:tab w:val="left" w:pos="2108"/>
                <w:tab w:val="left" w:pos="3978"/>
              </w:tabs>
              <w:spacing w:before="142" w:after="0" w:line="240" w:lineRule="auto"/>
              <w:ind w:left="181"/>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Female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Male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Both female and male perpetrators</w:t>
            </w:r>
          </w:p>
        </w:tc>
      </w:tr>
      <w:tr w:rsidR="00D62503" w:rsidRPr="00E67ECE" w14:paraId="0932E839" w14:textId="77777777" w:rsidTr="00E67ECE">
        <w:trPr>
          <w:trHeight w:val="875"/>
        </w:trPr>
        <w:tc>
          <w:tcPr>
            <w:tcW w:w="5235" w:type="dxa"/>
          </w:tcPr>
          <w:p w14:paraId="173E5370" w14:textId="77777777" w:rsidR="00D62503" w:rsidRPr="00E67ECE" w:rsidRDefault="00D3471A">
            <w:pPr>
              <w:widowControl w:val="0"/>
              <w:pBdr>
                <w:top w:val="nil"/>
                <w:left w:val="nil"/>
                <w:bottom w:val="nil"/>
                <w:right w:val="nil"/>
                <w:between w:val="nil"/>
              </w:pBdr>
              <w:spacing w:before="127"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Nationality of alleged perpetrator:</w:t>
            </w:r>
          </w:p>
        </w:tc>
        <w:tc>
          <w:tcPr>
            <w:tcW w:w="5114" w:type="dxa"/>
          </w:tcPr>
          <w:p w14:paraId="4D13BC7D" w14:textId="77777777" w:rsidR="00D62503" w:rsidRPr="00E67ECE" w:rsidRDefault="00D3471A">
            <w:pPr>
              <w:widowControl w:val="0"/>
              <w:pBdr>
                <w:top w:val="nil"/>
                <w:left w:val="nil"/>
                <w:bottom w:val="nil"/>
                <w:right w:val="nil"/>
                <w:between w:val="nil"/>
              </w:pBdr>
              <w:spacing w:before="127"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Clan or ethnicity of alleged perpetrator:</w:t>
            </w:r>
          </w:p>
        </w:tc>
      </w:tr>
      <w:tr w:rsidR="00D62503" w:rsidRPr="00E67ECE" w14:paraId="1E9EC4B6" w14:textId="77777777" w:rsidTr="00E67ECE">
        <w:trPr>
          <w:trHeight w:val="875"/>
        </w:trPr>
        <w:tc>
          <w:tcPr>
            <w:tcW w:w="10349" w:type="dxa"/>
            <w:gridSpan w:val="2"/>
          </w:tcPr>
          <w:p w14:paraId="010379E6" w14:textId="77777777" w:rsidR="00D62503" w:rsidRPr="00E67ECE" w:rsidRDefault="00D3471A">
            <w:pPr>
              <w:widowControl w:val="0"/>
              <w:pBdr>
                <w:top w:val="nil"/>
                <w:left w:val="nil"/>
                <w:bottom w:val="nil"/>
                <w:right w:val="nil"/>
                <w:between w:val="nil"/>
              </w:pBdr>
              <w:spacing w:before="127" w:after="0" w:line="240" w:lineRule="auto"/>
              <w:ind w:left="181"/>
              <w:rPr>
                <w:rFonts w:ascii="Arimo" w:eastAsia="Arimo" w:hAnsi="Arimo" w:cs="Arimo"/>
                <w:color w:val="000000"/>
                <w:sz w:val="22"/>
                <w:szCs w:val="22"/>
              </w:rPr>
            </w:pPr>
            <w:r w:rsidRPr="00E67ECE">
              <w:rPr>
                <w:rFonts w:ascii="Arimo" w:eastAsia="Arimo" w:hAnsi="Arimo" w:cs="Arimo"/>
                <w:b/>
                <w:color w:val="000000"/>
                <w:sz w:val="22"/>
                <w:szCs w:val="22"/>
              </w:rPr>
              <w:t xml:space="preserve">Age group of alleged perpetrator* </w:t>
            </w:r>
            <w:r w:rsidRPr="00E67ECE">
              <w:rPr>
                <w:rFonts w:ascii="Arimo" w:eastAsia="Arimo" w:hAnsi="Arimo" w:cs="Arimo"/>
                <w:color w:val="000000"/>
                <w:sz w:val="22"/>
                <w:szCs w:val="22"/>
              </w:rPr>
              <w:t>(if known or can be estimated):</w:t>
            </w:r>
          </w:p>
          <w:p w14:paraId="7D681FF4" w14:textId="77777777" w:rsidR="00D62503" w:rsidRPr="00E67ECE" w:rsidRDefault="00D3471A">
            <w:pPr>
              <w:widowControl w:val="0"/>
              <w:pBdr>
                <w:top w:val="nil"/>
                <w:left w:val="nil"/>
                <w:bottom w:val="nil"/>
                <w:right w:val="nil"/>
                <w:between w:val="nil"/>
              </w:pBdr>
              <w:tabs>
                <w:tab w:val="left" w:pos="1553"/>
                <w:tab w:val="left" w:pos="3038"/>
                <w:tab w:val="left" w:pos="4523"/>
                <w:tab w:val="left" w:pos="6008"/>
                <w:tab w:val="left" w:pos="7493"/>
                <w:tab w:val="left" w:pos="8764"/>
              </w:tabs>
              <w:spacing w:before="142" w:after="0" w:line="240" w:lineRule="auto"/>
              <w:ind w:left="181"/>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0–11</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12–17</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18–25</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26–40</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41–60</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60+</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Unknown</w:t>
            </w:r>
          </w:p>
        </w:tc>
      </w:tr>
      <w:tr w:rsidR="00D62503" w:rsidRPr="00E67ECE" w14:paraId="4632FCB5" w14:textId="77777777" w:rsidTr="00E67ECE">
        <w:trPr>
          <w:trHeight w:val="5650"/>
        </w:trPr>
        <w:tc>
          <w:tcPr>
            <w:tcW w:w="10349" w:type="dxa"/>
            <w:gridSpan w:val="2"/>
          </w:tcPr>
          <w:p w14:paraId="4BED3CE1" w14:textId="77777777" w:rsidR="00D62503" w:rsidRPr="00E67ECE" w:rsidRDefault="00D3471A">
            <w:pPr>
              <w:widowControl w:val="0"/>
              <w:pBdr>
                <w:top w:val="nil"/>
                <w:left w:val="nil"/>
                <w:bottom w:val="nil"/>
                <w:right w:val="nil"/>
                <w:between w:val="nil"/>
              </w:pBdr>
              <w:spacing w:before="127" w:after="0" w:line="240" w:lineRule="auto"/>
              <w:ind w:left="181"/>
              <w:rPr>
                <w:rFonts w:ascii="Arimo" w:eastAsia="Arimo" w:hAnsi="Arimo" w:cs="Arimo"/>
                <w:b/>
                <w:color w:val="000000"/>
                <w:sz w:val="22"/>
                <w:szCs w:val="22"/>
              </w:rPr>
            </w:pPr>
            <w:r w:rsidRPr="00E67ECE">
              <w:rPr>
                <w:rFonts w:ascii="Arimo" w:eastAsia="Arimo" w:hAnsi="Arimo" w:cs="Arimo"/>
                <w:b/>
                <w:color w:val="000000"/>
                <w:sz w:val="22"/>
                <w:szCs w:val="22"/>
              </w:rPr>
              <w:t>Alleged perpetrator relationship with survivor *:</w:t>
            </w:r>
          </w:p>
          <w:p w14:paraId="67455782" w14:textId="77777777" w:rsidR="00D62503" w:rsidRPr="00E67ECE" w:rsidRDefault="00D3471A">
            <w:pPr>
              <w:widowControl w:val="0"/>
              <w:pBdr>
                <w:top w:val="nil"/>
                <w:left w:val="nil"/>
                <w:bottom w:val="nil"/>
                <w:right w:val="nil"/>
                <w:between w:val="nil"/>
              </w:pBdr>
              <w:spacing w:before="72" w:after="0" w:line="240" w:lineRule="auto"/>
              <w:ind w:left="181"/>
              <w:rPr>
                <w:rFonts w:ascii="Arimo" w:eastAsia="Arimo" w:hAnsi="Arimo" w:cs="Arimo"/>
                <w:color w:val="000000"/>
                <w:sz w:val="22"/>
                <w:szCs w:val="22"/>
              </w:rPr>
            </w:pPr>
            <w:r w:rsidRPr="00E67ECE">
              <w:rPr>
                <w:rFonts w:ascii="Arimo" w:eastAsia="Arimo" w:hAnsi="Arimo" w:cs="Arimo"/>
                <w:color w:val="000000"/>
                <w:sz w:val="22"/>
                <w:szCs w:val="22"/>
              </w:rPr>
              <w:t>(Select the first ONE that applies)</w:t>
            </w:r>
          </w:p>
          <w:p w14:paraId="6A3AF2E9" w14:textId="77777777" w:rsidR="00D62503" w:rsidRPr="00E67ECE" w:rsidRDefault="00D3471A">
            <w:pPr>
              <w:widowControl w:val="0"/>
              <w:numPr>
                <w:ilvl w:val="0"/>
                <w:numId w:val="23"/>
              </w:numPr>
              <w:pBdr>
                <w:top w:val="nil"/>
                <w:left w:val="nil"/>
                <w:bottom w:val="nil"/>
                <w:right w:val="nil"/>
                <w:between w:val="nil"/>
              </w:pBdr>
              <w:tabs>
                <w:tab w:val="left" w:pos="464"/>
              </w:tabs>
              <w:spacing w:before="221" w:after="0" w:line="240" w:lineRule="auto"/>
              <w:rPr>
                <w:rFonts w:ascii="Arimo" w:eastAsia="Arimo" w:hAnsi="Arimo" w:cs="Arimo"/>
                <w:color w:val="000000"/>
                <w:sz w:val="22"/>
                <w:szCs w:val="22"/>
              </w:rPr>
            </w:pPr>
            <w:r w:rsidRPr="00E67ECE">
              <w:rPr>
                <w:rFonts w:ascii="Arimo" w:eastAsia="Arimo" w:hAnsi="Arimo" w:cs="Arimo"/>
                <w:color w:val="000000"/>
                <w:sz w:val="22"/>
                <w:szCs w:val="22"/>
              </w:rPr>
              <w:t>Intimate partner/Former partner</w:t>
            </w:r>
          </w:p>
          <w:p w14:paraId="7285C8EE" w14:textId="77777777" w:rsidR="00D62503" w:rsidRPr="00E67ECE" w:rsidRDefault="00D3471A">
            <w:pPr>
              <w:widowControl w:val="0"/>
              <w:numPr>
                <w:ilvl w:val="0"/>
                <w:numId w:val="23"/>
              </w:numPr>
              <w:pBdr>
                <w:top w:val="nil"/>
                <w:left w:val="nil"/>
                <w:bottom w:val="nil"/>
                <w:right w:val="nil"/>
                <w:between w:val="nil"/>
              </w:pBdr>
              <w:tabs>
                <w:tab w:val="left" w:pos="4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Primary caregiver</w:t>
            </w:r>
          </w:p>
          <w:p w14:paraId="117A4F12" w14:textId="77777777" w:rsidR="00D62503" w:rsidRPr="00E67ECE" w:rsidRDefault="00D3471A">
            <w:pPr>
              <w:widowControl w:val="0"/>
              <w:numPr>
                <w:ilvl w:val="0"/>
                <w:numId w:val="23"/>
              </w:numPr>
              <w:pBdr>
                <w:top w:val="nil"/>
                <w:left w:val="nil"/>
                <w:bottom w:val="nil"/>
                <w:right w:val="nil"/>
                <w:between w:val="nil"/>
              </w:pBdr>
              <w:tabs>
                <w:tab w:val="left" w:pos="465"/>
              </w:tabs>
              <w:spacing w:before="141"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Family other than spouse or caregiver</w:t>
            </w:r>
          </w:p>
          <w:p w14:paraId="1C381BB7"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Supervisor/Employer</w:t>
            </w:r>
          </w:p>
          <w:p w14:paraId="2F8BFB78" w14:textId="77777777" w:rsidR="00D62503" w:rsidRPr="00E67ECE" w:rsidRDefault="00D3471A">
            <w:pPr>
              <w:widowControl w:val="0"/>
              <w:numPr>
                <w:ilvl w:val="0"/>
                <w:numId w:val="23"/>
              </w:numPr>
              <w:pBdr>
                <w:top w:val="nil"/>
                <w:left w:val="nil"/>
                <w:bottom w:val="nil"/>
                <w:right w:val="nil"/>
                <w:between w:val="nil"/>
              </w:pBdr>
              <w:tabs>
                <w:tab w:val="left" w:pos="465"/>
              </w:tabs>
              <w:spacing w:before="141"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Schoolmate</w:t>
            </w:r>
          </w:p>
          <w:p w14:paraId="283B0915"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Teacher/School official</w:t>
            </w:r>
          </w:p>
          <w:p w14:paraId="7BD81FF9"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Service Provider</w:t>
            </w:r>
          </w:p>
          <w:p w14:paraId="2D4FA040" w14:textId="77777777" w:rsidR="00D62503" w:rsidRPr="00E67ECE" w:rsidRDefault="00D3471A">
            <w:pPr>
              <w:widowControl w:val="0"/>
              <w:numPr>
                <w:ilvl w:val="0"/>
                <w:numId w:val="23"/>
              </w:numPr>
              <w:pBdr>
                <w:top w:val="nil"/>
                <w:left w:val="nil"/>
                <w:bottom w:val="nil"/>
                <w:right w:val="nil"/>
                <w:between w:val="nil"/>
              </w:pBdr>
              <w:tabs>
                <w:tab w:val="left" w:pos="465"/>
              </w:tabs>
              <w:spacing w:before="141"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Cotenant/Housemate</w:t>
            </w:r>
          </w:p>
          <w:p w14:paraId="62C3766A"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Family Friend/Neighbor</w:t>
            </w:r>
          </w:p>
          <w:p w14:paraId="7FA29F10" w14:textId="77777777" w:rsidR="00D62503" w:rsidRPr="00E67ECE" w:rsidRDefault="00D3471A">
            <w:pPr>
              <w:widowControl w:val="0"/>
              <w:numPr>
                <w:ilvl w:val="0"/>
                <w:numId w:val="23"/>
              </w:numPr>
              <w:pBdr>
                <w:top w:val="nil"/>
                <w:left w:val="nil"/>
                <w:bottom w:val="nil"/>
                <w:right w:val="nil"/>
                <w:between w:val="nil"/>
              </w:pBdr>
              <w:tabs>
                <w:tab w:val="left" w:pos="465"/>
              </w:tabs>
              <w:spacing w:before="141" w:after="0" w:line="240" w:lineRule="auto"/>
              <w:ind w:left="464" w:hanging="284"/>
              <w:rPr>
                <w:rFonts w:ascii="Arimo" w:eastAsia="Arimo" w:hAnsi="Arimo" w:cs="Arimo"/>
                <w:color w:val="000000"/>
                <w:sz w:val="22"/>
                <w:szCs w:val="22"/>
              </w:rPr>
            </w:pPr>
            <w:r w:rsidRPr="00E67ECE">
              <w:rPr>
                <w:rFonts w:ascii="Arimo" w:eastAsia="Arimo" w:hAnsi="Arimo" w:cs="Arimo"/>
                <w:color w:val="000000"/>
                <w:sz w:val="22"/>
                <w:szCs w:val="22"/>
              </w:rPr>
              <w:t>Other  refugee/IDP/Returnee</w:t>
            </w:r>
          </w:p>
          <w:p w14:paraId="1CBD31DC"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rPr>
                <w:rFonts w:ascii="Arimo" w:eastAsia="Arimo" w:hAnsi="Arimo" w:cs="Arimo"/>
                <w:color w:val="000000"/>
                <w:sz w:val="22"/>
                <w:szCs w:val="22"/>
              </w:rPr>
            </w:pPr>
            <w:r w:rsidRPr="00E67ECE">
              <w:rPr>
                <w:rFonts w:ascii="Arimo" w:eastAsia="Arimo" w:hAnsi="Arimo" w:cs="Arimo"/>
                <w:color w:val="000000"/>
                <w:sz w:val="22"/>
                <w:szCs w:val="22"/>
              </w:rPr>
              <w:t>Other resident community member</w:t>
            </w:r>
          </w:p>
          <w:p w14:paraId="212E80F1" w14:textId="77777777" w:rsidR="00D62503" w:rsidRPr="00E67ECE" w:rsidRDefault="00D3471A">
            <w:pPr>
              <w:widowControl w:val="0"/>
              <w:numPr>
                <w:ilvl w:val="0"/>
                <w:numId w:val="23"/>
              </w:numPr>
              <w:pBdr>
                <w:top w:val="nil"/>
                <w:left w:val="nil"/>
                <w:bottom w:val="nil"/>
                <w:right w:val="nil"/>
                <w:between w:val="nil"/>
              </w:pBdr>
              <w:tabs>
                <w:tab w:val="left" w:pos="465"/>
              </w:tabs>
              <w:spacing w:before="141" w:after="0" w:line="240" w:lineRule="auto"/>
              <w:ind w:left="464"/>
              <w:rPr>
                <w:rFonts w:ascii="Arimo" w:eastAsia="Arimo" w:hAnsi="Arimo" w:cs="Arimo"/>
                <w:color w:val="000000"/>
                <w:sz w:val="22"/>
                <w:szCs w:val="22"/>
              </w:rPr>
            </w:pPr>
            <w:r w:rsidRPr="00E67ECE">
              <w:rPr>
                <w:rFonts w:ascii="Arimo" w:eastAsia="Arimo" w:hAnsi="Arimo" w:cs="Arimo"/>
                <w:color w:val="000000"/>
                <w:sz w:val="22"/>
                <w:szCs w:val="22"/>
              </w:rPr>
              <w:t>Other</w:t>
            </w:r>
          </w:p>
          <w:p w14:paraId="101563FD"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rPr>
                <w:rFonts w:ascii="Arimo" w:eastAsia="Arimo" w:hAnsi="Arimo" w:cs="Arimo"/>
                <w:color w:val="000000"/>
                <w:sz w:val="22"/>
                <w:szCs w:val="22"/>
              </w:rPr>
            </w:pPr>
            <w:r w:rsidRPr="00E67ECE">
              <w:rPr>
                <w:rFonts w:ascii="Arimo" w:eastAsia="Arimo" w:hAnsi="Arimo" w:cs="Arimo"/>
                <w:color w:val="000000"/>
                <w:sz w:val="22"/>
                <w:szCs w:val="22"/>
              </w:rPr>
              <w:t>No relation</w:t>
            </w:r>
          </w:p>
          <w:p w14:paraId="1FA98A7F" w14:textId="77777777" w:rsidR="00D62503" w:rsidRPr="00E67ECE" w:rsidRDefault="00D3471A">
            <w:pPr>
              <w:widowControl w:val="0"/>
              <w:numPr>
                <w:ilvl w:val="0"/>
                <w:numId w:val="23"/>
              </w:numPr>
              <w:pBdr>
                <w:top w:val="nil"/>
                <w:left w:val="nil"/>
                <w:bottom w:val="nil"/>
                <w:right w:val="nil"/>
                <w:between w:val="nil"/>
              </w:pBdr>
              <w:tabs>
                <w:tab w:val="left" w:pos="465"/>
              </w:tabs>
              <w:spacing w:before="142" w:after="0" w:line="240" w:lineRule="auto"/>
              <w:ind w:left="464"/>
              <w:rPr>
                <w:rFonts w:ascii="Arimo" w:eastAsia="Arimo" w:hAnsi="Arimo" w:cs="Arimo"/>
                <w:color w:val="000000"/>
                <w:sz w:val="22"/>
                <w:szCs w:val="22"/>
              </w:rPr>
            </w:pPr>
            <w:r w:rsidRPr="00E67ECE">
              <w:rPr>
                <w:rFonts w:ascii="Arimo" w:eastAsia="Arimo" w:hAnsi="Arimo" w:cs="Arimo"/>
                <w:color w:val="000000"/>
                <w:sz w:val="22"/>
                <w:szCs w:val="22"/>
              </w:rPr>
              <w:t>Unknown</w:t>
            </w:r>
          </w:p>
        </w:tc>
      </w:tr>
      <w:tr w:rsidR="00D62503" w:rsidRPr="00E67ECE" w14:paraId="7A593BC7" w14:textId="77777777" w:rsidTr="00E67ECE">
        <w:trPr>
          <w:trHeight w:val="3020"/>
        </w:trPr>
        <w:tc>
          <w:tcPr>
            <w:tcW w:w="10349" w:type="dxa"/>
            <w:gridSpan w:val="2"/>
          </w:tcPr>
          <w:p w14:paraId="2D158C0A" w14:textId="77777777" w:rsidR="00D62503" w:rsidRPr="00E67ECE" w:rsidRDefault="00D3471A">
            <w:pPr>
              <w:widowControl w:val="0"/>
              <w:pBdr>
                <w:top w:val="nil"/>
                <w:left w:val="nil"/>
                <w:bottom w:val="nil"/>
                <w:right w:val="nil"/>
                <w:between w:val="nil"/>
              </w:pBdr>
              <w:spacing w:before="129" w:after="0" w:line="240" w:lineRule="auto"/>
              <w:ind w:left="182"/>
              <w:rPr>
                <w:rFonts w:ascii="Arimo" w:eastAsia="Arimo" w:hAnsi="Arimo" w:cs="Arimo"/>
                <w:b/>
                <w:color w:val="000000"/>
                <w:sz w:val="22"/>
                <w:szCs w:val="22"/>
              </w:rPr>
            </w:pPr>
            <w:r w:rsidRPr="00E67ECE">
              <w:rPr>
                <w:rFonts w:ascii="Arimo" w:eastAsia="Arimo" w:hAnsi="Arimo" w:cs="Arimo"/>
                <w:b/>
                <w:color w:val="000000"/>
                <w:sz w:val="22"/>
                <w:szCs w:val="22"/>
              </w:rPr>
              <w:t xml:space="preserve">Main occupation of alleged perpetrator </w:t>
            </w:r>
            <w:r w:rsidRPr="00E67ECE">
              <w:rPr>
                <w:rFonts w:ascii="Arimo" w:eastAsia="Arimo" w:hAnsi="Arimo" w:cs="Arimo"/>
                <w:color w:val="000000"/>
                <w:sz w:val="22"/>
                <w:szCs w:val="22"/>
              </w:rPr>
              <w:t>(</w:t>
            </w:r>
            <w:r w:rsidRPr="00E67ECE">
              <w:rPr>
                <w:rFonts w:ascii="Arimo" w:eastAsia="Arimo" w:hAnsi="Arimo" w:cs="Arimo"/>
                <w:b/>
                <w:color w:val="000000"/>
                <w:sz w:val="22"/>
                <w:szCs w:val="22"/>
              </w:rPr>
              <w:t>if known</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r w:rsidRPr="00E67ECE">
              <w:rPr>
                <w:rFonts w:ascii="Noto Sans Symbols" w:eastAsia="Noto Sans Symbols" w:hAnsi="Noto Sans Symbols" w:cs="Noto Sans Symbols"/>
                <w:color w:val="000000"/>
                <w:sz w:val="22"/>
                <w:szCs w:val="22"/>
              </w:rPr>
              <w:t>🔿</w:t>
            </w:r>
            <w:r w:rsidRPr="00E67ECE">
              <w:rPr>
                <w:rFonts w:ascii="Arimo" w:eastAsia="Arimo" w:hAnsi="Arimo" w:cs="Arimo"/>
                <w:b/>
                <w:color w:val="000000"/>
                <w:sz w:val="22"/>
                <w:szCs w:val="22"/>
              </w:rPr>
              <w:t>:</w:t>
            </w:r>
          </w:p>
          <w:p w14:paraId="2EAA1EC5" w14:textId="77777777" w:rsidR="00D62503" w:rsidRPr="00E67ECE" w:rsidRDefault="00D3471A">
            <w:pPr>
              <w:widowControl w:val="0"/>
              <w:pBdr>
                <w:top w:val="nil"/>
                <w:left w:val="nil"/>
                <w:bottom w:val="nil"/>
                <w:right w:val="nil"/>
                <w:between w:val="nil"/>
              </w:pBdr>
              <w:spacing w:before="71" w:after="0" w:line="240" w:lineRule="auto"/>
              <w:ind w:left="182"/>
              <w:rPr>
                <w:rFonts w:ascii="Arimo" w:eastAsia="Arimo" w:hAnsi="Arimo" w:cs="Arimo"/>
                <w:color w:val="000000"/>
                <w:sz w:val="22"/>
                <w:szCs w:val="22"/>
              </w:rPr>
            </w:pPr>
            <w:r w:rsidRPr="00E67ECE">
              <w:rPr>
                <w:rFonts w:ascii="Arimo" w:eastAsia="Arimo" w:hAnsi="Arimo" w:cs="Arimo"/>
                <w:color w:val="000000"/>
                <w:sz w:val="22"/>
                <w:szCs w:val="22"/>
              </w:rPr>
              <w:t>(Customize occupation options by adding new, or removing tick boxes according to your location)</w:t>
            </w:r>
          </w:p>
          <w:p w14:paraId="4F6B3BD0" w14:textId="77777777" w:rsidR="00D62503" w:rsidRPr="00E67ECE" w:rsidRDefault="00D3471A">
            <w:pPr>
              <w:widowControl w:val="0"/>
              <w:numPr>
                <w:ilvl w:val="0"/>
                <w:numId w:val="22"/>
              </w:numPr>
              <w:pBdr>
                <w:top w:val="nil"/>
                <w:left w:val="nil"/>
                <w:bottom w:val="nil"/>
                <w:right w:val="nil"/>
                <w:between w:val="nil"/>
              </w:pBdr>
              <w:tabs>
                <w:tab w:val="left" w:pos="457"/>
                <w:tab w:val="left" w:pos="3110"/>
                <w:tab w:val="left" w:pos="7663"/>
              </w:tabs>
              <w:spacing w:before="222" w:after="0" w:line="240" w:lineRule="auto"/>
              <w:ind w:hanging="275"/>
              <w:rPr>
                <w:rFonts w:ascii="Arimo" w:eastAsia="Arimo" w:hAnsi="Arimo" w:cs="Arimo"/>
                <w:color w:val="000000"/>
                <w:sz w:val="22"/>
                <w:szCs w:val="22"/>
              </w:rPr>
            </w:pPr>
            <w:r w:rsidRPr="00E67ECE">
              <w:rPr>
                <w:rFonts w:ascii="Arimo" w:eastAsia="Arimo" w:hAnsi="Arimo" w:cs="Arimo"/>
                <w:color w:val="000000"/>
                <w:sz w:val="22"/>
                <w:szCs w:val="22"/>
              </w:rPr>
              <w:t>Farmer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Trader/Business Owner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Religious Leader</w:t>
            </w:r>
          </w:p>
          <w:p w14:paraId="5FE28901" w14:textId="77777777" w:rsidR="00D62503" w:rsidRPr="00E67ECE" w:rsidRDefault="00D3471A">
            <w:pPr>
              <w:widowControl w:val="0"/>
              <w:numPr>
                <w:ilvl w:val="0"/>
                <w:numId w:val="22"/>
              </w:numPr>
              <w:pBdr>
                <w:top w:val="nil"/>
                <w:left w:val="nil"/>
                <w:bottom w:val="nil"/>
                <w:right w:val="nil"/>
                <w:between w:val="nil"/>
              </w:pBdr>
              <w:tabs>
                <w:tab w:val="left" w:pos="457"/>
                <w:tab w:val="left" w:pos="3114"/>
                <w:tab w:val="left" w:pos="7661"/>
              </w:tabs>
              <w:spacing w:before="141" w:after="0" w:line="240" w:lineRule="auto"/>
              <w:ind w:hanging="275"/>
              <w:rPr>
                <w:rFonts w:ascii="Arimo" w:eastAsia="Arimo" w:hAnsi="Arimo" w:cs="Arimo"/>
                <w:color w:val="000000"/>
                <w:sz w:val="22"/>
                <w:szCs w:val="22"/>
              </w:rPr>
            </w:pPr>
            <w:r w:rsidRPr="00E67ECE">
              <w:rPr>
                <w:rFonts w:ascii="Arimo" w:eastAsia="Arimo" w:hAnsi="Arimo" w:cs="Arimo"/>
                <w:color w:val="000000"/>
                <w:sz w:val="22"/>
                <w:szCs w:val="22"/>
              </w:rPr>
              <w:t>Student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Non-State Armed Actor/Rebel/Militia</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Teacher</w:t>
            </w:r>
          </w:p>
          <w:p w14:paraId="10AEE187" w14:textId="77777777" w:rsidR="00D62503" w:rsidRPr="00E67ECE" w:rsidRDefault="00D3471A">
            <w:pPr>
              <w:widowControl w:val="0"/>
              <w:numPr>
                <w:ilvl w:val="0"/>
                <w:numId w:val="22"/>
              </w:numPr>
              <w:pBdr>
                <w:top w:val="nil"/>
                <w:left w:val="nil"/>
                <w:bottom w:val="nil"/>
                <w:right w:val="nil"/>
                <w:between w:val="nil"/>
              </w:pBdr>
              <w:tabs>
                <w:tab w:val="left" w:pos="457"/>
                <w:tab w:val="left" w:pos="3115"/>
                <w:tab w:val="left" w:pos="7668"/>
              </w:tabs>
              <w:spacing w:before="142" w:after="0" w:line="240" w:lineRule="auto"/>
              <w:ind w:hanging="275"/>
              <w:rPr>
                <w:rFonts w:ascii="Arimo" w:eastAsia="Arimo" w:hAnsi="Arimo" w:cs="Arimo"/>
                <w:color w:val="000000"/>
                <w:sz w:val="22"/>
                <w:szCs w:val="22"/>
              </w:rPr>
            </w:pPr>
            <w:r w:rsidRPr="00E67ECE">
              <w:rPr>
                <w:rFonts w:ascii="Arimo" w:eastAsia="Arimo" w:hAnsi="Arimo" w:cs="Arimo"/>
                <w:color w:val="000000"/>
                <w:sz w:val="22"/>
                <w:szCs w:val="22"/>
              </w:rPr>
              <w:t>Civil Servant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Security Official</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 Staff</w:t>
            </w:r>
          </w:p>
          <w:p w14:paraId="200EBCAE" w14:textId="77777777" w:rsidR="00D62503" w:rsidRPr="00E67ECE" w:rsidRDefault="00D3471A">
            <w:pPr>
              <w:widowControl w:val="0"/>
              <w:numPr>
                <w:ilvl w:val="0"/>
                <w:numId w:val="22"/>
              </w:numPr>
              <w:pBdr>
                <w:top w:val="nil"/>
                <w:left w:val="nil"/>
                <w:bottom w:val="nil"/>
                <w:right w:val="nil"/>
                <w:between w:val="nil"/>
              </w:pBdr>
              <w:tabs>
                <w:tab w:val="left" w:pos="457"/>
                <w:tab w:val="left" w:pos="3122"/>
                <w:tab w:val="left" w:pos="7671"/>
              </w:tabs>
              <w:spacing w:before="142" w:after="0" w:line="240" w:lineRule="auto"/>
              <w:ind w:hanging="275"/>
              <w:rPr>
                <w:rFonts w:ascii="Arimo" w:eastAsia="Arimo" w:hAnsi="Arimo" w:cs="Arimo"/>
                <w:color w:val="000000"/>
                <w:sz w:val="22"/>
                <w:szCs w:val="22"/>
              </w:rPr>
            </w:pPr>
            <w:r w:rsidRPr="00E67ECE">
              <w:rPr>
                <w:rFonts w:ascii="Arimo" w:eastAsia="Arimo" w:hAnsi="Arimo" w:cs="Arimo"/>
                <w:color w:val="000000"/>
                <w:sz w:val="22"/>
                <w:szCs w:val="22"/>
              </w:rPr>
              <w:t>Police</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Camp or Community Leader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NGO Staff</w:t>
            </w:r>
          </w:p>
          <w:p w14:paraId="7069215F" w14:textId="77777777" w:rsidR="00D62503" w:rsidRPr="00E67ECE" w:rsidRDefault="00D3471A">
            <w:pPr>
              <w:widowControl w:val="0"/>
              <w:numPr>
                <w:ilvl w:val="0"/>
                <w:numId w:val="22"/>
              </w:numPr>
              <w:pBdr>
                <w:top w:val="nil"/>
                <w:left w:val="nil"/>
                <w:bottom w:val="nil"/>
                <w:right w:val="nil"/>
                <w:between w:val="nil"/>
              </w:pBdr>
              <w:tabs>
                <w:tab w:val="left" w:pos="457"/>
                <w:tab w:val="left" w:pos="3114"/>
                <w:tab w:val="left" w:pos="7672"/>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State Military</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CBO Staff</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Community Volunteer</w:t>
            </w:r>
          </w:p>
          <w:p w14:paraId="0C322244" w14:textId="77777777" w:rsidR="00D62503" w:rsidRPr="00E67ECE" w:rsidRDefault="00D3471A">
            <w:pPr>
              <w:widowControl w:val="0"/>
              <w:numPr>
                <w:ilvl w:val="0"/>
                <w:numId w:val="22"/>
              </w:numPr>
              <w:pBdr>
                <w:top w:val="nil"/>
                <w:left w:val="nil"/>
                <w:bottom w:val="nil"/>
                <w:right w:val="nil"/>
                <w:between w:val="nil"/>
              </w:pBdr>
              <w:tabs>
                <w:tab w:val="left" w:pos="458"/>
                <w:tab w:val="left" w:pos="3115"/>
                <w:tab w:val="left" w:pos="7672"/>
              </w:tabs>
              <w:spacing w:before="142" w:after="0" w:line="240" w:lineRule="auto"/>
              <w:ind w:left="457" w:hanging="275"/>
              <w:rPr>
                <w:rFonts w:ascii="Arimo" w:eastAsia="Arimo" w:hAnsi="Arimo" w:cs="Arimo"/>
                <w:color w:val="000000"/>
                <w:sz w:val="22"/>
                <w:szCs w:val="22"/>
              </w:rPr>
            </w:pPr>
            <w:r w:rsidRPr="00E67ECE">
              <w:rPr>
                <w:rFonts w:ascii="Arimo" w:eastAsia="Arimo" w:hAnsi="Arimo" w:cs="Arimo"/>
                <w:color w:val="000000"/>
                <w:sz w:val="22"/>
                <w:szCs w:val="22"/>
              </w:rPr>
              <w:t>Health Worker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Unknown</w:t>
            </w:r>
          </w:p>
        </w:tc>
      </w:tr>
    </w:tbl>
    <w:p w14:paraId="4C574085" w14:textId="77777777" w:rsidR="00D62503" w:rsidRPr="00E67ECE" w:rsidRDefault="00D62503">
      <w:pPr>
        <w:jc w:val="both"/>
        <w:rPr>
          <w:sz w:val="22"/>
          <w:szCs w:val="22"/>
        </w:rPr>
      </w:pPr>
    </w:p>
    <w:tbl>
      <w:tblPr>
        <w:tblStyle w:val="a6"/>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5257"/>
        <w:gridCol w:w="5092"/>
      </w:tblGrid>
      <w:tr w:rsidR="00D62503" w:rsidRPr="00E67ECE" w14:paraId="20667C3A" w14:textId="77777777" w:rsidTr="00E67ECE">
        <w:trPr>
          <w:trHeight w:val="933"/>
        </w:trPr>
        <w:tc>
          <w:tcPr>
            <w:tcW w:w="10349" w:type="dxa"/>
            <w:gridSpan w:val="2"/>
            <w:tcBorders>
              <w:top w:val="nil"/>
              <w:left w:val="nil"/>
              <w:bottom w:val="nil"/>
              <w:right w:val="nil"/>
            </w:tcBorders>
            <w:shd w:val="clear" w:color="auto" w:fill="0A94BB"/>
          </w:tcPr>
          <w:p w14:paraId="4A5318A4" w14:textId="77777777" w:rsidR="00D62503" w:rsidRPr="00E67ECE" w:rsidRDefault="00D3471A">
            <w:pPr>
              <w:widowControl w:val="0"/>
              <w:pBdr>
                <w:top w:val="nil"/>
                <w:left w:val="nil"/>
                <w:bottom w:val="nil"/>
                <w:right w:val="nil"/>
                <w:between w:val="nil"/>
              </w:pBdr>
              <w:spacing w:before="144"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lastRenderedPageBreak/>
              <w:t>5-PLANNED ACTION / ACTION TAKEN:</w:t>
            </w:r>
          </w:p>
          <w:p w14:paraId="70E51BC0" w14:textId="77777777" w:rsidR="00D62503" w:rsidRPr="00E67ECE" w:rsidRDefault="00D3471A">
            <w:pPr>
              <w:widowControl w:val="0"/>
              <w:pBdr>
                <w:top w:val="nil"/>
                <w:left w:val="nil"/>
                <w:bottom w:val="nil"/>
                <w:right w:val="nil"/>
                <w:between w:val="nil"/>
              </w:pBdr>
              <w:spacing w:before="147" w:after="0" w:line="240" w:lineRule="auto"/>
              <w:ind w:left="190"/>
              <w:rPr>
                <w:rFonts w:ascii="Arimo" w:eastAsia="Arimo" w:hAnsi="Arimo" w:cs="Arimo"/>
                <w:color w:val="000000"/>
                <w:sz w:val="22"/>
                <w:szCs w:val="22"/>
              </w:rPr>
            </w:pPr>
            <w:r w:rsidRPr="00E67ECE">
              <w:rPr>
                <w:rFonts w:ascii="Arimo" w:eastAsia="Arimo" w:hAnsi="Arimo" w:cs="Arimo"/>
                <w:color w:val="FFFFFF"/>
                <w:sz w:val="22"/>
                <w:szCs w:val="22"/>
              </w:rPr>
              <w:t>Any action / activity regarding this report.</w:t>
            </w:r>
          </w:p>
        </w:tc>
      </w:tr>
      <w:tr w:rsidR="00D62503" w:rsidRPr="00E67ECE" w14:paraId="1AF865ED" w14:textId="77777777" w:rsidTr="00E67ECE">
        <w:trPr>
          <w:trHeight w:val="2674"/>
        </w:trPr>
        <w:tc>
          <w:tcPr>
            <w:tcW w:w="10349" w:type="dxa"/>
            <w:gridSpan w:val="2"/>
          </w:tcPr>
          <w:p w14:paraId="16B89111" w14:textId="77777777" w:rsidR="00D62503" w:rsidRPr="00E67ECE" w:rsidRDefault="00D3471A">
            <w:pPr>
              <w:widowControl w:val="0"/>
              <w:pBdr>
                <w:top w:val="nil"/>
                <w:left w:val="nil"/>
                <w:bottom w:val="nil"/>
                <w:right w:val="nil"/>
                <w:between w:val="nil"/>
              </w:pBdr>
              <w:spacing w:before="11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Who referred the client to you?*</w:t>
            </w:r>
          </w:p>
          <w:p w14:paraId="41A20467" w14:textId="77777777" w:rsidR="00D62503" w:rsidRPr="00E67ECE" w:rsidRDefault="00D3471A">
            <w:pPr>
              <w:widowControl w:val="0"/>
              <w:numPr>
                <w:ilvl w:val="0"/>
                <w:numId w:val="26"/>
              </w:numPr>
              <w:pBdr>
                <w:top w:val="nil"/>
                <w:left w:val="nil"/>
                <w:bottom w:val="nil"/>
                <w:right w:val="nil"/>
                <w:between w:val="nil"/>
              </w:pBdr>
              <w:tabs>
                <w:tab w:val="left" w:pos="463"/>
                <w:tab w:val="left" w:pos="5065"/>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Health/Medical Services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Teacher/School Official</w:t>
            </w:r>
          </w:p>
          <w:p w14:paraId="7F8FCB57" w14:textId="77777777" w:rsidR="00D62503" w:rsidRPr="00E67ECE" w:rsidRDefault="00D3471A">
            <w:pPr>
              <w:widowControl w:val="0"/>
              <w:numPr>
                <w:ilvl w:val="0"/>
                <w:numId w:val="26"/>
              </w:numPr>
              <w:pBdr>
                <w:top w:val="nil"/>
                <w:left w:val="nil"/>
                <w:bottom w:val="nil"/>
                <w:right w:val="nil"/>
                <w:between w:val="nil"/>
              </w:pBdr>
              <w:tabs>
                <w:tab w:val="left" w:pos="463"/>
                <w:tab w:val="left" w:pos="5062"/>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Psychosocial/Counseling   Services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Community or Camp Leader</w:t>
            </w:r>
          </w:p>
          <w:p w14:paraId="4A78C656" w14:textId="77777777" w:rsidR="00D62503" w:rsidRPr="00E67ECE" w:rsidRDefault="00D3471A">
            <w:pPr>
              <w:widowControl w:val="0"/>
              <w:numPr>
                <w:ilvl w:val="0"/>
                <w:numId w:val="26"/>
              </w:numPr>
              <w:pBdr>
                <w:top w:val="nil"/>
                <w:left w:val="nil"/>
                <w:bottom w:val="nil"/>
                <w:right w:val="nil"/>
                <w:between w:val="nil"/>
              </w:pBdr>
              <w:tabs>
                <w:tab w:val="left" w:pos="463"/>
                <w:tab w:val="left" w:pos="5064"/>
              </w:tabs>
              <w:spacing w:before="142"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Police/Other Security Actor</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Safe House/Shelter</w:t>
            </w:r>
          </w:p>
          <w:p w14:paraId="165DA34B" w14:textId="77777777" w:rsidR="00D62503" w:rsidRPr="00E67ECE" w:rsidRDefault="00D3471A">
            <w:pPr>
              <w:widowControl w:val="0"/>
              <w:numPr>
                <w:ilvl w:val="0"/>
                <w:numId w:val="26"/>
              </w:numPr>
              <w:pBdr>
                <w:top w:val="nil"/>
                <w:left w:val="nil"/>
                <w:bottom w:val="nil"/>
                <w:right w:val="nil"/>
                <w:between w:val="nil"/>
              </w:pBdr>
              <w:tabs>
                <w:tab w:val="left" w:pos="463"/>
                <w:tab w:val="left" w:pos="5064"/>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Legal Assistance Services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Humanitarian or Development Actor</w:t>
            </w:r>
          </w:p>
          <w:p w14:paraId="214E23C1" w14:textId="77777777" w:rsidR="00D62503" w:rsidRPr="00E67ECE" w:rsidRDefault="00D3471A">
            <w:pPr>
              <w:widowControl w:val="0"/>
              <w:numPr>
                <w:ilvl w:val="0"/>
                <w:numId w:val="26"/>
              </w:numPr>
              <w:pBdr>
                <w:top w:val="nil"/>
                <w:left w:val="nil"/>
                <w:bottom w:val="nil"/>
                <w:right w:val="nil"/>
                <w:between w:val="nil"/>
              </w:pBdr>
              <w:tabs>
                <w:tab w:val="left" w:pos="463"/>
                <w:tab w:val="left" w:pos="5064"/>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Livelihoods  Program</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Government Service</w:t>
            </w:r>
          </w:p>
          <w:p w14:paraId="4DBE5CBC" w14:textId="77777777" w:rsidR="00D62503" w:rsidRPr="00E67ECE" w:rsidRDefault="00D3471A">
            <w:pPr>
              <w:widowControl w:val="0"/>
              <w:numPr>
                <w:ilvl w:val="0"/>
                <w:numId w:val="26"/>
              </w:numPr>
              <w:pBdr>
                <w:top w:val="nil"/>
                <w:left w:val="nil"/>
                <w:bottom w:val="nil"/>
                <w:right w:val="nil"/>
                <w:between w:val="nil"/>
              </w:pBdr>
              <w:tabs>
                <w:tab w:val="left" w:pos="463"/>
                <w:tab w:val="left" w:pos="5061"/>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Self Referral/First Point of Contact</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Other (specify) _________________________________</w:t>
            </w:r>
          </w:p>
        </w:tc>
      </w:tr>
      <w:tr w:rsidR="00D62503" w:rsidRPr="00E67ECE" w14:paraId="57B2F348" w14:textId="77777777" w:rsidTr="00E67ECE">
        <w:trPr>
          <w:trHeight w:val="3026"/>
        </w:trPr>
        <w:tc>
          <w:tcPr>
            <w:tcW w:w="5257" w:type="dxa"/>
          </w:tcPr>
          <w:p w14:paraId="466AEF77" w14:textId="77777777" w:rsidR="00D62503" w:rsidRPr="00E67ECE" w:rsidRDefault="00D3471A">
            <w:pPr>
              <w:widowControl w:val="0"/>
              <w:pBdr>
                <w:top w:val="nil"/>
                <w:left w:val="nil"/>
                <w:bottom w:val="nil"/>
                <w:right w:val="nil"/>
                <w:between w:val="nil"/>
              </w:pBdr>
              <w:spacing w:before="127" w:after="0" w:line="319" w:lineRule="auto"/>
              <w:ind w:left="170" w:right="232"/>
              <w:rPr>
                <w:rFonts w:ascii="Arimo" w:eastAsia="Arimo" w:hAnsi="Arimo" w:cs="Arimo"/>
                <w:b/>
                <w:color w:val="000000"/>
                <w:sz w:val="22"/>
                <w:szCs w:val="22"/>
              </w:rPr>
            </w:pPr>
            <w:r w:rsidRPr="00E67ECE">
              <w:rPr>
                <w:rFonts w:ascii="Arimo" w:eastAsia="Arimo" w:hAnsi="Arimo" w:cs="Arimo"/>
                <w:b/>
                <w:color w:val="000000"/>
                <w:sz w:val="22"/>
                <w:szCs w:val="22"/>
              </w:rPr>
              <w:t>Did you refer the client to a safe house/safe shelter?*</w:t>
            </w:r>
          </w:p>
          <w:p w14:paraId="0F71952E" w14:textId="77777777" w:rsidR="00D62503" w:rsidRPr="00E67ECE" w:rsidRDefault="00D3471A">
            <w:pPr>
              <w:widowControl w:val="0"/>
              <w:numPr>
                <w:ilvl w:val="0"/>
                <w:numId w:val="25"/>
              </w:numPr>
              <w:pBdr>
                <w:top w:val="nil"/>
                <w:left w:val="nil"/>
                <w:bottom w:val="nil"/>
                <w:right w:val="nil"/>
                <w:between w:val="nil"/>
              </w:pBdr>
              <w:tabs>
                <w:tab w:val="left" w:pos="463"/>
                <w:tab w:val="left" w:pos="1267"/>
              </w:tabs>
              <w:spacing w:before="69" w:after="0" w:line="240" w:lineRule="auto"/>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1374BD3C"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008C7121"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26DCB9A9" w14:textId="77777777" w:rsidR="00D62503" w:rsidRPr="00E67ECE" w:rsidRDefault="00D3471A">
            <w:pPr>
              <w:widowControl w:val="0"/>
              <w:numPr>
                <w:ilvl w:val="0"/>
                <w:numId w:val="25"/>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7CCB447C" w14:textId="77777777" w:rsidR="00D62503" w:rsidRPr="00E67ECE" w:rsidRDefault="00D3471A">
            <w:pPr>
              <w:widowControl w:val="0"/>
              <w:numPr>
                <w:ilvl w:val="0"/>
                <w:numId w:val="25"/>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1D0F4851" w14:textId="77777777" w:rsidR="00D62503" w:rsidRPr="00E67ECE" w:rsidRDefault="00D3471A">
            <w:pPr>
              <w:widowControl w:val="0"/>
              <w:numPr>
                <w:ilvl w:val="0"/>
                <w:numId w:val="25"/>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6E55FFA6" w14:textId="77777777" w:rsidR="00D62503" w:rsidRPr="00E67ECE" w:rsidRDefault="00D3471A">
            <w:pPr>
              <w:widowControl w:val="0"/>
              <w:numPr>
                <w:ilvl w:val="0"/>
                <w:numId w:val="25"/>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743D744B" w14:textId="77777777" w:rsidR="00D62503" w:rsidRPr="00E67ECE" w:rsidRDefault="00D3471A">
            <w:pPr>
              <w:widowControl w:val="0"/>
              <w:numPr>
                <w:ilvl w:val="0"/>
                <w:numId w:val="25"/>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92" w:type="dxa"/>
          </w:tcPr>
          <w:p w14:paraId="74A35E26" w14:textId="77777777" w:rsidR="00D62503" w:rsidRPr="00E67ECE" w:rsidRDefault="00D3471A">
            <w:pPr>
              <w:widowControl w:val="0"/>
              <w:pBdr>
                <w:top w:val="nil"/>
                <w:left w:val="nil"/>
                <w:bottom w:val="nil"/>
                <w:right w:val="nil"/>
                <w:between w:val="nil"/>
              </w:pBdr>
              <w:spacing w:before="128"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Date reported or future appointment date </w:t>
            </w:r>
            <w:r w:rsidRPr="00E67ECE">
              <w:rPr>
                <w:rFonts w:ascii="Arimo" w:eastAsia="Arimo" w:hAnsi="Arimo" w:cs="Arimo"/>
                <w:color w:val="000000"/>
                <w:sz w:val="22"/>
                <w:szCs w:val="22"/>
              </w:rPr>
              <w:t>(</w:t>
            </w:r>
            <w:r w:rsidRPr="00E67ECE">
              <w:rPr>
                <w:rFonts w:ascii="Arimo" w:eastAsia="Arimo" w:hAnsi="Arimo" w:cs="Arimo"/>
                <w:b/>
                <w:color w:val="000000"/>
                <w:sz w:val="22"/>
                <w:szCs w:val="22"/>
              </w:rPr>
              <w:t>day/ month/year</w:t>
            </w:r>
            <w:r w:rsidRPr="00E67ECE">
              <w:rPr>
                <w:rFonts w:ascii="Arimo" w:eastAsia="Arimo" w:hAnsi="Arimo" w:cs="Arimo"/>
                <w:color w:val="000000"/>
                <w:sz w:val="22"/>
                <w:szCs w:val="22"/>
              </w:rPr>
              <w:t xml:space="preserve">) </w:t>
            </w:r>
            <w:r w:rsidRPr="00E67ECE">
              <w:rPr>
                <w:rFonts w:ascii="Arimo" w:eastAsia="Arimo" w:hAnsi="Arimo" w:cs="Arimo"/>
                <w:b/>
                <w:color w:val="000000"/>
                <w:sz w:val="22"/>
                <w:szCs w:val="22"/>
              </w:rPr>
              <w:t>and Time:</w:t>
            </w:r>
          </w:p>
          <w:p w14:paraId="3A5FD037"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08C3A3ED" w14:textId="77777777" w:rsidR="00D62503" w:rsidRPr="00E67ECE" w:rsidRDefault="00D62503">
            <w:pPr>
              <w:widowControl w:val="0"/>
              <w:pBdr>
                <w:top w:val="nil"/>
                <w:left w:val="nil"/>
                <w:bottom w:val="nil"/>
                <w:right w:val="nil"/>
                <w:between w:val="nil"/>
              </w:pBdr>
              <w:spacing w:before="4" w:after="0" w:line="240" w:lineRule="auto"/>
              <w:rPr>
                <w:rFonts w:ascii="Arimo" w:eastAsia="Arimo" w:hAnsi="Arimo" w:cs="Arimo"/>
                <w:b/>
                <w:color w:val="000000"/>
                <w:sz w:val="22"/>
                <w:szCs w:val="22"/>
              </w:rPr>
            </w:pPr>
          </w:p>
          <w:p w14:paraId="54747BAF" w14:textId="77777777" w:rsidR="00D62503" w:rsidRPr="00E67ECE" w:rsidRDefault="00D3471A">
            <w:pPr>
              <w:widowControl w:val="0"/>
              <w:pBdr>
                <w:top w:val="nil"/>
                <w:left w:val="nil"/>
                <w:bottom w:val="nil"/>
                <w:right w:val="nil"/>
                <w:between w:val="nil"/>
              </w:pBdr>
              <w:spacing w:before="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13B9D872"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5BB14828" w14:textId="77777777" w:rsidR="00D62503" w:rsidRPr="00E67ECE" w:rsidRDefault="00D62503">
            <w:pPr>
              <w:widowControl w:val="0"/>
              <w:pBdr>
                <w:top w:val="nil"/>
                <w:left w:val="nil"/>
                <w:bottom w:val="nil"/>
                <w:right w:val="nil"/>
                <w:between w:val="nil"/>
              </w:pBdr>
              <w:spacing w:before="8" w:after="0" w:line="240" w:lineRule="auto"/>
              <w:rPr>
                <w:rFonts w:ascii="Arimo" w:eastAsia="Arimo" w:hAnsi="Arimo" w:cs="Arimo"/>
                <w:b/>
                <w:color w:val="000000"/>
                <w:sz w:val="22"/>
                <w:szCs w:val="22"/>
              </w:rPr>
            </w:pPr>
          </w:p>
          <w:p w14:paraId="3B2A0FF5"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b/>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tc>
      </w:tr>
      <w:tr w:rsidR="00D62503" w:rsidRPr="00E67ECE" w14:paraId="64459988" w14:textId="77777777" w:rsidTr="00E67ECE">
        <w:trPr>
          <w:trHeight w:val="3160"/>
        </w:trPr>
        <w:tc>
          <w:tcPr>
            <w:tcW w:w="5257" w:type="dxa"/>
          </w:tcPr>
          <w:p w14:paraId="072C03BA" w14:textId="77777777" w:rsidR="00D62503" w:rsidRPr="00E67ECE" w:rsidRDefault="00D3471A">
            <w:pPr>
              <w:widowControl w:val="0"/>
              <w:pBdr>
                <w:top w:val="nil"/>
                <w:left w:val="nil"/>
                <w:bottom w:val="nil"/>
                <w:right w:val="nil"/>
                <w:between w:val="nil"/>
              </w:pBdr>
              <w:spacing w:before="128" w:after="0" w:line="319" w:lineRule="auto"/>
              <w:ind w:left="170" w:right="232"/>
              <w:rPr>
                <w:rFonts w:ascii="Arimo" w:eastAsia="Arimo" w:hAnsi="Arimo" w:cs="Arimo"/>
                <w:b/>
                <w:color w:val="000000"/>
                <w:sz w:val="22"/>
                <w:szCs w:val="22"/>
              </w:rPr>
            </w:pPr>
            <w:r w:rsidRPr="00E67ECE">
              <w:rPr>
                <w:rFonts w:ascii="Arimo" w:eastAsia="Arimo" w:hAnsi="Arimo" w:cs="Arimo"/>
                <w:b/>
                <w:color w:val="000000"/>
                <w:sz w:val="22"/>
                <w:szCs w:val="22"/>
              </w:rPr>
              <w:t>Did you refer the client to health / medical services?*</w:t>
            </w:r>
          </w:p>
          <w:p w14:paraId="3E979FA2" w14:textId="77777777" w:rsidR="00D62503" w:rsidRPr="00E67ECE" w:rsidRDefault="00D3471A">
            <w:pPr>
              <w:widowControl w:val="0"/>
              <w:numPr>
                <w:ilvl w:val="0"/>
                <w:numId w:val="24"/>
              </w:numPr>
              <w:pBdr>
                <w:top w:val="nil"/>
                <w:left w:val="nil"/>
                <w:bottom w:val="nil"/>
                <w:right w:val="nil"/>
                <w:between w:val="nil"/>
              </w:pBdr>
              <w:tabs>
                <w:tab w:val="left" w:pos="463"/>
                <w:tab w:val="left" w:pos="1267"/>
              </w:tabs>
              <w:spacing w:before="68" w:after="0" w:line="240" w:lineRule="auto"/>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59D3D202"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2E2C6D7F"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797161A6" w14:textId="77777777" w:rsidR="00D62503" w:rsidRPr="00E67ECE" w:rsidRDefault="00D3471A">
            <w:pPr>
              <w:widowControl w:val="0"/>
              <w:numPr>
                <w:ilvl w:val="0"/>
                <w:numId w:val="24"/>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0DBC0635" w14:textId="77777777" w:rsidR="00D62503" w:rsidRPr="00E67ECE" w:rsidRDefault="00D3471A">
            <w:pPr>
              <w:widowControl w:val="0"/>
              <w:numPr>
                <w:ilvl w:val="0"/>
                <w:numId w:val="24"/>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0146DE1F" w14:textId="77777777" w:rsidR="00D62503" w:rsidRPr="00E67ECE" w:rsidRDefault="00D3471A">
            <w:pPr>
              <w:widowControl w:val="0"/>
              <w:numPr>
                <w:ilvl w:val="0"/>
                <w:numId w:val="24"/>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16C40DF3" w14:textId="77777777" w:rsidR="00D62503" w:rsidRPr="00E67ECE" w:rsidRDefault="00D3471A">
            <w:pPr>
              <w:widowControl w:val="0"/>
              <w:numPr>
                <w:ilvl w:val="0"/>
                <w:numId w:val="24"/>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7A57F014" w14:textId="77777777" w:rsidR="00D62503" w:rsidRPr="00E67ECE" w:rsidRDefault="00D3471A">
            <w:pPr>
              <w:widowControl w:val="0"/>
              <w:numPr>
                <w:ilvl w:val="0"/>
                <w:numId w:val="24"/>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92" w:type="dxa"/>
          </w:tcPr>
          <w:p w14:paraId="1AA21B94" w14:textId="77777777" w:rsidR="00D62503" w:rsidRPr="00E67ECE" w:rsidRDefault="00D3471A">
            <w:pPr>
              <w:widowControl w:val="0"/>
              <w:pBdr>
                <w:top w:val="nil"/>
                <w:left w:val="nil"/>
                <w:bottom w:val="nil"/>
                <w:right w:val="nil"/>
                <w:between w:val="nil"/>
              </w:pBdr>
              <w:spacing w:before="128" w:after="0" w:line="319" w:lineRule="auto"/>
              <w:ind w:left="170" w:right="1239"/>
              <w:rPr>
                <w:rFonts w:ascii="Arimo" w:eastAsia="Arimo" w:hAnsi="Arimo" w:cs="Arimo"/>
                <w:b/>
                <w:color w:val="000000"/>
                <w:sz w:val="22"/>
                <w:szCs w:val="22"/>
              </w:rPr>
            </w:pPr>
            <w:r w:rsidRPr="00E67ECE">
              <w:rPr>
                <w:rFonts w:ascii="Arimo" w:eastAsia="Arimo" w:hAnsi="Arimo" w:cs="Arimo"/>
                <w:b/>
                <w:color w:val="000000"/>
                <w:sz w:val="22"/>
                <w:szCs w:val="22"/>
              </w:rPr>
              <w:t>Date reported or future appointment Date and Time:</w:t>
            </w:r>
          </w:p>
          <w:p w14:paraId="5808B2A3"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60BA080E"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5BD3F00E"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6CAD234C"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49300F1F" w14:textId="77777777" w:rsidR="00D62503" w:rsidRPr="00E67ECE" w:rsidRDefault="00D62503">
            <w:pPr>
              <w:widowControl w:val="0"/>
              <w:pBdr>
                <w:top w:val="nil"/>
                <w:left w:val="nil"/>
                <w:bottom w:val="nil"/>
                <w:right w:val="nil"/>
                <w:between w:val="nil"/>
              </w:pBdr>
              <w:spacing w:before="8" w:after="0" w:line="240" w:lineRule="auto"/>
              <w:rPr>
                <w:rFonts w:ascii="Arimo" w:eastAsia="Arimo" w:hAnsi="Arimo" w:cs="Arimo"/>
                <w:b/>
                <w:color w:val="000000"/>
                <w:sz w:val="22"/>
                <w:szCs w:val="22"/>
              </w:rPr>
            </w:pPr>
          </w:p>
          <w:p w14:paraId="53C1037C" w14:textId="77777777" w:rsidR="00D62503" w:rsidRPr="00E67ECE" w:rsidRDefault="00D3471A">
            <w:pPr>
              <w:widowControl w:val="0"/>
              <w:pBdr>
                <w:top w:val="nil"/>
                <w:left w:val="nil"/>
                <w:bottom w:val="nil"/>
                <w:right w:val="nil"/>
                <w:between w:val="nil"/>
              </w:pBdr>
              <w:spacing w:after="0" w:line="319" w:lineRule="auto"/>
              <w:ind w:left="170" w:right="2686"/>
              <w:rPr>
                <w:rFonts w:ascii="Arimo" w:eastAsia="Arimo" w:hAnsi="Arimo" w:cs="Arimo"/>
                <w:b/>
                <w:color w:val="000000"/>
                <w:sz w:val="22"/>
                <w:szCs w:val="22"/>
              </w:rPr>
            </w:pPr>
            <w:r w:rsidRPr="00E67ECE">
              <w:rPr>
                <w:rFonts w:ascii="Arimo" w:eastAsia="Arimo" w:hAnsi="Arimo" w:cs="Arimo"/>
                <w:b/>
                <w:color w:val="000000"/>
                <w:sz w:val="22"/>
                <w:szCs w:val="22"/>
              </w:rPr>
              <w:t>Follow-up Appointment Date and Time:</w:t>
            </w:r>
          </w:p>
          <w:p w14:paraId="2EAF831D"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1E45CBED"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76ACF526"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b/>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tc>
      </w:tr>
    </w:tbl>
    <w:p w14:paraId="5D1FD171" w14:textId="77777777" w:rsidR="00D62503" w:rsidRPr="00E67ECE" w:rsidRDefault="00D62503">
      <w:pPr>
        <w:jc w:val="both"/>
        <w:rPr>
          <w:sz w:val="22"/>
          <w:szCs w:val="22"/>
        </w:rPr>
      </w:pPr>
    </w:p>
    <w:tbl>
      <w:tblPr>
        <w:tblStyle w:val="a7"/>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5298"/>
        <w:gridCol w:w="5051"/>
      </w:tblGrid>
      <w:tr w:rsidR="00D62503" w:rsidRPr="00E67ECE" w14:paraId="4F2F8813" w14:textId="77777777" w:rsidTr="00E67ECE">
        <w:trPr>
          <w:trHeight w:val="953"/>
        </w:trPr>
        <w:tc>
          <w:tcPr>
            <w:tcW w:w="10349" w:type="dxa"/>
            <w:gridSpan w:val="2"/>
            <w:tcBorders>
              <w:top w:val="nil"/>
              <w:left w:val="nil"/>
              <w:bottom w:val="nil"/>
              <w:right w:val="nil"/>
            </w:tcBorders>
            <w:shd w:val="clear" w:color="auto" w:fill="0A94BB"/>
          </w:tcPr>
          <w:p w14:paraId="28B2D07E" w14:textId="77777777" w:rsidR="00D62503" w:rsidRPr="00E67ECE" w:rsidRDefault="00D3471A">
            <w:pPr>
              <w:widowControl w:val="0"/>
              <w:pBdr>
                <w:top w:val="nil"/>
                <w:left w:val="nil"/>
                <w:bottom w:val="nil"/>
                <w:right w:val="nil"/>
                <w:between w:val="nil"/>
              </w:pBdr>
              <w:spacing w:before="154"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5-PLANNED ACTION / ACTION TAKEN (CONT’D):</w:t>
            </w:r>
          </w:p>
          <w:p w14:paraId="6EF52F96" w14:textId="77777777" w:rsidR="00D62503" w:rsidRPr="00E67ECE" w:rsidRDefault="00D3471A">
            <w:pPr>
              <w:widowControl w:val="0"/>
              <w:pBdr>
                <w:top w:val="nil"/>
                <w:left w:val="nil"/>
                <w:bottom w:val="nil"/>
                <w:right w:val="nil"/>
                <w:between w:val="nil"/>
              </w:pBdr>
              <w:spacing w:before="147" w:after="0" w:line="240" w:lineRule="auto"/>
              <w:ind w:left="190"/>
              <w:rPr>
                <w:rFonts w:ascii="Arimo" w:eastAsia="Arimo" w:hAnsi="Arimo" w:cs="Arimo"/>
                <w:color w:val="000000"/>
                <w:sz w:val="22"/>
                <w:szCs w:val="22"/>
              </w:rPr>
            </w:pPr>
            <w:r w:rsidRPr="00E67ECE">
              <w:rPr>
                <w:rFonts w:ascii="Arimo" w:eastAsia="Arimo" w:hAnsi="Arimo" w:cs="Arimo"/>
                <w:color w:val="FFFFFF"/>
                <w:sz w:val="22"/>
                <w:szCs w:val="22"/>
              </w:rPr>
              <w:t>Any action / activity regarding this report.</w:t>
            </w:r>
          </w:p>
        </w:tc>
      </w:tr>
      <w:tr w:rsidR="00D62503" w:rsidRPr="00E67ECE" w14:paraId="5E667886" w14:textId="77777777" w:rsidTr="00E67ECE">
        <w:trPr>
          <w:trHeight w:val="3148"/>
        </w:trPr>
        <w:tc>
          <w:tcPr>
            <w:tcW w:w="5298" w:type="dxa"/>
          </w:tcPr>
          <w:p w14:paraId="6D842108" w14:textId="77777777" w:rsidR="00D62503" w:rsidRPr="00E67ECE" w:rsidRDefault="00D3471A">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Did you refer the client to psychosocial services?*</w:t>
            </w:r>
          </w:p>
          <w:p w14:paraId="00F431D6" w14:textId="77777777" w:rsidR="00D62503" w:rsidRPr="00E67ECE" w:rsidRDefault="00D3471A">
            <w:pPr>
              <w:widowControl w:val="0"/>
              <w:numPr>
                <w:ilvl w:val="0"/>
                <w:numId w:val="31"/>
              </w:numPr>
              <w:pBdr>
                <w:top w:val="nil"/>
                <w:left w:val="nil"/>
                <w:bottom w:val="nil"/>
                <w:right w:val="nil"/>
                <w:between w:val="nil"/>
              </w:pBdr>
              <w:tabs>
                <w:tab w:val="left" w:pos="463"/>
                <w:tab w:val="left" w:pos="1267"/>
              </w:tabs>
              <w:spacing w:before="141" w:after="0" w:line="240" w:lineRule="auto"/>
              <w:ind w:hanging="284"/>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33289105"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36504216" w14:textId="77777777" w:rsidR="00D62503" w:rsidRPr="00E67ECE" w:rsidRDefault="00D3471A">
            <w:pPr>
              <w:widowControl w:val="0"/>
              <w:pBdr>
                <w:top w:val="nil"/>
                <w:left w:val="nil"/>
                <w:bottom w:val="nil"/>
                <w:right w:val="nil"/>
                <w:between w:val="nil"/>
              </w:pBdr>
              <w:spacing w:before="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40042018" w14:textId="77777777" w:rsidR="00D62503" w:rsidRPr="00E67ECE" w:rsidRDefault="00D3471A">
            <w:pPr>
              <w:widowControl w:val="0"/>
              <w:numPr>
                <w:ilvl w:val="0"/>
                <w:numId w:val="31"/>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79500FA2" w14:textId="77777777" w:rsidR="00D62503" w:rsidRPr="00E67ECE" w:rsidRDefault="00D3471A">
            <w:pPr>
              <w:widowControl w:val="0"/>
              <w:numPr>
                <w:ilvl w:val="0"/>
                <w:numId w:val="31"/>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0F74AEAB" w14:textId="77777777" w:rsidR="00D62503" w:rsidRPr="00E67ECE" w:rsidRDefault="00D3471A">
            <w:pPr>
              <w:widowControl w:val="0"/>
              <w:numPr>
                <w:ilvl w:val="0"/>
                <w:numId w:val="31"/>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0A5D907E" w14:textId="77777777" w:rsidR="00D62503" w:rsidRPr="00E67ECE" w:rsidRDefault="00D3471A">
            <w:pPr>
              <w:widowControl w:val="0"/>
              <w:numPr>
                <w:ilvl w:val="0"/>
                <w:numId w:val="31"/>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427CF85B" w14:textId="77777777" w:rsidR="00D62503" w:rsidRPr="00E67ECE" w:rsidRDefault="00D3471A">
            <w:pPr>
              <w:widowControl w:val="0"/>
              <w:numPr>
                <w:ilvl w:val="0"/>
                <w:numId w:val="31"/>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51" w:type="dxa"/>
          </w:tcPr>
          <w:p w14:paraId="4F5098F1" w14:textId="77777777" w:rsidR="00D62503" w:rsidRPr="00E67ECE" w:rsidRDefault="00D3471A">
            <w:pPr>
              <w:widowControl w:val="0"/>
              <w:pBdr>
                <w:top w:val="nil"/>
                <w:left w:val="nil"/>
                <w:bottom w:val="nil"/>
                <w:right w:val="nil"/>
                <w:between w:val="nil"/>
              </w:pBdr>
              <w:spacing w:before="127"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Date reported or future appointment date </w:t>
            </w:r>
            <w:r w:rsidRPr="00E67ECE">
              <w:rPr>
                <w:rFonts w:ascii="Arimo" w:eastAsia="Arimo" w:hAnsi="Arimo" w:cs="Arimo"/>
                <w:color w:val="000000"/>
                <w:sz w:val="22"/>
                <w:szCs w:val="22"/>
              </w:rPr>
              <w:t>(</w:t>
            </w:r>
            <w:r w:rsidRPr="00E67ECE">
              <w:rPr>
                <w:rFonts w:ascii="Arimo" w:eastAsia="Arimo" w:hAnsi="Arimo" w:cs="Arimo"/>
                <w:b/>
                <w:color w:val="000000"/>
                <w:sz w:val="22"/>
                <w:szCs w:val="22"/>
              </w:rPr>
              <w:t>day/ month/year</w:t>
            </w:r>
            <w:r w:rsidRPr="00E67ECE">
              <w:rPr>
                <w:rFonts w:ascii="Arimo" w:eastAsia="Arimo" w:hAnsi="Arimo" w:cs="Arimo"/>
                <w:color w:val="000000"/>
                <w:sz w:val="22"/>
                <w:szCs w:val="22"/>
              </w:rPr>
              <w:t xml:space="preserve">) </w:t>
            </w:r>
            <w:r w:rsidRPr="00E67ECE">
              <w:rPr>
                <w:rFonts w:ascii="Arimo" w:eastAsia="Arimo" w:hAnsi="Arimo" w:cs="Arimo"/>
                <w:b/>
                <w:color w:val="000000"/>
                <w:sz w:val="22"/>
                <w:szCs w:val="22"/>
              </w:rPr>
              <w:t>and Time:</w:t>
            </w:r>
          </w:p>
          <w:p w14:paraId="6208463E"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727B998E" w14:textId="77777777" w:rsidR="00D62503" w:rsidRPr="00E67ECE" w:rsidRDefault="00D62503">
            <w:pPr>
              <w:widowControl w:val="0"/>
              <w:pBdr>
                <w:top w:val="nil"/>
                <w:left w:val="nil"/>
                <w:bottom w:val="nil"/>
                <w:right w:val="nil"/>
                <w:between w:val="nil"/>
              </w:pBdr>
              <w:spacing w:before="7" w:after="0" w:line="240" w:lineRule="auto"/>
              <w:rPr>
                <w:rFonts w:ascii="Arimo" w:eastAsia="Arimo" w:hAnsi="Arimo" w:cs="Arimo"/>
                <w:b/>
                <w:color w:val="000000"/>
                <w:sz w:val="22"/>
                <w:szCs w:val="22"/>
              </w:rPr>
            </w:pPr>
          </w:p>
          <w:p w14:paraId="0ABEBF0C"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52B3D68C"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583A929F" w14:textId="77777777" w:rsidR="00D62503" w:rsidRPr="00E67ECE" w:rsidRDefault="00D62503">
            <w:pPr>
              <w:widowControl w:val="0"/>
              <w:pBdr>
                <w:top w:val="nil"/>
                <w:left w:val="nil"/>
                <w:bottom w:val="nil"/>
                <w:right w:val="nil"/>
                <w:between w:val="nil"/>
              </w:pBdr>
              <w:spacing w:before="11" w:after="0" w:line="240" w:lineRule="auto"/>
              <w:rPr>
                <w:rFonts w:ascii="Arimo" w:eastAsia="Arimo" w:hAnsi="Arimo" w:cs="Arimo"/>
                <w:b/>
                <w:color w:val="000000"/>
                <w:sz w:val="22"/>
                <w:szCs w:val="22"/>
              </w:rPr>
            </w:pPr>
          </w:p>
          <w:p w14:paraId="5A17CED4"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p>
        </w:tc>
      </w:tr>
      <w:tr w:rsidR="00D62503" w:rsidRPr="00E67ECE" w14:paraId="00A5220A" w14:textId="77777777" w:rsidTr="00E67ECE">
        <w:trPr>
          <w:trHeight w:val="3145"/>
        </w:trPr>
        <w:tc>
          <w:tcPr>
            <w:tcW w:w="5298" w:type="dxa"/>
          </w:tcPr>
          <w:p w14:paraId="1C2AA0E5" w14:textId="77777777" w:rsidR="00D62503" w:rsidRPr="00E67ECE" w:rsidRDefault="00D3471A">
            <w:pPr>
              <w:widowControl w:val="0"/>
              <w:pBdr>
                <w:top w:val="nil"/>
                <w:left w:val="nil"/>
                <w:bottom w:val="nil"/>
                <w:right w:val="nil"/>
                <w:between w:val="nil"/>
              </w:pBdr>
              <w:spacing w:before="13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Did you refer the client to legal assistance services?*</w:t>
            </w:r>
          </w:p>
          <w:p w14:paraId="2A6B4078" w14:textId="77777777" w:rsidR="00D62503" w:rsidRPr="00E67ECE" w:rsidRDefault="00D3471A">
            <w:pPr>
              <w:widowControl w:val="0"/>
              <w:numPr>
                <w:ilvl w:val="0"/>
                <w:numId w:val="37"/>
              </w:numPr>
              <w:pBdr>
                <w:top w:val="nil"/>
                <w:left w:val="nil"/>
                <w:bottom w:val="nil"/>
                <w:right w:val="nil"/>
                <w:between w:val="nil"/>
              </w:pBdr>
              <w:tabs>
                <w:tab w:val="left" w:pos="463"/>
                <w:tab w:val="left" w:pos="1267"/>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6F94F5CF"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40A70B92"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6373C62A" w14:textId="77777777" w:rsidR="00D62503" w:rsidRPr="00E67ECE" w:rsidRDefault="00D3471A">
            <w:pPr>
              <w:widowControl w:val="0"/>
              <w:numPr>
                <w:ilvl w:val="0"/>
                <w:numId w:val="37"/>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6B862933" w14:textId="77777777" w:rsidR="00D62503" w:rsidRPr="00E67ECE" w:rsidRDefault="00D3471A">
            <w:pPr>
              <w:widowControl w:val="0"/>
              <w:numPr>
                <w:ilvl w:val="0"/>
                <w:numId w:val="37"/>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14E7719B" w14:textId="77777777" w:rsidR="00D62503" w:rsidRPr="00E67ECE" w:rsidRDefault="00D3471A">
            <w:pPr>
              <w:widowControl w:val="0"/>
              <w:numPr>
                <w:ilvl w:val="0"/>
                <w:numId w:val="37"/>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0DFE0654" w14:textId="77777777" w:rsidR="00D62503" w:rsidRPr="00E67ECE" w:rsidRDefault="00D3471A">
            <w:pPr>
              <w:widowControl w:val="0"/>
              <w:numPr>
                <w:ilvl w:val="0"/>
                <w:numId w:val="37"/>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65456EC6" w14:textId="77777777" w:rsidR="00D62503" w:rsidRPr="00E67ECE" w:rsidRDefault="00D3471A">
            <w:pPr>
              <w:widowControl w:val="0"/>
              <w:numPr>
                <w:ilvl w:val="0"/>
                <w:numId w:val="37"/>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51" w:type="dxa"/>
          </w:tcPr>
          <w:p w14:paraId="33B78CDA" w14:textId="77777777" w:rsidR="00D62503" w:rsidRPr="00E67ECE" w:rsidRDefault="00D3471A">
            <w:pPr>
              <w:widowControl w:val="0"/>
              <w:pBdr>
                <w:top w:val="nil"/>
                <w:left w:val="nil"/>
                <w:bottom w:val="nil"/>
                <w:right w:val="nil"/>
                <w:between w:val="nil"/>
              </w:pBdr>
              <w:spacing w:before="138"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Date reported or future appointment date </w:t>
            </w:r>
            <w:r w:rsidRPr="00E67ECE">
              <w:rPr>
                <w:rFonts w:ascii="Arimo" w:eastAsia="Arimo" w:hAnsi="Arimo" w:cs="Arimo"/>
                <w:color w:val="000000"/>
                <w:sz w:val="22"/>
                <w:szCs w:val="22"/>
              </w:rPr>
              <w:t>(</w:t>
            </w:r>
            <w:r w:rsidRPr="00E67ECE">
              <w:rPr>
                <w:rFonts w:ascii="Arimo" w:eastAsia="Arimo" w:hAnsi="Arimo" w:cs="Arimo"/>
                <w:b/>
                <w:color w:val="000000"/>
                <w:sz w:val="22"/>
                <w:szCs w:val="22"/>
              </w:rPr>
              <w:t>day/ month/year</w:t>
            </w:r>
            <w:r w:rsidRPr="00E67ECE">
              <w:rPr>
                <w:rFonts w:ascii="Arimo" w:eastAsia="Arimo" w:hAnsi="Arimo" w:cs="Arimo"/>
                <w:color w:val="000000"/>
                <w:sz w:val="22"/>
                <w:szCs w:val="22"/>
              </w:rPr>
              <w:t xml:space="preserve">) </w:t>
            </w:r>
            <w:r w:rsidRPr="00E67ECE">
              <w:rPr>
                <w:rFonts w:ascii="Arimo" w:eastAsia="Arimo" w:hAnsi="Arimo" w:cs="Arimo"/>
                <w:b/>
                <w:color w:val="000000"/>
                <w:sz w:val="22"/>
                <w:szCs w:val="22"/>
              </w:rPr>
              <w:t>and Time:</w:t>
            </w:r>
          </w:p>
          <w:p w14:paraId="23A368C1"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4EF67A9F" w14:textId="77777777" w:rsidR="00D62503" w:rsidRPr="00E67ECE" w:rsidRDefault="00D62503">
            <w:pPr>
              <w:widowControl w:val="0"/>
              <w:pBdr>
                <w:top w:val="nil"/>
                <w:left w:val="nil"/>
                <w:bottom w:val="nil"/>
                <w:right w:val="nil"/>
                <w:between w:val="nil"/>
              </w:pBdr>
              <w:spacing w:before="6" w:after="0" w:line="240" w:lineRule="auto"/>
              <w:rPr>
                <w:rFonts w:ascii="Arimo" w:eastAsia="Arimo" w:hAnsi="Arimo" w:cs="Arimo"/>
                <w:b/>
                <w:color w:val="000000"/>
                <w:sz w:val="22"/>
                <w:szCs w:val="22"/>
              </w:rPr>
            </w:pPr>
          </w:p>
          <w:p w14:paraId="60CAFCAD"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664C6DA9"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1D17CD0E" w14:textId="77777777" w:rsidR="00D62503" w:rsidRPr="00E67ECE" w:rsidRDefault="00D62503">
            <w:pPr>
              <w:widowControl w:val="0"/>
              <w:pBdr>
                <w:top w:val="nil"/>
                <w:left w:val="nil"/>
                <w:bottom w:val="nil"/>
                <w:right w:val="nil"/>
                <w:between w:val="nil"/>
              </w:pBdr>
              <w:spacing w:before="11" w:after="0" w:line="240" w:lineRule="auto"/>
              <w:rPr>
                <w:rFonts w:ascii="Arimo" w:eastAsia="Arimo" w:hAnsi="Arimo" w:cs="Arimo"/>
                <w:b/>
                <w:color w:val="000000"/>
                <w:sz w:val="22"/>
                <w:szCs w:val="22"/>
              </w:rPr>
            </w:pPr>
          </w:p>
          <w:p w14:paraId="352251B3"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p>
        </w:tc>
      </w:tr>
      <w:tr w:rsidR="00D62503" w:rsidRPr="00E67ECE" w14:paraId="31E84A72" w14:textId="77777777" w:rsidTr="00E67ECE">
        <w:trPr>
          <w:trHeight w:val="3393"/>
        </w:trPr>
        <w:tc>
          <w:tcPr>
            <w:tcW w:w="5298" w:type="dxa"/>
          </w:tcPr>
          <w:p w14:paraId="5A177D39" w14:textId="77777777" w:rsidR="00D62503" w:rsidRPr="00E67ECE" w:rsidRDefault="00D3471A">
            <w:pPr>
              <w:widowControl w:val="0"/>
              <w:pBdr>
                <w:top w:val="nil"/>
                <w:left w:val="nil"/>
                <w:bottom w:val="nil"/>
                <w:right w:val="nil"/>
                <w:between w:val="nil"/>
              </w:pBdr>
              <w:spacing w:before="138"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Did you refer the client to the police or other type of security actor?*</w:t>
            </w:r>
          </w:p>
          <w:p w14:paraId="522BD843" w14:textId="77777777" w:rsidR="00D62503" w:rsidRPr="00E67ECE" w:rsidRDefault="00D3471A">
            <w:pPr>
              <w:widowControl w:val="0"/>
              <w:numPr>
                <w:ilvl w:val="0"/>
                <w:numId w:val="39"/>
              </w:numPr>
              <w:pBdr>
                <w:top w:val="nil"/>
                <w:left w:val="nil"/>
                <w:bottom w:val="nil"/>
                <w:right w:val="nil"/>
                <w:between w:val="nil"/>
              </w:pBdr>
              <w:tabs>
                <w:tab w:val="left" w:pos="463"/>
                <w:tab w:val="left" w:pos="1267"/>
              </w:tabs>
              <w:spacing w:before="68" w:after="0" w:line="240" w:lineRule="auto"/>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77145E80"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637A3E5F"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63B7B5AD" w14:textId="77777777" w:rsidR="00D62503" w:rsidRPr="00E67ECE" w:rsidRDefault="00D3471A">
            <w:pPr>
              <w:widowControl w:val="0"/>
              <w:numPr>
                <w:ilvl w:val="0"/>
                <w:numId w:val="39"/>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19C18EA8" w14:textId="77777777" w:rsidR="00D62503" w:rsidRPr="00E67ECE" w:rsidRDefault="00D3471A">
            <w:pPr>
              <w:widowControl w:val="0"/>
              <w:numPr>
                <w:ilvl w:val="0"/>
                <w:numId w:val="39"/>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318A9095" w14:textId="77777777" w:rsidR="00D62503" w:rsidRPr="00E67ECE" w:rsidRDefault="00D3471A">
            <w:pPr>
              <w:widowControl w:val="0"/>
              <w:numPr>
                <w:ilvl w:val="0"/>
                <w:numId w:val="39"/>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2BD97DE5" w14:textId="77777777" w:rsidR="00D62503" w:rsidRPr="00E67ECE" w:rsidRDefault="00D3471A">
            <w:pPr>
              <w:widowControl w:val="0"/>
              <w:numPr>
                <w:ilvl w:val="0"/>
                <w:numId w:val="39"/>
              </w:numPr>
              <w:pBdr>
                <w:top w:val="nil"/>
                <w:left w:val="nil"/>
                <w:bottom w:val="nil"/>
                <w:right w:val="nil"/>
                <w:between w:val="nil"/>
              </w:pBdr>
              <w:tabs>
                <w:tab w:val="left" w:pos="463"/>
              </w:tabs>
              <w:spacing w:before="142" w:after="0" w:line="240" w:lineRule="auto"/>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51BF84E5" w14:textId="77777777" w:rsidR="00D62503" w:rsidRPr="00E67ECE" w:rsidRDefault="00D3471A">
            <w:pPr>
              <w:widowControl w:val="0"/>
              <w:numPr>
                <w:ilvl w:val="0"/>
                <w:numId w:val="39"/>
              </w:numPr>
              <w:pBdr>
                <w:top w:val="nil"/>
                <w:left w:val="nil"/>
                <w:bottom w:val="nil"/>
                <w:right w:val="nil"/>
                <w:between w:val="nil"/>
              </w:pBdr>
              <w:tabs>
                <w:tab w:val="left" w:pos="463"/>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51" w:type="dxa"/>
          </w:tcPr>
          <w:p w14:paraId="3B5A22B4" w14:textId="77777777" w:rsidR="00D62503" w:rsidRPr="00E67ECE" w:rsidRDefault="00D3471A">
            <w:pPr>
              <w:widowControl w:val="0"/>
              <w:pBdr>
                <w:top w:val="nil"/>
                <w:left w:val="nil"/>
                <w:bottom w:val="nil"/>
                <w:right w:val="nil"/>
                <w:between w:val="nil"/>
              </w:pBdr>
              <w:spacing w:before="138"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Date reported or future appointment date </w:t>
            </w:r>
            <w:r w:rsidRPr="00E67ECE">
              <w:rPr>
                <w:rFonts w:ascii="Arimo" w:eastAsia="Arimo" w:hAnsi="Arimo" w:cs="Arimo"/>
                <w:color w:val="000000"/>
                <w:sz w:val="22"/>
                <w:szCs w:val="22"/>
              </w:rPr>
              <w:t>(</w:t>
            </w:r>
            <w:r w:rsidRPr="00E67ECE">
              <w:rPr>
                <w:rFonts w:ascii="Arimo" w:eastAsia="Arimo" w:hAnsi="Arimo" w:cs="Arimo"/>
                <w:b/>
                <w:color w:val="000000"/>
                <w:sz w:val="22"/>
                <w:szCs w:val="22"/>
              </w:rPr>
              <w:t>day/ month/year</w:t>
            </w:r>
            <w:r w:rsidRPr="00E67ECE">
              <w:rPr>
                <w:rFonts w:ascii="Arimo" w:eastAsia="Arimo" w:hAnsi="Arimo" w:cs="Arimo"/>
                <w:color w:val="000000"/>
                <w:sz w:val="22"/>
                <w:szCs w:val="22"/>
              </w:rPr>
              <w:t xml:space="preserve">) </w:t>
            </w:r>
            <w:r w:rsidRPr="00E67ECE">
              <w:rPr>
                <w:rFonts w:ascii="Arimo" w:eastAsia="Arimo" w:hAnsi="Arimo" w:cs="Arimo"/>
                <w:b/>
                <w:color w:val="000000"/>
                <w:sz w:val="22"/>
                <w:szCs w:val="22"/>
              </w:rPr>
              <w:t>and Time:</w:t>
            </w:r>
          </w:p>
          <w:p w14:paraId="0BF2213F"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62F216CC" w14:textId="77777777" w:rsidR="00D62503" w:rsidRPr="00E67ECE" w:rsidRDefault="00D62503">
            <w:pPr>
              <w:widowControl w:val="0"/>
              <w:pBdr>
                <w:top w:val="nil"/>
                <w:left w:val="nil"/>
                <w:bottom w:val="nil"/>
                <w:right w:val="nil"/>
                <w:between w:val="nil"/>
              </w:pBdr>
              <w:spacing w:before="7" w:after="0" w:line="240" w:lineRule="auto"/>
              <w:rPr>
                <w:rFonts w:ascii="Arimo" w:eastAsia="Arimo" w:hAnsi="Arimo" w:cs="Arimo"/>
                <w:b/>
                <w:color w:val="000000"/>
                <w:sz w:val="22"/>
                <w:szCs w:val="22"/>
              </w:rPr>
            </w:pPr>
          </w:p>
          <w:p w14:paraId="7C6170B0"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412D154F"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79975DD3"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3EF75798"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p>
        </w:tc>
      </w:tr>
      <w:tr w:rsidR="00D62503" w:rsidRPr="00E67ECE" w14:paraId="3F9928AC" w14:textId="77777777" w:rsidTr="00E67ECE">
        <w:trPr>
          <w:trHeight w:val="3279"/>
        </w:trPr>
        <w:tc>
          <w:tcPr>
            <w:tcW w:w="5298" w:type="dxa"/>
          </w:tcPr>
          <w:p w14:paraId="377CC44B" w14:textId="77777777" w:rsidR="00D62503" w:rsidRPr="00E67ECE" w:rsidRDefault="00D3471A">
            <w:pPr>
              <w:widowControl w:val="0"/>
              <w:pBdr>
                <w:top w:val="nil"/>
                <w:left w:val="nil"/>
                <w:bottom w:val="nil"/>
                <w:right w:val="nil"/>
                <w:between w:val="nil"/>
              </w:pBdr>
              <w:spacing w:before="138"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Did you refer the client to a livelihoods program?*</w:t>
            </w:r>
          </w:p>
          <w:p w14:paraId="488332A9" w14:textId="77777777" w:rsidR="00D62503" w:rsidRPr="00E67ECE" w:rsidRDefault="00D3471A">
            <w:pPr>
              <w:widowControl w:val="0"/>
              <w:numPr>
                <w:ilvl w:val="0"/>
                <w:numId w:val="38"/>
              </w:numPr>
              <w:pBdr>
                <w:top w:val="nil"/>
                <w:left w:val="nil"/>
                <w:bottom w:val="nil"/>
                <w:right w:val="nil"/>
                <w:between w:val="nil"/>
              </w:pBdr>
              <w:tabs>
                <w:tab w:val="left" w:pos="463"/>
                <w:tab w:val="left" w:pos="1268"/>
              </w:tabs>
              <w:spacing w:before="141" w:after="0" w:line="240" w:lineRule="auto"/>
              <w:rPr>
                <w:rFonts w:ascii="Arimo" w:eastAsia="Arimo" w:hAnsi="Arimo" w:cs="Arimo"/>
                <w:color w:val="000000"/>
                <w:sz w:val="22"/>
                <w:szCs w:val="22"/>
              </w:rPr>
            </w:pP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p w14:paraId="6C3B46D2" w14:textId="77777777" w:rsidR="00D62503" w:rsidRPr="00E67ECE" w:rsidRDefault="00D62503">
            <w:pPr>
              <w:widowControl w:val="0"/>
              <w:pBdr>
                <w:top w:val="nil"/>
                <w:left w:val="nil"/>
                <w:bottom w:val="nil"/>
                <w:right w:val="nil"/>
                <w:between w:val="nil"/>
              </w:pBdr>
              <w:spacing w:before="10" w:after="0" w:line="240" w:lineRule="auto"/>
              <w:rPr>
                <w:rFonts w:ascii="Arimo" w:eastAsia="Arimo" w:hAnsi="Arimo" w:cs="Arimo"/>
                <w:b/>
                <w:color w:val="000000"/>
                <w:sz w:val="22"/>
                <w:szCs w:val="22"/>
              </w:rPr>
            </w:pPr>
          </w:p>
          <w:p w14:paraId="3918E6CB"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If ‘No’, why not?*</w:t>
            </w:r>
          </w:p>
          <w:p w14:paraId="0B5AC102" w14:textId="77777777" w:rsidR="00D62503" w:rsidRPr="00E67ECE" w:rsidRDefault="00D3471A">
            <w:pPr>
              <w:widowControl w:val="0"/>
              <w:numPr>
                <w:ilvl w:val="0"/>
                <w:numId w:val="38"/>
              </w:numPr>
              <w:pBdr>
                <w:top w:val="nil"/>
                <w:left w:val="nil"/>
                <w:bottom w:val="nil"/>
                <w:right w:val="nil"/>
                <w:between w:val="nil"/>
              </w:pBdr>
              <w:tabs>
                <w:tab w:val="left" w:pos="464"/>
              </w:tabs>
              <w:spacing w:before="142"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Service provided by your agency</w:t>
            </w:r>
          </w:p>
          <w:p w14:paraId="33AB133D" w14:textId="77777777" w:rsidR="00D62503" w:rsidRPr="00E67ECE" w:rsidRDefault="00D3471A">
            <w:pPr>
              <w:widowControl w:val="0"/>
              <w:numPr>
                <w:ilvl w:val="0"/>
                <w:numId w:val="38"/>
              </w:numPr>
              <w:pBdr>
                <w:top w:val="nil"/>
                <w:left w:val="nil"/>
                <w:bottom w:val="nil"/>
                <w:right w:val="nil"/>
                <w:between w:val="nil"/>
              </w:pBdr>
              <w:tabs>
                <w:tab w:val="left" w:pos="464"/>
              </w:tabs>
              <w:spacing w:before="142"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Services already received from another agency</w:t>
            </w:r>
          </w:p>
          <w:p w14:paraId="450DD6C3" w14:textId="77777777" w:rsidR="00D62503" w:rsidRPr="00E67ECE" w:rsidRDefault="00D3471A">
            <w:pPr>
              <w:widowControl w:val="0"/>
              <w:numPr>
                <w:ilvl w:val="0"/>
                <w:numId w:val="38"/>
              </w:numPr>
              <w:pBdr>
                <w:top w:val="nil"/>
                <w:left w:val="nil"/>
                <w:bottom w:val="nil"/>
                <w:right w:val="nil"/>
                <w:between w:val="nil"/>
              </w:pBdr>
              <w:tabs>
                <w:tab w:val="left" w:pos="464"/>
              </w:tabs>
              <w:spacing w:before="141"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Service not applicable</w:t>
            </w:r>
          </w:p>
          <w:p w14:paraId="3EF4DB3F" w14:textId="77777777" w:rsidR="00D62503" w:rsidRPr="00E67ECE" w:rsidRDefault="00D3471A">
            <w:pPr>
              <w:widowControl w:val="0"/>
              <w:numPr>
                <w:ilvl w:val="0"/>
                <w:numId w:val="38"/>
              </w:numPr>
              <w:pBdr>
                <w:top w:val="nil"/>
                <w:left w:val="nil"/>
                <w:bottom w:val="nil"/>
                <w:right w:val="nil"/>
                <w:between w:val="nil"/>
              </w:pBdr>
              <w:tabs>
                <w:tab w:val="left" w:pos="464"/>
              </w:tabs>
              <w:spacing w:before="142"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Referral declined by survivor</w:t>
            </w:r>
          </w:p>
          <w:p w14:paraId="528BC2A6" w14:textId="77777777" w:rsidR="00D62503" w:rsidRPr="00E67ECE" w:rsidRDefault="00D3471A">
            <w:pPr>
              <w:widowControl w:val="0"/>
              <w:numPr>
                <w:ilvl w:val="0"/>
                <w:numId w:val="38"/>
              </w:numPr>
              <w:pBdr>
                <w:top w:val="nil"/>
                <w:left w:val="nil"/>
                <w:bottom w:val="nil"/>
                <w:right w:val="nil"/>
                <w:between w:val="nil"/>
              </w:pBdr>
              <w:tabs>
                <w:tab w:val="left" w:pos="464"/>
              </w:tabs>
              <w:spacing w:before="141" w:after="0" w:line="240" w:lineRule="auto"/>
              <w:ind w:left="463" w:hanging="284"/>
              <w:rPr>
                <w:rFonts w:ascii="Arimo" w:eastAsia="Arimo" w:hAnsi="Arimo" w:cs="Arimo"/>
                <w:color w:val="000000"/>
                <w:sz w:val="22"/>
                <w:szCs w:val="22"/>
              </w:rPr>
            </w:pPr>
            <w:r w:rsidRPr="00E67ECE">
              <w:rPr>
                <w:rFonts w:ascii="Arimo" w:eastAsia="Arimo" w:hAnsi="Arimo" w:cs="Arimo"/>
                <w:color w:val="000000"/>
                <w:sz w:val="22"/>
                <w:szCs w:val="22"/>
              </w:rPr>
              <w:t>Service unavailable</w:t>
            </w:r>
          </w:p>
        </w:tc>
        <w:tc>
          <w:tcPr>
            <w:tcW w:w="5051" w:type="dxa"/>
          </w:tcPr>
          <w:p w14:paraId="56B72E13" w14:textId="77777777" w:rsidR="00D62503" w:rsidRPr="00E67ECE" w:rsidRDefault="00D3471A">
            <w:pPr>
              <w:widowControl w:val="0"/>
              <w:pBdr>
                <w:top w:val="nil"/>
                <w:left w:val="nil"/>
                <w:bottom w:val="nil"/>
                <w:right w:val="nil"/>
                <w:between w:val="nil"/>
              </w:pBdr>
              <w:spacing w:before="138"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Date reported or future appointment date </w:t>
            </w:r>
            <w:r w:rsidRPr="00E67ECE">
              <w:rPr>
                <w:rFonts w:ascii="Arimo" w:eastAsia="Arimo" w:hAnsi="Arimo" w:cs="Arimo"/>
                <w:color w:val="000000"/>
                <w:sz w:val="22"/>
                <w:szCs w:val="22"/>
              </w:rPr>
              <w:t>(</w:t>
            </w:r>
            <w:r w:rsidRPr="00E67ECE">
              <w:rPr>
                <w:rFonts w:ascii="Arimo" w:eastAsia="Arimo" w:hAnsi="Arimo" w:cs="Arimo"/>
                <w:b/>
                <w:color w:val="000000"/>
                <w:sz w:val="22"/>
                <w:szCs w:val="22"/>
              </w:rPr>
              <w:t>day/ month/year</w:t>
            </w:r>
            <w:r w:rsidRPr="00E67ECE">
              <w:rPr>
                <w:rFonts w:ascii="Arimo" w:eastAsia="Arimo" w:hAnsi="Arimo" w:cs="Arimo"/>
                <w:color w:val="000000"/>
                <w:sz w:val="22"/>
                <w:szCs w:val="22"/>
              </w:rPr>
              <w:t xml:space="preserve">) </w:t>
            </w:r>
            <w:r w:rsidRPr="00E67ECE">
              <w:rPr>
                <w:rFonts w:ascii="Arimo" w:eastAsia="Arimo" w:hAnsi="Arimo" w:cs="Arimo"/>
                <w:b/>
                <w:color w:val="000000"/>
                <w:sz w:val="22"/>
                <w:szCs w:val="22"/>
              </w:rPr>
              <w:t>and Time:</w:t>
            </w:r>
          </w:p>
          <w:p w14:paraId="4C6F6B97"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697F4DC7" w14:textId="77777777" w:rsidR="00D62503" w:rsidRPr="00E67ECE" w:rsidRDefault="00D62503">
            <w:pPr>
              <w:widowControl w:val="0"/>
              <w:pBdr>
                <w:top w:val="nil"/>
                <w:left w:val="nil"/>
                <w:bottom w:val="nil"/>
                <w:right w:val="nil"/>
                <w:between w:val="nil"/>
              </w:pBdr>
              <w:spacing w:before="7" w:after="0" w:line="240" w:lineRule="auto"/>
              <w:rPr>
                <w:rFonts w:ascii="Arimo" w:eastAsia="Arimo" w:hAnsi="Arimo" w:cs="Arimo"/>
                <w:b/>
                <w:color w:val="000000"/>
                <w:sz w:val="22"/>
                <w:szCs w:val="22"/>
              </w:rPr>
            </w:pPr>
          </w:p>
          <w:p w14:paraId="53D7C7E6"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Name and Location:</w:t>
            </w:r>
          </w:p>
          <w:p w14:paraId="181C9F05" w14:textId="77777777" w:rsidR="00D62503" w:rsidRPr="00E67ECE" w:rsidRDefault="00D62503">
            <w:pPr>
              <w:widowControl w:val="0"/>
              <w:pBdr>
                <w:top w:val="nil"/>
                <w:left w:val="nil"/>
                <w:bottom w:val="nil"/>
                <w:right w:val="nil"/>
                <w:between w:val="nil"/>
              </w:pBdr>
              <w:spacing w:after="0" w:line="240" w:lineRule="auto"/>
              <w:rPr>
                <w:rFonts w:ascii="Arimo" w:eastAsia="Arimo" w:hAnsi="Arimo" w:cs="Arimo"/>
                <w:b/>
                <w:color w:val="000000"/>
                <w:sz w:val="22"/>
                <w:szCs w:val="22"/>
              </w:rPr>
            </w:pPr>
          </w:p>
          <w:p w14:paraId="1D0D3BD7" w14:textId="77777777" w:rsidR="00D62503" w:rsidRPr="00E67ECE" w:rsidRDefault="00D62503">
            <w:pPr>
              <w:widowControl w:val="0"/>
              <w:pBdr>
                <w:top w:val="nil"/>
                <w:left w:val="nil"/>
                <w:bottom w:val="nil"/>
                <w:right w:val="nil"/>
                <w:between w:val="nil"/>
              </w:pBdr>
              <w:spacing w:before="11" w:after="0" w:line="240" w:lineRule="auto"/>
              <w:rPr>
                <w:rFonts w:ascii="Arimo" w:eastAsia="Arimo" w:hAnsi="Arimo" w:cs="Arimo"/>
                <w:b/>
                <w:color w:val="000000"/>
                <w:sz w:val="22"/>
                <w:szCs w:val="22"/>
              </w:rPr>
            </w:pPr>
          </w:p>
          <w:p w14:paraId="1FBD635A" w14:textId="77777777" w:rsidR="00D62503" w:rsidRPr="00E67ECE" w:rsidRDefault="00D3471A">
            <w:pPr>
              <w:widowControl w:val="0"/>
              <w:pBdr>
                <w:top w:val="nil"/>
                <w:left w:val="nil"/>
                <w:bottom w:val="nil"/>
                <w:right w:val="nil"/>
                <w:between w:val="nil"/>
              </w:pBdr>
              <w:spacing w:after="0" w:line="319" w:lineRule="auto"/>
              <w:ind w:left="170" w:right="684"/>
              <w:rPr>
                <w:rFonts w:ascii="Arimo" w:eastAsia="Arimo" w:hAnsi="Arimo" w:cs="Arimo"/>
                <w:color w:val="000000"/>
                <w:sz w:val="22"/>
                <w:szCs w:val="22"/>
              </w:rPr>
            </w:pPr>
            <w:r w:rsidRPr="00E67ECE">
              <w:rPr>
                <w:rFonts w:ascii="Arimo" w:eastAsia="Arimo" w:hAnsi="Arimo" w:cs="Arimo"/>
                <w:b/>
                <w:color w:val="000000"/>
                <w:sz w:val="22"/>
                <w:szCs w:val="22"/>
              </w:rPr>
              <w:t xml:space="preserve">Notes </w:t>
            </w:r>
            <w:r w:rsidRPr="00E67ECE">
              <w:rPr>
                <w:rFonts w:ascii="Arimo" w:eastAsia="Arimo" w:hAnsi="Arimo" w:cs="Arimo"/>
                <w:color w:val="000000"/>
                <w:sz w:val="22"/>
                <w:szCs w:val="22"/>
              </w:rPr>
              <w:t>(</w:t>
            </w:r>
            <w:r w:rsidRPr="00E67ECE">
              <w:rPr>
                <w:rFonts w:ascii="Arimo" w:eastAsia="Arimo" w:hAnsi="Arimo" w:cs="Arimo"/>
                <w:b/>
                <w:color w:val="000000"/>
                <w:sz w:val="22"/>
                <w:szCs w:val="22"/>
              </w:rPr>
              <w:t>including action taken or recommended action to be taken</w:t>
            </w:r>
            <w:r w:rsidRPr="00E67ECE">
              <w:rPr>
                <w:rFonts w:ascii="Arimo" w:eastAsia="Arimo" w:hAnsi="Arimo" w:cs="Arimo"/>
                <w:color w:val="000000"/>
                <w:sz w:val="22"/>
                <w:szCs w:val="22"/>
              </w:rPr>
              <w:t>)</w:t>
            </w:r>
          </w:p>
        </w:tc>
      </w:tr>
    </w:tbl>
    <w:p w14:paraId="5C62EED5" w14:textId="77777777" w:rsidR="00D62503" w:rsidRPr="00E67ECE" w:rsidRDefault="00D62503">
      <w:pPr>
        <w:jc w:val="both"/>
        <w:rPr>
          <w:sz w:val="22"/>
          <w:szCs w:val="22"/>
        </w:rPr>
      </w:pPr>
    </w:p>
    <w:tbl>
      <w:tblPr>
        <w:tblStyle w:val="a8"/>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5315"/>
        <w:gridCol w:w="5034"/>
      </w:tblGrid>
      <w:tr w:rsidR="00D62503" w:rsidRPr="00E67ECE" w14:paraId="485DBDF6" w14:textId="77777777" w:rsidTr="00E67ECE">
        <w:trPr>
          <w:trHeight w:val="782"/>
        </w:trPr>
        <w:tc>
          <w:tcPr>
            <w:tcW w:w="10349" w:type="dxa"/>
            <w:gridSpan w:val="2"/>
            <w:tcBorders>
              <w:top w:val="nil"/>
              <w:left w:val="nil"/>
              <w:bottom w:val="nil"/>
              <w:right w:val="nil"/>
            </w:tcBorders>
            <w:shd w:val="clear" w:color="auto" w:fill="0A94BB"/>
          </w:tcPr>
          <w:p w14:paraId="5A7151D8"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t>6 - ASSESSMENT POINT</w:t>
            </w:r>
          </w:p>
        </w:tc>
      </w:tr>
      <w:tr w:rsidR="00D62503" w:rsidRPr="00E67ECE" w14:paraId="13DB1E3D" w14:textId="77777777" w:rsidTr="00E67ECE">
        <w:trPr>
          <w:trHeight w:val="4375"/>
        </w:trPr>
        <w:tc>
          <w:tcPr>
            <w:tcW w:w="5315" w:type="dxa"/>
          </w:tcPr>
          <w:p w14:paraId="4F4D4ED2" w14:textId="77777777" w:rsidR="00D62503" w:rsidRPr="00E67ECE" w:rsidRDefault="00D3471A">
            <w:pPr>
              <w:widowControl w:val="0"/>
              <w:pBdr>
                <w:top w:val="nil"/>
                <w:left w:val="nil"/>
                <w:bottom w:val="nil"/>
                <w:right w:val="nil"/>
                <w:between w:val="nil"/>
              </w:pBdr>
              <w:spacing w:before="127" w:after="0" w:line="319" w:lineRule="auto"/>
              <w:ind w:left="170"/>
              <w:rPr>
                <w:rFonts w:ascii="Arimo" w:eastAsia="Arimo" w:hAnsi="Arimo" w:cs="Arimo"/>
                <w:b/>
                <w:color w:val="000000"/>
                <w:sz w:val="22"/>
                <w:szCs w:val="22"/>
              </w:rPr>
            </w:pPr>
            <w:r w:rsidRPr="00E67ECE">
              <w:rPr>
                <w:rFonts w:ascii="Arimo" w:eastAsia="Arimo" w:hAnsi="Arimo" w:cs="Arimo"/>
                <w:b/>
                <w:color w:val="000000"/>
                <w:sz w:val="22"/>
                <w:szCs w:val="22"/>
              </w:rPr>
              <w:t>Describe the emotional state of the client at the beginning of the interview:</w:t>
            </w:r>
          </w:p>
          <w:p w14:paraId="63D5C0ED" w14:textId="77777777" w:rsidR="00D62503" w:rsidRPr="00E67ECE" w:rsidRDefault="00D62503">
            <w:pPr>
              <w:widowControl w:val="0"/>
              <w:pBdr>
                <w:top w:val="nil"/>
                <w:left w:val="nil"/>
                <w:bottom w:val="nil"/>
                <w:right w:val="nil"/>
                <w:between w:val="nil"/>
              </w:pBdr>
              <w:spacing w:before="1" w:after="0" w:line="240" w:lineRule="auto"/>
              <w:rPr>
                <w:rFonts w:ascii="Arimo" w:eastAsia="Arimo" w:hAnsi="Arimo" w:cs="Arimo"/>
                <w:b/>
                <w:color w:val="000000"/>
                <w:sz w:val="22"/>
                <w:szCs w:val="22"/>
              </w:rPr>
            </w:pPr>
          </w:p>
          <w:p w14:paraId="1A5740DB"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205FD599"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1791FF5D"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56FE4FC7"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75475996"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4D44B698"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601DBCA9" w14:textId="77777777" w:rsidR="00D62503" w:rsidRPr="00E67ECE" w:rsidRDefault="00D3471A">
            <w:pPr>
              <w:widowControl w:val="0"/>
              <w:pBdr>
                <w:top w:val="nil"/>
                <w:left w:val="nil"/>
                <w:bottom w:val="nil"/>
                <w:right w:val="nil"/>
                <w:between w:val="nil"/>
              </w:pBdr>
              <w:spacing w:before="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6FDB7842"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51A16626"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37D8A87B"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0DC44703"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3DE4E6C7"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11762BF9"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7D81B476"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73F51E3B"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1D95B7F2"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13BE71CB" w14:textId="77777777" w:rsidR="00D62503" w:rsidRPr="00E67ECE" w:rsidRDefault="00D3471A">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w:t>
            </w:r>
          </w:p>
        </w:tc>
        <w:tc>
          <w:tcPr>
            <w:tcW w:w="5034" w:type="dxa"/>
          </w:tcPr>
          <w:p w14:paraId="0C20390A" w14:textId="77777777" w:rsidR="00D62503" w:rsidRPr="00E67ECE" w:rsidRDefault="00D3471A">
            <w:pPr>
              <w:widowControl w:val="0"/>
              <w:pBdr>
                <w:top w:val="nil"/>
                <w:left w:val="nil"/>
                <w:bottom w:val="nil"/>
                <w:right w:val="nil"/>
                <w:between w:val="nil"/>
              </w:pBdr>
              <w:spacing w:before="127" w:after="0" w:line="319" w:lineRule="auto"/>
              <w:ind w:left="179" w:right="36"/>
              <w:rPr>
                <w:rFonts w:ascii="Arimo" w:eastAsia="Arimo" w:hAnsi="Arimo" w:cs="Arimo"/>
                <w:b/>
                <w:color w:val="000000"/>
                <w:sz w:val="22"/>
                <w:szCs w:val="22"/>
              </w:rPr>
            </w:pPr>
            <w:r w:rsidRPr="00E67ECE">
              <w:rPr>
                <w:rFonts w:ascii="Arimo" w:eastAsia="Arimo" w:hAnsi="Arimo" w:cs="Arimo"/>
                <w:b/>
                <w:color w:val="000000"/>
                <w:sz w:val="22"/>
                <w:szCs w:val="22"/>
              </w:rPr>
              <w:t>Describe the emotional state of the client at the end of the interview:</w:t>
            </w:r>
          </w:p>
          <w:p w14:paraId="4B38E244" w14:textId="77777777" w:rsidR="00D62503" w:rsidRPr="00E67ECE" w:rsidRDefault="00D62503">
            <w:pPr>
              <w:widowControl w:val="0"/>
              <w:pBdr>
                <w:top w:val="nil"/>
                <w:left w:val="nil"/>
                <w:bottom w:val="nil"/>
                <w:right w:val="nil"/>
                <w:between w:val="nil"/>
              </w:pBdr>
              <w:spacing w:before="2" w:after="0" w:line="240" w:lineRule="auto"/>
              <w:rPr>
                <w:rFonts w:ascii="Arimo" w:eastAsia="Arimo" w:hAnsi="Arimo" w:cs="Arimo"/>
                <w:b/>
                <w:color w:val="000000"/>
                <w:sz w:val="22"/>
                <w:szCs w:val="22"/>
              </w:rPr>
            </w:pPr>
          </w:p>
          <w:p w14:paraId="604D15EE"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084F3364"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61733454"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1BAB72C7"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1B5F043A"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2731E6EF"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40752BB3"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6A1A59CD"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0FF3FD45"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1E47F3D8"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49626CA6"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5FEF0B92"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709BD620" w14:textId="77777777" w:rsidR="00D62503" w:rsidRPr="00E67ECE" w:rsidRDefault="00D3471A">
            <w:pPr>
              <w:widowControl w:val="0"/>
              <w:pBdr>
                <w:top w:val="nil"/>
                <w:left w:val="nil"/>
                <w:bottom w:val="nil"/>
                <w:right w:val="nil"/>
                <w:between w:val="nil"/>
              </w:pBdr>
              <w:spacing w:before="1"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25726DA8" w14:textId="77777777" w:rsidR="00D62503" w:rsidRPr="00E67ECE" w:rsidRDefault="00D62503">
            <w:pPr>
              <w:widowControl w:val="0"/>
              <w:pBdr>
                <w:top w:val="nil"/>
                <w:left w:val="nil"/>
                <w:bottom w:val="nil"/>
                <w:right w:val="nil"/>
                <w:between w:val="nil"/>
              </w:pBdr>
              <w:spacing w:before="4" w:after="0" w:line="240" w:lineRule="auto"/>
              <w:rPr>
                <w:rFonts w:ascii="Arimo" w:eastAsia="Arimo" w:hAnsi="Arimo" w:cs="Arimo"/>
                <w:b/>
                <w:color w:val="000000"/>
                <w:sz w:val="22"/>
                <w:szCs w:val="22"/>
              </w:rPr>
            </w:pPr>
          </w:p>
          <w:p w14:paraId="31E58C64" w14:textId="77777777" w:rsidR="00D62503" w:rsidRPr="00E67ECE" w:rsidRDefault="00D3471A">
            <w:pPr>
              <w:widowControl w:val="0"/>
              <w:pBdr>
                <w:top w:val="nil"/>
                <w:left w:val="nil"/>
                <w:bottom w:val="nil"/>
                <w:right w:val="nil"/>
                <w:between w:val="nil"/>
              </w:pBdr>
              <w:spacing w:before="1"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4E47A14F" w14:textId="77777777" w:rsidR="00D62503" w:rsidRPr="00E67ECE" w:rsidRDefault="00D62503">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2D042A65" w14:textId="77777777" w:rsidR="00D62503" w:rsidRPr="00E67ECE" w:rsidRDefault="00D3471A">
            <w:pPr>
              <w:widowControl w:val="0"/>
              <w:pBdr>
                <w:top w:val="nil"/>
                <w:left w:val="nil"/>
                <w:bottom w:val="nil"/>
                <w:right w:val="nil"/>
                <w:between w:val="nil"/>
              </w:pBdr>
              <w:spacing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w:t>
            </w:r>
          </w:p>
        </w:tc>
      </w:tr>
      <w:tr w:rsidR="00D62503" w:rsidRPr="00E67ECE" w14:paraId="38B07BC5" w14:textId="77777777" w:rsidTr="00E67ECE">
        <w:trPr>
          <w:trHeight w:val="824"/>
        </w:trPr>
        <w:tc>
          <w:tcPr>
            <w:tcW w:w="5315" w:type="dxa"/>
            <w:tcBorders>
              <w:bottom w:val="nil"/>
            </w:tcBorders>
          </w:tcPr>
          <w:p w14:paraId="5823D0D1" w14:textId="77777777" w:rsidR="00D62503" w:rsidRPr="00E67ECE" w:rsidRDefault="00D3471A">
            <w:pPr>
              <w:widowControl w:val="0"/>
              <w:pBdr>
                <w:top w:val="nil"/>
                <w:left w:val="nil"/>
                <w:bottom w:val="nil"/>
                <w:right w:val="nil"/>
                <w:between w:val="nil"/>
              </w:pBdr>
              <w:spacing w:before="138"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Will the client be safe when she or he leaves?</w:t>
            </w:r>
          </w:p>
          <w:p w14:paraId="710EC6C7" w14:textId="77777777" w:rsidR="00D62503" w:rsidRPr="00E67ECE" w:rsidRDefault="00D3471A">
            <w:pPr>
              <w:widowControl w:val="0"/>
              <w:pBdr>
                <w:top w:val="nil"/>
                <w:left w:val="nil"/>
                <w:bottom w:val="nil"/>
                <w:right w:val="nil"/>
                <w:between w:val="nil"/>
              </w:pBdr>
              <w:tabs>
                <w:tab w:val="left" w:pos="1267"/>
              </w:tabs>
              <w:spacing w:before="141"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tc>
        <w:tc>
          <w:tcPr>
            <w:tcW w:w="5034" w:type="dxa"/>
            <w:tcBorders>
              <w:bottom w:val="nil"/>
            </w:tcBorders>
          </w:tcPr>
          <w:p w14:paraId="5EECACDD" w14:textId="77777777" w:rsidR="00D62503" w:rsidRPr="00E67ECE" w:rsidRDefault="00D3471A">
            <w:pPr>
              <w:widowControl w:val="0"/>
              <w:pBdr>
                <w:top w:val="nil"/>
                <w:left w:val="nil"/>
                <w:bottom w:val="nil"/>
                <w:right w:val="nil"/>
                <w:between w:val="nil"/>
              </w:pBdr>
              <w:spacing w:before="139"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Who will give the client emotional support?</w:t>
            </w:r>
          </w:p>
        </w:tc>
      </w:tr>
      <w:tr w:rsidR="00D62503" w:rsidRPr="00E67ECE" w14:paraId="532074E8" w14:textId="77777777" w:rsidTr="00E67ECE">
        <w:trPr>
          <w:trHeight w:val="519"/>
        </w:trPr>
        <w:tc>
          <w:tcPr>
            <w:tcW w:w="5315" w:type="dxa"/>
            <w:tcBorders>
              <w:top w:val="nil"/>
              <w:bottom w:val="nil"/>
            </w:tcBorders>
          </w:tcPr>
          <w:p w14:paraId="6588F41B" w14:textId="77777777" w:rsidR="00D62503" w:rsidRPr="00E67ECE" w:rsidRDefault="00D3471A">
            <w:pPr>
              <w:widowControl w:val="0"/>
              <w:pBdr>
                <w:top w:val="nil"/>
                <w:left w:val="nil"/>
                <w:bottom w:val="nil"/>
                <w:right w:val="nil"/>
                <w:between w:val="nil"/>
              </w:pBdr>
              <w:spacing w:before="135"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lastRenderedPageBreak/>
              <w:t>If no give reason:</w:t>
            </w:r>
          </w:p>
        </w:tc>
        <w:tc>
          <w:tcPr>
            <w:tcW w:w="5034" w:type="dxa"/>
            <w:tcBorders>
              <w:top w:val="nil"/>
              <w:bottom w:val="nil"/>
            </w:tcBorders>
          </w:tcPr>
          <w:p w14:paraId="52098AD8" w14:textId="77777777" w:rsidR="00D62503" w:rsidRPr="00E67ECE" w:rsidRDefault="00D3471A">
            <w:pPr>
              <w:widowControl w:val="0"/>
              <w:pBdr>
                <w:top w:val="nil"/>
                <w:left w:val="nil"/>
                <w:bottom w:val="nil"/>
                <w:right w:val="nil"/>
                <w:between w:val="nil"/>
              </w:pBdr>
              <w:spacing w:before="126"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724CEF1F" w14:textId="77777777" w:rsidTr="00E67ECE">
        <w:trPr>
          <w:trHeight w:val="574"/>
        </w:trPr>
        <w:tc>
          <w:tcPr>
            <w:tcW w:w="5315" w:type="dxa"/>
            <w:tcBorders>
              <w:top w:val="nil"/>
              <w:bottom w:val="nil"/>
            </w:tcBorders>
          </w:tcPr>
          <w:p w14:paraId="1F31CC76"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547D9F16"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20334089" w14:textId="77777777" w:rsidTr="00E67ECE">
        <w:trPr>
          <w:trHeight w:val="574"/>
        </w:trPr>
        <w:tc>
          <w:tcPr>
            <w:tcW w:w="5315" w:type="dxa"/>
            <w:tcBorders>
              <w:top w:val="nil"/>
              <w:bottom w:val="nil"/>
            </w:tcBorders>
          </w:tcPr>
          <w:p w14:paraId="0C7E7A31"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6B225C13"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51C9648A" w14:textId="77777777" w:rsidTr="00E67ECE">
        <w:trPr>
          <w:trHeight w:val="574"/>
        </w:trPr>
        <w:tc>
          <w:tcPr>
            <w:tcW w:w="5315" w:type="dxa"/>
            <w:tcBorders>
              <w:top w:val="nil"/>
              <w:bottom w:val="nil"/>
            </w:tcBorders>
          </w:tcPr>
          <w:p w14:paraId="693F9684"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477E427C"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20DC7447" w14:textId="77777777" w:rsidTr="00E67ECE">
        <w:trPr>
          <w:trHeight w:val="574"/>
        </w:trPr>
        <w:tc>
          <w:tcPr>
            <w:tcW w:w="5315" w:type="dxa"/>
            <w:tcBorders>
              <w:top w:val="nil"/>
              <w:bottom w:val="nil"/>
            </w:tcBorders>
          </w:tcPr>
          <w:p w14:paraId="3622E5A3"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73D08071"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297F013D" w14:textId="77777777" w:rsidTr="00E67ECE">
        <w:trPr>
          <w:trHeight w:val="574"/>
        </w:trPr>
        <w:tc>
          <w:tcPr>
            <w:tcW w:w="5315" w:type="dxa"/>
            <w:tcBorders>
              <w:top w:val="nil"/>
              <w:bottom w:val="nil"/>
            </w:tcBorders>
          </w:tcPr>
          <w:p w14:paraId="446579C5"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03FD5A54"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5BBE85C1" w14:textId="77777777" w:rsidTr="00E67ECE">
        <w:trPr>
          <w:trHeight w:val="574"/>
        </w:trPr>
        <w:tc>
          <w:tcPr>
            <w:tcW w:w="5315" w:type="dxa"/>
            <w:tcBorders>
              <w:top w:val="nil"/>
              <w:bottom w:val="nil"/>
            </w:tcBorders>
          </w:tcPr>
          <w:p w14:paraId="085F47E5"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4A55E1A6"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609A8EDC" w14:textId="77777777" w:rsidTr="00E67ECE">
        <w:trPr>
          <w:trHeight w:val="574"/>
        </w:trPr>
        <w:tc>
          <w:tcPr>
            <w:tcW w:w="5315" w:type="dxa"/>
            <w:tcBorders>
              <w:top w:val="nil"/>
              <w:bottom w:val="nil"/>
            </w:tcBorders>
          </w:tcPr>
          <w:p w14:paraId="371E1EE5"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1994129B"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054218FB" w14:textId="77777777" w:rsidTr="00E67ECE">
        <w:trPr>
          <w:trHeight w:val="574"/>
        </w:trPr>
        <w:tc>
          <w:tcPr>
            <w:tcW w:w="5315" w:type="dxa"/>
            <w:tcBorders>
              <w:top w:val="nil"/>
              <w:bottom w:val="nil"/>
            </w:tcBorders>
          </w:tcPr>
          <w:p w14:paraId="246783DC"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bottom w:val="nil"/>
            </w:tcBorders>
          </w:tcPr>
          <w:p w14:paraId="323A6504"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D62503" w:rsidRPr="00E67ECE" w14:paraId="18A03A73" w14:textId="77777777" w:rsidTr="00E67ECE">
        <w:trPr>
          <w:trHeight w:val="558"/>
        </w:trPr>
        <w:tc>
          <w:tcPr>
            <w:tcW w:w="5315" w:type="dxa"/>
            <w:tcBorders>
              <w:top w:val="nil"/>
            </w:tcBorders>
          </w:tcPr>
          <w:p w14:paraId="53C51672" w14:textId="77777777" w:rsidR="00D62503" w:rsidRPr="00E67ECE" w:rsidRDefault="00D3471A">
            <w:pPr>
              <w:widowControl w:val="0"/>
              <w:pBdr>
                <w:top w:val="nil"/>
                <w:left w:val="nil"/>
                <w:bottom w:val="nil"/>
                <w:right w:val="nil"/>
                <w:between w:val="nil"/>
              </w:pBdr>
              <w:spacing w:before="190"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34" w:type="dxa"/>
            <w:tcBorders>
              <w:top w:val="nil"/>
            </w:tcBorders>
          </w:tcPr>
          <w:p w14:paraId="4AFAF545" w14:textId="77777777" w:rsidR="00D62503" w:rsidRPr="00E67ECE" w:rsidRDefault="00D3471A">
            <w:pPr>
              <w:widowControl w:val="0"/>
              <w:pBdr>
                <w:top w:val="nil"/>
                <w:left w:val="nil"/>
                <w:bottom w:val="nil"/>
                <w:right w:val="nil"/>
                <w:between w:val="nil"/>
              </w:pBdr>
              <w:spacing w:before="18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bl>
    <w:p w14:paraId="55EF1435" w14:textId="32DEC2EF" w:rsidR="00D62503" w:rsidRDefault="00D62503">
      <w:pPr>
        <w:jc w:val="both"/>
        <w:rPr>
          <w:sz w:val="22"/>
          <w:szCs w:val="22"/>
        </w:rPr>
      </w:pPr>
    </w:p>
    <w:p w14:paraId="26E90B57" w14:textId="5564CB24" w:rsidR="00E67ECE" w:rsidRDefault="00E67ECE">
      <w:pPr>
        <w:jc w:val="both"/>
        <w:rPr>
          <w:sz w:val="22"/>
          <w:szCs w:val="22"/>
        </w:rPr>
      </w:pPr>
    </w:p>
    <w:p w14:paraId="16D2094F" w14:textId="12BBDE63" w:rsidR="00E67ECE" w:rsidRDefault="00E67ECE">
      <w:pPr>
        <w:jc w:val="both"/>
        <w:rPr>
          <w:sz w:val="22"/>
          <w:szCs w:val="22"/>
        </w:rPr>
      </w:pPr>
    </w:p>
    <w:p w14:paraId="4C4F48C4" w14:textId="18A76803" w:rsidR="00E67ECE" w:rsidRDefault="00E67ECE">
      <w:pPr>
        <w:jc w:val="both"/>
        <w:rPr>
          <w:sz w:val="22"/>
          <w:szCs w:val="22"/>
        </w:rPr>
      </w:pPr>
    </w:p>
    <w:p w14:paraId="694E08A3" w14:textId="71AE5557" w:rsidR="00E67ECE" w:rsidRDefault="00E67ECE">
      <w:pPr>
        <w:jc w:val="both"/>
        <w:rPr>
          <w:sz w:val="22"/>
          <w:szCs w:val="22"/>
        </w:rPr>
      </w:pPr>
    </w:p>
    <w:p w14:paraId="480CDBAC" w14:textId="30543312" w:rsidR="00E67ECE" w:rsidRDefault="00E67ECE">
      <w:pPr>
        <w:jc w:val="both"/>
        <w:rPr>
          <w:sz w:val="22"/>
          <w:szCs w:val="22"/>
        </w:rPr>
      </w:pPr>
    </w:p>
    <w:p w14:paraId="29380E5C" w14:textId="668BAA93" w:rsidR="00E67ECE" w:rsidRDefault="00E67ECE">
      <w:pPr>
        <w:jc w:val="both"/>
        <w:rPr>
          <w:sz w:val="22"/>
          <w:szCs w:val="22"/>
        </w:rPr>
      </w:pPr>
    </w:p>
    <w:p w14:paraId="171BAA5D" w14:textId="1B6366E9" w:rsidR="00E67ECE" w:rsidRDefault="00E67ECE">
      <w:pPr>
        <w:jc w:val="both"/>
        <w:rPr>
          <w:sz w:val="22"/>
          <w:szCs w:val="22"/>
        </w:rPr>
      </w:pPr>
    </w:p>
    <w:p w14:paraId="4F6FCA2A" w14:textId="0EAB9F14" w:rsidR="00E67ECE" w:rsidRDefault="00E67ECE">
      <w:pPr>
        <w:jc w:val="both"/>
        <w:rPr>
          <w:sz w:val="22"/>
          <w:szCs w:val="22"/>
        </w:rPr>
      </w:pPr>
    </w:p>
    <w:p w14:paraId="6902725E" w14:textId="77777777" w:rsidR="00E67ECE" w:rsidRPr="00E67ECE" w:rsidRDefault="00E67ECE">
      <w:pPr>
        <w:jc w:val="both"/>
        <w:rPr>
          <w:sz w:val="22"/>
          <w:szCs w:val="22"/>
        </w:rPr>
      </w:pPr>
    </w:p>
    <w:tbl>
      <w:tblPr>
        <w:tblStyle w:val="a9"/>
        <w:tblW w:w="10349" w:type="dxa"/>
        <w:tblInd w:w="-42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10349"/>
      </w:tblGrid>
      <w:tr w:rsidR="00D62503" w:rsidRPr="00E67ECE" w14:paraId="5F8A5432" w14:textId="77777777" w:rsidTr="00E67ECE">
        <w:trPr>
          <w:trHeight w:val="771"/>
        </w:trPr>
        <w:tc>
          <w:tcPr>
            <w:tcW w:w="10349" w:type="dxa"/>
            <w:tcBorders>
              <w:top w:val="nil"/>
              <w:left w:val="nil"/>
              <w:bottom w:val="nil"/>
              <w:right w:val="nil"/>
            </w:tcBorders>
            <w:shd w:val="clear" w:color="auto" w:fill="0A94BB"/>
          </w:tcPr>
          <w:p w14:paraId="13D14D2C" w14:textId="77777777" w:rsidR="00D62503" w:rsidRPr="00E67ECE" w:rsidRDefault="00D3471A">
            <w:pPr>
              <w:widowControl w:val="0"/>
              <w:pBdr>
                <w:top w:val="nil"/>
                <w:left w:val="nil"/>
                <w:bottom w:val="nil"/>
                <w:right w:val="nil"/>
                <w:between w:val="nil"/>
              </w:pBdr>
              <w:spacing w:before="261" w:after="0" w:line="240" w:lineRule="auto"/>
              <w:ind w:left="190"/>
              <w:rPr>
                <w:rFonts w:ascii="Arimo" w:eastAsia="Arimo" w:hAnsi="Arimo" w:cs="Arimo"/>
                <w:b/>
                <w:color w:val="000000"/>
                <w:sz w:val="22"/>
                <w:szCs w:val="22"/>
              </w:rPr>
            </w:pPr>
            <w:r w:rsidRPr="00E67ECE">
              <w:rPr>
                <w:rFonts w:ascii="Arimo" w:eastAsia="Arimo" w:hAnsi="Arimo" w:cs="Arimo"/>
                <w:b/>
                <w:color w:val="FFFFFF"/>
                <w:sz w:val="22"/>
                <w:szCs w:val="22"/>
              </w:rPr>
              <w:lastRenderedPageBreak/>
              <w:t>6 - ASSESSMENT POINT (CONT’D)</w:t>
            </w:r>
          </w:p>
        </w:tc>
      </w:tr>
    </w:tbl>
    <w:tbl>
      <w:tblPr>
        <w:tblW w:w="10349" w:type="dxa"/>
        <w:tblInd w:w="-436" w:type="dxa"/>
        <w:tblBorders>
          <w:top w:val="single" w:sz="8" w:space="0" w:color="0A94BB"/>
          <w:left w:val="single" w:sz="8" w:space="0" w:color="0A94BB"/>
          <w:bottom w:val="single" w:sz="8" w:space="0" w:color="0A94BB"/>
          <w:right w:val="single" w:sz="8" w:space="0" w:color="0A94BB"/>
          <w:insideH w:val="single" w:sz="8" w:space="0" w:color="0A94BB"/>
          <w:insideV w:val="single" w:sz="8" w:space="0" w:color="0A94BB"/>
        </w:tblBorders>
        <w:tblLayout w:type="fixed"/>
        <w:tblLook w:val="0000" w:firstRow="0" w:lastRow="0" w:firstColumn="0" w:lastColumn="0" w:noHBand="0" w:noVBand="0"/>
      </w:tblPr>
      <w:tblGrid>
        <w:gridCol w:w="5338"/>
        <w:gridCol w:w="5011"/>
      </w:tblGrid>
      <w:tr w:rsidR="00E67ECE" w:rsidRPr="00E67ECE" w14:paraId="1D97AA0C" w14:textId="77777777" w:rsidTr="00E67ECE">
        <w:trPr>
          <w:trHeight w:val="6341"/>
        </w:trPr>
        <w:tc>
          <w:tcPr>
            <w:tcW w:w="5338" w:type="dxa"/>
          </w:tcPr>
          <w:p w14:paraId="321DD4D8" w14:textId="77777777" w:rsidR="00E67ECE" w:rsidRPr="00E67ECE" w:rsidRDefault="00E67ECE" w:rsidP="00481B54">
            <w:pPr>
              <w:widowControl w:val="0"/>
              <w:pBdr>
                <w:top w:val="nil"/>
                <w:left w:val="nil"/>
                <w:bottom w:val="nil"/>
                <w:right w:val="nil"/>
                <w:between w:val="nil"/>
              </w:pBdr>
              <w:spacing w:before="127"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What actions were taken to ensure client’s safety?</w:t>
            </w:r>
          </w:p>
          <w:p w14:paraId="3D7B229C"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37EB80BB"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60B65967"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4E90AB98"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1F13C4A1"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546B293B"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2E19A6FC"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2927D043"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776D7573"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3D3FB82F"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5089C335"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5012A3D1" w14:textId="77777777" w:rsidR="00E67ECE" w:rsidRPr="00E67ECE" w:rsidRDefault="00E67ECE" w:rsidP="00481B54">
            <w:pPr>
              <w:widowControl w:val="0"/>
              <w:pBdr>
                <w:top w:val="nil"/>
                <w:left w:val="nil"/>
                <w:bottom w:val="nil"/>
                <w:right w:val="nil"/>
                <w:between w:val="nil"/>
              </w:pBdr>
              <w:spacing w:before="1"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7623616A"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465D0D34"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7AD05ABB"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2635A5C8"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7325A838"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06B35FE3" w14:textId="77777777" w:rsidR="00E67ECE" w:rsidRPr="00E67ECE" w:rsidRDefault="00E67ECE" w:rsidP="00481B54">
            <w:pPr>
              <w:widowControl w:val="0"/>
              <w:pBdr>
                <w:top w:val="nil"/>
                <w:left w:val="nil"/>
                <w:bottom w:val="nil"/>
                <w:right w:val="nil"/>
                <w:between w:val="nil"/>
              </w:pBdr>
              <w:spacing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c>
          <w:tcPr>
            <w:tcW w:w="5011" w:type="dxa"/>
          </w:tcPr>
          <w:p w14:paraId="2A723E8A" w14:textId="77777777" w:rsidR="00E67ECE" w:rsidRPr="00E67ECE" w:rsidRDefault="00E67ECE" w:rsidP="00481B54">
            <w:pPr>
              <w:widowControl w:val="0"/>
              <w:pBdr>
                <w:top w:val="nil"/>
                <w:left w:val="nil"/>
                <w:bottom w:val="nil"/>
                <w:right w:val="nil"/>
                <w:between w:val="nil"/>
              </w:pBdr>
              <w:spacing w:before="127"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Other relevant information:</w:t>
            </w:r>
          </w:p>
          <w:p w14:paraId="7BD5FB03"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5B0B9BD9" w14:textId="77777777" w:rsidR="00E67ECE" w:rsidRPr="00E67ECE" w:rsidRDefault="00E67ECE" w:rsidP="00481B54">
            <w:pPr>
              <w:widowControl w:val="0"/>
              <w:pBdr>
                <w:top w:val="nil"/>
                <w:left w:val="nil"/>
                <w:bottom w:val="nil"/>
                <w:right w:val="nil"/>
                <w:between w:val="nil"/>
              </w:pBdr>
              <w:spacing w:before="1"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6766B41D" w14:textId="77777777" w:rsidR="00E67ECE" w:rsidRPr="00E67ECE" w:rsidRDefault="00E67ECE" w:rsidP="00481B54">
            <w:pPr>
              <w:widowControl w:val="0"/>
              <w:pBdr>
                <w:top w:val="nil"/>
                <w:left w:val="nil"/>
                <w:bottom w:val="nil"/>
                <w:right w:val="nil"/>
                <w:between w:val="nil"/>
              </w:pBdr>
              <w:spacing w:before="4" w:after="0" w:line="240" w:lineRule="auto"/>
              <w:rPr>
                <w:rFonts w:ascii="Arimo" w:eastAsia="Arimo" w:hAnsi="Arimo" w:cs="Arimo"/>
                <w:b/>
                <w:color w:val="000000"/>
                <w:sz w:val="22"/>
                <w:szCs w:val="22"/>
              </w:rPr>
            </w:pPr>
          </w:p>
          <w:p w14:paraId="6A18A608" w14:textId="77777777" w:rsidR="00E67ECE" w:rsidRPr="00E67ECE" w:rsidRDefault="00E67ECE" w:rsidP="00481B54">
            <w:pPr>
              <w:widowControl w:val="0"/>
              <w:pBdr>
                <w:top w:val="nil"/>
                <w:left w:val="nil"/>
                <w:bottom w:val="nil"/>
                <w:right w:val="nil"/>
                <w:between w:val="nil"/>
              </w:pBdr>
              <w:spacing w:before="1"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4EA67784"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6343F165"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4090A5DB"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08378732"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554A4B53"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1E3897E8"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7C285035"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3199F28C"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color w:val="000000"/>
                <w:sz w:val="22"/>
                <w:szCs w:val="22"/>
              </w:rPr>
            </w:pPr>
            <w:r w:rsidRPr="00E67ECE">
              <w:rPr>
                <w:rFonts w:ascii="Arimo" w:eastAsia="Arimo" w:hAnsi="Arimo" w:cs="Arimo"/>
                <w:color w:val="000000"/>
                <w:sz w:val="22"/>
                <w:szCs w:val="22"/>
              </w:rPr>
              <w:t>_______________________________________________________</w:t>
            </w:r>
          </w:p>
          <w:p w14:paraId="79FAB0E9"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2161C27F"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3E6F52AF"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4FC3E787"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p w14:paraId="29960BB9" w14:textId="77777777" w:rsidR="00E67ECE" w:rsidRPr="00E67ECE" w:rsidRDefault="00E67ECE" w:rsidP="00481B54">
            <w:pPr>
              <w:widowControl w:val="0"/>
              <w:pBdr>
                <w:top w:val="nil"/>
                <w:left w:val="nil"/>
                <w:bottom w:val="nil"/>
                <w:right w:val="nil"/>
                <w:between w:val="nil"/>
              </w:pBdr>
              <w:spacing w:before="5" w:after="0" w:line="240" w:lineRule="auto"/>
              <w:rPr>
                <w:rFonts w:ascii="Arimo" w:eastAsia="Arimo" w:hAnsi="Arimo" w:cs="Arimo"/>
                <w:b/>
                <w:color w:val="000000"/>
                <w:sz w:val="22"/>
                <w:szCs w:val="22"/>
              </w:rPr>
            </w:pPr>
          </w:p>
          <w:p w14:paraId="7C4C7E56" w14:textId="77777777" w:rsidR="00E67ECE" w:rsidRPr="00E67ECE" w:rsidRDefault="00E67ECE" w:rsidP="00481B54">
            <w:pPr>
              <w:widowControl w:val="0"/>
              <w:pBdr>
                <w:top w:val="nil"/>
                <w:left w:val="nil"/>
                <w:bottom w:val="nil"/>
                <w:right w:val="nil"/>
                <w:between w:val="nil"/>
              </w:pBdr>
              <w:spacing w:after="0" w:line="240" w:lineRule="auto"/>
              <w:ind w:left="179"/>
              <w:rPr>
                <w:rFonts w:ascii="Arimo" w:eastAsia="Arimo" w:hAnsi="Arimo" w:cs="Arimo"/>
                <w:b/>
                <w:color w:val="000000"/>
                <w:sz w:val="22"/>
                <w:szCs w:val="22"/>
              </w:rPr>
            </w:pPr>
            <w:r w:rsidRPr="00E67ECE">
              <w:rPr>
                <w:rFonts w:ascii="Arimo" w:eastAsia="Arimo" w:hAnsi="Arimo" w:cs="Arimo"/>
                <w:b/>
                <w:color w:val="000000"/>
                <w:sz w:val="22"/>
                <w:szCs w:val="22"/>
              </w:rPr>
              <w:t>_________________________________________________________</w:t>
            </w:r>
          </w:p>
        </w:tc>
      </w:tr>
      <w:tr w:rsidR="00E67ECE" w:rsidRPr="00E67ECE" w14:paraId="70238656" w14:textId="77777777" w:rsidTr="00E67ECE">
        <w:trPr>
          <w:trHeight w:val="941"/>
        </w:trPr>
        <w:tc>
          <w:tcPr>
            <w:tcW w:w="10349" w:type="dxa"/>
            <w:gridSpan w:val="2"/>
          </w:tcPr>
          <w:p w14:paraId="5E634B20" w14:textId="77777777" w:rsidR="00E67ECE" w:rsidRPr="00E67ECE" w:rsidRDefault="00E67ECE" w:rsidP="00481B54">
            <w:pPr>
              <w:widowControl w:val="0"/>
              <w:pBdr>
                <w:top w:val="nil"/>
                <w:left w:val="nil"/>
                <w:bottom w:val="nil"/>
                <w:right w:val="nil"/>
                <w:between w:val="nil"/>
              </w:pBdr>
              <w:spacing w:before="138"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 xml:space="preserve">If raped, have you explained the possible consequences of rape to the client </w:t>
            </w:r>
            <w:r w:rsidRPr="00E67ECE">
              <w:rPr>
                <w:rFonts w:ascii="Arimo" w:eastAsia="Arimo" w:hAnsi="Arimo" w:cs="Arimo"/>
                <w:color w:val="000000"/>
                <w:sz w:val="22"/>
                <w:szCs w:val="22"/>
              </w:rPr>
              <w:t>(</w:t>
            </w:r>
            <w:r w:rsidRPr="00E67ECE">
              <w:rPr>
                <w:rFonts w:ascii="Arimo" w:eastAsia="Arimo" w:hAnsi="Arimo" w:cs="Arimo"/>
                <w:b/>
                <w:color w:val="000000"/>
                <w:sz w:val="22"/>
                <w:szCs w:val="22"/>
              </w:rPr>
              <w:t>if over 14 years of age</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p w14:paraId="2245F061" w14:textId="77777777" w:rsidR="00E67ECE" w:rsidRPr="00E67ECE" w:rsidRDefault="00E67ECE" w:rsidP="00481B54">
            <w:pPr>
              <w:widowControl w:val="0"/>
              <w:pBdr>
                <w:top w:val="nil"/>
                <w:left w:val="nil"/>
                <w:bottom w:val="nil"/>
                <w:right w:val="nil"/>
                <w:between w:val="nil"/>
              </w:pBdr>
              <w:tabs>
                <w:tab w:val="left" w:pos="1267"/>
              </w:tabs>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tc>
      </w:tr>
      <w:tr w:rsidR="00E67ECE" w:rsidRPr="00E67ECE" w14:paraId="4A957885" w14:textId="77777777" w:rsidTr="00E67ECE">
        <w:trPr>
          <w:trHeight w:val="1216"/>
        </w:trPr>
        <w:tc>
          <w:tcPr>
            <w:tcW w:w="10349" w:type="dxa"/>
            <w:gridSpan w:val="2"/>
          </w:tcPr>
          <w:p w14:paraId="1DE58DED" w14:textId="77777777" w:rsidR="00E67ECE" w:rsidRPr="00E67ECE" w:rsidRDefault="00E67ECE" w:rsidP="00481B54">
            <w:pPr>
              <w:widowControl w:val="0"/>
              <w:pBdr>
                <w:top w:val="nil"/>
                <w:left w:val="nil"/>
                <w:bottom w:val="nil"/>
                <w:right w:val="nil"/>
                <w:between w:val="nil"/>
              </w:pBdr>
              <w:spacing w:before="138" w:after="0" w:line="319" w:lineRule="auto"/>
              <w:ind w:left="170" w:right="154"/>
              <w:rPr>
                <w:rFonts w:ascii="Arimo" w:eastAsia="Arimo" w:hAnsi="Arimo" w:cs="Arimo"/>
                <w:b/>
                <w:color w:val="000000"/>
                <w:sz w:val="22"/>
                <w:szCs w:val="22"/>
              </w:rPr>
            </w:pPr>
            <w:r w:rsidRPr="00E67ECE">
              <w:rPr>
                <w:rFonts w:ascii="Arimo" w:eastAsia="Arimo" w:hAnsi="Arimo" w:cs="Arimo"/>
                <w:b/>
                <w:color w:val="000000"/>
                <w:sz w:val="22"/>
                <w:szCs w:val="22"/>
              </w:rPr>
              <w:t xml:space="preserve">Have you explained the possible consequences of rape to the client’s caregiver </w:t>
            </w:r>
            <w:r w:rsidRPr="00E67ECE">
              <w:rPr>
                <w:rFonts w:ascii="Arimo" w:eastAsia="Arimo" w:hAnsi="Arimo" w:cs="Arimo"/>
                <w:color w:val="000000"/>
                <w:sz w:val="22"/>
                <w:szCs w:val="22"/>
              </w:rPr>
              <w:t>(</w:t>
            </w:r>
            <w:r w:rsidRPr="00E67ECE">
              <w:rPr>
                <w:rFonts w:ascii="Arimo" w:eastAsia="Arimo" w:hAnsi="Arimo" w:cs="Arimo"/>
                <w:b/>
                <w:color w:val="000000"/>
                <w:sz w:val="22"/>
                <w:szCs w:val="22"/>
              </w:rPr>
              <w:t>if the client is under the age of 14</w:t>
            </w:r>
            <w:r w:rsidRPr="00E67ECE">
              <w:rPr>
                <w:rFonts w:ascii="Arimo" w:eastAsia="Arimo" w:hAnsi="Arimo" w:cs="Arimo"/>
                <w:color w:val="000000"/>
                <w:sz w:val="22"/>
                <w:szCs w:val="22"/>
              </w:rPr>
              <w:t>)</w:t>
            </w:r>
            <w:r w:rsidRPr="00E67ECE">
              <w:rPr>
                <w:rFonts w:ascii="Arimo" w:eastAsia="Arimo" w:hAnsi="Arimo" w:cs="Arimo"/>
                <w:b/>
                <w:color w:val="000000"/>
                <w:sz w:val="22"/>
                <w:szCs w:val="22"/>
              </w:rPr>
              <w:t>?</w:t>
            </w:r>
          </w:p>
          <w:p w14:paraId="0A827A2B" w14:textId="77777777" w:rsidR="00E67ECE" w:rsidRPr="00E67ECE" w:rsidRDefault="00E67ECE" w:rsidP="00481B54">
            <w:pPr>
              <w:widowControl w:val="0"/>
              <w:pBdr>
                <w:top w:val="nil"/>
                <w:left w:val="nil"/>
                <w:bottom w:val="nil"/>
                <w:right w:val="nil"/>
                <w:between w:val="nil"/>
              </w:pBdr>
              <w:tabs>
                <w:tab w:val="left" w:pos="1267"/>
              </w:tabs>
              <w:spacing w:before="69"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tc>
      </w:tr>
      <w:tr w:rsidR="00E67ECE" w:rsidRPr="00E67ECE" w14:paraId="24690AF1" w14:textId="77777777" w:rsidTr="00E67ECE">
        <w:trPr>
          <w:trHeight w:val="931"/>
        </w:trPr>
        <w:tc>
          <w:tcPr>
            <w:tcW w:w="10349" w:type="dxa"/>
            <w:gridSpan w:val="2"/>
          </w:tcPr>
          <w:p w14:paraId="633D694B" w14:textId="77777777" w:rsidR="00E67ECE" w:rsidRPr="00E67ECE" w:rsidRDefault="00E67ECE" w:rsidP="00481B54">
            <w:pPr>
              <w:widowControl w:val="0"/>
              <w:pBdr>
                <w:top w:val="nil"/>
                <w:left w:val="nil"/>
                <w:bottom w:val="nil"/>
                <w:right w:val="nil"/>
                <w:between w:val="nil"/>
              </w:pBdr>
              <w:spacing w:before="138" w:after="0" w:line="240" w:lineRule="auto"/>
              <w:ind w:left="170"/>
              <w:rPr>
                <w:rFonts w:ascii="Arimo" w:eastAsia="Arimo" w:hAnsi="Arimo" w:cs="Arimo"/>
                <w:b/>
                <w:color w:val="000000"/>
                <w:sz w:val="22"/>
                <w:szCs w:val="22"/>
              </w:rPr>
            </w:pPr>
            <w:r w:rsidRPr="00E67ECE">
              <w:rPr>
                <w:rFonts w:ascii="Arimo" w:eastAsia="Arimo" w:hAnsi="Arimo" w:cs="Arimo"/>
                <w:b/>
                <w:color w:val="000000"/>
                <w:sz w:val="22"/>
                <w:szCs w:val="22"/>
              </w:rPr>
              <w:t>Did the client give their consent to share their non-identifiable in your reports?</w:t>
            </w:r>
          </w:p>
          <w:p w14:paraId="45FD606D" w14:textId="77777777" w:rsidR="00E67ECE" w:rsidRPr="00E67ECE" w:rsidRDefault="00E67ECE" w:rsidP="00481B54">
            <w:pPr>
              <w:widowControl w:val="0"/>
              <w:pBdr>
                <w:top w:val="nil"/>
                <w:left w:val="nil"/>
                <w:bottom w:val="nil"/>
                <w:right w:val="nil"/>
                <w:between w:val="nil"/>
              </w:pBdr>
              <w:tabs>
                <w:tab w:val="left" w:pos="1268"/>
              </w:tabs>
              <w:spacing w:before="142" w:after="0" w:line="240" w:lineRule="auto"/>
              <w:ind w:left="170"/>
              <w:rPr>
                <w:rFonts w:ascii="Arimo" w:eastAsia="Arimo" w:hAnsi="Arimo" w:cs="Arimo"/>
                <w:color w:val="000000"/>
                <w:sz w:val="22"/>
                <w:szCs w:val="22"/>
              </w:rPr>
            </w:pP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Yes</w:t>
            </w:r>
            <w:r w:rsidRPr="00E67ECE">
              <w:rPr>
                <w:rFonts w:ascii="Arimo" w:eastAsia="Arimo" w:hAnsi="Arimo" w:cs="Arimo"/>
                <w:color w:val="000000"/>
                <w:sz w:val="22"/>
                <w:szCs w:val="22"/>
              </w:rPr>
              <w:tab/>
            </w:r>
            <w:r w:rsidRPr="00E67ECE">
              <w:rPr>
                <w:rFonts w:ascii="Noto Sans Symbols" w:eastAsia="Noto Sans Symbols" w:hAnsi="Noto Sans Symbols" w:cs="Noto Sans Symbols"/>
                <w:color w:val="000000"/>
                <w:sz w:val="22"/>
                <w:szCs w:val="22"/>
              </w:rPr>
              <w:t>□</w:t>
            </w:r>
            <w:r w:rsidRPr="00E67ECE">
              <w:rPr>
                <w:rFonts w:ascii="Times New Roman" w:eastAsia="Times New Roman" w:hAnsi="Times New Roman" w:cs="Times New Roman"/>
                <w:color w:val="000000"/>
                <w:sz w:val="22"/>
                <w:szCs w:val="22"/>
              </w:rPr>
              <w:t xml:space="preserve"> </w:t>
            </w:r>
            <w:r w:rsidRPr="00E67ECE">
              <w:rPr>
                <w:rFonts w:ascii="Arimo" w:eastAsia="Arimo" w:hAnsi="Arimo" w:cs="Arimo"/>
                <w:color w:val="000000"/>
                <w:sz w:val="22"/>
                <w:szCs w:val="22"/>
              </w:rPr>
              <w:t>No</w:t>
            </w:r>
          </w:p>
        </w:tc>
      </w:tr>
    </w:tbl>
    <w:p w14:paraId="6C4EFD54" w14:textId="77777777" w:rsidR="00D62503" w:rsidRPr="00E67ECE" w:rsidRDefault="00D62503">
      <w:pPr>
        <w:jc w:val="both"/>
        <w:rPr>
          <w:sz w:val="22"/>
          <w:szCs w:val="22"/>
        </w:rPr>
      </w:pPr>
    </w:p>
    <w:p w14:paraId="2D596F9C" w14:textId="77777777" w:rsidR="00D62503" w:rsidRPr="00E67ECE" w:rsidRDefault="00D62503">
      <w:pPr>
        <w:jc w:val="both"/>
        <w:rPr>
          <w:sz w:val="22"/>
          <w:szCs w:val="22"/>
        </w:rPr>
      </w:pPr>
    </w:p>
    <w:p w14:paraId="4C302177" w14:textId="4CBC311C" w:rsidR="00D62503" w:rsidRPr="00E67ECE" w:rsidRDefault="00E97AA5">
      <w:pPr>
        <w:pStyle w:val="Heading2"/>
        <w:jc w:val="both"/>
        <w:rPr>
          <w:rFonts w:ascii="Arial" w:hAnsi="Arial" w:cs="Arial"/>
          <w:sz w:val="22"/>
          <w:szCs w:val="22"/>
        </w:rPr>
      </w:pPr>
      <w:bookmarkStart w:id="14" w:name="_Toc150872389"/>
      <w:r w:rsidRPr="00E67ECE">
        <w:rPr>
          <w:rFonts w:ascii="Arial" w:hAnsi="Arial" w:cs="Arial"/>
          <w:sz w:val="22"/>
          <w:szCs w:val="22"/>
        </w:rPr>
        <w:lastRenderedPageBreak/>
        <w:t>A</w:t>
      </w:r>
      <w:r w:rsidR="00D3471A" w:rsidRPr="00E67ECE">
        <w:rPr>
          <w:rFonts w:ascii="Arial" w:hAnsi="Arial" w:cs="Arial"/>
          <w:sz w:val="22"/>
          <w:szCs w:val="22"/>
        </w:rPr>
        <w:t>nnex No. 4: Referral Mechanisms for GBV Survivors</w:t>
      </w:r>
      <w:bookmarkEnd w:id="14"/>
    </w:p>
    <w:p w14:paraId="7A873507" w14:textId="5054CDFF" w:rsidR="00D62503" w:rsidRPr="00E67ECE" w:rsidRDefault="00D3471A">
      <w:pPr>
        <w:spacing w:after="160" w:line="259" w:lineRule="auto"/>
        <w:jc w:val="both"/>
        <w:rPr>
          <w:color w:val="000000"/>
          <w:sz w:val="22"/>
          <w:szCs w:val="22"/>
        </w:rPr>
      </w:pPr>
      <w:r w:rsidRPr="00E67ECE">
        <w:rPr>
          <w:color w:val="000000"/>
          <w:sz w:val="22"/>
          <w:szCs w:val="22"/>
        </w:rPr>
        <w:t xml:space="preserve">UNHCR developed a country-wide document encompassing all GBV-related services and assistance points, including relevant hotlines, phone applications and complaint mechanisms, which can be reached from UNHCR Turkey Help Website on this link: </w:t>
      </w:r>
      <w:hyperlink r:id="rId14">
        <w:r w:rsidRPr="00E67ECE">
          <w:rPr>
            <w:color w:val="0072BC"/>
            <w:sz w:val="22"/>
            <w:szCs w:val="22"/>
            <w:u w:val="single"/>
          </w:rPr>
          <w:t>https://help.unhcr.org/turkey/information-and-resources-on-protection-from-violence/seeking-help-and-reporting/</w:t>
        </w:r>
      </w:hyperlink>
      <w:r w:rsidRPr="00E67ECE">
        <w:rPr>
          <w:color w:val="000000"/>
          <w:sz w:val="22"/>
          <w:szCs w:val="22"/>
        </w:rPr>
        <w:t xml:space="preserve">. In addition, UNHCR mapped existing GBV and MHPSS services across 75 provinces in Turkey for in-person approach, which can be reached from the same page.  </w:t>
      </w:r>
    </w:p>
    <w:p w14:paraId="300A58B0" w14:textId="77777777" w:rsidR="00D62503" w:rsidRPr="00CD2C5E" w:rsidRDefault="00D3471A">
      <w:pPr>
        <w:pStyle w:val="Heading2"/>
        <w:jc w:val="both"/>
        <w:rPr>
          <w:rFonts w:ascii="Arial" w:hAnsi="Arial" w:cs="Arial"/>
          <w:sz w:val="22"/>
          <w:szCs w:val="22"/>
        </w:rPr>
      </w:pPr>
      <w:bookmarkStart w:id="15" w:name="_Toc150872390"/>
      <w:r w:rsidRPr="00CD2C5E">
        <w:rPr>
          <w:rFonts w:ascii="Arial" w:hAnsi="Arial" w:cs="Arial"/>
          <w:sz w:val="22"/>
          <w:szCs w:val="22"/>
        </w:rPr>
        <w:t>Annex No. 5: Inter-Agency Referral Form</w:t>
      </w:r>
      <w:bookmarkEnd w:id="15"/>
    </w:p>
    <w:p w14:paraId="2AE46BDD" w14:textId="77777777" w:rsidR="00CD2C5E" w:rsidRPr="00CD2C5E" w:rsidRDefault="00CD2C5E" w:rsidP="00CD2C5E">
      <w:pPr>
        <w:spacing w:before="40" w:after="40" w:line="276" w:lineRule="auto"/>
        <w:rPr>
          <w:rFonts w:eastAsia="Calibri"/>
          <w:sz w:val="22"/>
          <w:szCs w:val="22"/>
          <w:lang w:val="en-GB"/>
        </w:rPr>
      </w:pPr>
      <w:r w:rsidRPr="00CD2C5E">
        <w:rPr>
          <w:rFonts w:eastAsia="Calibri"/>
          <w:sz w:val="22"/>
          <w:szCs w:val="22"/>
        </w:rPr>
        <w:t>Date of Referral</w:t>
      </w:r>
      <w:r w:rsidRPr="00CD2C5E">
        <w:rPr>
          <w:rFonts w:eastAsia="Calibri"/>
          <w:sz w:val="22"/>
          <w:szCs w:val="22"/>
          <w:lang w:val="tr-TR"/>
        </w:rPr>
        <w:t xml:space="preserve">: </w:t>
      </w:r>
      <w:sdt>
        <w:sdtPr>
          <w:rPr>
            <w:rFonts w:eastAsia="Calibri"/>
            <w:sz w:val="22"/>
            <w:szCs w:val="22"/>
            <w:lang w:val="tr-TR"/>
          </w:rPr>
          <w:id w:val="-951089165"/>
          <w:placeholder>
            <w:docPart w:val="B64096F92BCC4D3984A13F1683A95020"/>
          </w:placeholder>
          <w:showingPlcHdr/>
          <w:date w:fullDate="2017-06-17T00:00:00Z">
            <w:dateFormat w:val="dd/MM/yyyy"/>
            <w:lid w:val="en-GB"/>
            <w:storeMappedDataAs w:val="dateTime"/>
            <w:calendar w:val="gregorian"/>
          </w:date>
        </w:sdtPr>
        <w:sdtEndPr/>
        <w:sdtContent>
          <w:r w:rsidRPr="00CD2C5E">
            <w:rPr>
              <w:rFonts w:eastAsia="Calibri"/>
              <w:color w:val="808080"/>
              <w:sz w:val="22"/>
              <w:szCs w:val="22"/>
              <w:lang w:val="tr-TR"/>
            </w:rPr>
            <w:t>Click here to enter a date.</w:t>
          </w:r>
        </w:sdtContent>
      </w:sdt>
      <w:r w:rsidRPr="00CD2C5E">
        <w:rPr>
          <w:rFonts w:eastAsia="Calibri"/>
          <w:sz w:val="22"/>
          <w:szCs w:val="22"/>
          <w:lang w:val="tr-TR"/>
        </w:rPr>
        <w:t xml:space="preserve">    </w:t>
      </w:r>
    </w:p>
    <w:p w14:paraId="180ACF7D" w14:textId="77777777" w:rsidR="00CD2C5E" w:rsidRPr="00CD2C5E" w:rsidRDefault="00CD2C5E" w:rsidP="00CD2C5E">
      <w:pPr>
        <w:spacing w:before="40" w:after="40" w:line="276" w:lineRule="auto"/>
        <w:rPr>
          <w:rFonts w:eastAsia="Calibri"/>
          <w:sz w:val="22"/>
          <w:szCs w:val="22"/>
          <w:lang w:val="en-GB"/>
        </w:rPr>
      </w:pPr>
      <w:r w:rsidRPr="00CD2C5E">
        <w:rPr>
          <w:rFonts w:eastAsia="Calibri"/>
          <w:sz w:val="22"/>
          <w:szCs w:val="22"/>
        </w:rPr>
        <w:t>Priority Level</w:t>
      </w:r>
      <w:r w:rsidRPr="00CD2C5E">
        <w:rPr>
          <w:rFonts w:eastAsia="Calibri"/>
          <w:sz w:val="22"/>
          <w:szCs w:val="22"/>
          <w:lang w:val="tr-TR"/>
        </w:rPr>
        <w:t xml:space="preserve">: </w:t>
      </w:r>
      <w:sdt>
        <w:sdtPr>
          <w:rPr>
            <w:rFonts w:eastAsia="Calibri"/>
            <w:b/>
            <w:color w:val="FF0000"/>
            <w:sz w:val="22"/>
            <w:szCs w:val="22"/>
            <w:lang w:val="tr-TR"/>
          </w:rPr>
          <w:id w:val="-1544827544"/>
          <w:placeholder>
            <w:docPart w:val="50BF1654C2A04F25A3305D58EFF835B1"/>
          </w:placeholder>
          <w:showingPlcHdr/>
          <w:dropDownList>
            <w:listItem w:value="Choose an item."/>
            <w:listItem w:displayText="High (24 hours)" w:value="High (24 hours)"/>
            <w:listItem w:displayText="Medium (3 days)" w:value="Medium (3 days)"/>
            <w:listItem w:displayText="Low (7 days) " w:value="Low (7 days) "/>
          </w:dropDownList>
        </w:sdtPr>
        <w:sdtEndPr>
          <w:rPr>
            <w:b w:val="0"/>
            <w:color w:val="auto"/>
          </w:rPr>
        </w:sdtEndPr>
        <w:sdtContent>
          <w:r w:rsidRPr="00CD2C5E">
            <w:rPr>
              <w:rFonts w:eastAsia="Calibri"/>
              <w:color w:val="808080"/>
              <w:sz w:val="22"/>
              <w:szCs w:val="22"/>
              <w:lang w:val="tr-TR"/>
            </w:rPr>
            <w:t>Choose an item.</w:t>
          </w:r>
        </w:sdtContent>
      </w:sdt>
      <w:r w:rsidRPr="00CD2C5E">
        <w:rPr>
          <w:rFonts w:eastAsia="Calibri"/>
          <w:sz w:val="22"/>
          <w:szCs w:val="22"/>
          <w:lang w:val="tr-TR"/>
        </w:rPr>
        <w:t xml:space="preserve"> </w:t>
      </w:r>
    </w:p>
    <w:p w14:paraId="71C69C7D" w14:textId="77777777" w:rsidR="00CD2C5E" w:rsidRPr="00CD2C5E" w:rsidRDefault="00CD2C5E" w:rsidP="00CD2C5E">
      <w:pPr>
        <w:spacing w:before="40" w:after="40" w:line="276" w:lineRule="auto"/>
        <w:rPr>
          <w:rFonts w:eastAsia="Calibri"/>
          <w:sz w:val="22"/>
          <w:szCs w:val="22"/>
          <w:lang w:val="en-GB"/>
        </w:rPr>
      </w:pPr>
      <w:r w:rsidRPr="00CD2C5E">
        <w:rPr>
          <w:rFonts w:eastAsia="Calibri"/>
          <w:sz w:val="22"/>
          <w:szCs w:val="22"/>
          <w:lang w:val="en-GB"/>
        </w:rPr>
        <w:t xml:space="preserve">Prioritized due to </w:t>
      </w:r>
      <w:r w:rsidRPr="00CD2C5E">
        <w:rPr>
          <w:rFonts w:eastAsia="Calibri"/>
          <w:sz w:val="22"/>
          <w:szCs w:val="22"/>
          <w:lang w:val="tr-TR"/>
        </w:rPr>
        <w:t>a</w:t>
      </w:r>
      <w:r w:rsidRPr="00CD2C5E">
        <w:rPr>
          <w:rFonts w:eastAsia="Calibri"/>
          <w:sz w:val="22"/>
          <w:szCs w:val="22"/>
          <w:lang w:val="en-GB"/>
        </w:rPr>
        <w:t xml:space="preserve"> Specific Need: </w:t>
      </w:r>
      <w:sdt>
        <w:sdtPr>
          <w:rPr>
            <w:rFonts w:eastAsia="Calibri"/>
            <w:sz w:val="22"/>
            <w:szCs w:val="22"/>
            <w:lang w:val="tr-TR"/>
          </w:rPr>
          <w:id w:val="1564222990"/>
          <w14:checkbox>
            <w14:checked w14:val="0"/>
            <w14:checkedState w14:val="2612" w14:font="MS Gothic"/>
            <w14:uncheckedState w14:val="2610" w14:font="MS Gothic"/>
          </w14:checkbox>
        </w:sdtPr>
        <w:sdtEndPr/>
        <w:sdtContent>
          <w:r w:rsidRPr="00CD2C5E">
            <w:rPr>
              <w:rFonts w:ascii="Segoe UI Symbol" w:eastAsia="Calibri" w:hAnsi="Segoe UI Symbol" w:cs="Segoe UI Symbol"/>
              <w:sz w:val="22"/>
              <w:szCs w:val="22"/>
              <w:lang w:val="tr-TR"/>
            </w:rPr>
            <w:t>☐</w:t>
          </w:r>
        </w:sdtContent>
      </w:sdt>
      <w:r w:rsidRPr="00CD2C5E">
        <w:rPr>
          <w:rFonts w:eastAsia="Calibri"/>
          <w:sz w:val="22"/>
          <w:szCs w:val="22"/>
          <w:lang w:val="tr-TR"/>
        </w:rPr>
        <w:t xml:space="preserve"> </w:t>
      </w:r>
      <w:r w:rsidRPr="00CD2C5E">
        <w:rPr>
          <w:rFonts w:eastAsia="Calibri"/>
          <w:sz w:val="22"/>
          <w:szCs w:val="22"/>
        </w:rPr>
        <w:t xml:space="preserve">Yes </w:t>
      </w:r>
      <w:sdt>
        <w:sdtPr>
          <w:rPr>
            <w:rFonts w:eastAsia="Calibri"/>
            <w:sz w:val="22"/>
            <w:szCs w:val="22"/>
            <w:lang w:val="tr-TR"/>
          </w:rPr>
          <w:id w:val="-335616068"/>
          <w14:checkbox>
            <w14:checked w14:val="0"/>
            <w14:checkedState w14:val="2612" w14:font="MS Gothic"/>
            <w14:uncheckedState w14:val="2610" w14:font="MS Gothic"/>
          </w14:checkbox>
        </w:sdtPr>
        <w:sdtEndPr/>
        <w:sdtContent>
          <w:r w:rsidRPr="00CD2C5E">
            <w:rPr>
              <w:rFonts w:ascii="Segoe UI Symbol" w:eastAsia="Calibri" w:hAnsi="Segoe UI Symbol" w:cs="Segoe UI Symbol"/>
              <w:sz w:val="22"/>
              <w:szCs w:val="22"/>
              <w:lang w:val="tr-TR"/>
            </w:rPr>
            <w:t>☐</w:t>
          </w:r>
        </w:sdtContent>
      </w:sdt>
      <w:r w:rsidRPr="00CD2C5E">
        <w:rPr>
          <w:rFonts w:eastAsia="Calibri"/>
          <w:sz w:val="22"/>
          <w:szCs w:val="22"/>
          <w:lang w:val="tr-TR"/>
        </w:rPr>
        <w:t xml:space="preserve"> </w:t>
      </w:r>
      <w:r w:rsidRPr="00CD2C5E">
        <w:rPr>
          <w:rFonts w:eastAsia="Calibri"/>
          <w:sz w:val="22"/>
          <w:szCs w:val="22"/>
        </w:rPr>
        <w:t>No</w:t>
      </w:r>
      <w:r w:rsidRPr="00CD2C5E">
        <w:rPr>
          <w:rFonts w:eastAsia="Calibri"/>
          <w:sz w:val="22"/>
          <w:szCs w:val="22"/>
          <w:lang w:val="en-GB"/>
        </w:rPr>
        <w:t xml:space="preserve"> </w:t>
      </w:r>
    </w:p>
    <w:p w14:paraId="6B6E5C72" w14:textId="77777777" w:rsidR="00CD2C5E" w:rsidRPr="00CD2C5E" w:rsidRDefault="00CD2C5E" w:rsidP="00CD2C5E">
      <w:pPr>
        <w:spacing w:before="40" w:after="40" w:line="276" w:lineRule="auto"/>
        <w:rPr>
          <w:rFonts w:eastAsia="Calibri"/>
          <w:sz w:val="22"/>
          <w:szCs w:val="22"/>
          <w:lang w:val="en-GB"/>
        </w:rPr>
      </w:pPr>
      <w:r w:rsidRPr="00CD2C5E">
        <w:rPr>
          <w:rFonts w:eastAsia="Calibri"/>
          <w:sz w:val="22"/>
          <w:szCs w:val="22"/>
          <w:lang w:val="tr-TR"/>
        </w:rPr>
        <w:t xml:space="preserve">Type of Referral: </w:t>
      </w:r>
      <w:sdt>
        <w:sdtPr>
          <w:rPr>
            <w:rFonts w:eastAsia="Calibri"/>
            <w:b/>
            <w:color w:val="FF0000"/>
            <w:sz w:val="22"/>
            <w:szCs w:val="22"/>
            <w:lang w:val="tr-TR"/>
          </w:rPr>
          <w:id w:val="-738782555"/>
          <w:placeholder>
            <w:docPart w:val="64587267427242F59048404E2B96D8CC"/>
          </w:placeholder>
          <w:showingPlcHdr/>
          <w:dropDownList>
            <w:listItem w:value="Choose an item."/>
            <w:listItem w:displayText="Case Referral" w:value="Case Referral"/>
            <w:listItem w:displayText="Case Transfer" w:value="Case Transfer"/>
          </w:dropDownList>
        </w:sdtPr>
        <w:sdtEndPr>
          <w:rPr>
            <w:b w:val="0"/>
            <w:color w:val="auto"/>
          </w:rPr>
        </w:sdtEndPr>
        <w:sdtContent>
          <w:r w:rsidRPr="00CD2C5E">
            <w:rPr>
              <w:rFonts w:eastAsia="Calibri"/>
              <w:color w:val="808080"/>
              <w:sz w:val="22"/>
              <w:szCs w:val="22"/>
              <w:lang w:val="tr-TR"/>
            </w:rPr>
            <w:t>Choose an item.</w:t>
          </w:r>
        </w:sdtContent>
      </w:sdt>
      <w:r w:rsidRPr="00CD2C5E">
        <w:rPr>
          <w:rFonts w:eastAsia="Calibri"/>
          <w:sz w:val="22"/>
          <w:szCs w:val="22"/>
          <w:lang w:val="tr-TR"/>
        </w:rPr>
        <w:t xml:space="preserve">                                              </w:t>
      </w:r>
    </w:p>
    <w:p w14:paraId="03DD7721" w14:textId="77777777" w:rsidR="00CD2C5E" w:rsidRPr="00CD2C5E" w:rsidRDefault="00CD2C5E" w:rsidP="00CD2C5E">
      <w:pPr>
        <w:spacing w:before="40" w:after="40" w:line="276" w:lineRule="auto"/>
        <w:rPr>
          <w:rFonts w:eastAsia="Calibri"/>
          <w:sz w:val="22"/>
          <w:szCs w:val="22"/>
          <w:lang w:val="tr-TR"/>
        </w:rPr>
      </w:pPr>
      <w:r w:rsidRPr="00CD2C5E">
        <w:rPr>
          <w:rFonts w:eastAsia="Calibri"/>
          <w:sz w:val="22"/>
          <w:szCs w:val="22"/>
        </w:rPr>
        <w:t>Referring Organizations’ Assigned Case Number</w:t>
      </w:r>
      <w:r w:rsidRPr="00CD2C5E">
        <w:rPr>
          <w:rFonts w:eastAsia="Calibri"/>
          <w:sz w:val="22"/>
          <w:szCs w:val="22"/>
          <w:lang w:val="tr-TR"/>
        </w:rPr>
        <w:t xml:space="preserve">: </w:t>
      </w:r>
      <w:sdt>
        <w:sdtPr>
          <w:rPr>
            <w:rFonts w:eastAsia="Calibri"/>
            <w:sz w:val="22"/>
            <w:szCs w:val="22"/>
            <w:lang w:val="tr-TR"/>
          </w:rPr>
          <w:id w:val="-2000111222"/>
          <w:placeholder>
            <w:docPart w:val="C3C2C8179D324C3C9FA2745B05A01948"/>
          </w:placeholder>
          <w:showingPlcHdr/>
        </w:sdtPr>
        <w:sdtEndPr/>
        <w:sdtContent>
          <w:r w:rsidRPr="00CD2C5E">
            <w:rPr>
              <w:rFonts w:eastAsia="Calibri"/>
              <w:color w:val="808080"/>
              <w:sz w:val="22"/>
              <w:szCs w:val="22"/>
              <w:lang w:val="tr-TR"/>
            </w:rPr>
            <w:t>Click here to enter text.</w:t>
          </w:r>
        </w:sdtContent>
      </w:sdt>
    </w:p>
    <w:tbl>
      <w:tblPr>
        <w:tblStyle w:val="TableGrid5"/>
        <w:tblW w:w="9639" w:type="dxa"/>
        <w:jc w:val="center"/>
        <w:tblBorders>
          <w:top w:val="single" w:sz="12" w:space="0" w:color="0072BC"/>
          <w:left w:val="single" w:sz="12" w:space="0" w:color="0072BC"/>
          <w:bottom w:val="single" w:sz="12" w:space="0" w:color="0072BC"/>
          <w:right w:val="single" w:sz="12" w:space="0" w:color="0072BC"/>
          <w:insideH w:val="single" w:sz="12" w:space="0" w:color="0072BC"/>
          <w:insideV w:val="single" w:sz="12" w:space="0" w:color="0072BC"/>
        </w:tblBorders>
        <w:tblLook w:val="04A0" w:firstRow="1" w:lastRow="0" w:firstColumn="1" w:lastColumn="0" w:noHBand="0" w:noVBand="1"/>
      </w:tblPr>
      <w:tblGrid>
        <w:gridCol w:w="9639"/>
      </w:tblGrid>
      <w:tr w:rsidR="00CD2C5E" w:rsidRPr="00CD2C5E" w14:paraId="08AF8211" w14:textId="77777777" w:rsidTr="00481B54">
        <w:trPr>
          <w:jc w:val="center"/>
        </w:trPr>
        <w:tc>
          <w:tcPr>
            <w:tcW w:w="9639" w:type="dxa"/>
          </w:tcPr>
          <w:p w14:paraId="622FEE40" w14:textId="77777777" w:rsidR="00CD2C5E" w:rsidRPr="00CD2C5E" w:rsidRDefault="00CD2C5E" w:rsidP="00CD2C5E">
            <w:pPr>
              <w:rPr>
                <w:rFonts w:eastAsia="Calibri"/>
                <w:b/>
                <w:szCs w:val="22"/>
              </w:rPr>
            </w:pPr>
            <w:r w:rsidRPr="00CD2C5E">
              <w:rPr>
                <w:rFonts w:eastAsia="Calibri"/>
                <w:b/>
                <w:szCs w:val="22"/>
              </w:rPr>
              <w:t>Contact UNHCR</w:t>
            </w:r>
            <w:r w:rsidRPr="00CD2C5E">
              <w:rPr>
                <w:rFonts w:eastAsia="Calibri"/>
                <w:b/>
                <w:szCs w:val="22"/>
                <w:vertAlign w:val="superscript"/>
              </w:rPr>
              <w:footnoteReference w:id="74"/>
            </w:r>
            <w:r w:rsidRPr="00CD2C5E">
              <w:rPr>
                <w:rFonts w:eastAsia="Calibri"/>
                <w:b/>
                <w:szCs w:val="22"/>
              </w:rPr>
              <w:t xml:space="preserve"> (with consent of the individual) if the case meets </w:t>
            </w:r>
            <w:r w:rsidRPr="00CD2C5E">
              <w:rPr>
                <w:rFonts w:eastAsia="Calibri"/>
                <w:b/>
                <w:i/>
                <w:szCs w:val="22"/>
              </w:rPr>
              <w:t>any</w:t>
            </w:r>
            <w:r w:rsidRPr="00CD2C5E">
              <w:rPr>
                <w:rFonts w:eastAsia="Calibri"/>
                <w:b/>
                <w:szCs w:val="22"/>
              </w:rPr>
              <w:t xml:space="preserve"> of the below criteria: </w:t>
            </w: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349"/>
            </w:tblGrid>
            <w:tr w:rsidR="00CD2C5E" w:rsidRPr="00CD2C5E" w14:paraId="1D683B3C" w14:textId="77777777" w:rsidTr="00481B54">
              <w:tc>
                <w:tcPr>
                  <w:tcW w:w="4570" w:type="dxa"/>
                </w:tcPr>
                <w:p w14:paraId="63D3EF1B" w14:textId="77777777" w:rsidR="00CD2C5E" w:rsidRPr="00CD2C5E" w:rsidRDefault="0081426A" w:rsidP="00CD2C5E">
                  <w:pPr>
                    <w:rPr>
                      <w:rFonts w:eastAsia="Calibri"/>
                      <w:szCs w:val="22"/>
                    </w:rPr>
                  </w:pPr>
                  <w:sdt>
                    <w:sdtPr>
                      <w:rPr>
                        <w:rFonts w:eastAsia="Calibri"/>
                        <w:szCs w:val="22"/>
                        <w:lang w:val="tr-TR"/>
                      </w:rPr>
                      <w:id w:val="46046887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w:t>
                  </w:r>
                  <w:r w:rsidR="00CD2C5E" w:rsidRPr="00CD2C5E">
                    <w:rPr>
                      <w:rFonts w:eastAsia="Calibri"/>
                      <w:szCs w:val="22"/>
                    </w:rPr>
                    <w:t>Immediate physical threat</w:t>
                  </w:r>
                </w:p>
              </w:tc>
              <w:tc>
                <w:tcPr>
                  <w:tcW w:w="4349" w:type="dxa"/>
                </w:tcPr>
                <w:p w14:paraId="5488C130" w14:textId="77777777" w:rsidR="00CD2C5E" w:rsidRPr="00CD2C5E" w:rsidRDefault="0081426A" w:rsidP="00CD2C5E">
                  <w:pPr>
                    <w:rPr>
                      <w:rFonts w:eastAsia="Calibri"/>
                      <w:szCs w:val="22"/>
                    </w:rPr>
                  </w:pPr>
                  <w:sdt>
                    <w:sdtPr>
                      <w:rPr>
                        <w:rFonts w:eastAsia="Calibri"/>
                        <w:szCs w:val="22"/>
                        <w:lang w:val="tr-TR"/>
                      </w:rPr>
                      <w:id w:val="-115344989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w:t>
                  </w:r>
                  <w:r w:rsidR="00CD2C5E" w:rsidRPr="00CD2C5E">
                    <w:rPr>
                      <w:rFonts w:eastAsia="Calibri"/>
                      <w:szCs w:val="22"/>
                    </w:rPr>
                    <w:t>Unaccompanied or separated children</w:t>
                  </w:r>
                </w:p>
              </w:tc>
            </w:tr>
            <w:tr w:rsidR="00CD2C5E" w:rsidRPr="00CD2C5E" w14:paraId="119DC04A" w14:textId="77777777" w:rsidTr="00481B54">
              <w:tc>
                <w:tcPr>
                  <w:tcW w:w="4570" w:type="dxa"/>
                </w:tcPr>
                <w:p w14:paraId="42B53CBF" w14:textId="77777777" w:rsidR="00CD2C5E" w:rsidRPr="00CD2C5E" w:rsidRDefault="0081426A" w:rsidP="00CD2C5E">
                  <w:pPr>
                    <w:rPr>
                      <w:rFonts w:eastAsia="Calibri"/>
                      <w:szCs w:val="22"/>
                    </w:rPr>
                  </w:pPr>
                  <w:sdt>
                    <w:sdtPr>
                      <w:rPr>
                        <w:rFonts w:eastAsia="Calibri"/>
                        <w:szCs w:val="22"/>
                        <w:lang w:val="tr-TR"/>
                      </w:rPr>
                      <w:id w:val="-115244428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Persons at risk of refoulement, detention or deportation; rejection of asylum claims, implicit withdrawals of asylum applications</w:t>
                  </w:r>
                </w:p>
              </w:tc>
              <w:tc>
                <w:tcPr>
                  <w:tcW w:w="4349" w:type="dxa"/>
                </w:tcPr>
                <w:p w14:paraId="3DE83DF5" w14:textId="77777777" w:rsidR="00CD2C5E" w:rsidRPr="00CD2C5E" w:rsidRDefault="0081426A" w:rsidP="00CD2C5E">
                  <w:pPr>
                    <w:rPr>
                      <w:rFonts w:eastAsia="Calibri"/>
                      <w:szCs w:val="22"/>
                    </w:rPr>
                  </w:pPr>
                  <w:sdt>
                    <w:sdtPr>
                      <w:rPr>
                        <w:rFonts w:eastAsia="Calibri"/>
                        <w:szCs w:val="22"/>
                        <w:lang w:val="tr-TR"/>
                      </w:rPr>
                      <w:id w:val="-898745022"/>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w:t>
                  </w:r>
                  <w:r w:rsidR="00CD2C5E" w:rsidRPr="00CD2C5E">
                    <w:rPr>
                      <w:rFonts w:eastAsia="Calibri"/>
                      <w:szCs w:val="22"/>
                    </w:rPr>
                    <w:t>Persons facing an immediate/serious risk to physical safety</w:t>
                  </w:r>
                  <w:r w:rsidR="00CD2C5E" w:rsidRPr="00CD2C5E">
                    <w:rPr>
                      <w:rFonts w:eastAsia="Calibri"/>
                      <w:szCs w:val="22"/>
                      <w:vertAlign w:val="superscript"/>
                    </w:rPr>
                    <w:footnoteReference w:id="75"/>
                  </w:r>
                </w:p>
              </w:tc>
            </w:tr>
          </w:tbl>
          <w:p w14:paraId="6BE69A04" w14:textId="77777777" w:rsidR="00CD2C5E" w:rsidRPr="00CD2C5E" w:rsidRDefault="00CD2C5E" w:rsidP="00CD2C5E">
            <w:pPr>
              <w:rPr>
                <w:rFonts w:eastAsia="Calibri"/>
                <w:szCs w:val="22"/>
              </w:rPr>
            </w:pPr>
          </w:p>
        </w:tc>
      </w:tr>
    </w:tbl>
    <w:p w14:paraId="501D8E55" w14:textId="77777777" w:rsidR="00CD2C5E" w:rsidRPr="00CD2C5E" w:rsidRDefault="00CD2C5E" w:rsidP="00CD2C5E">
      <w:pPr>
        <w:spacing w:after="0" w:line="259" w:lineRule="auto"/>
        <w:rPr>
          <w:rFonts w:eastAsia="Calibri"/>
          <w:sz w:val="22"/>
          <w:szCs w:val="22"/>
          <w:lang w:val="en-GB"/>
        </w:rPr>
      </w:pPr>
    </w:p>
    <w:tbl>
      <w:tblPr>
        <w:tblStyle w:val="TableGrid5"/>
        <w:tblW w:w="9639" w:type="dxa"/>
        <w:jc w:val="center"/>
        <w:tblLook w:val="04A0" w:firstRow="1" w:lastRow="0" w:firstColumn="1" w:lastColumn="0" w:noHBand="0" w:noVBand="1"/>
      </w:tblPr>
      <w:tblGrid>
        <w:gridCol w:w="4820"/>
        <w:gridCol w:w="4819"/>
      </w:tblGrid>
      <w:tr w:rsidR="00CD2C5E" w:rsidRPr="00CD2C5E" w14:paraId="14B68BD4" w14:textId="77777777" w:rsidTr="00481B54">
        <w:trPr>
          <w:jc w:val="center"/>
        </w:trPr>
        <w:tc>
          <w:tcPr>
            <w:tcW w:w="4820" w:type="dxa"/>
            <w:tcBorders>
              <w:top w:val="single" w:sz="4" w:space="0" w:color="auto"/>
              <w:left w:val="single" w:sz="4" w:space="0" w:color="auto"/>
              <w:bottom w:val="single" w:sz="4" w:space="0" w:color="auto"/>
              <w:right w:val="single" w:sz="4" w:space="0" w:color="auto"/>
            </w:tcBorders>
            <w:shd w:val="clear" w:color="auto" w:fill="CCECFF"/>
          </w:tcPr>
          <w:p w14:paraId="18EA29A6" w14:textId="77777777" w:rsidR="00CD2C5E" w:rsidRPr="00CD2C5E" w:rsidRDefault="00CD2C5E" w:rsidP="00CD2C5E">
            <w:pPr>
              <w:rPr>
                <w:rFonts w:eastAsia="Calibri"/>
                <w:b/>
                <w:szCs w:val="22"/>
                <w:lang w:eastAsia="en-GB"/>
              </w:rPr>
            </w:pPr>
            <w:r w:rsidRPr="00CD2C5E">
              <w:rPr>
                <w:rFonts w:eastAsia="Calibri"/>
                <w:b/>
                <w:szCs w:val="22"/>
                <w:lang w:eastAsia="en-GB"/>
              </w:rPr>
              <w:t>Referring Organization</w:t>
            </w:r>
          </w:p>
        </w:tc>
        <w:tc>
          <w:tcPr>
            <w:tcW w:w="4819" w:type="dxa"/>
            <w:tcBorders>
              <w:top w:val="single" w:sz="4" w:space="0" w:color="auto"/>
              <w:left w:val="single" w:sz="4" w:space="0" w:color="auto"/>
              <w:bottom w:val="single" w:sz="4" w:space="0" w:color="auto"/>
              <w:right w:val="single" w:sz="4" w:space="0" w:color="auto"/>
            </w:tcBorders>
            <w:shd w:val="clear" w:color="auto" w:fill="CCECFF"/>
          </w:tcPr>
          <w:p w14:paraId="6A4C85D1" w14:textId="77777777" w:rsidR="00CD2C5E" w:rsidRPr="00CD2C5E" w:rsidRDefault="00CD2C5E" w:rsidP="00CD2C5E">
            <w:pPr>
              <w:rPr>
                <w:rFonts w:eastAsia="Calibri"/>
                <w:b/>
                <w:szCs w:val="22"/>
                <w:lang w:eastAsia="en-GB"/>
              </w:rPr>
            </w:pPr>
            <w:r w:rsidRPr="00CD2C5E">
              <w:rPr>
                <w:rFonts w:eastAsia="Calibri"/>
                <w:b/>
                <w:szCs w:val="22"/>
                <w:lang w:eastAsia="en-GB"/>
              </w:rPr>
              <w:t>Receiving Organization</w:t>
            </w:r>
          </w:p>
        </w:tc>
      </w:tr>
      <w:tr w:rsidR="00CD2C5E" w:rsidRPr="00CD2C5E" w14:paraId="776FEEA6" w14:textId="77777777" w:rsidTr="00CD2C5E">
        <w:trPr>
          <w:jc w:val="center"/>
        </w:trPr>
        <w:tc>
          <w:tcPr>
            <w:tcW w:w="4820" w:type="dxa"/>
            <w:tcBorders>
              <w:top w:val="single" w:sz="4" w:space="0" w:color="auto"/>
              <w:left w:val="single" w:sz="4" w:space="0" w:color="auto"/>
              <w:bottom w:val="single" w:sz="4" w:space="0" w:color="808080"/>
              <w:right w:val="single" w:sz="4" w:space="0" w:color="auto"/>
            </w:tcBorders>
          </w:tcPr>
          <w:p w14:paraId="3A1F02E2" w14:textId="77777777" w:rsidR="00CD2C5E" w:rsidRPr="00CD2C5E" w:rsidRDefault="00CD2C5E" w:rsidP="00CD2C5E">
            <w:pPr>
              <w:rPr>
                <w:rFonts w:eastAsia="Calibri"/>
                <w:szCs w:val="22"/>
                <w:lang w:eastAsia="en-GB"/>
              </w:rPr>
            </w:pPr>
            <w:r w:rsidRPr="00CD2C5E">
              <w:rPr>
                <w:rFonts w:eastAsia="Calibri"/>
                <w:szCs w:val="22"/>
                <w:lang w:eastAsia="en-GB"/>
              </w:rPr>
              <w:t>Organization name:</w:t>
            </w:r>
          </w:p>
          <w:p w14:paraId="52BE5AC9" w14:textId="77777777" w:rsidR="00CD2C5E" w:rsidRPr="00CD2C5E" w:rsidRDefault="0081426A" w:rsidP="00CD2C5E">
            <w:pPr>
              <w:rPr>
                <w:rFonts w:eastAsia="Calibri"/>
                <w:szCs w:val="22"/>
                <w:lang w:eastAsia="en-GB"/>
              </w:rPr>
            </w:pPr>
            <w:sdt>
              <w:sdtPr>
                <w:rPr>
                  <w:rFonts w:eastAsia="Calibri"/>
                  <w:color w:val="0072BC"/>
                  <w:szCs w:val="22"/>
                  <w:lang w:val="tr-TR" w:eastAsia="en-GB"/>
                </w:rPr>
                <w:id w:val="-810400434"/>
                <w:placeholder>
                  <w:docPart w:val="F179B62D48C946C096C27738CD92F07D"/>
                </w:placeholder>
                <w:showingPlcHdr/>
                <w:text/>
              </w:sdtPr>
              <w:sdtEndPr/>
              <w:sdtContent>
                <w:r w:rsidR="00CD2C5E" w:rsidRPr="00CD2C5E">
                  <w:rPr>
                    <w:rFonts w:eastAsia="Calibri"/>
                    <w:color w:val="808080"/>
                    <w:szCs w:val="22"/>
                    <w:lang w:val="tr-TR" w:eastAsia="en-GB"/>
                  </w:rPr>
                  <w:t>Click here to enter text.</w:t>
                </w:r>
              </w:sdtContent>
            </w:sdt>
          </w:p>
        </w:tc>
        <w:tc>
          <w:tcPr>
            <w:tcW w:w="4819" w:type="dxa"/>
            <w:tcBorders>
              <w:top w:val="single" w:sz="4" w:space="0" w:color="auto"/>
              <w:left w:val="single" w:sz="4" w:space="0" w:color="auto"/>
              <w:bottom w:val="single" w:sz="4" w:space="0" w:color="808080"/>
              <w:right w:val="single" w:sz="4" w:space="0" w:color="auto"/>
            </w:tcBorders>
          </w:tcPr>
          <w:p w14:paraId="6BADC42F" w14:textId="77777777" w:rsidR="00CD2C5E" w:rsidRPr="00CD2C5E" w:rsidRDefault="00CD2C5E" w:rsidP="00CD2C5E">
            <w:pPr>
              <w:rPr>
                <w:rFonts w:eastAsia="Calibri"/>
                <w:szCs w:val="22"/>
                <w:lang w:eastAsia="en-GB"/>
              </w:rPr>
            </w:pPr>
            <w:r w:rsidRPr="00CD2C5E">
              <w:rPr>
                <w:rFonts w:eastAsia="Calibri"/>
                <w:szCs w:val="22"/>
                <w:lang w:eastAsia="en-GB"/>
              </w:rPr>
              <w:t>Organization name:</w:t>
            </w:r>
          </w:p>
          <w:p w14:paraId="044C1FE3" w14:textId="77777777" w:rsidR="00CD2C5E" w:rsidRPr="00CD2C5E" w:rsidRDefault="0081426A" w:rsidP="00CD2C5E">
            <w:pPr>
              <w:rPr>
                <w:rFonts w:eastAsia="Calibri"/>
                <w:szCs w:val="22"/>
                <w:lang w:eastAsia="en-GB"/>
              </w:rPr>
            </w:pPr>
            <w:sdt>
              <w:sdtPr>
                <w:rPr>
                  <w:rFonts w:eastAsia="Calibri"/>
                  <w:color w:val="0072BC"/>
                  <w:szCs w:val="22"/>
                  <w:lang w:val="tr-TR" w:eastAsia="en-GB"/>
                </w:rPr>
                <w:id w:val="1159185809"/>
                <w:placeholder>
                  <w:docPart w:val="B60AE9F1B8C141DD8C1E70076CB39AED"/>
                </w:placeholder>
                <w:showingPlcHdr/>
                <w:text/>
              </w:sdtPr>
              <w:sdtEndPr/>
              <w:sdtContent>
                <w:r w:rsidR="00CD2C5E" w:rsidRPr="00CD2C5E">
                  <w:rPr>
                    <w:rFonts w:eastAsia="Calibri"/>
                    <w:color w:val="808080"/>
                    <w:szCs w:val="22"/>
                    <w:lang w:val="tr-TR" w:eastAsia="en-GB"/>
                  </w:rPr>
                  <w:t>Click here to enter text.</w:t>
                </w:r>
              </w:sdtContent>
            </w:sdt>
          </w:p>
        </w:tc>
      </w:tr>
      <w:tr w:rsidR="00CD2C5E" w:rsidRPr="00CD2C5E" w14:paraId="123405DF" w14:textId="77777777" w:rsidTr="00CD2C5E">
        <w:trPr>
          <w:jc w:val="center"/>
        </w:trPr>
        <w:tc>
          <w:tcPr>
            <w:tcW w:w="4820" w:type="dxa"/>
            <w:tcBorders>
              <w:top w:val="single" w:sz="4" w:space="0" w:color="808080"/>
              <w:left w:val="single" w:sz="4" w:space="0" w:color="auto"/>
              <w:bottom w:val="single" w:sz="4" w:space="0" w:color="808080"/>
              <w:right w:val="single" w:sz="4" w:space="0" w:color="auto"/>
            </w:tcBorders>
          </w:tcPr>
          <w:p w14:paraId="1C23566F" w14:textId="77777777" w:rsidR="00CD2C5E" w:rsidRPr="00CD2C5E" w:rsidRDefault="00CD2C5E" w:rsidP="00CD2C5E">
            <w:pPr>
              <w:rPr>
                <w:rFonts w:eastAsia="Calibri"/>
                <w:szCs w:val="22"/>
                <w:lang w:eastAsia="en-GB"/>
              </w:rPr>
            </w:pPr>
            <w:r w:rsidRPr="00CD2C5E">
              <w:rPr>
                <w:rFonts w:eastAsia="Calibri"/>
                <w:szCs w:val="22"/>
                <w:lang w:eastAsia="en-GB"/>
              </w:rPr>
              <w:t>Contact name:</w:t>
            </w:r>
          </w:p>
          <w:p w14:paraId="12B7AB2E" w14:textId="77777777" w:rsidR="00CD2C5E" w:rsidRPr="00CD2C5E" w:rsidRDefault="0081426A" w:rsidP="00CD2C5E">
            <w:pPr>
              <w:rPr>
                <w:rFonts w:eastAsia="Calibri"/>
                <w:szCs w:val="22"/>
                <w:lang w:eastAsia="en-GB"/>
              </w:rPr>
            </w:pPr>
            <w:sdt>
              <w:sdtPr>
                <w:rPr>
                  <w:rFonts w:eastAsia="Calibri"/>
                  <w:color w:val="0072BC"/>
                  <w:szCs w:val="22"/>
                  <w:lang w:val="tr-TR" w:eastAsia="en-GB"/>
                </w:rPr>
                <w:id w:val="-580441267"/>
                <w:placeholder>
                  <w:docPart w:val="FAEAAAE41A924066B837EB9D23E8B0A4"/>
                </w:placeholder>
                <w:showingPlcHdr/>
                <w:text/>
              </w:sdtPr>
              <w:sdtEndPr/>
              <w:sdtContent>
                <w:r w:rsidR="00CD2C5E" w:rsidRPr="00CD2C5E">
                  <w:rPr>
                    <w:rFonts w:eastAsia="Calibri"/>
                    <w:color w:val="808080"/>
                    <w:szCs w:val="22"/>
                    <w:lang w:val="tr-TR" w:eastAsia="en-GB"/>
                  </w:rPr>
                  <w:t>Click here to enter text.</w:t>
                </w:r>
              </w:sdtContent>
            </w:sdt>
          </w:p>
        </w:tc>
        <w:tc>
          <w:tcPr>
            <w:tcW w:w="4819" w:type="dxa"/>
            <w:tcBorders>
              <w:top w:val="single" w:sz="4" w:space="0" w:color="808080"/>
              <w:left w:val="single" w:sz="4" w:space="0" w:color="auto"/>
              <w:bottom w:val="single" w:sz="4" w:space="0" w:color="808080"/>
              <w:right w:val="single" w:sz="4" w:space="0" w:color="auto"/>
            </w:tcBorders>
          </w:tcPr>
          <w:p w14:paraId="2B2EC8CC" w14:textId="77777777" w:rsidR="00CD2C5E" w:rsidRPr="00CD2C5E" w:rsidRDefault="00CD2C5E" w:rsidP="00CD2C5E">
            <w:pPr>
              <w:rPr>
                <w:rFonts w:eastAsia="Calibri"/>
                <w:szCs w:val="22"/>
              </w:rPr>
            </w:pPr>
            <w:r w:rsidRPr="00CD2C5E">
              <w:rPr>
                <w:rFonts w:eastAsia="Calibri"/>
                <w:szCs w:val="22"/>
              </w:rPr>
              <w:t>Contact name:</w:t>
            </w:r>
          </w:p>
          <w:p w14:paraId="3CD9FFB8" w14:textId="77777777" w:rsidR="00CD2C5E" w:rsidRPr="00CD2C5E" w:rsidRDefault="0081426A" w:rsidP="00CD2C5E">
            <w:pPr>
              <w:rPr>
                <w:rFonts w:eastAsia="Calibri"/>
                <w:szCs w:val="22"/>
              </w:rPr>
            </w:pPr>
            <w:sdt>
              <w:sdtPr>
                <w:rPr>
                  <w:rFonts w:eastAsia="Calibri"/>
                  <w:color w:val="0072BC"/>
                  <w:szCs w:val="22"/>
                  <w:lang w:val="tr-TR"/>
                </w:rPr>
                <w:id w:val="1425377273"/>
                <w:placeholder>
                  <w:docPart w:val="312DE891BCAD4573BC876F5B18C16BC9"/>
                </w:placeholder>
                <w:showingPlcHdr/>
                <w:text/>
              </w:sdtPr>
              <w:sdtEndPr/>
              <w:sdtContent>
                <w:r w:rsidR="00CD2C5E" w:rsidRPr="00CD2C5E">
                  <w:rPr>
                    <w:rFonts w:eastAsia="Calibri"/>
                    <w:color w:val="808080"/>
                    <w:szCs w:val="22"/>
                    <w:lang w:val="tr-TR"/>
                  </w:rPr>
                  <w:t>Click here to enter text.</w:t>
                </w:r>
              </w:sdtContent>
            </w:sdt>
          </w:p>
        </w:tc>
      </w:tr>
      <w:tr w:rsidR="00CD2C5E" w:rsidRPr="00CD2C5E" w14:paraId="4EA2379B" w14:textId="77777777" w:rsidTr="00CD2C5E">
        <w:trPr>
          <w:jc w:val="center"/>
        </w:trPr>
        <w:tc>
          <w:tcPr>
            <w:tcW w:w="4820" w:type="dxa"/>
            <w:tcBorders>
              <w:top w:val="single" w:sz="4" w:space="0" w:color="808080"/>
              <w:left w:val="single" w:sz="4" w:space="0" w:color="auto"/>
              <w:bottom w:val="single" w:sz="4" w:space="0" w:color="808080"/>
              <w:right w:val="single" w:sz="4" w:space="0" w:color="auto"/>
            </w:tcBorders>
          </w:tcPr>
          <w:p w14:paraId="70D1EF2F" w14:textId="77777777" w:rsidR="00CD2C5E" w:rsidRPr="00CD2C5E" w:rsidRDefault="00CD2C5E" w:rsidP="00CD2C5E">
            <w:pPr>
              <w:rPr>
                <w:rFonts w:eastAsia="Calibri"/>
                <w:szCs w:val="22"/>
                <w:lang w:eastAsia="en-GB"/>
              </w:rPr>
            </w:pPr>
            <w:r w:rsidRPr="00CD2C5E">
              <w:rPr>
                <w:rFonts w:eastAsia="Calibri"/>
                <w:szCs w:val="22"/>
                <w:lang w:val="tr-TR" w:eastAsia="en-GB"/>
              </w:rPr>
              <w:t xml:space="preserve">Phone: </w:t>
            </w:r>
            <w:sdt>
              <w:sdtPr>
                <w:rPr>
                  <w:rFonts w:eastAsia="Calibri"/>
                  <w:color w:val="0072BC"/>
                  <w:szCs w:val="22"/>
                  <w:lang w:val="tr-TR" w:eastAsia="en-GB"/>
                </w:rPr>
                <w:id w:val="903032072"/>
                <w:placeholder>
                  <w:docPart w:val="1FB6583508CC44FE9A4470730E2E612C"/>
                </w:placeholder>
                <w:showingPlcHdr/>
                <w:text/>
              </w:sdtPr>
              <w:sdtEndPr/>
              <w:sdtContent>
                <w:r w:rsidRPr="00CD2C5E">
                  <w:rPr>
                    <w:rFonts w:eastAsia="Calibri"/>
                    <w:color w:val="808080"/>
                    <w:szCs w:val="22"/>
                    <w:lang w:val="tr-TR" w:eastAsia="en-GB"/>
                  </w:rPr>
                  <w:t>Click here to enter text.</w:t>
                </w:r>
              </w:sdtContent>
            </w:sdt>
          </w:p>
        </w:tc>
        <w:tc>
          <w:tcPr>
            <w:tcW w:w="4819" w:type="dxa"/>
            <w:tcBorders>
              <w:top w:val="single" w:sz="4" w:space="0" w:color="808080"/>
              <w:left w:val="single" w:sz="4" w:space="0" w:color="auto"/>
              <w:bottom w:val="single" w:sz="4" w:space="0" w:color="808080"/>
              <w:right w:val="single" w:sz="4" w:space="0" w:color="auto"/>
            </w:tcBorders>
          </w:tcPr>
          <w:p w14:paraId="40D1E099" w14:textId="77777777" w:rsidR="00CD2C5E" w:rsidRPr="00CD2C5E" w:rsidRDefault="00CD2C5E" w:rsidP="00CD2C5E">
            <w:pPr>
              <w:rPr>
                <w:rFonts w:eastAsia="Calibri"/>
                <w:szCs w:val="22"/>
              </w:rPr>
            </w:pPr>
            <w:r w:rsidRPr="00CD2C5E">
              <w:rPr>
                <w:rFonts w:eastAsia="Calibri"/>
                <w:szCs w:val="22"/>
                <w:lang w:val="tr-TR"/>
              </w:rPr>
              <w:t xml:space="preserve">Phone: </w:t>
            </w:r>
            <w:sdt>
              <w:sdtPr>
                <w:rPr>
                  <w:rFonts w:eastAsia="Calibri"/>
                  <w:color w:val="0072BC"/>
                  <w:szCs w:val="22"/>
                  <w:lang w:val="tr-TR"/>
                </w:rPr>
                <w:id w:val="-1154674943"/>
                <w:placeholder>
                  <w:docPart w:val="BD476FEEAD3940FAAFED918C8393231A"/>
                </w:placeholder>
                <w:showingPlcHdr/>
                <w:text/>
              </w:sdtPr>
              <w:sdtEndPr/>
              <w:sdtContent>
                <w:r w:rsidRPr="00CD2C5E">
                  <w:rPr>
                    <w:rFonts w:eastAsia="Calibri"/>
                    <w:color w:val="808080"/>
                    <w:szCs w:val="22"/>
                    <w:lang w:val="tr-TR"/>
                  </w:rPr>
                  <w:t>Click here to enter text.</w:t>
                </w:r>
              </w:sdtContent>
            </w:sdt>
          </w:p>
        </w:tc>
      </w:tr>
      <w:tr w:rsidR="00CD2C5E" w:rsidRPr="00CD2C5E" w14:paraId="648C0C81" w14:textId="77777777" w:rsidTr="00CD2C5E">
        <w:trPr>
          <w:jc w:val="center"/>
        </w:trPr>
        <w:tc>
          <w:tcPr>
            <w:tcW w:w="4820" w:type="dxa"/>
            <w:tcBorders>
              <w:top w:val="single" w:sz="4" w:space="0" w:color="808080"/>
              <w:left w:val="single" w:sz="4" w:space="0" w:color="auto"/>
              <w:bottom w:val="single" w:sz="4" w:space="0" w:color="808080"/>
              <w:right w:val="single" w:sz="4" w:space="0" w:color="auto"/>
            </w:tcBorders>
          </w:tcPr>
          <w:p w14:paraId="403C0FF9" w14:textId="77777777" w:rsidR="00CD2C5E" w:rsidRPr="00CD2C5E" w:rsidRDefault="00CD2C5E" w:rsidP="00CD2C5E">
            <w:pPr>
              <w:rPr>
                <w:rFonts w:eastAsia="Calibri"/>
                <w:szCs w:val="22"/>
                <w:lang w:eastAsia="en-GB"/>
              </w:rPr>
            </w:pPr>
            <w:r w:rsidRPr="00CD2C5E">
              <w:rPr>
                <w:rFonts w:eastAsia="Calibri"/>
                <w:szCs w:val="22"/>
                <w:lang w:val="tr-TR" w:eastAsia="en-GB"/>
              </w:rPr>
              <w:t xml:space="preserve">E-mail: </w:t>
            </w:r>
            <w:sdt>
              <w:sdtPr>
                <w:rPr>
                  <w:rFonts w:eastAsia="Calibri"/>
                  <w:color w:val="0072BC"/>
                  <w:szCs w:val="22"/>
                  <w:lang w:val="tr-TR" w:eastAsia="en-GB"/>
                </w:rPr>
                <w:id w:val="673686602"/>
                <w:placeholder>
                  <w:docPart w:val="263CADA64AE04D3D8E0CEC19F1E41A27"/>
                </w:placeholder>
                <w:showingPlcHdr/>
                <w:text/>
              </w:sdtPr>
              <w:sdtEndPr/>
              <w:sdtContent>
                <w:r w:rsidRPr="00CD2C5E">
                  <w:rPr>
                    <w:rFonts w:eastAsia="Calibri"/>
                    <w:color w:val="808080"/>
                    <w:szCs w:val="22"/>
                    <w:lang w:val="tr-TR" w:eastAsia="en-GB"/>
                  </w:rPr>
                  <w:t>Click here to enter text.</w:t>
                </w:r>
              </w:sdtContent>
            </w:sdt>
          </w:p>
        </w:tc>
        <w:tc>
          <w:tcPr>
            <w:tcW w:w="4819" w:type="dxa"/>
            <w:tcBorders>
              <w:top w:val="single" w:sz="4" w:space="0" w:color="808080"/>
              <w:left w:val="single" w:sz="4" w:space="0" w:color="auto"/>
              <w:bottom w:val="single" w:sz="4" w:space="0" w:color="808080"/>
              <w:right w:val="single" w:sz="4" w:space="0" w:color="auto"/>
            </w:tcBorders>
          </w:tcPr>
          <w:p w14:paraId="5B3D950D" w14:textId="77777777" w:rsidR="00CD2C5E" w:rsidRPr="00CD2C5E" w:rsidRDefault="00CD2C5E" w:rsidP="00CD2C5E">
            <w:pPr>
              <w:rPr>
                <w:rFonts w:eastAsia="Calibri"/>
                <w:szCs w:val="22"/>
              </w:rPr>
            </w:pPr>
            <w:r w:rsidRPr="00CD2C5E">
              <w:rPr>
                <w:rFonts w:eastAsia="Calibri"/>
                <w:szCs w:val="22"/>
                <w:lang w:val="tr-TR"/>
              </w:rPr>
              <w:t xml:space="preserve">E-mail: </w:t>
            </w:r>
            <w:sdt>
              <w:sdtPr>
                <w:rPr>
                  <w:rFonts w:eastAsia="Calibri"/>
                  <w:color w:val="0072BC"/>
                  <w:szCs w:val="22"/>
                  <w:lang w:val="tr-TR"/>
                </w:rPr>
                <w:id w:val="-429963316"/>
                <w:placeholder>
                  <w:docPart w:val="141F9DEBB5AE4901841DEA4EC16D1AD2"/>
                </w:placeholder>
                <w:showingPlcHdr/>
                <w:text/>
              </w:sdtPr>
              <w:sdtEndPr/>
              <w:sdtContent>
                <w:r w:rsidRPr="00CD2C5E">
                  <w:rPr>
                    <w:rFonts w:eastAsia="Calibri"/>
                    <w:color w:val="808080"/>
                    <w:szCs w:val="22"/>
                    <w:lang w:val="tr-TR"/>
                  </w:rPr>
                  <w:t>Click here to enter text.</w:t>
                </w:r>
              </w:sdtContent>
            </w:sdt>
          </w:p>
        </w:tc>
      </w:tr>
      <w:tr w:rsidR="00CD2C5E" w:rsidRPr="00CD2C5E" w14:paraId="7E4EC34D" w14:textId="77777777" w:rsidTr="00CD2C5E">
        <w:trPr>
          <w:jc w:val="center"/>
        </w:trPr>
        <w:tc>
          <w:tcPr>
            <w:tcW w:w="4820" w:type="dxa"/>
            <w:tcBorders>
              <w:top w:val="single" w:sz="4" w:space="0" w:color="808080"/>
              <w:left w:val="single" w:sz="4" w:space="0" w:color="auto"/>
              <w:bottom w:val="single" w:sz="4" w:space="0" w:color="auto"/>
              <w:right w:val="single" w:sz="4" w:space="0" w:color="auto"/>
            </w:tcBorders>
          </w:tcPr>
          <w:p w14:paraId="6BC8A992" w14:textId="77777777" w:rsidR="00CD2C5E" w:rsidRPr="00CD2C5E" w:rsidRDefault="00CD2C5E" w:rsidP="00CD2C5E">
            <w:pPr>
              <w:rPr>
                <w:rFonts w:eastAsia="Calibri"/>
                <w:szCs w:val="22"/>
                <w:lang w:eastAsia="en-GB"/>
              </w:rPr>
            </w:pPr>
            <w:r w:rsidRPr="00CD2C5E">
              <w:rPr>
                <w:rFonts w:eastAsia="Calibri"/>
                <w:szCs w:val="22"/>
                <w:lang w:eastAsia="en-GB"/>
              </w:rPr>
              <w:t>Address</w:t>
            </w:r>
            <w:r w:rsidRPr="00CD2C5E">
              <w:rPr>
                <w:rFonts w:eastAsia="Calibri"/>
                <w:szCs w:val="22"/>
                <w:lang w:val="tr-TR" w:eastAsia="en-GB"/>
              </w:rPr>
              <w:t xml:space="preserve">: </w:t>
            </w:r>
            <w:sdt>
              <w:sdtPr>
                <w:rPr>
                  <w:rFonts w:eastAsia="Calibri"/>
                  <w:color w:val="0072BC"/>
                  <w:szCs w:val="22"/>
                  <w:lang w:val="tr-TR" w:eastAsia="en-GB"/>
                </w:rPr>
                <w:id w:val="166757454"/>
                <w:placeholder>
                  <w:docPart w:val="1DC16068CAE748018A408B196B1E81A2"/>
                </w:placeholder>
                <w:showingPlcHdr/>
                <w:text/>
              </w:sdtPr>
              <w:sdtEndPr/>
              <w:sdtContent>
                <w:r w:rsidRPr="00CD2C5E">
                  <w:rPr>
                    <w:rFonts w:eastAsia="Calibri"/>
                    <w:color w:val="808080"/>
                    <w:szCs w:val="22"/>
                    <w:lang w:val="tr-TR" w:eastAsia="en-GB"/>
                  </w:rPr>
                  <w:t>Click here to enter text.</w:t>
                </w:r>
              </w:sdtContent>
            </w:sdt>
          </w:p>
        </w:tc>
        <w:tc>
          <w:tcPr>
            <w:tcW w:w="4819" w:type="dxa"/>
            <w:tcBorders>
              <w:top w:val="single" w:sz="4" w:space="0" w:color="808080"/>
              <w:left w:val="single" w:sz="4" w:space="0" w:color="auto"/>
              <w:bottom w:val="single" w:sz="4" w:space="0" w:color="auto"/>
              <w:right w:val="single" w:sz="4" w:space="0" w:color="auto"/>
            </w:tcBorders>
          </w:tcPr>
          <w:p w14:paraId="0C1E37C9" w14:textId="77777777" w:rsidR="00CD2C5E" w:rsidRPr="00CD2C5E" w:rsidRDefault="00CD2C5E" w:rsidP="00CD2C5E">
            <w:pPr>
              <w:rPr>
                <w:rFonts w:eastAsia="Calibri"/>
                <w:szCs w:val="22"/>
              </w:rPr>
            </w:pPr>
            <w:r w:rsidRPr="00CD2C5E">
              <w:rPr>
                <w:rFonts w:eastAsia="Calibri"/>
                <w:szCs w:val="22"/>
              </w:rPr>
              <w:t>Address</w:t>
            </w:r>
            <w:r w:rsidRPr="00CD2C5E">
              <w:rPr>
                <w:rFonts w:eastAsia="Calibri"/>
                <w:szCs w:val="22"/>
                <w:lang w:val="tr-TR"/>
              </w:rPr>
              <w:t xml:space="preserve">: </w:t>
            </w:r>
            <w:sdt>
              <w:sdtPr>
                <w:rPr>
                  <w:rFonts w:eastAsia="Calibri"/>
                  <w:color w:val="0072BC"/>
                  <w:szCs w:val="22"/>
                  <w:lang w:val="tr-TR"/>
                </w:rPr>
                <w:id w:val="-911696371"/>
                <w:placeholder>
                  <w:docPart w:val="D6EE360156F54BED844806B8F2793F22"/>
                </w:placeholder>
                <w:showingPlcHdr/>
                <w:text/>
              </w:sdtPr>
              <w:sdtEndPr/>
              <w:sdtContent>
                <w:r w:rsidRPr="00CD2C5E">
                  <w:rPr>
                    <w:rFonts w:eastAsia="Calibri"/>
                    <w:color w:val="808080"/>
                    <w:szCs w:val="22"/>
                    <w:lang w:val="tr-TR"/>
                  </w:rPr>
                  <w:t>Click here to enter text.</w:t>
                </w:r>
              </w:sdtContent>
            </w:sdt>
          </w:p>
        </w:tc>
      </w:tr>
      <w:tr w:rsidR="00CD2C5E" w:rsidRPr="00CD2C5E" w14:paraId="66C3679B" w14:textId="77777777" w:rsidTr="00CD2C5E">
        <w:trPr>
          <w:jc w:val="center"/>
        </w:trPr>
        <w:tc>
          <w:tcPr>
            <w:tcW w:w="9639" w:type="dxa"/>
            <w:gridSpan w:val="2"/>
            <w:tcBorders>
              <w:top w:val="single" w:sz="4" w:space="0" w:color="808080"/>
              <w:left w:val="single" w:sz="4" w:space="0" w:color="auto"/>
              <w:bottom w:val="single" w:sz="4" w:space="0" w:color="auto"/>
              <w:right w:val="single" w:sz="4" w:space="0" w:color="auto"/>
            </w:tcBorders>
          </w:tcPr>
          <w:p w14:paraId="2EA76466" w14:textId="77777777" w:rsidR="00CD2C5E" w:rsidRPr="00CD2C5E" w:rsidRDefault="00CD2C5E" w:rsidP="00CD2C5E">
            <w:pPr>
              <w:rPr>
                <w:rFonts w:eastAsia="Calibri"/>
                <w:szCs w:val="22"/>
              </w:rPr>
            </w:pPr>
            <w:r w:rsidRPr="00CD2C5E">
              <w:rPr>
                <w:rFonts w:eastAsia="Calibri"/>
                <w:b/>
                <w:szCs w:val="22"/>
              </w:rPr>
              <w:t>Referral delivered by</w:t>
            </w:r>
            <w:r w:rsidRPr="00CD2C5E">
              <w:rPr>
                <w:rFonts w:eastAsia="Calibri"/>
                <w:szCs w:val="22"/>
                <w:lang w:val="tr-TR"/>
              </w:rPr>
              <w:t xml:space="preserve">: </w:t>
            </w:r>
            <w:sdt>
              <w:sdtPr>
                <w:rPr>
                  <w:rFonts w:eastAsia="Calibri"/>
                  <w:szCs w:val="22"/>
                  <w:lang w:val="tr-TR"/>
                </w:rPr>
                <w:id w:val="-4750256"/>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rPr>
              <w:t>Phone (emergency only)</w:t>
            </w:r>
            <w:r w:rsidRPr="00CD2C5E">
              <w:rPr>
                <w:rFonts w:eastAsia="Calibri"/>
                <w:szCs w:val="22"/>
                <w:lang w:val="tr-TR"/>
              </w:rPr>
              <w:t xml:space="preserve"> </w:t>
            </w:r>
            <w:sdt>
              <w:sdtPr>
                <w:rPr>
                  <w:rFonts w:eastAsia="Calibri"/>
                  <w:szCs w:val="22"/>
                  <w:lang w:val="tr-TR"/>
                </w:rPr>
                <w:id w:val="1422683977"/>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E-mail</w:t>
            </w:r>
            <w:sdt>
              <w:sdtPr>
                <w:rPr>
                  <w:rFonts w:eastAsia="Calibri"/>
                  <w:szCs w:val="22"/>
                  <w:lang w:val="tr-TR"/>
                </w:rPr>
                <w:id w:val="-1565707446"/>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rPr>
              <w:t>In person</w:t>
            </w:r>
            <w:sdt>
              <w:sdtPr>
                <w:rPr>
                  <w:rFonts w:eastAsia="Calibri"/>
                  <w:szCs w:val="22"/>
                  <w:lang w:val="tr-TR"/>
                </w:rPr>
                <w:id w:val="-371543242"/>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rPr>
              <w:t>Electronically (app or database)</w:t>
            </w:r>
          </w:p>
        </w:tc>
      </w:tr>
    </w:tbl>
    <w:p w14:paraId="716A9B3E" w14:textId="77777777" w:rsidR="00CD2C5E" w:rsidRPr="00CD2C5E" w:rsidRDefault="00CD2C5E" w:rsidP="00CD2C5E">
      <w:pPr>
        <w:spacing w:after="0" w:line="259" w:lineRule="auto"/>
        <w:rPr>
          <w:rFonts w:eastAsia="Calibri"/>
          <w:sz w:val="22"/>
          <w:szCs w:val="22"/>
          <w:lang w:val="en-GB"/>
        </w:rPr>
      </w:pPr>
    </w:p>
    <w:tbl>
      <w:tblPr>
        <w:tblStyle w:val="TableGrid11"/>
        <w:tblW w:w="9639" w:type="dxa"/>
        <w:jc w:val="center"/>
        <w:tblBorders>
          <w:insideH w:val="single" w:sz="4" w:space="0" w:color="808080"/>
          <w:insideV w:val="single" w:sz="4" w:space="0" w:color="808080"/>
        </w:tblBorders>
        <w:tblLook w:val="04A0" w:firstRow="1" w:lastRow="0" w:firstColumn="1" w:lastColumn="0" w:noHBand="0" w:noVBand="1"/>
      </w:tblPr>
      <w:tblGrid>
        <w:gridCol w:w="2689"/>
        <w:gridCol w:w="1701"/>
        <w:gridCol w:w="2520"/>
        <w:gridCol w:w="2729"/>
      </w:tblGrid>
      <w:tr w:rsidR="00CD2C5E" w:rsidRPr="00CD2C5E" w14:paraId="26D08CC9" w14:textId="77777777" w:rsidTr="00CD2C5E">
        <w:trPr>
          <w:jc w:val="center"/>
        </w:trPr>
        <w:tc>
          <w:tcPr>
            <w:tcW w:w="9639" w:type="dxa"/>
            <w:gridSpan w:val="4"/>
            <w:tcBorders>
              <w:bottom w:val="single" w:sz="4" w:space="0" w:color="auto"/>
            </w:tcBorders>
            <w:shd w:val="clear" w:color="auto" w:fill="FFFF00"/>
          </w:tcPr>
          <w:p w14:paraId="21D295FB" w14:textId="77777777" w:rsidR="00CD2C5E" w:rsidRPr="00CD2C5E" w:rsidRDefault="00CD2C5E" w:rsidP="00CD2C5E">
            <w:pPr>
              <w:rPr>
                <w:rFonts w:eastAsia="Calibri"/>
                <w:b/>
                <w:szCs w:val="22"/>
                <w:lang w:eastAsia="en-GB"/>
              </w:rPr>
            </w:pPr>
            <w:r w:rsidRPr="00CD2C5E">
              <w:rPr>
                <w:rFonts w:eastAsia="Calibri"/>
                <w:b/>
                <w:szCs w:val="22"/>
                <w:lang w:eastAsia="en-GB"/>
              </w:rPr>
              <w:t>Individual Information</w:t>
            </w:r>
          </w:p>
        </w:tc>
      </w:tr>
      <w:tr w:rsidR="00CD2C5E" w:rsidRPr="00CD2C5E" w14:paraId="3D104BFC" w14:textId="77777777" w:rsidTr="00CD2C5E">
        <w:trPr>
          <w:jc w:val="center"/>
        </w:trPr>
        <w:tc>
          <w:tcPr>
            <w:tcW w:w="9639" w:type="dxa"/>
            <w:gridSpan w:val="4"/>
            <w:tcBorders>
              <w:top w:val="single" w:sz="4" w:space="0" w:color="auto"/>
            </w:tcBorders>
          </w:tcPr>
          <w:p w14:paraId="29B5C341" w14:textId="77777777" w:rsidR="00CD2C5E" w:rsidRPr="00CD2C5E" w:rsidRDefault="00CD2C5E" w:rsidP="00CD2C5E">
            <w:pPr>
              <w:contextualSpacing/>
              <w:rPr>
                <w:rFonts w:eastAsia="Calibri"/>
                <w:szCs w:val="22"/>
              </w:rPr>
            </w:pPr>
            <w:r w:rsidRPr="00CD2C5E">
              <w:rPr>
                <w:rFonts w:eastAsia="Calibri"/>
                <w:b/>
                <w:szCs w:val="22"/>
                <w:lang w:val="tr-TR"/>
              </w:rPr>
              <w:t>Name</w:t>
            </w:r>
            <w:r w:rsidRPr="00CD2C5E">
              <w:rPr>
                <w:rFonts w:eastAsia="Calibri"/>
                <w:szCs w:val="22"/>
                <w:lang w:val="tr-TR"/>
              </w:rPr>
              <w:t xml:space="preserve">: </w:t>
            </w:r>
            <w:sdt>
              <w:sdtPr>
                <w:rPr>
                  <w:rFonts w:eastAsia="Calibri"/>
                  <w:b/>
                  <w:color w:val="0072BC"/>
                  <w:sz w:val="24"/>
                  <w:szCs w:val="22"/>
                  <w:lang w:val="tr-TR"/>
                </w:rPr>
                <w:id w:val="498386351"/>
                <w:placeholder>
                  <w:docPart w:val="F5CC40E377324D85AF0CF9D1DA4C185E"/>
                </w:placeholder>
                <w:showingPlcHdr/>
                <w:text/>
              </w:sdtPr>
              <w:sdtEndPr/>
              <w:sdtContent>
                <w:r w:rsidRPr="00CD2C5E">
                  <w:rPr>
                    <w:rFonts w:eastAsia="Calibri"/>
                    <w:color w:val="808080"/>
                    <w:szCs w:val="22"/>
                    <w:lang w:val="tr-TR"/>
                  </w:rPr>
                  <w:t>Click here to enter text.</w:t>
                </w:r>
              </w:sdtContent>
            </w:sdt>
          </w:p>
        </w:tc>
      </w:tr>
      <w:tr w:rsidR="00CD2C5E" w:rsidRPr="00CD2C5E" w14:paraId="0E35B4C6" w14:textId="77777777" w:rsidTr="00CD2C5E">
        <w:trPr>
          <w:trHeight w:val="1322"/>
          <w:jc w:val="center"/>
        </w:trPr>
        <w:tc>
          <w:tcPr>
            <w:tcW w:w="2689" w:type="dxa"/>
          </w:tcPr>
          <w:p w14:paraId="353FE54E" w14:textId="77777777" w:rsidR="00CD2C5E" w:rsidRPr="00CD2C5E" w:rsidRDefault="00CD2C5E" w:rsidP="00CD2C5E">
            <w:pPr>
              <w:contextualSpacing/>
              <w:rPr>
                <w:rFonts w:eastAsia="Calibri"/>
                <w:b/>
                <w:szCs w:val="22"/>
              </w:rPr>
            </w:pPr>
            <w:r w:rsidRPr="00CD2C5E">
              <w:rPr>
                <w:rFonts w:eastAsia="Calibri"/>
                <w:b/>
                <w:szCs w:val="22"/>
              </w:rPr>
              <w:t>Date of birth:</w:t>
            </w:r>
          </w:p>
          <w:sdt>
            <w:sdtPr>
              <w:rPr>
                <w:rFonts w:eastAsia="Calibri"/>
                <w:color w:val="0072BC"/>
                <w:szCs w:val="22"/>
                <w:lang w:val="tr-TR"/>
              </w:rPr>
              <w:id w:val="1425616239"/>
              <w:placeholder>
                <w:docPart w:val="ED498367A0ED44C19BDC7A2195E1C857"/>
              </w:placeholder>
              <w:showingPlcHdr/>
              <w:date w:fullDate="2017-06-03T00:00:00Z">
                <w:dateFormat w:val="dd/MM/yyyy"/>
                <w:lid w:val="en-GB"/>
                <w:storeMappedDataAs w:val="dateTime"/>
                <w:calendar w:val="gregorian"/>
              </w:date>
            </w:sdtPr>
            <w:sdtEndPr/>
            <w:sdtContent>
              <w:p w14:paraId="6F4CA43F" w14:textId="77777777" w:rsidR="00CD2C5E" w:rsidRPr="00CD2C5E" w:rsidRDefault="00CD2C5E" w:rsidP="00CD2C5E">
                <w:pPr>
                  <w:contextualSpacing/>
                  <w:rPr>
                    <w:rFonts w:eastAsia="Calibri"/>
                    <w:b/>
                    <w:szCs w:val="22"/>
                    <w:lang w:val="tr-TR"/>
                  </w:rPr>
                </w:pPr>
                <w:r w:rsidRPr="00CD2C5E">
                  <w:rPr>
                    <w:rFonts w:eastAsia="Calibri"/>
                    <w:color w:val="808080"/>
                    <w:szCs w:val="22"/>
                    <w:lang w:val="tr-TR"/>
                  </w:rPr>
                  <w:t>Click here to enter a date.</w:t>
                </w:r>
              </w:p>
            </w:sdtContent>
          </w:sdt>
        </w:tc>
        <w:tc>
          <w:tcPr>
            <w:tcW w:w="1701" w:type="dxa"/>
          </w:tcPr>
          <w:p w14:paraId="6A45E697" w14:textId="77777777" w:rsidR="00CD2C5E" w:rsidRPr="00CD2C5E" w:rsidRDefault="00CD2C5E" w:rsidP="00CD2C5E">
            <w:pPr>
              <w:contextualSpacing/>
              <w:rPr>
                <w:rFonts w:eastAsia="Calibri"/>
                <w:szCs w:val="22"/>
              </w:rPr>
            </w:pPr>
            <w:r w:rsidRPr="00CD2C5E">
              <w:rPr>
                <w:rFonts w:eastAsia="Calibri"/>
                <w:b/>
                <w:szCs w:val="22"/>
              </w:rPr>
              <w:t>Gender</w:t>
            </w:r>
            <w:r w:rsidRPr="00CD2C5E">
              <w:rPr>
                <w:rFonts w:eastAsia="Calibri"/>
                <w:szCs w:val="22"/>
              </w:rPr>
              <w:t xml:space="preserve">: </w:t>
            </w:r>
          </w:p>
          <w:sdt>
            <w:sdtPr>
              <w:rPr>
                <w:rFonts w:eastAsia="Calibri"/>
                <w:color w:val="0072BC"/>
                <w:szCs w:val="22"/>
                <w:lang w:val="tr-TR"/>
              </w:rPr>
              <w:id w:val="-1429277497"/>
              <w:placeholder>
                <w:docPart w:val="FA56B6097B77474D9C1C33A4048B52BA"/>
              </w:placeholder>
              <w:showingPlcHdr/>
              <w:dropDownList>
                <w:listItem w:value="Choose an item."/>
                <w:listItem w:displayText="Male" w:value="Male"/>
                <w:listItem w:displayText="Female" w:value="Female"/>
                <w:listItem w:displayText="Non-Binary / Gender Non-Conforming" w:value="Non-Binary / Gender Non-Conforming"/>
              </w:dropDownList>
            </w:sdtPr>
            <w:sdtEndPr/>
            <w:sdtContent>
              <w:p w14:paraId="16AC29AA" w14:textId="77777777" w:rsidR="00CD2C5E" w:rsidRPr="00CD2C5E" w:rsidRDefault="00CD2C5E" w:rsidP="00CD2C5E">
                <w:pPr>
                  <w:contextualSpacing/>
                  <w:rPr>
                    <w:rFonts w:eastAsia="Calibri"/>
                    <w:b/>
                    <w:szCs w:val="22"/>
                    <w:lang w:val="tr-TR"/>
                  </w:rPr>
                </w:pPr>
                <w:r w:rsidRPr="00CD2C5E">
                  <w:rPr>
                    <w:rFonts w:eastAsia="Calibri"/>
                    <w:color w:val="808080"/>
                    <w:szCs w:val="22"/>
                    <w:lang w:val="tr-TR"/>
                  </w:rPr>
                  <w:t>Choose an item.</w:t>
                </w:r>
              </w:p>
            </w:sdtContent>
          </w:sdt>
        </w:tc>
        <w:tc>
          <w:tcPr>
            <w:tcW w:w="2520" w:type="dxa"/>
            <w:tcBorders>
              <w:right w:val="single" w:sz="4" w:space="0" w:color="auto"/>
            </w:tcBorders>
          </w:tcPr>
          <w:p w14:paraId="65C72D6E" w14:textId="77777777" w:rsidR="00CD2C5E" w:rsidRPr="00CD2C5E" w:rsidRDefault="00CD2C5E" w:rsidP="00CD2C5E">
            <w:pPr>
              <w:contextualSpacing/>
              <w:rPr>
                <w:rFonts w:eastAsia="Calibri"/>
                <w:b/>
                <w:szCs w:val="22"/>
              </w:rPr>
            </w:pPr>
            <w:r w:rsidRPr="00CD2C5E">
              <w:rPr>
                <w:rFonts w:eastAsia="Calibri"/>
                <w:b/>
                <w:szCs w:val="22"/>
              </w:rPr>
              <w:t>Individual ID type:</w:t>
            </w:r>
          </w:p>
          <w:sdt>
            <w:sdtPr>
              <w:rPr>
                <w:rFonts w:eastAsia="Calibri"/>
                <w:color w:val="0072BC"/>
                <w:szCs w:val="22"/>
                <w:lang w:val="tr-TR"/>
              </w:rPr>
              <w:id w:val="-1227304860"/>
              <w:placeholder>
                <w:docPart w:val="456D27AD4A0B4406A9CDE29E27E1C1EF"/>
              </w:placeholder>
              <w:showingPlcHdr/>
              <w:dropDownList>
                <w:listItem w:value="Choose an item."/>
                <w:listItem w:displayText="TP ID" w:value="TP ID"/>
                <w:listItem w:displayText="IP Applicant ID" w:value="IP Applicant ID"/>
                <w:listItem w:displayText="IP Status Holder ID" w:value="IP Status Holder ID"/>
                <w:listItem w:displayText="Humanitarian Residence Permit" w:value="Humanitarian Residence Permit"/>
                <w:listItem w:displayText="Passport" w:value="Passport"/>
                <w:listItem w:displayText="National ID" w:value="National ID"/>
                <w:listItem w:displayText="No ID" w:value="No ID"/>
                <w:listItem w:displayText="Other" w:value="Other"/>
              </w:dropDownList>
            </w:sdtPr>
            <w:sdtEndPr/>
            <w:sdtContent>
              <w:p w14:paraId="2526CA86" w14:textId="77777777" w:rsidR="00CD2C5E" w:rsidRPr="00CD2C5E" w:rsidRDefault="00CD2C5E" w:rsidP="00CD2C5E">
                <w:pPr>
                  <w:contextualSpacing/>
                  <w:rPr>
                    <w:rFonts w:eastAsia="Calibri"/>
                    <w:szCs w:val="22"/>
                    <w:lang w:val="tr-TR"/>
                  </w:rPr>
                </w:pPr>
                <w:r w:rsidRPr="00CD2C5E">
                  <w:rPr>
                    <w:rFonts w:eastAsia="Calibri"/>
                    <w:color w:val="808080"/>
                    <w:szCs w:val="22"/>
                    <w:bdr w:val="single" w:sz="4" w:space="0" w:color="auto"/>
                    <w:lang w:val="tr-TR"/>
                  </w:rPr>
                  <w:t>Choose an item.</w:t>
                </w:r>
              </w:p>
            </w:sdtContent>
          </w:sdt>
          <w:p w14:paraId="5C34504B" w14:textId="77777777" w:rsidR="00CD2C5E" w:rsidRPr="00CD2C5E" w:rsidRDefault="00CD2C5E" w:rsidP="00CD2C5E">
            <w:pPr>
              <w:contextualSpacing/>
              <w:rPr>
                <w:rFonts w:eastAsia="Calibri"/>
                <w:b/>
                <w:szCs w:val="22"/>
              </w:rPr>
            </w:pPr>
            <w:r w:rsidRPr="00CD2C5E">
              <w:rPr>
                <w:rFonts w:eastAsia="Calibri"/>
                <w:b/>
                <w:szCs w:val="22"/>
              </w:rPr>
              <w:t>ID number:</w:t>
            </w:r>
          </w:p>
          <w:sdt>
            <w:sdtPr>
              <w:rPr>
                <w:rFonts w:eastAsia="Calibri"/>
                <w:szCs w:val="22"/>
                <w:lang w:val="tr-TR"/>
              </w:rPr>
              <w:id w:val="905193440"/>
            </w:sdtPr>
            <w:sdtEndPr/>
            <w:sdtContent>
              <w:sdt>
                <w:sdtPr>
                  <w:rPr>
                    <w:rFonts w:eastAsia="Calibri"/>
                    <w:b/>
                    <w:color w:val="0072BC"/>
                    <w:sz w:val="24"/>
                    <w:szCs w:val="22"/>
                    <w:lang w:val="tr-TR"/>
                  </w:rPr>
                  <w:id w:val="-1843455447"/>
                  <w:placeholder>
                    <w:docPart w:val="9051A81B5A844058B7702C7702568736"/>
                  </w:placeholder>
                  <w:showingPlcHdr/>
                  <w:text/>
                </w:sdtPr>
                <w:sdtEndPr/>
                <w:sdtContent>
                  <w:p w14:paraId="5DF93060" w14:textId="77777777" w:rsidR="00CD2C5E" w:rsidRPr="00CD2C5E" w:rsidRDefault="00CD2C5E" w:rsidP="00CD2C5E">
                    <w:pPr>
                      <w:contextualSpacing/>
                      <w:rPr>
                        <w:rFonts w:eastAsia="Calibri"/>
                        <w:szCs w:val="22"/>
                        <w:lang w:val="tr-TR"/>
                      </w:rPr>
                    </w:pPr>
                    <w:r w:rsidRPr="00CD2C5E">
                      <w:rPr>
                        <w:rFonts w:eastAsia="Calibri"/>
                        <w:color w:val="808080"/>
                        <w:szCs w:val="22"/>
                        <w:lang w:val="tr-TR"/>
                      </w:rPr>
                      <w:t>Click here to enter text.</w:t>
                    </w:r>
                  </w:p>
                </w:sdtContent>
              </w:sdt>
            </w:sdtContent>
          </w:sdt>
        </w:tc>
        <w:tc>
          <w:tcPr>
            <w:tcW w:w="2729" w:type="dxa"/>
            <w:tcBorders>
              <w:left w:val="single" w:sz="4" w:space="0" w:color="auto"/>
            </w:tcBorders>
          </w:tcPr>
          <w:p w14:paraId="3BC1B8A1" w14:textId="77777777" w:rsidR="00CD2C5E" w:rsidRPr="00CD2C5E" w:rsidRDefault="00CD2C5E" w:rsidP="00CD2C5E">
            <w:pPr>
              <w:contextualSpacing/>
              <w:rPr>
                <w:rFonts w:eastAsia="Calibri"/>
                <w:b/>
                <w:szCs w:val="22"/>
              </w:rPr>
            </w:pPr>
            <w:r w:rsidRPr="00CD2C5E">
              <w:rPr>
                <w:rFonts w:eastAsia="Calibri"/>
                <w:b/>
                <w:szCs w:val="22"/>
              </w:rPr>
              <w:t>Second Individual ID type:</w:t>
            </w:r>
          </w:p>
          <w:sdt>
            <w:sdtPr>
              <w:rPr>
                <w:rFonts w:eastAsia="Calibri"/>
                <w:color w:val="0072BC"/>
                <w:szCs w:val="22"/>
                <w:lang w:val="tr-TR"/>
              </w:rPr>
              <w:id w:val="11738814"/>
              <w:placeholder>
                <w:docPart w:val="D5C976315EF54C3DB611B17A81EF3546"/>
              </w:placeholder>
              <w:showingPlcHdr/>
              <w:dropDownList>
                <w:listItem w:value="Choose an item."/>
                <w:listItem w:displayText="TP ID" w:value="TP ID"/>
                <w:listItem w:displayText="IP Applicant ID" w:value="IP Applicant ID"/>
                <w:listItem w:displayText="IP Status Holder ID" w:value="IP Status Holder ID"/>
                <w:listItem w:displayText="Residence Permit" w:value="Residence Permit"/>
                <w:listItem w:displayText="Passport" w:value="Passport"/>
                <w:listItem w:displayText="National ID" w:value="National ID"/>
                <w:listItem w:displayText="No ID" w:value="No ID"/>
                <w:listItem w:displayText="Other" w:value="Other"/>
              </w:dropDownList>
            </w:sdtPr>
            <w:sdtEndPr/>
            <w:sdtContent>
              <w:p w14:paraId="11D4C598" w14:textId="77777777" w:rsidR="00CD2C5E" w:rsidRPr="00CD2C5E" w:rsidRDefault="00CD2C5E" w:rsidP="00CD2C5E">
                <w:pPr>
                  <w:contextualSpacing/>
                  <w:rPr>
                    <w:rFonts w:eastAsia="Calibri"/>
                    <w:szCs w:val="22"/>
                    <w:lang w:val="tr-TR"/>
                  </w:rPr>
                </w:pPr>
                <w:r w:rsidRPr="00CD2C5E">
                  <w:rPr>
                    <w:rFonts w:eastAsia="Calibri"/>
                    <w:color w:val="808080"/>
                    <w:szCs w:val="22"/>
                    <w:bdr w:val="single" w:sz="4" w:space="0" w:color="auto"/>
                    <w:lang w:val="tr-TR"/>
                  </w:rPr>
                  <w:t>Choose an item.</w:t>
                </w:r>
              </w:p>
            </w:sdtContent>
          </w:sdt>
          <w:p w14:paraId="2AAD082D" w14:textId="77777777" w:rsidR="00CD2C5E" w:rsidRPr="00CD2C5E" w:rsidRDefault="00CD2C5E" w:rsidP="00CD2C5E">
            <w:pPr>
              <w:contextualSpacing/>
              <w:rPr>
                <w:rFonts w:eastAsia="Calibri"/>
                <w:b/>
                <w:szCs w:val="22"/>
              </w:rPr>
            </w:pPr>
            <w:r w:rsidRPr="00CD2C5E">
              <w:rPr>
                <w:rFonts w:eastAsia="Calibri"/>
                <w:b/>
                <w:szCs w:val="22"/>
              </w:rPr>
              <w:t>ID number:</w:t>
            </w:r>
          </w:p>
          <w:p w14:paraId="4B1F636A" w14:textId="77777777" w:rsidR="00CD2C5E" w:rsidRPr="00CD2C5E" w:rsidRDefault="0081426A" w:rsidP="00CD2C5E">
            <w:pPr>
              <w:rPr>
                <w:rFonts w:eastAsia="Calibri"/>
                <w:szCs w:val="22"/>
              </w:rPr>
            </w:pPr>
            <w:sdt>
              <w:sdtPr>
                <w:rPr>
                  <w:rFonts w:eastAsia="Calibri"/>
                  <w:b/>
                  <w:color w:val="0072BC"/>
                  <w:sz w:val="24"/>
                  <w:szCs w:val="22"/>
                  <w:lang w:val="tr-TR"/>
                </w:rPr>
                <w:id w:val="-1303000028"/>
                <w:placeholder>
                  <w:docPart w:val="F4DD56D8861B41089EE7455FEDBBBFAF"/>
                </w:placeholder>
                <w:showingPlcHdr/>
                <w:text/>
              </w:sdtPr>
              <w:sdtEndPr/>
              <w:sdtContent>
                <w:r w:rsidR="00CD2C5E" w:rsidRPr="00CD2C5E">
                  <w:rPr>
                    <w:rFonts w:eastAsia="Calibri"/>
                    <w:color w:val="808080"/>
                    <w:szCs w:val="22"/>
                    <w:lang w:val="tr-TR"/>
                  </w:rPr>
                  <w:t>Click here to enter text.</w:t>
                </w:r>
              </w:sdtContent>
            </w:sdt>
          </w:p>
        </w:tc>
      </w:tr>
      <w:tr w:rsidR="00CD2C5E" w:rsidRPr="00CD2C5E" w14:paraId="42E4855E" w14:textId="77777777" w:rsidTr="00CD2C5E">
        <w:trPr>
          <w:jc w:val="center"/>
        </w:trPr>
        <w:tc>
          <w:tcPr>
            <w:tcW w:w="9639" w:type="dxa"/>
            <w:gridSpan w:val="4"/>
          </w:tcPr>
          <w:p w14:paraId="3D64CC8C" w14:textId="77777777" w:rsidR="00CD2C5E" w:rsidRPr="00CD2C5E" w:rsidRDefault="00CD2C5E" w:rsidP="00CD2C5E">
            <w:pPr>
              <w:contextualSpacing/>
              <w:rPr>
                <w:rFonts w:eastAsia="Calibri"/>
                <w:b/>
                <w:szCs w:val="22"/>
              </w:rPr>
            </w:pPr>
            <w:r w:rsidRPr="00CD2C5E">
              <w:rPr>
                <w:rFonts w:eastAsia="Calibri"/>
                <w:b/>
                <w:szCs w:val="22"/>
              </w:rPr>
              <w:t>Address:</w:t>
            </w:r>
          </w:p>
          <w:p w14:paraId="5F07EEAC" w14:textId="77777777" w:rsidR="00CD2C5E" w:rsidRPr="00CD2C5E" w:rsidRDefault="00CD2C5E" w:rsidP="00CD2C5E">
            <w:pPr>
              <w:contextualSpacing/>
              <w:rPr>
                <w:rFonts w:eastAsia="Calibri"/>
                <w:szCs w:val="22"/>
              </w:rPr>
            </w:pPr>
            <w:r w:rsidRPr="00CD2C5E">
              <w:rPr>
                <w:rFonts w:eastAsia="Calibri"/>
                <w:szCs w:val="22"/>
              </w:rPr>
              <w:t>District</w:t>
            </w:r>
            <w:r w:rsidRPr="00CD2C5E">
              <w:rPr>
                <w:rFonts w:eastAsia="Calibri"/>
                <w:szCs w:val="22"/>
                <w:lang w:val="tr-TR"/>
              </w:rPr>
              <w:t xml:space="preserve">: </w:t>
            </w:r>
            <w:sdt>
              <w:sdtPr>
                <w:rPr>
                  <w:rFonts w:eastAsia="Calibri"/>
                  <w:color w:val="0072BC"/>
                  <w:szCs w:val="22"/>
                  <w:lang w:val="tr-TR"/>
                </w:rPr>
                <w:id w:val="1855923737"/>
                <w:placeholder>
                  <w:docPart w:val="C76294B0393E4D45AAEA3A939C8A10E7"/>
                </w:placeholder>
                <w:showingPlcHdr/>
                <w:text/>
              </w:sdtPr>
              <w:sdtEndPr/>
              <w:sdtContent>
                <w:r w:rsidRPr="00CD2C5E">
                  <w:rPr>
                    <w:rFonts w:eastAsia="Calibri"/>
                    <w:color w:val="808080"/>
                    <w:szCs w:val="22"/>
                    <w:lang w:val="tr-TR"/>
                  </w:rPr>
                  <w:t>Click here to enter text.</w:t>
                </w:r>
              </w:sdtContent>
            </w:sdt>
          </w:p>
          <w:p w14:paraId="4E5C3831" w14:textId="77777777" w:rsidR="00CD2C5E" w:rsidRPr="00CD2C5E" w:rsidRDefault="00CD2C5E" w:rsidP="00CD2C5E">
            <w:pPr>
              <w:contextualSpacing/>
              <w:rPr>
                <w:rFonts w:eastAsia="Calibri"/>
                <w:szCs w:val="22"/>
              </w:rPr>
            </w:pPr>
            <w:r w:rsidRPr="00CD2C5E">
              <w:rPr>
                <w:rFonts w:eastAsia="Calibri"/>
                <w:szCs w:val="22"/>
              </w:rPr>
              <w:t>Province</w:t>
            </w:r>
            <w:r w:rsidRPr="00CD2C5E">
              <w:rPr>
                <w:rFonts w:eastAsia="Calibri"/>
                <w:szCs w:val="22"/>
                <w:lang w:val="tr-TR"/>
              </w:rPr>
              <w:t xml:space="preserve">: </w:t>
            </w:r>
            <w:sdt>
              <w:sdtPr>
                <w:rPr>
                  <w:rFonts w:eastAsia="Calibri"/>
                  <w:color w:val="0072BC"/>
                  <w:szCs w:val="22"/>
                  <w:lang w:val="tr-TR"/>
                </w:rPr>
                <w:id w:val="2109307134"/>
                <w:placeholder>
                  <w:docPart w:val="FD5302F563C646318DC494C20287A698"/>
                </w:placeholder>
                <w:showingPlcHdr/>
                <w:text/>
              </w:sdtPr>
              <w:sdtEndPr/>
              <w:sdtContent>
                <w:r w:rsidRPr="00CD2C5E">
                  <w:rPr>
                    <w:rFonts w:eastAsia="Calibri"/>
                    <w:color w:val="808080"/>
                    <w:szCs w:val="22"/>
                    <w:lang w:val="tr-TR"/>
                  </w:rPr>
                  <w:t>Click here to enter text.</w:t>
                </w:r>
              </w:sdtContent>
            </w:sdt>
          </w:p>
        </w:tc>
      </w:tr>
      <w:tr w:rsidR="00CD2C5E" w:rsidRPr="00CD2C5E" w14:paraId="165A3040" w14:textId="77777777" w:rsidTr="00CD2C5E">
        <w:trPr>
          <w:trHeight w:val="616"/>
          <w:jc w:val="center"/>
        </w:trPr>
        <w:tc>
          <w:tcPr>
            <w:tcW w:w="9639" w:type="dxa"/>
            <w:gridSpan w:val="4"/>
          </w:tcPr>
          <w:p w14:paraId="53DD519F" w14:textId="77777777" w:rsidR="00CD2C5E" w:rsidRPr="00CD2C5E" w:rsidRDefault="00CD2C5E" w:rsidP="00CD2C5E">
            <w:pPr>
              <w:contextualSpacing/>
              <w:rPr>
                <w:rFonts w:eastAsia="Calibri"/>
                <w:szCs w:val="22"/>
              </w:rPr>
            </w:pPr>
            <w:r w:rsidRPr="00CD2C5E">
              <w:rPr>
                <w:rFonts w:eastAsia="Calibri"/>
                <w:b/>
                <w:szCs w:val="22"/>
              </w:rPr>
              <w:t>Nationality</w:t>
            </w:r>
            <w:r w:rsidRPr="00CD2C5E">
              <w:rPr>
                <w:rFonts w:eastAsia="Calibri"/>
                <w:szCs w:val="22"/>
              </w:rPr>
              <w:t xml:space="preserve">: </w:t>
            </w:r>
          </w:p>
          <w:p w14:paraId="6C911EDF" w14:textId="77777777" w:rsidR="00CD2C5E" w:rsidRPr="00CD2C5E" w:rsidRDefault="0081426A" w:rsidP="00CD2C5E">
            <w:pPr>
              <w:contextualSpacing/>
              <w:rPr>
                <w:rFonts w:eastAsia="Calibri"/>
                <w:szCs w:val="22"/>
              </w:rPr>
            </w:pPr>
            <w:sdt>
              <w:sdtPr>
                <w:rPr>
                  <w:rFonts w:eastAsia="Calibri"/>
                  <w:szCs w:val="22"/>
                  <w:lang w:val="tr-TR"/>
                </w:rPr>
                <w:id w:val="83518578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Syrian</w:t>
            </w:r>
            <w:sdt>
              <w:sdtPr>
                <w:rPr>
                  <w:rFonts w:eastAsia="Calibri"/>
                  <w:szCs w:val="22"/>
                  <w:lang w:val="tr-TR"/>
                </w:rPr>
                <w:id w:val="-18282648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Turkish</w:t>
            </w:r>
            <w:sdt>
              <w:sdtPr>
                <w:rPr>
                  <w:rFonts w:eastAsia="Calibri"/>
                  <w:szCs w:val="22"/>
                  <w:lang w:val="tr-TR"/>
                </w:rPr>
                <w:id w:val="-52687428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Iraqi</w:t>
            </w:r>
            <w:sdt>
              <w:sdtPr>
                <w:rPr>
                  <w:rFonts w:eastAsia="Calibri"/>
                  <w:szCs w:val="22"/>
                  <w:lang w:val="tr-TR"/>
                </w:rPr>
                <w:id w:val="-830125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Afghan </w:t>
            </w:r>
            <w:sdt>
              <w:sdtPr>
                <w:rPr>
                  <w:rFonts w:eastAsia="Calibri"/>
                  <w:szCs w:val="22"/>
                  <w:lang w:val="tr-TR"/>
                </w:rPr>
                <w:id w:val="-142888835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Iranian </w:t>
            </w:r>
            <w:sdt>
              <w:sdtPr>
                <w:rPr>
                  <w:rFonts w:eastAsia="Calibri"/>
                  <w:szCs w:val="22"/>
                  <w:lang w:val="tr-TR"/>
                </w:rPr>
                <w:id w:val="175169433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Other. </w:t>
            </w:r>
            <w:r w:rsidR="00CD2C5E" w:rsidRPr="00CD2C5E">
              <w:rPr>
                <w:rFonts w:eastAsia="Calibri"/>
                <w:szCs w:val="22"/>
              </w:rPr>
              <w:t>Specify ‘other’</w:t>
            </w:r>
            <w:r w:rsidR="00CD2C5E" w:rsidRPr="00CD2C5E">
              <w:rPr>
                <w:rFonts w:eastAsia="Calibri"/>
                <w:szCs w:val="22"/>
                <w:lang w:val="tr-TR"/>
              </w:rPr>
              <w:t xml:space="preserve">: </w:t>
            </w:r>
            <w:sdt>
              <w:sdtPr>
                <w:rPr>
                  <w:rFonts w:eastAsia="Calibri"/>
                  <w:color w:val="0072BC"/>
                  <w:szCs w:val="22"/>
                  <w:lang w:val="tr-TR"/>
                </w:rPr>
                <w:id w:val="943201015"/>
                <w:placeholder>
                  <w:docPart w:val="F9F2927994F3497AB6BDC077CB7407AD"/>
                </w:placeholder>
                <w:showingPlcHdr/>
              </w:sdtPr>
              <w:sdtEndPr>
                <w:rPr>
                  <w:color w:val="auto"/>
                </w:rPr>
              </w:sdtEndPr>
              <w:sdtContent>
                <w:r w:rsidR="00CD2C5E" w:rsidRPr="00CD2C5E">
                  <w:rPr>
                    <w:rFonts w:eastAsia="Calibri"/>
                    <w:color w:val="808080"/>
                    <w:szCs w:val="22"/>
                    <w:lang w:val="tr-TR"/>
                  </w:rPr>
                  <w:t>Click here to enter text.</w:t>
                </w:r>
              </w:sdtContent>
            </w:sdt>
          </w:p>
        </w:tc>
      </w:tr>
      <w:tr w:rsidR="00CD2C5E" w:rsidRPr="00CD2C5E" w14:paraId="1CD55A5A" w14:textId="77777777" w:rsidTr="00CD2C5E">
        <w:trPr>
          <w:trHeight w:val="568"/>
          <w:jc w:val="center"/>
        </w:trPr>
        <w:tc>
          <w:tcPr>
            <w:tcW w:w="9639" w:type="dxa"/>
            <w:gridSpan w:val="4"/>
          </w:tcPr>
          <w:p w14:paraId="1CF9B5A2" w14:textId="77777777" w:rsidR="00CD2C5E" w:rsidRPr="00CD2C5E" w:rsidRDefault="00CD2C5E" w:rsidP="00CD2C5E">
            <w:pPr>
              <w:contextualSpacing/>
              <w:rPr>
                <w:rFonts w:eastAsia="Calibri"/>
                <w:szCs w:val="22"/>
              </w:rPr>
            </w:pPr>
            <w:r w:rsidRPr="00CD2C5E">
              <w:rPr>
                <w:rFonts w:eastAsia="Calibri"/>
                <w:b/>
                <w:szCs w:val="22"/>
              </w:rPr>
              <w:lastRenderedPageBreak/>
              <w:t xml:space="preserve">Language(s) </w:t>
            </w:r>
          </w:p>
          <w:p w14:paraId="32B9CC0A" w14:textId="77777777" w:rsidR="00CD2C5E" w:rsidRPr="00CD2C5E" w:rsidRDefault="0081426A" w:rsidP="00CD2C5E">
            <w:pPr>
              <w:contextualSpacing/>
              <w:rPr>
                <w:rFonts w:eastAsia="Calibri"/>
                <w:szCs w:val="22"/>
              </w:rPr>
            </w:pPr>
            <w:sdt>
              <w:sdtPr>
                <w:rPr>
                  <w:rFonts w:eastAsia="Calibri"/>
                  <w:szCs w:val="22"/>
                  <w:lang w:val="tr-TR"/>
                </w:rPr>
                <w:id w:val="83812233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Arabic</w:t>
            </w:r>
            <w:sdt>
              <w:sdtPr>
                <w:rPr>
                  <w:rFonts w:eastAsia="Calibri"/>
                  <w:szCs w:val="22"/>
                  <w:lang w:val="tr-TR"/>
                </w:rPr>
                <w:id w:val="-129158828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Turkish</w:t>
            </w:r>
            <w:sdt>
              <w:sdtPr>
                <w:rPr>
                  <w:rFonts w:eastAsia="Calibri"/>
                  <w:szCs w:val="22"/>
                  <w:lang w:val="tr-TR"/>
                </w:rPr>
                <w:id w:val="24476401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Farsi</w:t>
            </w:r>
            <w:sdt>
              <w:sdtPr>
                <w:rPr>
                  <w:rFonts w:eastAsia="Calibri"/>
                  <w:szCs w:val="22"/>
                  <w:lang w:val="tr-TR"/>
                </w:rPr>
                <w:id w:val="-80131001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Kurdish</w:t>
            </w:r>
            <w:sdt>
              <w:sdtPr>
                <w:rPr>
                  <w:rFonts w:eastAsia="Calibri"/>
                  <w:szCs w:val="22"/>
                  <w:lang w:val="tr-TR"/>
                </w:rPr>
                <w:id w:val="-123037025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English</w:t>
            </w:r>
            <w:sdt>
              <w:sdtPr>
                <w:rPr>
                  <w:rFonts w:eastAsia="Calibri"/>
                  <w:szCs w:val="22"/>
                  <w:lang w:val="tr-TR"/>
                </w:rPr>
                <w:id w:val="20337540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Other. </w:t>
            </w:r>
            <w:r w:rsidR="00CD2C5E" w:rsidRPr="00CD2C5E">
              <w:rPr>
                <w:rFonts w:eastAsia="Calibri"/>
                <w:szCs w:val="22"/>
              </w:rPr>
              <w:t>Specify ‘other’</w:t>
            </w:r>
            <w:r w:rsidR="00CD2C5E" w:rsidRPr="00CD2C5E">
              <w:rPr>
                <w:rFonts w:eastAsia="Calibri"/>
                <w:szCs w:val="22"/>
                <w:lang w:val="tr-TR"/>
              </w:rPr>
              <w:t xml:space="preserve">: </w:t>
            </w:r>
            <w:sdt>
              <w:sdtPr>
                <w:rPr>
                  <w:rFonts w:eastAsia="Calibri"/>
                  <w:color w:val="0072BC"/>
                  <w:szCs w:val="22"/>
                  <w:lang w:val="tr-TR"/>
                </w:rPr>
                <w:id w:val="-831295729"/>
                <w:placeholder>
                  <w:docPart w:val="685DE0B90BD64AA48C92608CF169B47F"/>
                </w:placeholder>
                <w:showingPlcHdr/>
              </w:sdtPr>
              <w:sdtEndPr>
                <w:rPr>
                  <w:color w:val="auto"/>
                </w:rPr>
              </w:sdtEndPr>
              <w:sdtContent>
                <w:r w:rsidR="00CD2C5E" w:rsidRPr="00CD2C5E">
                  <w:rPr>
                    <w:rFonts w:eastAsia="Calibri"/>
                    <w:color w:val="808080"/>
                    <w:szCs w:val="22"/>
                    <w:lang w:val="tr-TR"/>
                  </w:rPr>
                  <w:t>Click here to enter text.</w:t>
                </w:r>
              </w:sdtContent>
            </w:sdt>
          </w:p>
        </w:tc>
      </w:tr>
      <w:tr w:rsidR="00CD2C5E" w:rsidRPr="00CD2C5E" w14:paraId="23DD6176" w14:textId="77777777" w:rsidTr="00CD2C5E">
        <w:trPr>
          <w:trHeight w:val="135"/>
          <w:jc w:val="center"/>
        </w:trPr>
        <w:tc>
          <w:tcPr>
            <w:tcW w:w="9639" w:type="dxa"/>
            <w:gridSpan w:val="4"/>
          </w:tcPr>
          <w:p w14:paraId="3FF7E372" w14:textId="77777777" w:rsidR="00CD2C5E" w:rsidRPr="00CD2C5E" w:rsidRDefault="00CD2C5E" w:rsidP="00CD2C5E">
            <w:pPr>
              <w:contextualSpacing/>
              <w:rPr>
                <w:rFonts w:eastAsia="Calibri"/>
                <w:b/>
                <w:szCs w:val="22"/>
              </w:rPr>
            </w:pPr>
            <w:r w:rsidRPr="00CD2C5E">
              <w:rPr>
                <w:rFonts w:eastAsia="Calibri"/>
                <w:b/>
                <w:szCs w:val="22"/>
                <w:lang w:val="tr-TR"/>
              </w:rPr>
              <w:t>E-mail</w:t>
            </w:r>
            <w:r w:rsidRPr="00CD2C5E">
              <w:rPr>
                <w:rFonts w:eastAsia="Calibri"/>
                <w:szCs w:val="22"/>
                <w:lang w:val="tr-TR"/>
              </w:rPr>
              <w:t xml:space="preserve">: </w:t>
            </w:r>
            <w:sdt>
              <w:sdtPr>
                <w:rPr>
                  <w:rFonts w:eastAsia="Calibri"/>
                  <w:color w:val="0072BC"/>
                  <w:szCs w:val="22"/>
                  <w:lang w:val="tr-TR"/>
                </w:rPr>
                <w:id w:val="-2042199544"/>
                <w:placeholder>
                  <w:docPart w:val="B83788981F5143378014C34B85328E2E"/>
                </w:placeholder>
                <w:showingPlcHdr/>
                <w:text/>
              </w:sdtPr>
              <w:sdtEndPr/>
              <w:sdtContent>
                <w:r w:rsidRPr="00CD2C5E">
                  <w:rPr>
                    <w:rFonts w:eastAsia="Calibri"/>
                    <w:color w:val="808080"/>
                    <w:szCs w:val="22"/>
                    <w:lang w:val="tr-TR"/>
                  </w:rPr>
                  <w:t>Click here to enter text.</w:t>
                </w:r>
              </w:sdtContent>
            </w:sdt>
          </w:p>
        </w:tc>
      </w:tr>
      <w:tr w:rsidR="00CD2C5E" w:rsidRPr="00CD2C5E" w14:paraId="710C59E7" w14:textId="77777777" w:rsidTr="00CD2C5E">
        <w:trPr>
          <w:trHeight w:val="135"/>
          <w:jc w:val="center"/>
        </w:trPr>
        <w:tc>
          <w:tcPr>
            <w:tcW w:w="9639" w:type="dxa"/>
            <w:gridSpan w:val="4"/>
          </w:tcPr>
          <w:p w14:paraId="7EF0A58F" w14:textId="77777777" w:rsidR="00CD2C5E" w:rsidRPr="00CD2C5E" w:rsidRDefault="00CD2C5E" w:rsidP="00CD2C5E">
            <w:pPr>
              <w:contextualSpacing/>
              <w:rPr>
                <w:rFonts w:eastAsia="Calibri"/>
                <w:b/>
                <w:szCs w:val="22"/>
              </w:rPr>
            </w:pPr>
            <w:r w:rsidRPr="00CD2C5E">
              <w:rPr>
                <w:rFonts w:eastAsia="Calibri"/>
                <w:b/>
                <w:szCs w:val="22"/>
                <w:lang w:val="tr-TR"/>
              </w:rPr>
              <w:t>Phone</w:t>
            </w:r>
            <w:r w:rsidRPr="00CD2C5E">
              <w:rPr>
                <w:rFonts w:eastAsia="Calibri"/>
                <w:szCs w:val="22"/>
                <w:lang w:val="tr-TR"/>
              </w:rPr>
              <w:t xml:space="preserve">: </w:t>
            </w:r>
            <w:sdt>
              <w:sdtPr>
                <w:rPr>
                  <w:rFonts w:eastAsia="Calibri"/>
                  <w:color w:val="0072BC"/>
                  <w:szCs w:val="22"/>
                  <w:lang w:val="tr-TR"/>
                </w:rPr>
                <w:id w:val="-194932719"/>
                <w:placeholder>
                  <w:docPart w:val="5CE041E46C594883ADBE538E093680AA"/>
                </w:placeholder>
                <w:showingPlcHdr/>
                <w:text/>
              </w:sdtPr>
              <w:sdtEndPr/>
              <w:sdtContent>
                <w:r w:rsidRPr="00CD2C5E">
                  <w:rPr>
                    <w:rFonts w:eastAsia="Calibri"/>
                    <w:color w:val="808080"/>
                    <w:szCs w:val="22"/>
                    <w:lang w:val="tr-TR"/>
                  </w:rPr>
                  <w:t>Click here to enter text.</w:t>
                </w:r>
              </w:sdtContent>
            </w:sdt>
          </w:p>
        </w:tc>
      </w:tr>
      <w:tr w:rsidR="00CD2C5E" w:rsidRPr="00CD2C5E" w14:paraId="54A5F918" w14:textId="77777777" w:rsidTr="00CD2C5E">
        <w:trPr>
          <w:trHeight w:val="135"/>
          <w:jc w:val="center"/>
        </w:trPr>
        <w:tc>
          <w:tcPr>
            <w:tcW w:w="9639" w:type="dxa"/>
            <w:gridSpan w:val="4"/>
          </w:tcPr>
          <w:p w14:paraId="01E1F5F9" w14:textId="77777777" w:rsidR="00CD2C5E" w:rsidRPr="00CD2C5E" w:rsidRDefault="00CD2C5E" w:rsidP="00CD2C5E">
            <w:pPr>
              <w:contextualSpacing/>
              <w:rPr>
                <w:rFonts w:eastAsia="Calibri"/>
                <w:b/>
                <w:szCs w:val="22"/>
              </w:rPr>
            </w:pPr>
            <w:r w:rsidRPr="00CD2C5E">
              <w:rPr>
                <w:rFonts w:eastAsia="Calibri"/>
                <w:b/>
                <w:szCs w:val="22"/>
              </w:rPr>
              <w:t>Alternate phone</w:t>
            </w:r>
            <w:r w:rsidRPr="00CD2C5E">
              <w:rPr>
                <w:rFonts w:eastAsia="Calibri"/>
                <w:szCs w:val="22"/>
                <w:lang w:val="tr-TR"/>
              </w:rPr>
              <w:t xml:space="preserve">: </w:t>
            </w:r>
            <w:sdt>
              <w:sdtPr>
                <w:rPr>
                  <w:rFonts w:eastAsia="Calibri"/>
                  <w:color w:val="0072BC"/>
                  <w:szCs w:val="22"/>
                  <w:lang w:val="tr-TR"/>
                </w:rPr>
                <w:id w:val="-156228505"/>
                <w:placeholder>
                  <w:docPart w:val="682B324052174C7DAAF480CF818B7270"/>
                </w:placeholder>
                <w:showingPlcHdr/>
                <w:text/>
              </w:sdtPr>
              <w:sdtEndPr/>
              <w:sdtContent>
                <w:r w:rsidRPr="00CD2C5E">
                  <w:rPr>
                    <w:rFonts w:eastAsia="Calibri"/>
                    <w:color w:val="808080"/>
                    <w:szCs w:val="22"/>
                    <w:lang w:val="tr-TR"/>
                  </w:rPr>
                  <w:t>Click here to enter text.</w:t>
                </w:r>
              </w:sdtContent>
            </w:sdt>
          </w:p>
        </w:tc>
      </w:tr>
      <w:tr w:rsidR="00CD2C5E" w:rsidRPr="00CD2C5E" w14:paraId="27AE9BCE" w14:textId="77777777" w:rsidTr="00CD2C5E">
        <w:trPr>
          <w:trHeight w:val="135"/>
          <w:jc w:val="center"/>
        </w:trPr>
        <w:tc>
          <w:tcPr>
            <w:tcW w:w="9639" w:type="dxa"/>
            <w:gridSpan w:val="4"/>
          </w:tcPr>
          <w:p w14:paraId="7E51EAEE" w14:textId="77777777" w:rsidR="00CD2C5E" w:rsidRPr="00CD2C5E" w:rsidRDefault="00CD2C5E" w:rsidP="00CD2C5E">
            <w:pPr>
              <w:contextualSpacing/>
              <w:rPr>
                <w:rFonts w:eastAsia="Calibri"/>
                <w:b/>
                <w:szCs w:val="22"/>
              </w:rPr>
            </w:pPr>
            <w:r w:rsidRPr="00CD2C5E">
              <w:rPr>
                <w:rFonts w:eastAsia="Calibri"/>
                <w:b/>
                <w:szCs w:val="22"/>
              </w:rPr>
              <w:t>Relationship to alternate contact</w:t>
            </w:r>
            <w:r w:rsidRPr="00CD2C5E">
              <w:rPr>
                <w:rFonts w:eastAsia="Calibri"/>
                <w:szCs w:val="22"/>
                <w:lang w:val="tr-TR"/>
              </w:rPr>
              <w:t xml:space="preserve">: </w:t>
            </w:r>
            <w:sdt>
              <w:sdtPr>
                <w:rPr>
                  <w:rFonts w:eastAsia="Calibri"/>
                  <w:color w:val="0072BC"/>
                  <w:szCs w:val="22"/>
                  <w:lang w:val="tr-TR"/>
                </w:rPr>
                <w:id w:val="-370605123"/>
                <w:placeholder>
                  <w:docPart w:val="7FC01A4E2E52422993894659E8761383"/>
                </w:placeholder>
                <w:showingPlcHdr/>
                <w:text/>
              </w:sdtPr>
              <w:sdtEndPr/>
              <w:sdtContent>
                <w:r w:rsidRPr="00CD2C5E">
                  <w:rPr>
                    <w:rFonts w:eastAsia="Calibri"/>
                    <w:color w:val="808080"/>
                    <w:szCs w:val="22"/>
                    <w:lang w:val="tr-TR"/>
                  </w:rPr>
                  <w:t>Click here to enter text.</w:t>
                </w:r>
              </w:sdtContent>
            </w:sdt>
          </w:p>
        </w:tc>
      </w:tr>
      <w:tr w:rsidR="00CD2C5E" w:rsidRPr="00CD2C5E" w14:paraId="2C6C4EB2" w14:textId="77777777" w:rsidTr="00CD2C5E">
        <w:trPr>
          <w:trHeight w:val="211"/>
          <w:jc w:val="center"/>
        </w:trPr>
        <w:tc>
          <w:tcPr>
            <w:tcW w:w="9639" w:type="dxa"/>
            <w:gridSpan w:val="4"/>
          </w:tcPr>
          <w:p w14:paraId="709C04AD" w14:textId="77777777" w:rsidR="00CD2C5E" w:rsidRPr="00CD2C5E" w:rsidRDefault="00CD2C5E" w:rsidP="00CD2C5E">
            <w:pPr>
              <w:contextualSpacing/>
              <w:rPr>
                <w:rFonts w:eastAsia="Calibri"/>
                <w:color w:val="0072BC"/>
                <w:szCs w:val="22"/>
                <w:lang w:val="tr-TR"/>
              </w:rPr>
            </w:pPr>
            <w:r w:rsidRPr="00CD2C5E">
              <w:rPr>
                <w:rFonts w:eastAsia="Calibri"/>
                <w:b/>
                <w:szCs w:val="22"/>
              </w:rPr>
              <w:t xml:space="preserve">Preferred Gender of Case Worker: </w:t>
            </w:r>
            <w:sdt>
              <w:sdtPr>
                <w:rPr>
                  <w:rFonts w:eastAsia="Calibri"/>
                  <w:color w:val="0072BC"/>
                  <w:szCs w:val="22"/>
                  <w:lang w:val="tr-TR"/>
                </w:rPr>
                <w:id w:val="-2100931294"/>
                <w:placeholder>
                  <w:docPart w:val="11BF8F3AC49B4C09982C30866D471E7A"/>
                </w:placeholder>
                <w:showingPlcHdr/>
                <w:dropDownList>
                  <w:listItem w:value="Choose an item."/>
                  <w:listItem w:displayText="Male" w:value="Male"/>
                  <w:listItem w:displayText="Female" w:value="Female"/>
                  <w:listItem w:displayText="Non-Binary/Non-Conforming" w:value="Non-Binary/Non-Conforming"/>
                  <w:listItem w:displayText="No Preference" w:value="No Preference"/>
                </w:dropDownList>
              </w:sdtPr>
              <w:sdtEndPr/>
              <w:sdtContent>
                <w:r w:rsidRPr="00CD2C5E">
                  <w:rPr>
                    <w:rFonts w:eastAsia="Calibri"/>
                    <w:color w:val="808080"/>
                    <w:szCs w:val="22"/>
                    <w:bdr w:val="single" w:sz="4" w:space="0" w:color="auto"/>
                    <w:lang w:val="tr-TR"/>
                  </w:rPr>
                  <w:t>Choose an item.</w:t>
                </w:r>
              </w:sdtContent>
            </w:sdt>
          </w:p>
        </w:tc>
      </w:tr>
      <w:tr w:rsidR="00CD2C5E" w:rsidRPr="00CD2C5E" w14:paraId="5AE8C19C" w14:textId="77777777" w:rsidTr="00CD2C5E">
        <w:trPr>
          <w:trHeight w:val="201"/>
          <w:jc w:val="center"/>
        </w:trPr>
        <w:tc>
          <w:tcPr>
            <w:tcW w:w="9639" w:type="dxa"/>
            <w:gridSpan w:val="4"/>
          </w:tcPr>
          <w:p w14:paraId="5213C13A" w14:textId="77777777" w:rsidR="00CD2C5E" w:rsidRPr="00CD2C5E" w:rsidRDefault="00CD2C5E" w:rsidP="00CD2C5E">
            <w:pPr>
              <w:contextualSpacing/>
              <w:rPr>
                <w:rFonts w:eastAsia="Calibri"/>
                <w:b/>
                <w:szCs w:val="22"/>
              </w:rPr>
            </w:pPr>
            <w:r w:rsidRPr="00CD2C5E">
              <w:rPr>
                <w:rFonts w:eastAsia="Calibri"/>
                <w:b/>
                <w:szCs w:val="22"/>
              </w:rPr>
              <w:t>Preferred Gender of Interpreter:</w:t>
            </w:r>
            <w:r w:rsidRPr="00CD2C5E">
              <w:rPr>
                <w:rFonts w:eastAsia="Calibri"/>
                <w:color w:val="0072BC"/>
                <w:szCs w:val="22"/>
                <w:lang w:val="tr-TR"/>
              </w:rPr>
              <w:t xml:space="preserve"> </w:t>
            </w:r>
            <w:sdt>
              <w:sdtPr>
                <w:rPr>
                  <w:rFonts w:eastAsia="Calibri"/>
                  <w:color w:val="0072BC"/>
                  <w:szCs w:val="22"/>
                  <w:lang w:val="tr-TR"/>
                </w:rPr>
                <w:id w:val="775600588"/>
                <w:placeholder>
                  <w:docPart w:val="C43C2F55A9F74875AF60F4BE709AA777"/>
                </w:placeholder>
                <w:showingPlcHdr/>
                <w:dropDownList>
                  <w:listItem w:value="Choose an item."/>
                  <w:listItem w:displayText="Male" w:value="Male"/>
                  <w:listItem w:displayText="Female" w:value="Female"/>
                  <w:listItem w:displayText="Non-Binary/Non-Conforming" w:value="Non-Binary/Non-Conforming"/>
                  <w:listItem w:displayText="No Preference" w:value="No Preference"/>
                </w:dropDownList>
              </w:sdtPr>
              <w:sdtEndPr/>
              <w:sdtContent>
                <w:r w:rsidRPr="00CD2C5E">
                  <w:rPr>
                    <w:rFonts w:eastAsia="Calibri"/>
                    <w:color w:val="808080"/>
                    <w:szCs w:val="22"/>
                    <w:bdr w:val="single" w:sz="4" w:space="0" w:color="auto"/>
                    <w:lang w:val="tr-TR"/>
                  </w:rPr>
                  <w:t>Choose an item.</w:t>
                </w:r>
              </w:sdtContent>
            </w:sdt>
          </w:p>
        </w:tc>
      </w:tr>
    </w:tbl>
    <w:tbl>
      <w:tblPr>
        <w:tblStyle w:val="TableGrid21"/>
        <w:tblW w:w="9639" w:type="dxa"/>
        <w:jc w:val="center"/>
        <w:tblLook w:val="04A0" w:firstRow="1" w:lastRow="0" w:firstColumn="1" w:lastColumn="0" w:noHBand="0" w:noVBand="1"/>
      </w:tblPr>
      <w:tblGrid>
        <w:gridCol w:w="9639"/>
      </w:tblGrid>
      <w:tr w:rsidR="00CD2C5E" w:rsidRPr="00CD2C5E" w14:paraId="0EA64851" w14:textId="77777777" w:rsidTr="00481B54">
        <w:trPr>
          <w:jc w:val="center"/>
        </w:trPr>
        <w:tc>
          <w:tcPr>
            <w:tcW w:w="9639" w:type="dxa"/>
            <w:shd w:val="clear" w:color="auto" w:fill="CCECFF"/>
          </w:tcPr>
          <w:p w14:paraId="2E585AF6" w14:textId="77777777" w:rsidR="00CD2C5E" w:rsidRPr="00CD2C5E" w:rsidRDefault="00CD2C5E" w:rsidP="00CD2C5E">
            <w:pPr>
              <w:contextualSpacing/>
              <w:rPr>
                <w:rFonts w:eastAsia="Calibri"/>
                <w:szCs w:val="22"/>
              </w:rPr>
            </w:pPr>
            <w:r w:rsidRPr="00CD2C5E">
              <w:rPr>
                <w:rFonts w:eastAsia="Calibri"/>
                <w:b/>
                <w:szCs w:val="22"/>
              </w:rPr>
              <w:t xml:space="preserve">If individual is a child </w:t>
            </w:r>
            <w:r w:rsidRPr="00CD2C5E">
              <w:rPr>
                <w:rFonts w:eastAsia="Calibri"/>
                <w:i/>
                <w:szCs w:val="20"/>
              </w:rPr>
              <w:t>(under 18 years)</w:t>
            </w:r>
          </w:p>
        </w:tc>
      </w:tr>
      <w:tr w:rsidR="00CD2C5E" w:rsidRPr="00CD2C5E" w14:paraId="2C70289F" w14:textId="77777777" w:rsidTr="00CD2C5E">
        <w:trPr>
          <w:jc w:val="center"/>
        </w:trPr>
        <w:tc>
          <w:tcPr>
            <w:tcW w:w="9639" w:type="dxa"/>
            <w:tcBorders>
              <w:bottom w:val="single" w:sz="4" w:space="0" w:color="808080"/>
            </w:tcBorders>
          </w:tcPr>
          <w:p w14:paraId="1C3100B4" w14:textId="77777777" w:rsidR="00CD2C5E" w:rsidRPr="00CD2C5E" w:rsidRDefault="00CD2C5E" w:rsidP="00CD2C5E">
            <w:pPr>
              <w:contextualSpacing/>
              <w:rPr>
                <w:rFonts w:eastAsia="Calibri"/>
                <w:szCs w:val="22"/>
              </w:rPr>
            </w:pPr>
            <w:r w:rsidRPr="00CD2C5E">
              <w:rPr>
                <w:rFonts w:eastAsia="Calibri"/>
                <w:b/>
                <w:szCs w:val="22"/>
              </w:rPr>
              <w:t>Is the child unaccompanied?</w:t>
            </w:r>
            <w:r w:rsidRPr="00CD2C5E">
              <w:rPr>
                <w:rFonts w:eastAsia="Calibri"/>
                <w:szCs w:val="22"/>
                <w:lang w:val="tr-TR"/>
              </w:rPr>
              <w:t xml:space="preserve"> </w:t>
            </w:r>
            <w:sdt>
              <w:sdtPr>
                <w:rPr>
                  <w:rFonts w:eastAsia="Calibri"/>
                  <w:szCs w:val="22"/>
                  <w:lang w:val="tr-TR"/>
                </w:rPr>
                <w:id w:val="729271914"/>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 xml:space="preserve">Yes </w:t>
            </w:r>
            <w:r w:rsidRPr="00CD2C5E">
              <w:rPr>
                <w:rFonts w:eastAsia="Calibri"/>
                <w:i/>
                <w:szCs w:val="20"/>
              </w:rPr>
              <w:t xml:space="preserve"> </w:t>
            </w:r>
            <w:sdt>
              <w:sdtPr>
                <w:rPr>
                  <w:rFonts w:eastAsia="Calibri"/>
                  <w:szCs w:val="22"/>
                  <w:lang w:val="tr-TR"/>
                </w:rPr>
                <w:id w:val="-818964586"/>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 xml:space="preserve">No </w:t>
            </w:r>
          </w:p>
          <w:p w14:paraId="1EF4B27D" w14:textId="77777777" w:rsidR="00CD2C5E" w:rsidRPr="00CD2C5E" w:rsidRDefault="00CD2C5E" w:rsidP="00CD2C5E">
            <w:pPr>
              <w:contextualSpacing/>
              <w:rPr>
                <w:rFonts w:eastAsia="Calibri"/>
                <w:i/>
                <w:szCs w:val="20"/>
              </w:rPr>
            </w:pPr>
            <w:r w:rsidRPr="00CD2C5E">
              <w:rPr>
                <w:rFonts w:eastAsia="Calibri"/>
                <w:i/>
                <w:szCs w:val="20"/>
              </w:rPr>
              <w:t>(If yes, contact UNHCR. See above)</w:t>
            </w:r>
          </w:p>
        </w:tc>
      </w:tr>
      <w:tr w:rsidR="00CD2C5E" w:rsidRPr="00CD2C5E" w14:paraId="72578B24" w14:textId="77777777" w:rsidTr="00CD2C5E">
        <w:trPr>
          <w:jc w:val="center"/>
        </w:trPr>
        <w:tc>
          <w:tcPr>
            <w:tcW w:w="9639" w:type="dxa"/>
            <w:tcBorders>
              <w:top w:val="single" w:sz="4" w:space="0" w:color="808080"/>
              <w:bottom w:val="single" w:sz="4" w:space="0" w:color="808080"/>
            </w:tcBorders>
          </w:tcPr>
          <w:p w14:paraId="65D332FA" w14:textId="77777777" w:rsidR="00CD2C5E" w:rsidRPr="00CD2C5E" w:rsidRDefault="00CD2C5E" w:rsidP="00CD2C5E">
            <w:pPr>
              <w:contextualSpacing/>
              <w:rPr>
                <w:rFonts w:eastAsia="Calibri"/>
                <w:szCs w:val="22"/>
              </w:rPr>
            </w:pPr>
            <w:r w:rsidRPr="00CD2C5E">
              <w:rPr>
                <w:rFonts w:eastAsia="Calibri"/>
                <w:b/>
                <w:szCs w:val="22"/>
              </w:rPr>
              <w:t>Is the child separated?</w:t>
            </w:r>
            <w:r w:rsidRPr="00CD2C5E">
              <w:rPr>
                <w:rFonts w:eastAsia="Calibri"/>
                <w:b/>
                <w:szCs w:val="22"/>
                <w:lang w:val="tr-TR"/>
              </w:rPr>
              <w:t xml:space="preserve"> </w:t>
            </w:r>
            <w:sdt>
              <w:sdtPr>
                <w:rPr>
                  <w:rFonts w:eastAsia="Calibri"/>
                  <w:szCs w:val="22"/>
                  <w:lang w:val="tr-TR"/>
                </w:rPr>
                <w:id w:val="556208685"/>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Yes</w:t>
            </w:r>
            <w:sdt>
              <w:sdtPr>
                <w:rPr>
                  <w:rFonts w:eastAsia="Calibri"/>
                  <w:szCs w:val="22"/>
                  <w:lang w:val="tr-TR"/>
                </w:rPr>
                <w:id w:val="665517100"/>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No</w:t>
            </w:r>
          </w:p>
        </w:tc>
      </w:tr>
      <w:tr w:rsidR="00CD2C5E" w:rsidRPr="00CD2C5E" w14:paraId="47ACA0A9" w14:textId="77777777" w:rsidTr="00CD2C5E">
        <w:trPr>
          <w:jc w:val="center"/>
        </w:trPr>
        <w:tc>
          <w:tcPr>
            <w:tcW w:w="9639" w:type="dxa"/>
            <w:tcBorders>
              <w:top w:val="single" w:sz="4" w:space="0" w:color="808080"/>
              <w:bottom w:val="single" w:sz="4" w:space="0" w:color="808080"/>
            </w:tcBorders>
          </w:tcPr>
          <w:p w14:paraId="2381DA9E" w14:textId="77777777" w:rsidR="00CD2C5E" w:rsidRPr="00CD2C5E" w:rsidRDefault="00CD2C5E" w:rsidP="00CD2C5E">
            <w:pPr>
              <w:contextualSpacing/>
              <w:rPr>
                <w:rFonts w:eastAsia="Calibri"/>
                <w:szCs w:val="22"/>
              </w:rPr>
            </w:pPr>
            <w:r w:rsidRPr="00CD2C5E">
              <w:rPr>
                <w:rFonts w:eastAsia="Calibri"/>
                <w:b/>
                <w:szCs w:val="22"/>
              </w:rPr>
              <w:t>Name of primary caregiver/trusted adult</w:t>
            </w:r>
            <w:r w:rsidRPr="00CD2C5E">
              <w:rPr>
                <w:rFonts w:eastAsia="Calibri"/>
                <w:szCs w:val="22"/>
                <w:lang w:val="tr-TR"/>
              </w:rPr>
              <w:t xml:space="preserve">: </w:t>
            </w:r>
            <w:sdt>
              <w:sdtPr>
                <w:rPr>
                  <w:rFonts w:eastAsia="Calibri"/>
                  <w:color w:val="0072BC"/>
                  <w:szCs w:val="22"/>
                  <w:lang w:val="tr-TR"/>
                </w:rPr>
                <w:id w:val="1007638317"/>
                <w:placeholder>
                  <w:docPart w:val="0485E5C695C142C78DB46AE9A0F4BE10"/>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3C7F5AA2" w14:textId="77777777" w:rsidTr="00CD2C5E">
        <w:trPr>
          <w:jc w:val="center"/>
        </w:trPr>
        <w:tc>
          <w:tcPr>
            <w:tcW w:w="9639" w:type="dxa"/>
            <w:tcBorders>
              <w:top w:val="single" w:sz="4" w:space="0" w:color="808080"/>
              <w:bottom w:val="single" w:sz="4" w:space="0" w:color="808080"/>
            </w:tcBorders>
          </w:tcPr>
          <w:p w14:paraId="449C5540" w14:textId="77777777" w:rsidR="00CD2C5E" w:rsidRPr="00CD2C5E" w:rsidRDefault="00CD2C5E" w:rsidP="00CD2C5E">
            <w:pPr>
              <w:contextualSpacing/>
              <w:rPr>
                <w:rFonts w:eastAsia="Calibri"/>
                <w:b/>
                <w:szCs w:val="22"/>
              </w:rPr>
            </w:pPr>
            <w:r w:rsidRPr="00CD2C5E">
              <w:rPr>
                <w:rFonts w:eastAsia="Calibri"/>
                <w:b/>
                <w:szCs w:val="22"/>
              </w:rPr>
              <w:t>Caregiver/trusted adult’s relationship to child</w:t>
            </w:r>
            <w:r w:rsidRPr="00CD2C5E">
              <w:rPr>
                <w:rFonts w:eastAsia="Calibri"/>
                <w:b/>
                <w:szCs w:val="22"/>
                <w:lang w:val="tr-TR"/>
              </w:rPr>
              <w:t xml:space="preserve">: </w:t>
            </w:r>
            <w:sdt>
              <w:sdtPr>
                <w:rPr>
                  <w:rFonts w:eastAsia="Calibri"/>
                  <w:color w:val="0072BC"/>
                  <w:szCs w:val="22"/>
                  <w:lang w:val="tr-TR"/>
                </w:rPr>
                <w:id w:val="2114010915"/>
                <w:placeholder>
                  <w:docPart w:val="B01C41B640C14D41912570F125307C69"/>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22EB2378" w14:textId="77777777" w:rsidTr="00CD2C5E">
        <w:trPr>
          <w:jc w:val="center"/>
        </w:trPr>
        <w:tc>
          <w:tcPr>
            <w:tcW w:w="9639" w:type="dxa"/>
            <w:tcBorders>
              <w:top w:val="single" w:sz="4" w:space="0" w:color="808080"/>
              <w:bottom w:val="single" w:sz="4" w:space="0" w:color="808080"/>
            </w:tcBorders>
          </w:tcPr>
          <w:p w14:paraId="7CC4BF48" w14:textId="77777777" w:rsidR="00CD2C5E" w:rsidRPr="00CD2C5E" w:rsidRDefault="00CD2C5E" w:rsidP="00CD2C5E">
            <w:pPr>
              <w:contextualSpacing/>
              <w:rPr>
                <w:rFonts w:eastAsia="Calibri"/>
                <w:szCs w:val="22"/>
              </w:rPr>
            </w:pPr>
            <w:r w:rsidRPr="00CD2C5E">
              <w:rPr>
                <w:rFonts w:eastAsia="Calibri"/>
                <w:b/>
                <w:szCs w:val="22"/>
              </w:rPr>
              <w:t>Contact information for caregiver/trusted adult</w:t>
            </w:r>
            <w:r w:rsidRPr="00CD2C5E">
              <w:rPr>
                <w:rFonts w:eastAsia="Calibri"/>
                <w:b/>
                <w:szCs w:val="22"/>
                <w:lang w:val="tr-TR"/>
              </w:rPr>
              <w:t xml:space="preserve">: </w:t>
            </w:r>
            <w:sdt>
              <w:sdtPr>
                <w:rPr>
                  <w:rFonts w:eastAsia="Calibri"/>
                  <w:color w:val="0072BC"/>
                  <w:szCs w:val="22"/>
                  <w:lang w:val="tr-TR"/>
                </w:rPr>
                <w:id w:val="-1360502395"/>
                <w:placeholder>
                  <w:docPart w:val="691F030645944BA3911B988FA8F9D1DE"/>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28505C6A" w14:textId="77777777" w:rsidTr="00CD2C5E">
        <w:trPr>
          <w:jc w:val="center"/>
        </w:trPr>
        <w:tc>
          <w:tcPr>
            <w:tcW w:w="9639" w:type="dxa"/>
            <w:tcBorders>
              <w:top w:val="single" w:sz="4" w:space="0" w:color="808080"/>
              <w:bottom w:val="single" w:sz="4" w:space="0" w:color="808080"/>
            </w:tcBorders>
          </w:tcPr>
          <w:p w14:paraId="31BC853E" w14:textId="77777777" w:rsidR="00CD2C5E" w:rsidRPr="00CD2C5E" w:rsidRDefault="00CD2C5E" w:rsidP="00CD2C5E">
            <w:pPr>
              <w:contextualSpacing/>
              <w:rPr>
                <w:rFonts w:eastAsia="Calibri"/>
                <w:color w:val="0072BC"/>
                <w:szCs w:val="22"/>
                <w:lang w:val="tr-TR"/>
              </w:rPr>
            </w:pPr>
            <w:r w:rsidRPr="00CD2C5E">
              <w:rPr>
                <w:rFonts w:eastAsia="Calibri"/>
                <w:b/>
                <w:szCs w:val="22"/>
              </w:rPr>
              <w:t xml:space="preserve">Individual ID type of the caregiver/trusted adult: </w:t>
            </w:r>
            <w:sdt>
              <w:sdtPr>
                <w:rPr>
                  <w:rFonts w:eastAsia="Calibri"/>
                  <w:color w:val="0072BC"/>
                  <w:szCs w:val="22"/>
                  <w:lang w:val="tr-TR"/>
                </w:rPr>
                <w:id w:val="1235587790"/>
                <w:placeholder>
                  <w:docPart w:val="112DB45B435E46699EFF18D38F26BE5C"/>
                </w:placeholder>
                <w:showingPlcHdr/>
                <w:dropDownList>
                  <w:listItem w:value="Choose an item."/>
                  <w:listItem w:displayText="TP ID" w:value="TP ID"/>
                  <w:listItem w:displayText="IP Applicant ID" w:value="IP Applicant ID"/>
                  <w:listItem w:displayText="IP Status Holder ID" w:value="IP Status Holder ID"/>
                  <w:listItem w:displayText="Humanitarian Residence Permit" w:value="Humanitarian Residence Permit"/>
                  <w:listItem w:displayText="Passport" w:value="Passport"/>
                  <w:listItem w:displayText="National ID" w:value="National ID"/>
                  <w:listItem w:displayText="No ID" w:value="No ID"/>
                  <w:listItem w:displayText="Other" w:value="Other"/>
                </w:dropDownList>
              </w:sdtPr>
              <w:sdtEndPr/>
              <w:sdtContent>
                <w:r w:rsidRPr="00CD2C5E">
                  <w:rPr>
                    <w:rFonts w:eastAsia="Calibri"/>
                    <w:color w:val="808080"/>
                    <w:szCs w:val="22"/>
                    <w:bdr w:val="single" w:sz="4" w:space="0" w:color="auto"/>
                    <w:lang w:val="tr-TR"/>
                  </w:rPr>
                  <w:t>Choose an item.</w:t>
                </w:r>
              </w:sdtContent>
            </w:sdt>
          </w:p>
        </w:tc>
      </w:tr>
      <w:tr w:rsidR="00CD2C5E" w:rsidRPr="00CD2C5E" w14:paraId="53719E4D" w14:textId="77777777" w:rsidTr="00CD2C5E">
        <w:trPr>
          <w:jc w:val="center"/>
        </w:trPr>
        <w:tc>
          <w:tcPr>
            <w:tcW w:w="9639" w:type="dxa"/>
            <w:tcBorders>
              <w:top w:val="single" w:sz="4" w:space="0" w:color="808080"/>
              <w:bottom w:val="single" w:sz="4" w:space="0" w:color="808080"/>
            </w:tcBorders>
          </w:tcPr>
          <w:p w14:paraId="2DF60D86" w14:textId="77777777" w:rsidR="00CD2C5E" w:rsidRPr="00CD2C5E" w:rsidRDefault="00CD2C5E" w:rsidP="00CD2C5E">
            <w:pPr>
              <w:contextualSpacing/>
              <w:rPr>
                <w:rFonts w:eastAsia="Calibri"/>
                <w:b/>
                <w:szCs w:val="22"/>
              </w:rPr>
            </w:pPr>
            <w:r w:rsidRPr="00CD2C5E">
              <w:rPr>
                <w:rFonts w:eastAsia="Calibri"/>
                <w:b/>
                <w:szCs w:val="22"/>
              </w:rPr>
              <w:t xml:space="preserve">ID number of the caregiver/trusted adult: </w:t>
            </w:r>
            <w:sdt>
              <w:sdtPr>
                <w:rPr>
                  <w:rFonts w:eastAsia="Calibri"/>
                  <w:color w:val="0072BC"/>
                  <w:szCs w:val="22"/>
                  <w:lang w:val="tr-TR"/>
                </w:rPr>
                <w:id w:val="1712608605"/>
                <w:placeholder>
                  <w:docPart w:val="D9128171D9E84426BF864D38CE317232"/>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7B39E041" w14:textId="77777777" w:rsidTr="00CD2C5E">
        <w:trPr>
          <w:jc w:val="center"/>
        </w:trPr>
        <w:tc>
          <w:tcPr>
            <w:tcW w:w="9639" w:type="dxa"/>
            <w:tcBorders>
              <w:top w:val="single" w:sz="4" w:space="0" w:color="808080"/>
            </w:tcBorders>
          </w:tcPr>
          <w:p w14:paraId="48D2DAE5" w14:textId="77777777" w:rsidR="00CD2C5E" w:rsidRPr="00CD2C5E" w:rsidRDefault="00CD2C5E" w:rsidP="00CD2C5E">
            <w:pPr>
              <w:contextualSpacing/>
              <w:rPr>
                <w:rFonts w:eastAsia="Calibri"/>
                <w:szCs w:val="22"/>
                <w:rtl/>
              </w:rPr>
            </w:pPr>
            <w:r w:rsidRPr="00CD2C5E">
              <w:rPr>
                <w:rFonts w:eastAsia="Calibri"/>
                <w:b/>
                <w:szCs w:val="22"/>
              </w:rPr>
              <w:t>Is the caregiver/trusted adult informed of the referral?</w:t>
            </w:r>
            <w:r w:rsidRPr="00CD2C5E">
              <w:rPr>
                <w:rFonts w:eastAsia="Calibri"/>
                <w:szCs w:val="22"/>
                <w:lang w:val="tr-TR"/>
              </w:rPr>
              <w:t xml:space="preserve"> </w:t>
            </w:r>
            <w:sdt>
              <w:sdtPr>
                <w:rPr>
                  <w:rFonts w:eastAsia="Calibri"/>
                  <w:szCs w:val="22"/>
                  <w:lang w:val="tr-TR"/>
                </w:rPr>
                <w:id w:val="2035068308"/>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Yes</w:t>
            </w:r>
            <w:sdt>
              <w:sdtPr>
                <w:rPr>
                  <w:rFonts w:eastAsia="Calibri"/>
                  <w:szCs w:val="22"/>
                  <w:lang w:val="tr-TR"/>
                </w:rPr>
                <w:id w:val="-2001105254"/>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No</w:t>
            </w:r>
            <w:r w:rsidRPr="00CD2C5E">
              <w:rPr>
                <w:rFonts w:eastAsia="Calibri"/>
                <w:szCs w:val="22"/>
                <w:rtl/>
                <w:lang w:val="tr-TR"/>
              </w:rPr>
              <w:t xml:space="preserve"> </w:t>
            </w:r>
          </w:p>
          <w:p w14:paraId="5C2464BF" w14:textId="77777777" w:rsidR="00CD2C5E" w:rsidRPr="00CD2C5E" w:rsidRDefault="00CD2C5E" w:rsidP="00CD2C5E">
            <w:pPr>
              <w:contextualSpacing/>
              <w:rPr>
                <w:rFonts w:eastAsia="Calibri"/>
                <w:i/>
                <w:szCs w:val="20"/>
              </w:rPr>
            </w:pPr>
            <w:r w:rsidRPr="00CD2C5E">
              <w:rPr>
                <w:rFonts w:eastAsia="Calibri"/>
                <w:i/>
                <w:szCs w:val="20"/>
              </w:rPr>
              <w:t>(If no, explain why)</w:t>
            </w:r>
            <w:r w:rsidRPr="00CD2C5E">
              <w:rPr>
                <w:rFonts w:eastAsia="Calibri"/>
                <w:i/>
                <w:szCs w:val="20"/>
                <w:lang w:val="tr-TR"/>
              </w:rPr>
              <w:t xml:space="preserve">: </w:t>
            </w:r>
            <w:sdt>
              <w:sdtPr>
                <w:rPr>
                  <w:rFonts w:eastAsia="Calibri"/>
                  <w:i/>
                  <w:szCs w:val="20"/>
                  <w:lang w:val="tr-TR"/>
                </w:rPr>
                <w:id w:val="-1676410563"/>
                <w:placeholder>
                  <w:docPart w:val="76BDF2F7F7AE413EAB349719B6DD048F"/>
                </w:placeholder>
                <w:showingPlcHdr/>
              </w:sdtPr>
              <w:sdtEndPr/>
              <w:sdtContent>
                <w:r w:rsidRPr="00CD2C5E">
                  <w:rPr>
                    <w:rFonts w:eastAsia="Calibri"/>
                    <w:color w:val="808080"/>
                    <w:szCs w:val="22"/>
                    <w:lang w:val="tr-TR"/>
                  </w:rPr>
                  <w:t>Click here to enter text.</w:t>
                </w:r>
              </w:sdtContent>
            </w:sdt>
          </w:p>
        </w:tc>
      </w:tr>
      <w:tr w:rsidR="00CD2C5E" w:rsidRPr="00CD2C5E" w14:paraId="6CDD91A4" w14:textId="77777777" w:rsidTr="00CD2C5E">
        <w:trPr>
          <w:jc w:val="center"/>
        </w:trPr>
        <w:tc>
          <w:tcPr>
            <w:tcW w:w="9639" w:type="dxa"/>
            <w:tcBorders>
              <w:top w:val="single" w:sz="4" w:space="0" w:color="808080"/>
            </w:tcBorders>
            <w:shd w:val="clear" w:color="auto" w:fill="CCECFF"/>
          </w:tcPr>
          <w:p w14:paraId="765D1AE4" w14:textId="77777777" w:rsidR="00CD2C5E" w:rsidRPr="00CD2C5E" w:rsidRDefault="00CD2C5E" w:rsidP="00CD2C5E">
            <w:pPr>
              <w:contextualSpacing/>
              <w:rPr>
                <w:rFonts w:eastAsia="Calibri"/>
                <w:b/>
                <w:szCs w:val="22"/>
              </w:rPr>
            </w:pPr>
            <w:r w:rsidRPr="00CD2C5E">
              <w:rPr>
                <w:rFonts w:eastAsia="Calibri"/>
                <w:b/>
                <w:szCs w:val="22"/>
              </w:rPr>
              <w:t>Disability Status</w:t>
            </w:r>
          </w:p>
        </w:tc>
      </w:tr>
      <w:tr w:rsidR="00CD2C5E" w:rsidRPr="00CD2C5E" w14:paraId="38D4C748" w14:textId="77777777" w:rsidTr="00CD2C5E">
        <w:trPr>
          <w:jc w:val="center"/>
        </w:trPr>
        <w:tc>
          <w:tcPr>
            <w:tcW w:w="9639" w:type="dxa"/>
            <w:tcBorders>
              <w:top w:val="single" w:sz="4" w:space="0" w:color="808080"/>
            </w:tcBorders>
          </w:tcPr>
          <w:p w14:paraId="0B292150" w14:textId="77777777" w:rsidR="00CD2C5E" w:rsidRPr="00CD2C5E" w:rsidRDefault="00CD2C5E" w:rsidP="00CD2C5E">
            <w:pPr>
              <w:spacing w:before="100"/>
              <w:jc w:val="both"/>
              <w:rPr>
                <w:rFonts w:eastAsia="Calibri"/>
                <w:bCs/>
                <w:i/>
                <w:iCs/>
                <w:szCs w:val="22"/>
                <w:lang w:val="en-GB"/>
              </w:rPr>
            </w:pPr>
            <w:r w:rsidRPr="00CD2C5E">
              <w:rPr>
                <w:rFonts w:eastAsia="Calibri"/>
                <w:bCs/>
                <w:i/>
                <w:iCs/>
                <w:szCs w:val="22"/>
                <w:lang w:val="en-GB"/>
              </w:rPr>
              <w:t>Based on an individual level assessment (using the WGQs), did you identify the individual to face any difficulties doing any of the below mentioned activities?</w:t>
            </w:r>
          </w:p>
          <w:p w14:paraId="43EFC0B8"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Seeing</w:t>
            </w:r>
          </w:p>
          <w:p w14:paraId="5FC137B2" w14:textId="77777777" w:rsidR="00CD2C5E" w:rsidRPr="00CD2C5E" w:rsidRDefault="0081426A" w:rsidP="00CD2C5E">
            <w:pPr>
              <w:spacing w:before="100" w:after="100"/>
              <w:rPr>
                <w:rFonts w:eastAsia="Calibri"/>
                <w:bCs/>
                <w:szCs w:val="22"/>
                <w:lang w:val="en-GB"/>
              </w:rPr>
            </w:pPr>
            <w:sdt>
              <w:sdtPr>
                <w:rPr>
                  <w:rFonts w:eastAsia="Calibri"/>
                  <w:szCs w:val="22"/>
                  <w:lang w:val="tr-TR"/>
                </w:rPr>
                <w:id w:val="-183953855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211270135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117071377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65375958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 </w:t>
            </w:r>
          </w:p>
          <w:p w14:paraId="1282943D"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Hearing</w:t>
            </w:r>
          </w:p>
          <w:p w14:paraId="367DA334" w14:textId="77777777" w:rsidR="00CD2C5E" w:rsidRPr="00CD2C5E" w:rsidRDefault="0081426A" w:rsidP="00CD2C5E">
            <w:pPr>
              <w:spacing w:before="100" w:after="100"/>
              <w:rPr>
                <w:rFonts w:eastAsia="Calibri"/>
                <w:b/>
                <w:szCs w:val="22"/>
                <w:lang w:val="en-GB"/>
              </w:rPr>
            </w:pPr>
            <w:sdt>
              <w:sdtPr>
                <w:rPr>
                  <w:rFonts w:eastAsia="Calibri"/>
                  <w:szCs w:val="22"/>
                  <w:lang w:val="tr-TR"/>
                </w:rPr>
                <w:id w:val="-145994188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125103668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139848343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31484722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w:t>
            </w:r>
          </w:p>
          <w:p w14:paraId="0CEAE0D4"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Walking/Climbing Steps</w:t>
            </w:r>
          </w:p>
          <w:p w14:paraId="29BFDDD0" w14:textId="77777777" w:rsidR="00CD2C5E" w:rsidRPr="00CD2C5E" w:rsidRDefault="0081426A" w:rsidP="00CD2C5E">
            <w:pPr>
              <w:spacing w:before="100" w:after="100"/>
              <w:rPr>
                <w:rFonts w:eastAsia="Calibri"/>
                <w:szCs w:val="22"/>
                <w:lang w:val="tr-TR"/>
              </w:rPr>
            </w:pPr>
            <w:sdt>
              <w:sdtPr>
                <w:rPr>
                  <w:rFonts w:eastAsia="Calibri"/>
                  <w:szCs w:val="22"/>
                  <w:lang w:val="tr-TR"/>
                </w:rPr>
                <w:id w:val="113491654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164184580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46501091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65383772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 </w:t>
            </w:r>
          </w:p>
          <w:p w14:paraId="40AD4243"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Remembering/Concentrating</w:t>
            </w:r>
          </w:p>
          <w:p w14:paraId="51D3EC0A" w14:textId="77777777" w:rsidR="00CD2C5E" w:rsidRPr="00CD2C5E" w:rsidRDefault="0081426A" w:rsidP="00CD2C5E">
            <w:pPr>
              <w:spacing w:before="100" w:after="100"/>
              <w:rPr>
                <w:rFonts w:eastAsia="Calibri"/>
                <w:szCs w:val="22"/>
                <w:lang w:val="tr-TR"/>
              </w:rPr>
            </w:pPr>
            <w:sdt>
              <w:sdtPr>
                <w:rPr>
                  <w:rFonts w:eastAsia="Calibri"/>
                  <w:szCs w:val="22"/>
                  <w:lang w:val="tr-TR"/>
                </w:rPr>
                <w:id w:val="106229789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271940642"/>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83148754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152381594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 </w:t>
            </w:r>
          </w:p>
          <w:p w14:paraId="4A132475"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Self-Care</w:t>
            </w:r>
          </w:p>
          <w:p w14:paraId="5B6A7AC3" w14:textId="77777777" w:rsidR="00CD2C5E" w:rsidRPr="00CD2C5E" w:rsidRDefault="0081426A" w:rsidP="00CD2C5E">
            <w:pPr>
              <w:spacing w:before="100" w:after="100"/>
              <w:rPr>
                <w:rFonts w:eastAsia="Calibri"/>
                <w:b/>
                <w:szCs w:val="22"/>
                <w:lang w:val="en-GB"/>
              </w:rPr>
            </w:pPr>
            <w:sdt>
              <w:sdtPr>
                <w:rPr>
                  <w:rFonts w:eastAsia="Calibri"/>
                  <w:szCs w:val="22"/>
                  <w:lang w:val="tr-TR"/>
                </w:rPr>
                <w:id w:val="-128210601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10573388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191458570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168662369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w:t>
            </w:r>
          </w:p>
          <w:p w14:paraId="1EF47803" w14:textId="77777777" w:rsidR="00CD2C5E" w:rsidRPr="00CD2C5E" w:rsidRDefault="00CD2C5E" w:rsidP="00CD2C5E">
            <w:pPr>
              <w:spacing w:before="100" w:after="100"/>
              <w:rPr>
                <w:rFonts w:eastAsia="Calibri"/>
                <w:b/>
                <w:szCs w:val="22"/>
                <w:lang w:val="en-GB"/>
              </w:rPr>
            </w:pPr>
            <w:r w:rsidRPr="00CD2C5E">
              <w:rPr>
                <w:rFonts w:eastAsia="Calibri"/>
                <w:b/>
                <w:szCs w:val="22"/>
                <w:lang w:val="en-GB"/>
              </w:rPr>
              <w:t>Communication</w:t>
            </w:r>
          </w:p>
          <w:p w14:paraId="23ACD785" w14:textId="77777777" w:rsidR="00CD2C5E" w:rsidRPr="00CD2C5E" w:rsidRDefault="0081426A" w:rsidP="00CD2C5E">
            <w:pPr>
              <w:spacing w:before="100" w:after="100"/>
              <w:rPr>
                <w:rFonts w:eastAsia="Calibri"/>
                <w:b/>
                <w:szCs w:val="22"/>
                <w:lang w:val="en-GB"/>
              </w:rPr>
            </w:pPr>
            <w:sdt>
              <w:sdtPr>
                <w:rPr>
                  <w:rFonts w:eastAsia="Calibri"/>
                  <w:szCs w:val="22"/>
                  <w:lang w:val="tr-TR"/>
                </w:rPr>
                <w:id w:val="-119121752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No difficulty </w:t>
            </w:r>
            <w:sdt>
              <w:sdtPr>
                <w:rPr>
                  <w:rFonts w:eastAsia="Calibri"/>
                  <w:szCs w:val="22"/>
                  <w:lang w:val="tr-TR"/>
                </w:rPr>
                <w:id w:val="-171480031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some difficulty </w:t>
            </w:r>
            <w:sdt>
              <w:sdtPr>
                <w:rPr>
                  <w:rFonts w:eastAsia="Calibri"/>
                  <w:szCs w:val="22"/>
                  <w:lang w:val="tr-TR"/>
                </w:rPr>
                <w:id w:val="-188677834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Yes, with a lot of difficulty  </w:t>
            </w:r>
            <w:sdt>
              <w:sdtPr>
                <w:rPr>
                  <w:rFonts w:eastAsia="Calibri"/>
                  <w:szCs w:val="22"/>
                  <w:lang w:val="tr-TR"/>
                </w:rPr>
                <w:id w:val="-181810582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Cannot do at all</w:t>
            </w:r>
          </w:p>
        </w:tc>
      </w:tr>
    </w:tbl>
    <w:tbl>
      <w:tblPr>
        <w:tblStyle w:val="TableGrid31"/>
        <w:tblW w:w="9639" w:type="dxa"/>
        <w:jc w:val="center"/>
        <w:tblBorders>
          <w:insideH w:val="single" w:sz="4" w:space="0" w:color="808080"/>
          <w:insideV w:val="single" w:sz="4" w:space="0" w:color="808080"/>
        </w:tblBorders>
        <w:tblLook w:val="04A0" w:firstRow="1" w:lastRow="0" w:firstColumn="1" w:lastColumn="0" w:noHBand="0" w:noVBand="1"/>
      </w:tblPr>
      <w:tblGrid>
        <w:gridCol w:w="9639"/>
      </w:tblGrid>
      <w:tr w:rsidR="00CD2C5E" w:rsidRPr="00CD2C5E" w14:paraId="25358FF5" w14:textId="77777777" w:rsidTr="00CD2C5E">
        <w:trPr>
          <w:jc w:val="center"/>
        </w:trPr>
        <w:tc>
          <w:tcPr>
            <w:tcW w:w="9639" w:type="dxa"/>
            <w:tcBorders>
              <w:bottom w:val="single" w:sz="4" w:space="0" w:color="auto"/>
            </w:tcBorders>
            <w:shd w:val="clear" w:color="auto" w:fill="FFFF00"/>
          </w:tcPr>
          <w:p w14:paraId="55EDF750" w14:textId="77777777" w:rsidR="00CD2C5E" w:rsidRPr="00CD2C5E" w:rsidRDefault="00CD2C5E" w:rsidP="00CD2C5E">
            <w:pPr>
              <w:contextualSpacing/>
              <w:rPr>
                <w:rFonts w:ascii="Arial" w:eastAsia="Calibri" w:hAnsi="Arial"/>
                <w:szCs w:val="22"/>
              </w:rPr>
            </w:pPr>
            <w:r w:rsidRPr="00CD2C5E">
              <w:rPr>
                <w:rFonts w:ascii="Arial" w:eastAsia="Calibri" w:hAnsi="Arial"/>
                <w:b/>
                <w:szCs w:val="22"/>
              </w:rPr>
              <w:t>Reason for Referral</w:t>
            </w:r>
          </w:p>
        </w:tc>
      </w:tr>
      <w:tr w:rsidR="00CD2C5E" w:rsidRPr="00CD2C5E" w14:paraId="44CDE516" w14:textId="77777777" w:rsidTr="00CD2C5E">
        <w:trPr>
          <w:trHeight w:val="564"/>
          <w:jc w:val="center"/>
        </w:trPr>
        <w:tc>
          <w:tcPr>
            <w:tcW w:w="9639" w:type="dxa"/>
            <w:tcBorders>
              <w:top w:val="single" w:sz="4" w:space="0" w:color="auto"/>
            </w:tcBorders>
          </w:tcPr>
          <w:p w14:paraId="12E05FF5" w14:textId="77777777" w:rsidR="00CD2C5E" w:rsidRPr="00CD2C5E" w:rsidRDefault="00CD2C5E" w:rsidP="00CD2C5E">
            <w:pPr>
              <w:contextualSpacing/>
              <w:jc w:val="both"/>
              <w:rPr>
                <w:rFonts w:ascii="Arial" w:eastAsia="Calibri" w:hAnsi="Arial"/>
                <w:i/>
                <w:sz w:val="20"/>
                <w:szCs w:val="20"/>
              </w:rPr>
            </w:pPr>
            <w:r w:rsidRPr="00CD2C5E">
              <w:rPr>
                <w:rFonts w:ascii="Arial" w:eastAsia="Calibri" w:hAnsi="Arial"/>
                <w:i/>
                <w:szCs w:val="22"/>
              </w:rPr>
              <w:t xml:space="preserve">NOTE: Do not share GBV or other sensitive information in pages 1-2 of this form. Use page 3 and then password protect the entire document when any inter-agency referral requires sensitive information to be shared. </w:t>
            </w:r>
          </w:p>
        </w:tc>
      </w:tr>
      <w:tr w:rsidR="00CD2C5E" w:rsidRPr="00CD2C5E" w14:paraId="3ACE7DB2" w14:textId="77777777" w:rsidTr="00CD2C5E">
        <w:trPr>
          <w:jc w:val="center"/>
        </w:trPr>
        <w:tc>
          <w:tcPr>
            <w:tcW w:w="9639" w:type="dxa"/>
          </w:tcPr>
          <w:p w14:paraId="29DA67D7" w14:textId="77777777" w:rsidR="00CD2C5E" w:rsidRPr="00CD2C5E" w:rsidRDefault="00CD2C5E" w:rsidP="00CD2C5E">
            <w:pPr>
              <w:contextualSpacing/>
              <w:rPr>
                <w:rFonts w:ascii="Arial" w:eastAsia="Calibri" w:hAnsi="Arial"/>
                <w:szCs w:val="22"/>
              </w:rPr>
            </w:pPr>
            <w:r w:rsidRPr="00CD2C5E">
              <w:rPr>
                <w:rFonts w:ascii="Arial" w:eastAsia="Calibri" w:hAnsi="Arial"/>
                <w:b/>
                <w:szCs w:val="22"/>
                <w:lang w:val="tr-TR"/>
              </w:rPr>
              <w:t xml:space="preserve">Describe the problem </w:t>
            </w:r>
            <w:r w:rsidRPr="00CD2C5E">
              <w:rPr>
                <w:rFonts w:ascii="Arial" w:eastAsia="Calibri" w:hAnsi="Arial"/>
                <w:i/>
                <w:sz w:val="20"/>
                <w:szCs w:val="20"/>
                <w:lang w:val="tr-TR"/>
              </w:rPr>
              <w:t>(duration, frequency, etc.),</w:t>
            </w:r>
            <w:r w:rsidRPr="00CD2C5E">
              <w:rPr>
                <w:rFonts w:ascii="Arial" w:eastAsia="Calibri" w:hAnsi="Arial"/>
                <w:b/>
                <w:szCs w:val="22"/>
                <w:lang w:val="tr-TR"/>
              </w:rPr>
              <w:t xml:space="preserve"> needs and priorities:</w:t>
            </w:r>
            <w:r w:rsidRPr="00CD2C5E">
              <w:rPr>
                <w:rFonts w:ascii="Arial" w:eastAsia="Calibri" w:hAnsi="Arial"/>
                <w:szCs w:val="22"/>
                <w:lang w:val="tr-TR"/>
              </w:rPr>
              <w:t xml:space="preserve"> </w:t>
            </w:r>
            <w:sdt>
              <w:sdtPr>
                <w:rPr>
                  <w:rFonts w:eastAsia="Calibri"/>
                  <w:szCs w:val="22"/>
                  <w:lang w:val="tr-TR"/>
                </w:rPr>
                <w:id w:val="-1645428396"/>
                <w:placeholder>
                  <w:docPart w:val="76A12775BB4144AC892D3666F906E061"/>
                </w:placeholder>
                <w:showingPlcHdr/>
              </w:sdtPr>
              <w:sdtEndPr/>
              <w:sdtContent>
                <w:r w:rsidRPr="00CD2C5E">
                  <w:rPr>
                    <w:rFonts w:ascii="Arial" w:eastAsia="Calibri" w:hAnsi="Arial"/>
                    <w:color w:val="808080"/>
                    <w:szCs w:val="22"/>
                    <w:lang w:val="tr-TR"/>
                  </w:rPr>
                  <w:t>Click here to enter text.</w:t>
                </w:r>
              </w:sdtContent>
            </w:sdt>
          </w:p>
        </w:tc>
      </w:tr>
      <w:tr w:rsidR="00CD2C5E" w:rsidRPr="00CD2C5E" w14:paraId="358173CA" w14:textId="77777777" w:rsidTr="00CD2C5E">
        <w:trPr>
          <w:jc w:val="center"/>
        </w:trPr>
        <w:tc>
          <w:tcPr>
            <w:tcW w:w="9639" w:type="dxa"/>
          </w:tcPr>
          <w:p w14:paraId="1EB8E04C" w14:textId="77777777" w:rsidR="00CD2C5E" w:rsidRPr="00CD2C5E" w:rsidRDefault="00CD2C5E" w:rsidP="00CD2C5E">
            <w:pPr>
              <w:contextualSpacing/>
              <w:rPr>
                <w:rFonts w:ascii="Arial" w:eastAsia="Calibri" w:hAnsi="Arial"/>
                <w:szCs w:val="22"/>
              </w:rPr>
            </w:pPr>
            <w:r w:rsidRPr="00CD2C5E">
              <w:rPr>
                <w:rFonts w:ascii="Arial" w:eastAsia="Calibri" w:hAnsi="Arial"/>
                <w:b/>
                <w:szCs w:val="22"/>
              </w:rPr>
              <w:t>Describe the services already provided by your, or any other, organization</w:t>
            </w:r>
            <w:r w:rsidRPr="00CD2C5E">
              <w:rPr>
                <w:rFonts w:ascii="Arial" w:eastAsia="Calibri" w:hAnsi="Arial"/>
                <w:b/>
                <w:szCs w:val="22"/>
                <w:lang w:val="tr-TR"/>
              </w:rPr>
              <w:t>:</w:t>
            </w:r>
            <w:r w:rsidRPr="00CD2C5E">
              <w:rPr>
                <w:rFonts w:ascii="Arial" w:eastAsia="Calibri" w:hAnsi="Arial"/>
                <w:szCs w:val="22"/>
                <w:lang w:val="tr-TR"/>
              </w:rPr>
              <w:t xml:space="preserve"> </w:t>
            </w:r>
            <w:sdt>
              <w:sdtPr>
                <w:rPr>
                  <w:rFonts w:eastAsia="Calibri"/>
                  <w:szCs w:val="22"/>
                  <w:lang w:val="tr-TR"/>
                </w:rPr>
                <w:id w:val="92147381"/>
                <w:placeholder>
                  <w:docPart w:val="9AEB08DC3A8F41AD9738697CFF460B45"/>
                </w:placeholder>
                <w:showingPlcHdr/>
              </w:sdtPr>
              <w:sdtEndPr/>
              <w:sdtContent>
                <w:r w:rsidRPr="00CD2C5E">
                  <w:rPr>
                    <w:rFonts w:ascii="Arial" w:eastAsia="Calibri" w:hAnsi="Arial"/>
                    <w:color w:val="808080"/>
                    <w:szCs w:val="22"/>
                    <w:lang w:val="tr-TR"/>
                  </w:rPr>
                  <w:t>Click here to enter text.</w:t>
                </w:r>
              </w:sdtContent>
            </w:sdt>
          </w:p>
        </w:tc>
      </w:tr>
      <w:tr w:rsidR="00CD2C5E" w:rsidRPr="00CD2C5E" w14:paraId="40B617F5" w14:textId="77777777" w:rsidTr="00CD2C5E">
        <w:trPr>
          <w:jc w:val="center"/>
        </w:trPr>
        <w:tc>
          <w:tcPr>
            <w:tcW w:w="9639" w:type="dxa"/>
          </w:tcPr>
          <w:p w14:paraId="4243DE5B" w14:textId="77777777" w:rsidR="00CD2C5E" w:rsidRPr="00CD2C5E" w:rsidRDefault="00CD2C5E" w:rsidP="00CD2C5E">
            <w:pPr>
              <w:contextualSpacing/>
              <w:rPr>
                <w:rFonts w:ascii="Arial" w:eastAsia="Calibri" w:hAnsi="Arial"/>
                <w:szCs w:val="22"/>
              </w:rPr>
            </w:pPr>
            <w:r w:rsidRPr="00CD2C5E">
              <w:rPr>
                <w:rFonts w:ascii="Arial" w:eastAsia="Calibri" w:hAnsi="Arial"/>
                <w:b/>
                <w:szCs w:val="22"/>
              </w:rPr>
              <w:t>Note any referrals to other organizations</w:t>
            </w:r>
            <w:r w:rsidRPr="00CD2C5E">
              <w:rPr>
                <w:rFonts w:ascii="Arial" w:eastAsia="Calibri" w:hAnsi="Arial"/>
                <w:i/>
                <w:szCs w:val="22"/>
              </w:rPr>
              <w:t xml:space="preserve"> </w:t>
            </w:r>
            <w:r w:rsidRPr="00CD2C5E">
              <w:rPr>
                <w:rFonts w:ascii="Arial" w:eastAsia="Calibri" w:hAnsi="Arial"/>
                <w:i/>
                <w:sz w:val="20"/>
                <w:szCs w:val="20"/>
              </w:rPr>
              <w:t xml:space="preserve">(to the best of your knowledge): </w:t>
            </w:r>
            <w:r w:rsidRPr="00CD2C5E">
              <w:rPr>
                <w:rFonts w:ascii="Arial" w:eastAsia="Calibri" w:hAnsi="Arial"/>
                <w:szCs w:val="22"/>
                <w:rtl/>
                <w:lang w:val="tr-TR"/>
              </w:rPr>
              <w:t xml:space="preserve"> </w:t>
            </w:r>
            <w:sdt>
              <w:sdtPr>
                <w:rPr>
                  <w:rFonts w:eastAsia="Calibri"/>
                  <w:szCs w:val="22"/>
                  <w:lang w:val="tr-TR"/>
                </w:rPr>
                <w:id w:val="-225689066"/>
                <w:placeholder>
                  <w:docPart w:val="C15A2C4ADC074333B18DB3DF5E536877"/>
                </w:placeholder>
                <w:showingPlcHdr/>
                <w:text/>
              </w:sdtPr>
              <w:sdtEndPr/>
              <w:sdtContent>
                <w:r w:rsidRPr="00CD2C5E">
                  <w:rPr>
                    <w:rFonts w:ascii="Arial" w:eastAsia="Calibri" w:hAnsi="Arial"/>
                    <w:color w:val="808080"/>
                    <w:szCs w:val="22"/>
                    <w:lang w:val="tr-TR"/>
                  </w:rPr>
                  <w:t>Click here to enter text.</w:t>
                </w:r>
              </w:sdtContent>
            </w:sdt>
          </w:p>
        </w:tc>
      </w:tr>
    </w:tbl>
    <w:tbl>
      <w:tblPr>
        <w:tblStyle w:val="TableGrid41"/>
        <w:tblW w:w="9639" w:type="dxa"/>
        <w:jc w:val="center"/>
        <w:tblBorders>
          <w:insideH w:val="single" w:sz="4" w:space="0" w:color="808080"/>
          <w:insideV w:val="single" w:sz="4" w:space="0" w:color="808080"/>
        </w:tblBorders>
        <w:tblLook w:val="04A0" w:firstRow="1" w:lastRow="0" w:firstColumn="1" w:lastColumn="0" w:noHBand="0" w:noVBand="1"/>
      </w:tblPr>
      <w:tblGrid>
        <w:gridCol w:w="2088"/>
        <w:gridCol w:w="193"/>
        <w:gridCol w:w="2338"/>
        <w:gridCol w:w="479"/>
        <w:gridCol w:w="1745"/>
        <w:gridCol w:w="523"/>
        <w:gridCol w:w="2273"/>
      </w:tblGrid>
      <w:tr w:rsidR="00CD2C5E" w:rsidRPr="00CD2C5E" w14:paraId="400B5D6C" w14:textId="77777777" w:rsidTr="00CD2C5E">
        <w:trPr>
          <w:jc w:val="center"/>
        </w:trPr>
        <w:tc>
          <w:tcPr>
            <w:tcW w:w="9639" w:type="dxa"/>
            <w:gridSpan w:val="7"/>
            <w:shd w:val="clear" w:color="auto" w:fill="EBF7FF"/>
          </w:tcPr>
          <w:p w14:paraId="24C1F61C" w14:textId="77777777" w:rsidR="00CD2C5E" w:rsidRPr="00CD2C5E" w:rsidRDefault="00CD2C5E" w:rsidP="00CD2C5E">
            <w:pPr>
              <w:contextualSpacing/>
              <w:rPr>
                <w:rFonts w:eastAsia="Calibri"/>
                <w:szCs w:val="22"/>
              </w:rPr>
            </w:pPr>
            <w:r w:rsidRPr="00CD2C5E">
              <w:rPr>
                <w:rFonts w:eastAsia="Calibri"/>
                <w:b/>
                <w:szCs w:val="22"/>
              </w:rPr>
              <w:t>Recommended Services</w:t>
            </w:r>
          </w:p>
        </w:tc>
      </w:tr>
      <w:tr w:rsidR="00CD2C5E" w:rsidRPr="00CD2C5E" w14:paraId="5A0DD18F" w14:textId="77777777" w:rsidTr="00CD2C5E">
        <w:trPr>
          <w:trHeight w:val="921"/>
          <w:jc w:val="center"/>
        </w:trPr>
        <w:tc>
          <w:tcPr>
            <w:tcW w:w="2088" w:type="dxa"/>
            <w:tcBorders>
              <w:top w:val="single" w:sz="4" w:space="0" w:color="auto"/>
            </w:tcBorders>
          </w:tcPr>
          <w:p w14:paraId="0F0BDC7E" w14:textId="77777777" w:rsidR="00CD2C5E" w:rsidRPr="00CD2C5E" w:rsidRDefault="0081426A" w:rsidP="00CD2C5E">
            <w:pPr>
              <w:contextualSpacing/>
              <w:rPr>
                <w:rFonts w:eastAsia="Calibri"/>
                <w:szCs w:val="22"/>
              </w:rPr>
            </w:pPr>
            <w:sdt>
              <w:sdtPr>
                <w:rPr>
                  <w:rFonts w:eastAsia="Calibri"/>
                  <w:szCs w:val="22"/>
                  <w:lang w:val="tr-TR"/>
                </w:rPr>
                <w:id w:val="30343007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Cash</w:t>
            </w:r>
          </w:p>
          <w:p w14:paraId="55168299" w14:textId="77777777" w:rsidR="00CD2C5E" w:rsidRPr="00CD2C5E" w:rsidRDefault="0081426A" w:rsidP="00CD2C5E">
            <w:pPr>
              <w:contextualSpacing/>
              <w:rPr>
                <w:rFonts w:eastAsia="Calibri"/>
                <w:szCs w:val="22"/>
              </w:rPr>
            </w:pPr>
            <w:sdt>
              <w:sdtPr>
                <w:rPr>
                  <w:rFonts w:eastAsia="Calibri"/>
                  <w:szCs w:val="22"/>
                  <w:lang w:val="tr-TR"/>
                </w:rPr>
                <w:id w:val="-166453492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Education</w:t>
            </w:r>
          </w:p>
          <w:p w14:paraId="5B9D0398" w14:textId="77777777" w:rsidR="00CD2C5E" w:rsidRPr="00CD2C5E" w:rsidRDefault="0081426A" w:rsidP="00CD2C5E">
            <w:pPr>
              <w:contextualSpacing/>
              <w:rPr>
                <w:rFonts w:eastAsia="Calibri"/>
                <w:szCs w:val="22"/>
              </w:rPr>
            </w:pPr>
            <w:sdt>
              <w:sdtPr>
                <w:rPr>
                  <w:rFonts w:eastAsia="Calibri"/>
                  <w:szCs w:val="22"/>
                  <w:lang w:val="tr-TR"/>
                </w:rPr>
                <w:id w:val="-36613497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Food</w:t>
            </w:r>
          </w:p>
        </w:tc>
        <w:tc>
          <w:tcPr>
            <w:tcW w:w="3010" w:type="dxa"/>
            <w:gridSpan w:val="3"/>
            <w:tcBorders>
              <w:top w:val="single" w:sz="4" w:space="0" w:color="auto"/>
            </w:tcBorders>
          </w:tcPr>
          <w:p w14:paraId="319FBA28" w14:textId="77777777" w:rsidR="00CD2C5E" w:rsidRPr="00CD2C5E" w:rsidRDefault="0081426A" w:rsidP="00CD2C5E">
            <w:pPr>
              <w:contextualSpacing/>
              <w:rPr>
                <w:rFonts w:eastAsia="Calibri"/>
                <w:szCs w:val="22"/>
              </w:rPr>
            </w:pPr>
            <w:sdt>
              <w:sdtPr>
                <w:rPr>
                  <w:rFonts w:eastAsia="Calibri"/>
                  <w:szCs w:val="22"/>
                  <w:lang w:val="tr-TR"/>
                </w:rPr>
                <w:id w:val="-173754124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Legal assistance</w:t>
            </w:r>
          </w:p>
          <w:p w14:paraId="57B56580" w14:textId="77777777" w:rsidR="00CD2C5E" w:rsidRPr="00CD2C5E" w:rsidRDefault="0081426A" w:rsidP="00CD2C5E">
            <w:pPr>
              <w:contextualSpacing/>
              <w:rPr>
                <w:rFonts w:eastAsia="Calibri"/>
                <w:szCs w:val="22"/>
                <w:lang w:val="tr-TR"/>
              </w:rPr>
            </w:pPr>
            <w:sdt>
              <w:sdtPr>
                <w:rPr>
                  <w:rFonts w:eastAsia="Calibri"/>
                  <w:szCs w:val="22"/>
                  <w:lang w:val="tr-TR"/>
                </w:rPr>
                <w:id w:val="-191400062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 Livelihoods </w:t>
            </w:r>
          </w:p>
          <w:p w14:paraId="6503B896" w14:textId="77777777" w:rsidR="00CD2C5E" w:rsidRPr="00CD2C5E" w:rsidRDefault="0081426A" w:rsidP="00CD2C5E">
            <w:pPr>
              <w:contextualSpacing/>
              <w:rPr>
                <w:rFonts w:eastAsia="Calibri"/>
                <w:szCs w:val="22"/>
              </w:rPr>
            </w:pPr>
            <w:sdt>
              <w:sdtPr>
                <w:rPr>
                  <w:rFonts w:eastAsia="Calibri"/>
                  <w:szCs w:val="22"/>
                  <w:lang w:val="tr-TR"/>
                </w:rPr>
                <w:id w:val="-68644661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 xml:space="preserve"> Shelter</w:t>
            </w:r>
          </w:p>
        </w:tc>
        <w:tc>
          <w:tcPr>
            <w:tcW w:w="2268" w:type="dxa"/>
            <w:gridSpan w:val="2"/>
            <w:tcBorders>
              <w:top w:val="single" w:sz="4" w:space="0" w:color="auto"/>
            </w:tcBorders>
          </w:tcPr>
          <w:p w14:paraId="5ACD5192" w14:textId="77777777" w:rsidR="00CD2C5E" w:rsidRPr="00CD2C5E" w:rsidRDefault="0081426A" w:rsidP="00CD2C5E">
            <w:pPr>
              <w:contextualSpacing/>
              <w:rPr>
                <w:rFonts w:eastAsia="Calibri"/>
                <w:szCs w:val="22"/>
              </w:rPr>
            </w:pPr>
            <w:sdt>
              <w:sdtPr>
                <w:rPr>
                  <w:rFonts w:eastAsia="Calibri"/>
                  <w:szCs w:val="22"/>
                  <w:lang w:val="tr-TR"/>
                </w:rPr>
                <w:id w:val="-209932635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Non-Food Items</w:t>
            </w:r>
          </w:p>
          <w:p w14:paraId="11BF2A47" w14:textId="77777777" w:rsidR="00CD2C5E" w:rsidRPr="00CD2C5E" w:rsidRDefault="0081426A" w:rsidP="00CD2C5E">
            <w:pPr>
              <w:contextualSpacing/>
              <w:rPr>
                <w:rFonts w:eastAsia="Calibri"/>
                <w:szCs w:val="22"/>
              </w:rPr>
            </w:pPr>
            <w:sdt>
              <w:sdtPr>
                <w:rPr>
                  <w:rFonts w:eastAsia="Calibri"/>
                  <w:szCs w:val="22"/>
                  <w:lang w:val="tr-TR"/>
                </w:rPr>
                <w:id w:val="-86752845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rPr>
              <w:t>Protection Services</w:t>
            </w:r>
          </w:p>
        </w:tc>
        <w:tc>
          <w:tcPr>
            <w:tcW w:w="2273" w:type="dxa"/>
            <w:tcBorders>
              <w:top w:val="single" w:sz="4" w:space="0" w:color="auto"/>
            </w:tcBorders>
          </w:tcPr>
          <w:p w14:paraId="6DC5B045" w14:textId="77777777" w:rsidR="00CD2C5E" w:rsidRPr="00CD2C5E" w:rsidRDefault="0081426A" w:rsidP="00CD2C5E">
            <w:pPr>
              <w:contextualSpacing/>
              <w:rPr>
                <w:rFonts w:eastAsia="Calibri"/>
                <w:szCs w:val="22"/>
              </w:rPr>
            </w:pPr>
            <w:sdt>
              <w:sdtPr>
                <w:rPr>
                  <w:rFonts w:eastAsia="Calibri"/>
                  <w:szCs w:val="22"/>
                  <w:lang w:val="tr-TR"/>
                </w:rPr>
                <w:id w:val="-197921206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 xml:space="preserve">Emergency </w:t>
            </w:r>
            <w:r w:rsidR="00CD2C5E" w:rsidRPr="00CD2C5E">
              <w:rPr>
                <w:rFonts w:eastAsia="Calibri"/>
                <w:szCs w:val="22"/>
              </w:rPr>
              <w:t>accommodation</w:t>
            </w:r>
          </w:p>
          <w:p w14:paraId="54083609" w14:textId="77777777" w:rsidR="00CD2C5E" w:rsidRPr="00CD2C5E" w:rsidRDefault="0081426A" w:rsidP="00CD2C5E">
            <w:pPr>
              <w:contextualSpacing/>
              <w:rPr>
                <w:rFonts w:eastAsia="Calibri"/>
                <w:szCs w:val="22"/>
              </w:rPr>
            </w:pPr>
            <w:sdt>
              <w:sdtPr>
                <w:rPr>
                  <w:rFonts w:eastAsia="Calibri"/>
                  <w:szCs w:val="22"/>
                  <w:lang w:val="tr-TR"/>
                </w:rPr>
                <w:id w:val="-131286102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rPr>
                  <w:t>☐</w:t>
                </w:r>
              </w:sdtContent>
            </w:sdt>
            <w:r w:rsidR="00CD2C5E" w:rsidRPr="00CD2C5E">
              <w:rPr>
                <w:rFonts w:eastAsia="Calibri"/>
                <w:szCs w:val="22"/>
                <w:lang w:val="tr-TR"/>
              </w:rPr>
              <w:t>Other</w:t>
            </w:r>
          </w:p>
        </w:tc>
      </w:tr>
      <w:tr w:rsidR="00CD2C5E" w:rsidRPr="00CD2C5E" w14:paraId="21AE125E" w14:textId="77777777" w:rsidTr="00CD2C5E">
        <w:trPr>
          <w:trHeight w:val="430"/>
          <w:jc w:val="center"/>
        </w:trPr>
        <w:tc>
          <w:tcPr>
            <w:tcW w:w="9639" w:type="dxa"/>
            <w:gridSpan w:val="7"/>
            <w:tcBorders>
              <w:top w:val="single" w:sz="4" w:space="0" w:color="auto"/>
            </w:tcBorders>
          </w:tcPr>
          <w:p w14:paraId="5F2D3011" w14:textId="77777777" w:rsidR="00CD2C5E" w:rsidRPr="00CD2C5E" w:rsidRDefault="00CD2C5E" w:rsidP="00CD2C5E">
            <w:pPr>
              <w:contextualSpacing/>
              <w:rPr>
                <w:rFonts w:eastAsia="Calibri"/>
                <w:szCs w:val="22"/>
              </w:rPr>
            </w:pPr>
            <w:r w:rsidRPr="00CD2C5E">
              <w:rPr>
                <w:rFonts w:eastAsia="Calibri"/>
                <w:szCs w:val="22"/>
              </w:rPr>
              <w:t xml:space="preserve">Please specify the service category as referred to in the </w:t>
            </w:r>
            <w:hyperlink r:id="rId15" w:history="1">
              <w:r w:rsidRPr="00CD2C5E">
                <w:rPr>
                  <w:rFonts w:eastAsia="Calibri"/>
                  <w:color w:val="0563C1"/>
                  <w:szCs w:val="22"/>
                  <w:u w:val="single"/>
                </w:rPr>
                <w:t>Services Taxonomy</w:t>
              </w:r>
            </w:hyperlink>
          </w:p>
          <w:p w14:paraId="6399E333" w14:textId="77777777" w:rsidR="00CD2C5E" w:rsidRPr="00CD2C5E" w:rsidRDefault="0081426A" w:rsidP="00CD2C5E">
            <w:pPr>
              <w:contextualSpacing/>
              <w:rPr>
                <w:rFonts w:eastAsia="Calibri"/>
                <w:szCs w:val="22"/>
                <w:lang w:val="tr-TR"/>
              </w:rPr>
            </w:pPr>
            <w:sdt>
              <w:sdtPr>
                <w:rPr>
                  <w:rFonts w:eastAsia="Calibri"/>
                  <w:color w:val="0072BC"/>
                  <w:szCs w:val="22"/>
                  <w:lang w:val="tr-TR"/>
                </w:rPr>
                <w:id w:val="1906482541"/>
                <w:placeholder>
                  <w:docPart w:val="EA3C548E456A40BD9764F2FF98A1D9E0"/>
                </w:placeholder>
                <w:showingPlcHdr/>
              </w:sdtPr>
              <w:sdtEndPr>
                <w:rPr>
                  <w:color w:val="auto"/>
                </w:rPr>
              </w:sdtEndPr>
              <w:sdtContent>
                <w:r w:rsidR="00CD2C5E" w:rsidRPr="00CD2C5E">
                  <w:rPr>
                    <w:rFonts w:eastAsia="Calibri" w:cs="Calibri"/>
                    <w:color w:val="808080"/>
                    <w:szCs w:val="22"/>
                    <w:lang w:val="tr-TR"/>
                  </w:rPr>
                  <w:t>Click here to enter text.</w:t>
                </w:r>
              </w:sdtContent>
            </w:sdt>
          </w:p>
        </w:tc>
      </w:tr>
      <w:tr w:rsidR="00CD2C5E" w:rsidRPr="00CD2C5E" w14:paraId="5124AD5D" w14:textId="77777777" w:rsidTr="00CD2C5E">
        <w:trPr>
          <w:jc w:val="center"/>
        </w:trPr>
        <w:tc>
          <w:tcPr>
            <w:tcW w:w="9639" w:type="dxa"/>
            <w:gridSpan w:val="7"/>
          </w:tcPr>
          <w:p w14:paraId="2E0356C6" w14:textId="77777777" w:rsidR="00CD2C5E" w:rsidRPr="00CD2C5E" w:rsidRDefault="00CD2C5E" w:rsidP="00CD2C5E">
            <w:pPr>
              <w:contextualSpacing/>
              <w:rPr>
                <w:rFonts w:eastAsia="Calibri"/>
                <w:szCs w:val="22"/>
              </w:rPr>
            </w:pPr>
            <w:r w:rsidRPr="00CD2C5E">
              <w:rPr>
                <w:rFonts w:eastAsia="Calibri"/>
                <w:szCs w:val="22"/>
              </w:rPr>
              <w:t>Specify ‘other’</w:t>
            </w:r>
            <w:r w:rsidRPr="00CD2C5E">
              <w:rPr>
                <w:rFonts w:eastAsia="Calibri"/>
                <w:szCs w:val="22"/>
                <w:lang w:val="tr-TR"/>
              </w:rPr>
              <w:t xml:space="preserve">: </w:t>
            </w:r>
            <w:sdt>
              <w:sdtPr>
                <w:rPr>
                  <w:rFonts w:eastAsia="Calibri"/>
                  <w:color w:val="0072BC"/>
                  <w:szCs w:val="22"/>
                  <w:lang w:val="tr-TR"/>
                </w:rPr>
                <w:id w:val="-1538272039"/>
                <w:placeholder>
                  <w:docPart w:val="51DC73DF67154F30A96CEC9D5589C9F7"/>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4CF8063E" w14:textId="77777777" w:rsidTr="00CD2C5E">
        <w:trPr>
          <w:jc w:val="center"/>
        </w:trPr>
        <w:tc>
          <w:tcPr>
            <w:tcW w:w="9639" w:type="dxa"/>
            <w:gridSpan w:val="7"/>
          </w:tcPr>
          <w:p w14:paraId="071BB4E9" w14:textId="77777777" w:rsidR="00CD2C5E" w:rsidRPr="00CD2C5E" w:rsidRDefault="00CD2C5E" w:rsidP="00CD2C5E">
            <w:pPr>
              <w:contextualSpacing/>
              <w:rPr>
                <w:rFonts w:eastAsia="Calibri"/>
                <w:szCs w:val="22"/>
              </w:rPr>
            </w:pPr>
            <w:r w:rsidRPr="00CD2C5E">
              <w:rPr>
                <w:rFonts w:eastAsia="Calibri"/>
                <w:b/>
                <w:szCs w:val="22"/>
              </w:rPr>
              <w:t>Explain reason for referral, recommended services and indicate priorities, if any</w:t>
            </w:r>
            <w:r w:rsidRPr="00CD2C5E">
              <w:rPr>
                <w:rFonts w:eastAsia="Calibri"/>
                <w:szCs w:val="22"/>
                <w:lang w:val="tr-TR"/>
              </w:rPr>
              <w:t xml:space="preserve">: </w:t>
            </w:r>
            <w:sdt>
              <w:sdtPr>
                <w:rPr>
                  <w:rFonts w:eastAsia="Calibri"/>
                  <w:color w:val="0072BC"/>
                  <w:szCs w:val="22"/>
                  <w:lang w:val="tr-TR"/>
                </w:rPr>
                <w:id w:val="-1282717453"/>
                <w:placeholder>
                  <w:docPart w:val="9920F064786C4A3D9C42E2F67868117D"/>
                </w:placeholder>
                <w:showingPlcHdr/>
              </w:sdtPr>
              <w:sdtEndPr>
                <w:rPr>
                  <w:color w:val="auto"/>
                </w:rPr>
              </w:sdtEndPr>
              <w:sdtContent>
                <w:r w:rsidRPr="00CD2C5E">
                  <w:rPr>
                    <w:rFonts w:eastAsia="Calibri"/>
                    <w:color w:val="808080"/>
                    <w:szCs w:val="22"/>
                    <w:lang w:val="tr-TR"/>
                  </w:rPr>
                  <w:t>Click here to enter text.</w:t>
                </w:r>
              </w:sdtContent>
            </w:sdt>
          </w:p>
        </w:tc>
      </w:tr>
      <w:tr w:rsidR="00CD2C5E" w:rsidRPr="00CD2C5E" w14:paraId="019FB95D" w14:textId="77777777" w:rsidTr="00CD2C5E">
        <w:trPr>
          <w:jc w:val="center"/>
        </w:trPr>
        <w:tc>
          <w:tcPr>
            <w:tcW w:w="9639" w:type="dxa"/>
            <w:gridSpan w:val="7"/>
          </w:tcPr>
          <w:p w14:paraId="621449D2" w14:textId="77777777" w:rsidR="00CD2C5E" w:rsidRPr="00CD2C5E" w:rsidRDefault="00CD2C5E" w:rsidP="00CD2C5E">
            <w:pPr>
              <w:rPr>
                <w:rFonts w:eastAsia="Calibri"/>
                <w:szCs w:val="22"/>
                <w:rtl/>
                <w:lang w:eastAsia="en-GB"/>
              </w:rPr>
            </w:pPr>
            <w:r w:rsidRPr="00CD2C5E">
              <w:rPr>
                <w:rFonts w:eastAsia="Calibri"/>
                <w:szCs w:val="22"/>
                <w:lang w:eastAsia="en-GB"/>
              </w:rPr>
              <w:t xml:space="preserve">Any </w:t>
            </w:r>
            <w:r w:rsidRPr="00CD2C5E">
              <w:rPr>
                <w:rFonts w:eastAsia="Calibri"/>
                <w:b/>
                <w:szCs w:val="22"/>
                <w:u w:val="single"/>
                <w:lang w:eastAsia="en-GB"/>
              </w:rPr>
              <w:t>restrictions</w:t>
            </w:r>
            <w:r w:rsidRPr="00CD2C5E">
              <w:rPr>
                <w:rFonts w:eastAsia="Calibri"/>
                <w:szCs w:val="22"/>
                <w:lang w:eastAsia="en-GB"/>
              </w:rPr>
              <w:t xml:space="preserve"> on contact or information release?</w:t>
            </w:r>
            <w:r w:rsidRPr="00CD2C5E">
              <w:rPr>
                <w:rFonts w:eastAsia="Calibri"/>
                <w:szCs w:val="22"/>
                <w:lang w:val="tr-TR" w:eastAsia="en-GB"/>
              </w:rPr>
              <w:t xml:space="preserve"> </w:t>
            </w:r>
            <w:sdt>
              <w:sdtPr>
                <w:rPr>
                  <w:rFonts w:eastAsia="Calibri"/>
                  <w:szCs w:val="22"/>
                  <w:lang w:val="tr-TR" w:eastAsia="en-GB"/>
                </w:rPr>
                <w:id w:val="-1555608254"/>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eastAsia="en-GB"/>
                  </w:rPr>
                  <w:t>☐</w:t>
                </w:r>
              </w:sdtContent>
            </w:sdt>
            <w:r w:rsidRPr="00CD2C5E">
              <w:rPr>
                <w:rFonts w:eastAsia="Calibri"/>
                <w:szCs w:val="22"/>
                <w:lang w:val="tr-TR" w:eastAsia="en-GB"/>
              </w:rPr>
              <w:t xml:space="preserve">Yes </w:t>
            </w:r>
            <w:sdt>
              <w:sdtPr>
                <w:rPr>
                  <w:rFonts w:eastAsia="Calibri"/>
                  <w:szCs w:val="22"/>
                  <w:lang w:val="tr-TR" w:eastAsia="en-GB"/>
                </w:rPr>
                <w:id w:val="688251375"/>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eastAsia="en-GB"/>
                  </w:rPr>
                  <w:t>☐</w:t>
                </w:r>
              </w:sdtContent>
            </w:sdt>
            <w:r w:rsidRPr="00CD2C5E">
              <w:rPr>
                <w:rFonts w:eastAsia="Calibri"/>
                <w:szCs w:val="22"/>
                <w:lang w:val="tr-TR" w:eastAsia="en-GB"/>
              </w:rPr>
              <w:t>No</w:t>
            </w:r>
          </w:p>
          <w:p w14:paraId="3F60DA33" w14:textId="77777777" w:rsidR="00CD2C5E" w:rsidRPr="00CD2C5E" w:rsidRDefault="00CD2C5E" w:rsidP="00CD2C5E">
            <w:pPr>
              <w:contextualSpacing/>
              <w:rPr>
                <w:rFonts w:eastAsia="Calibri"/>
                <w:b/>
                <w:szCs w:val="22"/>
              </w:rPr>
            </w:pPr>
            <w:r w:rsidRPr="00CD2C5E">
              <w:rPr>
                <w:rFonts w:eastAsia="Calibri"/>
                <w:i/>
                <w:szCs w:val="22"/>
              </w:rPr>
              <w:t>If yes, explain</w:t>
            </w:r>
            <w:r w:rsidRPr="00CD2C5E">
              <w:rPr>
                <w:rFonts w:eastAsia="Calibri"/>
                <w:i/>
                <w:szCs w:val="22"/>
                <w:lang w:val="tr-TR"/>
              </w:rPr>
              <w:t xml:space="preserve">. </w:t>
            </w:r>
            <w:sdt>
              <w:sdtPr>
                <w:rPr>
                  <w:rFonts w:eastAsia="Calibri"/>
                  <w:color w:val="0072BC"/>
                  <w:szCs w:val="22"/>
                  <w:lang w:val="tr-TR"/>
                </w:rPr>
                <w:id w:val="-367991366"/>
                <w:placeholder>
                  <w:docPart w:val="34C84920101144F8A007F770FCD8258C"/>
                </w:placeholder>
                <w:showingPlcHdr/>
                <w:text/>
              </w:sdtPr>
              <w:sdtEndPr/>
              <w:sdtContent>
                <w:r w:rsidRPr="00CD2C5E">
                  <w:rPr>
                    <w:rFonts w:eastAsia="Calibri"/>
                    <w:color w:val="808080"/>
                    <w:szCs w:val="22"/>
                    <w:lang w:val="tr-TR"/>
                  </w:rPr>
                  <w:t>Click here to enter text.</w:t>
                </w:r>
              </w:sdtContent>
            </w:sdt>
          </w:p>
        </w:tc>
      </w:tr>
      <w:tr w:rsidR="00CD2C5E" w:rsidRPr="00CD2C5E" w14:paraId="776FE9EF" w14:textId="77777777" w:rsidTr="00CD2C5E">
        <w:trPr>
          <w:jc w:val="center"/>
        </w:trPr>
        <w:tc>
          <w:tcPr>
            <w:tcW w:w="2281" w:type="dxa"/>
            <w:gridSpan w:val="2"/>
          </w:tcPr>
          <w:p w14:paraId="6796C84D" w14:textId="77777777" w:rsidR="00CD2C5E" w:rsidRPr="00CD2C5E" w:rsidRDefault="00CD2C5E" w:rsidP="00CD2C5E">
            <w:pPr>
              <w:rPr>
                <w:rFonts w:eastAsia="Calibri"/>
                <w:color w:val="0072BC"/>
                <w:szCs w:val="22"/>
              </w:rPr>
            </w:pPr>
            <w:r w:rsidRPr="00CD2C5E">
              <w:rPr>
                <w:rFonts w:eastAsia="Calibri"/>
                <w:b/>
                <w:color w:val="0072BC"/>
                <w:szCs w:val="22"/>
              </w:rPr>
              <w:t xml:space="preserve">Safe contact can be made by </w:t>
            </w:r>
            <w:r w:rsidRPr="00CD2C5E">
              <w:rPr>
                <w:rFonts w:eastAsia="Calibri"/>
                <w:i/>
                <w:szCs w:val="22"/>
              </w:rPr>
              <w:t>(in order of preference):</w:t>
            </w:r>
          </w:p>
          <w:sdt>
            <w:sdtPr>
              <w:rPr>
                <w:rFonts w:eastAsia="Calibri"/>
                <w:szCs w:val="22"/>
                <w:lang w:eastAsia="en-GB"/>
              </w:rPr>
              <w:id w:val="1385760525"/>
              <w:placeholder>
                <w:docPart w:val="2D605DC54E744537915BE7D16F7E7CE7"/>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1E8F0F90" w14:textId="77777777" w:rsidR="00CD2C5E" w:rsidRPr="00CD2C5E" w:rsidRDefault="00CD2C5E" w:rsidP="00CD2C5E">
                <w:pPr>
                  <w:rPr>
                    <w:rFonts w:eastAsia="Calibri"/>
                    <w:szCs w:val="22"/>
                    <w:lang w:eastAsia="en-GB"/>
                  </w:rPr>
                </w:pPr>
                <w:r w:rsidRPr="00CD2C5E">
                  <w:rPr>
                    <w:rFonts w:eastAsia="Calibri"/>
                    <w:color w:val="808080"/>
                    <w:szCs w:val="22"/>
                    <w:lang w:eastAsia="en-GB"/>
                  </w:rPr>
                  <w:t>Choose an item.</w:t>
                </w:r>
              </w:p>
            </w:sdtContent>
          </w:sdt>
        </w:tc>
        <w:tc>
          <w:tcPr>
            <w:tcW w:w="2338" w:type="dxa"/>
          </w:tcPr>
          <w:p w14:paraId="7154C13B" w14:textId="77777777" w:rsidR="00CD2C5E" w:rsidRPr="00CD2C5E" w:rsidRDefault="00CD2C5E" w:rsidP="00CD2C5E">
            <w:pPr>
              <w:rPr>
                <w:rFonts w:eastAsia="Calibri"/>
                <w:szCs w:val="22"/>
              </w:rPr>
            </w:pPr>
            <w:r w:rsidRPr="00CD2C5E">
              <w:rPr>
                <w:rFonts w:eastAsia="Calibri"/>
                <w:szCs w:val="22"/>
              </w:rPr>
              <w:t>During these days:</w:t>
            </w:r>
          </w:p>
          <w:p w14:paraId="5B85DDEE" w14:textId="77777777" w:rsidR="00CD2C5E" w:rsidRPr="00CD2C5E" w:rsidRDefault="00CD2C5E" w:rsidP="00CD2C5E">
            <w:pPr>
              <w:rPr>
                <w:rFonts w:eastAsia="Calibri"/>
                <w:szCs w:val="22"/>
              </w:rPr>
            </w:pPr>
          </w:p>
          <w:sdt>
            <w:sdtPr>
              <w:rPr>
                <w:rFonts w:eastAsia="Calibri"/>
                <w:szCs w:val="22"/>
                <w:lang w:eastAsia="en-GB"/>
              </w:rPr>
              <w:id w:val="-630702155"/>
              <w:placeholder>
                <w:docPart w:val="703D1EA4F041426B9841160D6F2F29D2"/>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399FEA13" w14:textId="77777777" w:rsidR="00CD2C5E" w:rsidRPr="00CD2C5E" w:rsidRDefault="00CD2C5E" w:rsidP="00CD2C5E">
                <w:pPr>
                  <w:rPr>
                    <w:rFonts w:eastAsia="Calibri"/>
                    <w:szCs w:val="22"/>
                    <w:lang w:eastAsia="en-GB"/>
                  </w:rPr>
                </w:pPr>
                <w:r w:rsidRPr="00CD2C5E">
                  <w:rPr>
                    <w:rFonts w:eastAsia="Calibri" w:cs="Times New Roman"/>
                    <w:color w:val="808080"/>
                    <w:szCs w:val="22"/>
                    <w:lang w:eastAsia="en-GB"/>
                  </w:rPr>
                  <w:t>Choose an item.</w:t>
                </w:r>
              </w:p>
            </w:sdtContent>
          </w:sdt>
        </w:tc>
        <w:tc>
          <w:tcPr>
            <w:tcW w:w="2224" w:type="dxa"/>
            <w:gridSpan w:val="2"/>
          </w:tcPr>
          <w:p w14:paraId="46E3A2FC" w14:textId="77777777" w:rsidR="00CD2C5E" w:rsidRPr="00CD2C5E" w:rsidRDefault="00CD2C5E" w:rsidP="00CD2C5E">
            <w:pPr>
              <w:rPr>
                <w:rFonts w:eastAsia="Calibri"/>
                <w:szCs w:val="22"/>
              </w:rPr>
            </w:pPr>
            <w:r w:rsidRPr="00CD2C5E">
              <w:rPr>
                <w:rFonts w:eastAsia="Calibri"/>
                <w:szCs w:val="22"/>
              </w:rPr>
              <w:t>During these hours:</w:t>
            </w:r>
          </w:p>
          <w:p w14:paraId="25F06D59" w14:textId="77777777" w:rsidR="00CD2C5E" w:rsidRPr="00CD2C5E" w:rsidRDefault="00CD2C5E" w:rsidP="00CD2C5E">
            <w:pPr>
              <w:rPr>
                <w:rFonts w:eastAsia="Calibri"/>
                <w:szCs w:val="22"/>
              </w:rPr>
            </w:pPr>
          </w:p>
          <w:sdt>
            <w:sdtPr>
              <w:rPr>
                <w:rFonts w:eastAsia="Calibri"/>
                <w:szCs w:val="22"/>
                <w:lang w:eastAsia="en-GB"/>
              </w:rPr>
              <w:id w:val="1747684235"/>
              <w:placeholder>
                <w:docPart w:val="4EB3ADC61D304EB7B785ECBCA74BB1D8"/>
              </w:placeholder>
              <w:showingPlcHdr/>
            </w:sdtPr>
            <w:sdtEndPr/>
            <w:sdtContent>
              <w:p w14:paraId="139FB3F8" w14:textId="77777777" w:rsidR="00CD2C5E" w:rsidRPr="00CD2C5E" w:rsidRDefault="00CD2C5E" w:rsidP="00CD2C5E">
                <w:pPr>
                  <w:rPr>
                    <w:rFonts w:eastAsia="Calibri"/>
                    <w:szCs w:val="22"/>
                    <w:lang w:eastAsia="en-GB"/>
                  </w:rPr>
                </w:pPr>
                <w:r w:rsidRPr="00CD2C5E">
                  <w:rPr>
                    <w:rFonts w:eastAsia="Calibri"/>
                    <w:color w:val="808080"/>
                    <w:szCs w:val="22"/>
                    <w:lang w:eastAsia="en-GB"/>
                  </w:rPr>
                  <w:t>Click here to enter text.</w:t>
                </w:r>
              </w:p>
            </w:sdtContent>
          </w:sdt>
        </w:tc>
        <w:tc>
          <w:tcPr>
            <w:tcW w:w="2796" w:type="dxa"/>
            <w:gridSpan w:val="2"/>
          </w:tcPr>
          <w:p w14:paraId="70C7F341" w14:textId="77777777" w:rsidR="00CD2C5E" w:rsidRPr="00CD2C5E" w:rsidRDefault="00CD2C5E" w:rsidP="00CD2C5E">
            <w:pPr>
              <w:rPr>
                <w:rFonts w:eastAsia="Calibri"/>
                <w:szCs w:val="22"/>
              </w:rPr>
            </w:pPr>
            <w:r w:rsidRPr="00CD2C5E">
              <w:rPr>
                <w:rFonts w:eastAsia="Calibri"/>
                <w:szCs w:val="22"/>
              </w:rPr>
              <w:t>Contact details:</w:t>
            </w:r>
          </w:p>
          <w:p w14:paraId="41CBED5D" w14:textId="77777777" w:rsidR="00CD2C5E" w:rsidRPr="00CD2C5E" w:rsidRDefault="00CD2C5E" w:rsidP="00CD2C5E">
            <w:pPr>
              <w:rPr>
                <w:rFonts w:eastAsia="Calibri"/>
                <w:szCs w:val="22"/>
              </w:rPr>
            </w:pPr>
          </w:p>
          <w:sdt>
            <w:sdtPr>
              <w:rPr>
                <w:rFonts w:eastAsia="Calibri"/>
                <w:szCs w:val="22"/>
                <w:lang w:eastAsia="en-GB"/>
              </w:rPr>
              <w:id w:val="-1523862671"/>
              <w:placeholder>
                <w:docPart w:val="31109FE0DE8E4001B501ADFD38A122D5"/>
              </w:placeholder>
              <w:showingPlcHdr/>
            </w:sdtPr>
            <w:sdtEndPr/>
            <w:sdtContent>
              <w:p w14:paraId="475DE03A" w14:textId="77777777" w:rsidR="00CD2C5E" w:rsidRPr="00CD2C5E" w:rsidRDefault="00CD2C5E" w:rsidP="00CD2C5E">
                <w:pPr>
                  <w:rPr>
                    <w:rFonts w:eastAsia="Calibri"/>
                    <w:szCs w:val="22"/>
                    <w:lang w:eastAsia="en-GB"/>
                  </w:rPr>
                </w:pPr>
                <w:r w:rsidRPr="00CD2C5E">
                  <w:rPr>
                    <w:rFonts w:eastAsia="Calibri"/>
                    <w:color w:val="808080"/>
                    <w:szCs w:val="22"/>
                    <w:lang w:eastAsia="en-GB"/>
                  </w:rPr>
                  <w:t>Click here to enter text.</w:t>
                </w:r>
              </w:p>
            </w:sdtContent>
          </w:sdt>
        </w:tc>
      </w:tr>
      <w:tr w:rsidR="00CD2C5E" w:rsidRPr="00CD2C5E" w14:paraId="5C001E2F" w14:textId="77777777" w:rsidTr="00CD2C5E">
        <w:trPr>
          <w:jc w:val="center"/>
        </w:trPr>
        <w:tc>
          <w:tcPr>
            <w:tcW w:w="2281" w:type="dxa"/>
            <w:gridSpan w:val="2"/>
          </w:tcPr>
          <w:sdt>
            <w:sdtPr>
              <w:rPr>
                <w:rFonts w:eastAsia="Calibri"/>
                <w:szCs w:val="20"/>
              </w:rPr>
              <w:id w:val="-502585888"/>
              <w:placeholder>
                <w:docPart w:val="77E2DA357DDD4C9BB36385A2A35F318B"/>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1B6E6000" w14:textId="77777777" w:rsidR="00CD2C5E" w:rsidRPr="00CD2C5E" w:rsidRDefault="00CD2C5E" w:rsidP="00CD2C5E">
                <w:pPr>
                  <w:rPr>
                    <w:rFonts w:eastAsia="Calibri"/>
                    <w:b/>
                    <w:color w:val="0072BC"/>
                    <w:szCs w:val="20"/>
                  </w:rPr>
                </w:pPr>
                <w:r w:rsidRPr="00CD2C5E">
                  <w:rPr>
                    <w:rFonts w:eastAsia="Calibri"/>
                    <w:color w:val="808080"/>
                    <w:szCs w:val="22"/>
                  </w:rPr>
                  <w:t>Choose an item.</w:t>
                </w:r>
              </w:p>
            </w:sdtContent>
          </w:sdt>
          <w:p w14:paraId="7465A24F" w14:textId="77777777" w:rsidR="00CD2C5E" w:rsidRPr="00CD2C5E" w:rsidRDefault="00CD2C5E" w:rsidP="00CD2C5E">
            <w:pPr>
              <w:rPr>
                <w:rFonts w:eastAsia="Calibri"/>
                <w:szCs w:val="20"/>
              </w:rPr>
            </w:pPr>
          </w:p>
        </w:tc>
        <w:tc>
          <w:tcPr>
            <w:tcW w:w="2338" w:type="dxa"/>
          </w:tcPr>
          <w:sdt>
            <w:sdtPr>
              <w:rPr>
                <w:rFonts w:eastAsia="Calibri"/>
                <w:szCs w:val="20"/>
              </w:rPr>
              <w:id w:val="-1547745339"/>
              <w:placeholder>
                <w:docPart w:val="5645F103F1F64FB8A3EE39100BA676AC"/>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7A10A762" w14:textId="77777777" w:rsidR="00CD2C5E" w:rsidRPr="00CD2C5E" w:rsidRDefault="00CD2C5E" w:rsidP="00CD2C5E">
                <w:pPr>
                  <w:rPr>
                    <w:rFonts w:eastAsia="Calibri"/>
                    <w:szCs w:val="20"/>
                  </w:rPr>
                </w:pPr>
                <w:r w:rsidRPr="00CD2C5E">
                  <w:rPr>
                    <w:rFonts w:eastAsia="Calibri"/>
                    <w:color w:val="808080"/>
                    <w:szCs w:val="22"/>
                  </w:rPr>
                  <w:t>Choose an item.</w:t>
                </w:r>
              </w:p>
            </w:sdtContent>
          </w:sdt>
          <w:p w14:paraId="6BF25003" w14:textId="77777777" w:rsidR="00CD2C5E" w:rsidRPr="00CD2C5E" w:rsidRDefault="00CD2C5E" w:rsidP="00CD2C5E">
            <w:pPr>
              <w:rPr>
                <w:rFonts w:eastAsia="Calibri"/>
                <w:szCs w:val="20"/>
              </w:rPr>
            </w:pPr>
          </w:p>
        </w:tc>
        <w:sdt>
          <w:sdtPr>
            <w:rPr>
              <w:rFonts w:eastAsia="Calibri"/>
              <w:szCs w:val="20"/>
            </w:rPr>
            <w:id w:val="698518962"/>
            <w:placeholder>
              <w:docPart w:val="E28687720A364654A8B484F93EC6C093"/>
            </w:placeholder>
            <w:showingPlcHdr/>
          </w:sdtPr>
          <w:sdtEndPr/>
          <w:sdtContent>
            <w:tc>
              <w:tcPr>
                <w:tcW w:w="2224" w:type="dxa"/>
                <w:gridSpan w:val="2"/>
              </w:tcPr>
              <w:p w14:paraId="49F47535" w14:textId="77777777" w:rsidR="00CD2C5E" w:rsidRPr="00CD2C5E" w:rsidRDefault="00CD2C5E" w:rsidP="00CD2C5E">
                <w:pPr>
                  <w:rPr>
                    <w:rFonts w:eastAsia="Calibri"/>
                    <w:szCs w:val="20"/>
                  </w:rPr>
                </w:pPr>
                <w:r w:rsidRPr="00CD2C5E">
                  <w:rPr>
                    <w:rFonts w:eastAsia="Calibri"/>
                    <w:color w:val="808080"/>
                    <w:szCs w:val="22"/>
                  </w:rPr>
                  <w:t>Click here to enter text.</w:t>
                </w:r>
              </w:p>
            </w:tc>
          </w:sdtContent>
        </w:sdt>
        <w:sdt>
          <w:sdtPr>
            <w:rPr>
              <w:rFonts w:eastAsia="Calibri"/>
              <w:szCs w:val="20"/>
            </w:rPr>
            <w:id w:val="1034465970"/>
            <w:placeholder>
              <w:docPart w:val="F9091A188583430FB647ECCBEA149128"/>
            </w:placeholder>
            <w:showingPlcHdr/>
          </w:sdtPr>
          <w:sdtEndPr/>
          <w:sdtContent>
            <w:tc>
              <w:tcPr>
                <w:tcW w:w="2796" w:type="dxa"/>
                <w:gridSpan w:val="2"/>
              </w:tcPr>
              <w:p w14:paraId="42413E4E" w14:textId="77777777" w:rsidR="00CD2C5E" w:rsidRPr="00CD2C5E" w:rsidRDefault="00CD2C5E" w:rsidP="00CD2C5E">
                <w:pPr>
                  <w:rPr>
                    <w:rFonts w:eastAsia="Calibri"/>
                    <w:szCs w:val="20"/>
                  </w:rPr>
                </w:pPr>
                <w:r w:rsidRPr="00CD2C5E">
                  <w:rPr>
                    <w:rFonts w:eastAsia="Calibri"/>
                    <w:color w:val="808080"/>
                    <w:szCs w:val="22"/>
                  </w:rPr>
                  <w:t>Click here to enter text.</w:t>
                </w:r>
              </w:p>
            </w:tc>
          </w:sdtContent>
        </w:sdt>
      </w:tr>
      <w:tr w:rsidR="00CD2C5E" w:rsidRPr="00CD2C5E" w14:paraId="0AE59498" w14:textId="77777777" w:rsidTr="00CD2C5E">
        <w:trPr>
          <w:jc w:val="center"/>
        </w:trPr>
        <w:tc>
          <w:tcPr>
            <w:tcW w:w="2281" w:type="dxa"/>
            <w:gridSpan w:val="2"/>
          </w:tcPr>
          <w:sdt>
            <w:sdtPr>
              <w:rPr>
                <w:rFonts w:eastAsia="Calibri"/>
                <w:szCs w:val="20"/>
              </w:rPr>
              <w:id w:val="1969858119"/>
              <w:placeholder>
                <w:docPart w:val="0D537EA7A652412DAB432BE9F26CB04F"/>
              </w:placeholder>
              <w:showingPlcHdr/>
              <w:comboBox>
                <w:listItem w:value="Choose an item."/>
                <w:listItem w:displayText="Phone call" w:value="Phone call"/>
                <w:listItem w:displayText="SMS/text message" w:value="SMS/text message"/>
                <w:listItem w:displayText="Whatsapp" w:value="Whatsapp"/>
                <w:listItem w:displayText="Email" w:value="Email"/>
                <w:listItem w:displayText="Friend" w:value="Friend"/>
                <w:listItem w:displayText="Relative" w:value="Relative"/>
                <w:listItem w:displayText="Neighbour" w:value="Neighbour"/>
                <w:listItem w:displayText="Home visit" w:value="Home visit"/>
                <w:listItem w:displayText="Other" w:value="Other"/>
              </w:comboBox>
            </w:sdtPr>
            <w:sdtEndPr/>
            <w:sdtContent>
              <w:p w14:paraId="0B92E7D7" w14:textId="77777777" w:rsidR="00CD2C5E" w:rsidRPr="00CD2C5E" w:rsidRDefault="00CD2C5E" w:rsidP="00CD2C5E">
                <w:pPr>
                  <w:rPr>
                    <w:rFonts w:eastAsia="Calibri"/>
                    <w:szCs w:val="20"/>
                  </w:rPr>
                </w:pPr>
                <w:r w:rsidRPr="00CD2C5E">
                  <w:rPr>
                    <w:rFonts w:eastAsia="Calibri"/>
                    <w:color w:val="808080"/>
                    <w:szCs w:val="22"/>
                  </w:rPr>
                  <w:t>Choose an item.</w:t>
                </w:r>
              </w:p>
            </w:sdtContent>
          </w:sdt>
          <w:p w14:paraId="1DD4D2C3" w14:textId="77777777" w:rsidR="00CD2C5E" w:rsidRPr="00CD2C5E" w:rsidRDefault="00CD2C5E" w:rsidP="00CD2C5E">
            <w:pPr>
              <w:rPr>
                <w:rFonts w:eastAsia="Calibri"/>
                <w:szCs w:val="20"/>
              </w:rPr>
            </w:pPr>
          </w:p>
        </w:tc>
        <w:tc>
          <w:tcPr>
            <w:tcW w:w="2338" w:type="dxa"/>
          </w:tcPr>
          <w:sdt>
            <w:sdtPr>
              <w:rPr>
                <w:rFonts w:eastAsia="Calibri"/>
                <w:szCs w:val="20"/>
              </w:rPr>
              <w:id w:val="1312596386"/>
              <w:placeholder>
                <w:docPart w:val="7BDA859431214290A6CA140F8BBDA787"/>
              </w:placeholder>
              <w:showingPlcHdr/>
              <w:comboBox>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comboBox>
            </w:sdtPr>
            <w:sdtEndPr/>
            <w:sdtContent>
              <w:p w14:paraId="08A64A66" w14:textId="77777777" w:rsidR="00CD2C5E" w:rsidRPr="00CD2C5E" w:rsidRDefault="00CD2C5E" w:rsidP="00CD2C5E">
                <w:pPr>
                  <w:rPr>
                    <w:rFonts w:eastAsia="Calibri"/>
                    <w:szCs w:val="20"/>
                  </w:rPr>
                </w:pPr>
                <w:r w:rsidRPr="00CD2C5E">
                  <w:rPr>
                    <w:rFonts w:eastAsia="Calibri"/>
                    <w:color w:val="808080"/>
                    <w:szCs w:val="22"/>
                  </w:rPr>
                  <w:t>Choose an item.</w:t>
                </w:r>
              </w:p>
            </w:sdtContent>
          </w:sdt>
          <w:p w14:paraId="6E80F070" w14:textId="77777777" w:rsidR="00CD2C5E" w:rsidRPr="00CD2C5E" w:rsidRDefault="00CD2C5E" w:rsidP="00CD2C5E">
            <w:pPr>
              <w:rPr>
                <w:rFonts w:eastAsia="Calibri"/>
                <w:szCs w:val="20"/>
              </w:rPr>
            </w:pPr>
          </w:p>
        </w:tc>
        <w:sdt>
          <w:sdtPr>
            <w:rPr>
              <w:rFonts w:eastAsia="Calibri"/>
              <w:szCs w:val="20"/>
            </w:rPr>
            <w:id w:val="-1954624666"/>
            <w:placeholder>
              <w:docPart w:val="C7ACED1B10A64140BF0238175F9A764D"/>
            </w:placeholder>
            <w:showingPlcHdr/>
          </w:sdtPr>
          <w:sdtEndPr/>
          <w:sdtContent>
            <w:tc>
              <w:tcPr>
                <w:tcW w:w="2224" w:type="dxa"/>
                <w:gridSpan w:val="2"/>
              </w:tcPr>
              <w:p w14:paraId="6394DA2B" w14:textId="77777777" w:rsidR="00CD2C5E" w:rsidRPr="00CD2C5E" w:rsidRDefault="00CD2C5E" w:rsidP="00CD2C5E">
                <w:pPr>
                  <w:rPr>
                    <w:rFonts w:eastAsia="Calibri"/>
                    <w:szCs w:val="20"/>
                  </w:rPr>
                </w:pPr>
                <w:r w:rsidRPr="00CD2C5E">
                  <w:rPr>
                    <w:rFonts w:eastAsia="Calibri"/>
                    <w:color w:val="808080"/>
                    <w:szCs w:val="22"/>
                  </w:rPr>
                  <w:t>Click here to enter text.</w:t>
                </w:r>
              </w:p>
            </w:tc>
          </w:sdtContent>
        </w:sdt>
        <w:sdt>
          <w:sdtPr>
            <w:rPr>
              <w:rFonts w:eastAsia="Calibri"/>
              <w:szCs w:val="20"/>
            </w:rPr>
            <w:id w:val="1981880394"/>
            <w:placeholder>
              <w:docPart w:val="BFED1F26320F4D66A35E03CF37E3108F"/>
            </w:placeholder>
            <w:showingPlcHdr/>
          </w:sdtPr>
          <w:sdtEndPr/>
          <w:sdtContent>
            <w:tc>
              <w:tcPr>
                <w:tcW w:w="2796" w:type="dxa"/>
                <w:gridSpan w:val="2"/>
              </w:tcPr>
              <w:p w14:paraId="60828999" w14:textId="77777777" w:rsidR="00CD2C5E" w:rsidRPr="00CD2C5E" w:rsidRDefault="00CD2C5E" w:rsidP="00CD2C5E">
                <w:pPr>
                  <w:rPr>
                    <w:rFonts w:eastAsia="Calibri"/>
                    <w:szCs w:val="20"/>
                  </w:rPr>
                </w:pPr>
                <w:r w:rsidRPr="00CD2C5E">
                  <w:rPr>
                    <w:rFonts w:eastAsia="Calibri"/>
                    <w:color w:val="808080"/>
                    <w:szCs w:val="22"/>
                  </w:rPr>
                  <w:t>Click here to enter text.</w:t>
                </w:r>
              </w:p>
            </w:tc>
          </w:sdtContent>
        </w:sdt>
      </w:tr>
      <w:tr w:rsidR="00CD2C5E" w:rsidRPr="00CD2C5E" w14:paraId="314A9FC1" w14:textId="77777777" w:rsidTr="00CD2C5E">
        <w:trPr>
          <w:jc w:val="center"/>
        </w:trPr>
        <w:tc>
          <w:tcPr>
            <w:tcW w:w="9639" w:type="dxa"/>
            <w:gridSpan w:val="7"/>
          </w:tcPr>
          <w:p w14:paraId="24822ED0" w14:textId="77777777" w:rsidR="00CD2C5E" w:rsidRPr="00CD2C5E" w:rsidRDefault="00CD2C5E" w:rsidP="00CD2C5E">
            <w:pPr>
              <w:rPr>
                <w:rFonts w:eastAsia="Calibri"/>
                <w:szCs w:val="20"/>
              </w:rPr>
            </w:pPr>
            <w:r w:rsidRPr="00CD2C5E">
              <w:rPr>
                <w:rFonts w:eastAsia="Calibri"/>
                <w:szCs w:val="20"/>
              </w:rPr>
              <w:t xml:space="preserve">If other, please explain: </w:t>
            </w:r>
            <w:sdt>
              <w:sdtPr>
                <w:rPr>
                  <w:rFonts w:eastAsia="Calibri"/>
                  <w:szCs w:val="20"/>
                </w:rPr>
                <w:id w:val="321783941"/>
                <w:placeholder>
                  <w:docPart w:val="9342E609F2064479894F8FB79AFFFC37"/>
                </w:placeholder>
                <w:showingPlcHdr/>
              </w:sdtPr>
              <w:sdtEndPr/>
              <w:sdtContent>
                <w:r w:rsidRPr="00CD2C5E">
                  <w:rPr>
                    <w:rFonts w:eastAsia="Calibri"/>
                    <w:color w:val="808080"/>
                    <w:szCs w:val="22"/>
                  </w:rPr>
                  <w:t>Click here to enter text.</w:t>
                </w:r>
              </w:sdtContent>
            </w:sdt>
          </w:p>
        </w:tc>
      </w:tr>
    </w:tbl>
    <w:tbl>
      <w:tblPr>
        <w:tblStyle w:val="TableGrid5"/>
        <w:tblW w:w="9639" w:type="dxa"/>
        <w:jc w:val="center"/>
        <w:tblLook w:val="04A0" w:firstRow="1" w:lastRow="0" w:firstColumn="1" w:lastColumn="0" w:noHBand="0" w:noVBand="1"/>
      </w:tblPr>
      <w:tblGrid>
        <w:gridCol w:w="9639"/>
      </w:tblGrid>
      <w:tr w:rsidR="00CD2C5E" w:rsidRPr="00CD2C5E" w14:paraId="17371A18" w14:textId="77777777" w:rsidTr="00481B54">
        <w:trPr>
          <w:jc w:val="center"/>
        </w:trPr>
        <w:tc>
          <w:tcPr>
            <w:tcW w:w="9639" w:type="dxa"/>
            <w:shd w:val="clear" w:color="auto" w:fill="EBF7FF"/>
          </w:tcPr>
          <w:p w14:paraId="16DF7FD0" w14:textId="77777777" w:rsidR="00CD2C5E" w:rsidRPr="00CD2C5E" w:rsidRDefault="00CD2C5E" w:rsidP="00CD2C5E">
            <w:pPr>
              <w:rPr>
                <w:rFonts w:eastAsia="Calibri"/>
                <w:szCs w:val="22"/>
              </w:rPr>
            </w:pPr>
            <w:r w:rsidRPr="00CD2C5E">
              <w:rPr>
                <w:rFonts w:eastAsia="Calibri"/>
                <w:b/>
                <w:szCs w:val="22"/>
              </w:rPr>
              <w:t>Referral Checklist</w:t>
            </w:r>
          </w:p>
        </w:tc>
      </w:tr>
      <w:tr w:rsidR="00CD2C5E" w:rsidRPr="00CD2C5E" w14:paraId="0CC6A6E3" w14:textId="77777777" w:rsidTr="00CD2C5E">
        <w:trPr>
          <w:jc w:val="center"/>
        </w:trPr>
        <w:tc>
          <w:tcPr>
            <w:tcW w:w="9639" w:type="dxa"/>
            <w:tcBorders>
              <w:bottom w:val="single" w:sz="4" w:space="0" w:color="808080"/>
            </w:tcBorders>
          </w:tcPr>
          <w:p w14:paraId="37F0C1CB" w14:textId="77777777" w:rsidR="00CD2C5E" w:rsidRPr="00CD2C5E" w:rsidRDefault="0081426A" w:rsidP="00CD2C5E">
            <w:pPr>
              <w:rPr>
                <w:rFonts w:eastAsia="Calibri"/>
                <w:szCs w:val="22"/>
                <w:rtl/>
                <w:lang w:eastAsia="en-GB"/>
              </w:rPr>
            </w:pPr>
            <w:sdt>
              <w:sdtPr>
                <w:rPr>
                  <w:rFonts w:eastAsia="Calibri"/>
                  <w:szCs w:val="22"/>
                  <w:lang w:eastAsia="en-GB"/>
                </w:rPr>
                <w:id w:val="-63595143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eastAsia="en-GB"/>
                  </w:rPr>
                  <w:t>☐</w:t>
                </w:r>
              </w:sdtContent>
            </w:sdt>
            <w:r w:rsidR="00CD2C5E" w:rsidRPr="00CD2C5E">
              <w:rPr>
                <w:rFonts w:eastAsia="Calibri"/>
                <w:szCs w:val="22"/>
                <w:lang w:eastAsia="en-GB"/>
              </w:rPr>
              <w:t xml:space="preserve">The individual has been </w:t>
            </w:r>
            <w:r w:rsidR="00CD2C5E" w:rsidRPr="00CD2C5E">
              <w:rPr>
                <w:rFonts w:eastAsia="Calibri"/>
                <w:b/>
                <w:szCs w:val="22"/>
                <w:u w:val="single"/>
                <w:lang w:eastAsia="en-GB"/>
              </w:rPr>
              <w:t>informed of the referral</w:t>
            </w:r>
            <w:r w:rsidR="00CD2C5E" w:rsidRPr="00CD2C5E">
              <w:rPr>
                <w:rFonts w:eastAsia="Calibri"/>
                <w:szCs w:val="22"/>
                <w:lang w:eastAsia="en-GB"/>
              </w:rPr>
              <w:t>.</w:t>
            </w:r>
            <w:r w:rsidR="00CD2C5E" w:rsidRPr="00CD2C5E">
              <w:rPr>
                <w:rFonts w:eastAsia="Calibri"/>
                <w:szCs w:val="22"/>
                <w:rtl/>
                <w:lang w:val="tr-TR" w:eastAsia="en-GB"/>
              </w:rPr>
              <w:t xml:space="preserve"> </w:t>
            </w:r>
          </w:p>
          <w:p w14:paraId="2A474FA1" w14:textId="77777777" w:rsidR="00CD2C5E" w:rsidRPr="00CD2C5E" w:rsidRDefault="00CD2C5E" w:rsidP="00CD2C5E">
            <w:pPr>
              <w:rPr>
                <w:rFonts w:eastAsia="Calibri"/>
                <w:szCs w:val="22"/>
                <w:lang w:eastAsia="en-GB"/>
              </w:rPr>
            </w:pPr>
            <w:r w:rsidRPr="00CD2C5E">
              <w:rPr>
                <w:rFonts w:eastAsia="Calibri"/>
                <w:i/>
                <w:szCs w:val="20"/>
                <w:lang w:eastAsia="en-GB"/>
              </w:rPr>
              <w:t>If not, explain</w:t>
            </w:r>
            <w:r w:rsidRPr="00CD2C5E">
              <w:rPr>
                <w:rFonts w:eastAsia="Calibri"/>
                <w:i/>
                <w:szCs w:val="20"/>
                <w:lang w:val="tr-TR" w:eastAsia="en-GB"/>
              </w:rPr>
              <w:t xml:space="preserve">. </w:t>
            </w:r>
            <w:sdt>
              <w:sdtPr>
                <w:rPr>
                  <w:rFonts w:eastAsia="Calibri"/>
                  <w:color w:val="0072BC"/>
                  <w:szCs w:val="22"/>
                  <w:lang w:val="tr-TR" w:eastAsia="en-GB"/>
                </w:rPr>
                <w:id w:val="-1217501954"/>
                <w:placeholder>
                  <w:docPart w:val="FE6E2EB285A34215947FC2D637A4B491"/>
                </w:placeholder>
                <w:showingPlcHdr/>
                <w:text/>
              </w:sdtPr>
              <w:sdtEndPr/>
              <w:sdtContent>
                <w:r w:rsidRPr="00CD2C5E">
                  <w:rPr>
                    <w:rFonts w:eastAsia="Calibri"/>
                    <w:color w:val="808080"/>
                    <w:szCs w:val="22"/>
                    <w:lang w:val="tr-TR" w:eastAsia="en-GB"/>
                  </w:rPr>
                  <w:t>Click here to enter text.</w:t>
                </w:r>
              </w:sdtContent>
            </w:sdt>
          </w:p>
        </w:tc>
      </w:tr>
      <w:tr w:rsidR="00CD2C5E" w:rsidRPr="00CD2C5E" w14:paraId="7E114CCD" w14:textId="77777777" w:rsidTr="00CD2C5E">
        <w:trPr>
          <w:jc w:val="center"/>
        </w:trPr>
        <w:tc>
          <w:tcPr>
            <w:tcW w:w="9639" w:type="dxa"/>
            <w:tcBorders>
              <w:top w:val="single" w:sz="4" w:space="0" w:color="808080"/>
              <w:bottom w:val="single" w:sz="4" w:space="0" w:color="808080"/>
            </w:tcBorders>
            <w:shd w:val="clear" w:color="auto" w:fill="auto"/>
          </w:tcPr>
          <w:p w14:paraId="3BFD0C4F" w14:textId="77777777" w:rsidR="00CD2C5E" w:rsidRPr="00CD2C5E" w:rsidRDefault="0081426A" w:rsidP="00CD2C5E">
            <w:pPr>
              <w:rPr>
                <w:rFonts w:eastAsia="Calibri"/>
                <w:szCs w:val="22"/>
                <w:lang w:eastAsia="en-GB"/>
              </w:rPr>
            </w:pPr>
            <w:sdt>
              <w:sdtPr>
                <w:rPr>
                  <w:rFonts w:eastAsia="Calibri"/>
                  <w:szCs w:val="22"/>
                  <w:lang w:val="tr-TR" w:eastAsia="en-GB"/>
                </w:rPr>
                <w:id w:val="3662867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eastAsia="en-GB"/>
                  </w:rPr>
                  <w:t>☐</w:t>
                </w:r>
              </w:sdtContent>
            </w:sdt>
            <w:r w:rsidR="00CD2C5E" w:rsidRPr="00CD2C5E">
              <w:rPr>
                <w:rFonts w:eastAsia="Calibri"/>
                <w:szCs w:val="22"/>
                <w:lang w:eastAsia="en-GB"/>
              </w:rPr>
              <w:t xml:space="preserve">The individual has </w:t>
            </w:r>
            <w:r w:rsidR="00CD2C5E" w:rsidRPr="00CD2C5E">
              <w:rPr>
                <w:rFonts w:eastAsia="Calibri"/>
                <w:b/>
                <w:szCs w:val="22"/>
                <w:u w:val="single"/>
                <w:lang w:eastAsia="en-GB"/>
              </w:rPr>
              <w:t>signed consent</w:t>
            </w:r>
            <w:r w:rsidR="00CD2C5E" w:rsidRPr="00CD2C5E">
              <w:rPr>
                <w:rFonts w:eastAsia="Calibri"/>
                <w:szCs w:val="22"/>
                <w:lang w:eastAsia="en-GB"/>
              </w:rPr>
              <w:t xml:space="preserve"> to release information</w:t>
            </w:r>
            <w:r w:rsidR="00CD2C5E" w:rsidRPr="00CD2C5E">
              <w:rPr>
                <w:rFonts w:eastAsia="Calibri"/>
                <w:szCs w:val="22"/>
                <w:lang w:val="tr-TR" w:eastAsia="en-GB"/>
              </w:rPr>
              <w:t xml:space="preserve"> </w:t>
            </w:r>
          </w:p>
          <w:p w14:paraId="75CE153A" w14:textId="77777777" w:rsidR="00CD2C5E" w:rsidRPr="00CD2C5E" w:rsidRDefault="00CD2C5E" w:rsidP="00CD2C5E">
            <w:pPr>
              <w:rPr>
                <w:rFonts w:eastAsia="Calibri"/>
                <w:szCs w:val="22"/>
                <w:lang w:eastAsia="en-GB"/>
              </w:rPr>
            </w:pPr>
            <w:r w:rsidRPr="00CD2C5E">
              <w:rPr>
                <w:rFonts w:eastAsia="Calibri"/>
                <w:i/>
                <w:szCs w:val="20"/>
                <w:lang w:eastAsia="en-GB"/>
              </w:rPr>
              <w:t>If not, explain</w:t>
            </w:r>
            <w:r w:rsidRPr="00CD2C5E">
              <w:rPr>
                <w:rFonts w:eastAsia="Calibri"/>
                <w:i/>
                <w:szCs w:val="20"/>
                <w:lang w:val="tr-TR" w:eastAsia="en-GB"/>
              </w:rPr>
              <w:t xml:space="preserve">. </w:t>
            </w:r>
            <w:sdt>
              <w:sdtPr>
                <w:rPr>
                  <w:rFonts w:eastAsia="Calibri"/>
                  <w:color w:val="0072BC"/>
                  <w:szCs w:val="22"/>
                  <w:lang w:val="tr-TR" w:eastAsia="en-GB"/>
                </w:rPr>
                <w:id w:val="1474258593"/>
                <w:placeholder>
                  <w:docPart w:val="6BF3C0B8FF234F4AB3A43A4CEF4B5D0C"/>
                </w:placeholder>
                <w:showingPlcHdr/>
              </w:sdtPr>
              <w:sdtEndPr>
                <w:rPr>
                  <w:i/>
                  <w:color w:val="auto"/>
                  <w:szCs w:val="20"/>
                </w:rPr>
              </w:sdtEndPr>
              <w:sdtContent>
                <w:r w:rsidRPr="00CD2C5E">
                  <w:rPr>
                    <w:rFonts w:eastAsia="Calibri"/>
                    <w:color w:val="808080"/>
                    <w:szCs w:val="22"/>
                    <w:lang w:val="tr-TR" w:eastAsia="en-GB"/>
                  </w:rPr>
                  <w:t>Click here to enter text.</w:t>
                </w:r>
              </w:sdtContent>
            </w:sdt>
          </w:p>
        </w:tc>
      </w:tr>
      <w:tr w:rsidR="00CD2C5E" w:rsidRPr="00CD2C5E" w14:paraId="58495BE4" w14:textId="77777777" w:rsidTr="00CD2C5E">
        <w:trPr>
          <w:jc w:val="center"/>
        </w:trPr>
        <w:tc>
          <w:tcPr>
            <w:tcW w:w="9639" w:type="dxa"/>
            <w:tcBorders>
              <w:top w:val="single" w:sz="4" w:space="0" w:color="808080"/>
              <w:bottom w:val="single" w:sz="4" w:space="0" w:color="808080"/>
            </w:tcBorders>
            <w:shd w:val="clear" w:color="auto" w:fill="auto"/>
          </w:tcPr>
          <w:p w14:paraId="78BC42B0" w14:textId="77777777" w:rsidR="00CD2C5E" w:rsidRPr="00CD2C5E" w:rsidRDefault="0081426A" w:rsidP="00CD2C5E">
            <w:pPr>
              <w:rPr>
                <w:rFonts w:eastAsia="Calibri"/>
                <w:szCs w:val="22"/>
                <w:lang w:eastAsia="en-GB"/>
              </w:rPr>
            </w:pPr>
            <w:sdt>
              <w:sdtPr>
                <w:rPr>
                  <w:rFonts w:eastAsia="Calibri"/>
                  <w:szCs w:val="22"/>
                  <w:lang w:val="tr-TR" w:eastAsia="en-GB"/>
                </w:rPr>
                <w:id w:val="106461010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2"/>
                    <w:lang w:val="tr-TR" w:eastAsia="en-GB"/>
                  </w:rPr>
                  <w:t>☐</w:t>
                </w:r>
              </w:sdtContent>
            </w:sdt>
            <w:r w:rsidR="00CD2C5E" w:rsidRPr="00CD2C5E">
              <w:rPr>
                <w:rFonts w:eastAsia="Calibri"/>
                <w:szCs w:val="22"/>
                <w:lang w:val="tr-TR" w:eastAsia="en-GB"/>
              </w:rPr>
              <w:t xml:space="preserve"> The child has provided </w:t>
            </w:r>
            <w:r w:rsidR="00CD2C5E" w:rsidRPr="00CD2C5E">
              <w:rPr>
                <w:rFonts w:eastAsia="Calibri"/>
                <w:b/>
                <w:bCs/>
                <w:szCs w:val="22"/>
                <w:u w:val="single"/>
                <w:lang w:val="tr-TR" w:eastAsia="en-GB"/>
              </w:rPr>
              <w:t>informed assent</w:t>
            </w:r>
            <w:r w:rsidR="00CD2C5E" w:rsidRPr="00CD2C5E">
              <w:rPr>
                <w:rFonts w:eastAsia="Calibri"/>
                <w:szCs w:val="22"/>
                <w:lang w:val="tr-TR" w:eastAsia="en-GB"/>
              </w:rPr>
              <w:t xml:space="preserve"> to release information</w:t>
            </w:r>
          </w:p>
          <w:p w14:paraId="695761A1" w14:textId="77777777" w:rsidR="00CD2C5E" w:rsidRPr="00CD2C5E" w:rsidRDefault="00CD2C5E" w:rsidP="00CD2C5E">
            <w:pPr>
              <w:rPr>
                <w:rFonts w:eastAsia="Calibri"/>
                <w:szCs w:val="22"/>
                <w:lang w:eastAsia="en-GB"/>
              </w:rPr>
            </w:pPr>
            <w:r w:rsidRPr="00CD2C5E">
              <w:rPr>
                <w:rFonts w:eastAsia="Calibri"/>
                <w:szCs w:val="22"/>
                <w:lang w:val="tr-TR" w:eastAsia="en-GB"/>
              </w:rPr>
              <w:t>If not, explain.</w:t>
            </w:r>
            <w:r w:rsidRPr="00CD2C5E">
              <w:rPr>
                <w:rFonts w:eastAsia="Calibri"/>
                <w:color w:val="0072BC"/>
                <w:szCs w:val="22"/>
                <w:lang w:val="tr-TR" w:eastAsia="en-GB"/>
              </w:rPr>
              <w:t xml:space="preserve"> </w:t>
            </w:r>
            <w:sdt>
              <w:sdtPr>
                <w:rPr>
                  <w:rFonts w:eastAsia="Calibri"/>
                  <w:color w:val="0072BC"/>
                  <w:szCs w:val="22"/>
                  <w:lang w:val="tr-TR" w:eastAsia="en-GB"/>
                </w:rPr>
                <w:id w:val="-646969790"/>
                <w:placeholder>
                  <w:docPart w:val="8849369257EF4E44AFA6AB3B0A8AC105"/>
                </w:placeholder>
                <w:showingPlcHdr/>
              </w:sdtPr>
              <w:sdtEndPr>
                <w:rPr>
                  <w:i/>
                  <w:color w:val="auto"/>
                  <w:szCs w:val="20"/>
                </w:rPr>
              </w:sdtEndPr>
              <w:sdtContent>
                <w:r w:rsidRPr="00CD2C5E">
                  <w:rPr>
                    <w:rFonts w:eastAsia="Calibri"/>
                    <w:color w:val="808080"/>
                    <w:szCs w:val="22"/>
                    <w:lang w:val="tr-TR" w:eastAsia="en-GB"/>
                  </w:rPr>
                  <w:t>Click here to enter text.</w:t>
                </w:r>
              </w:sdtContent>
            </w:sdt>
          </w:p>
        </w:tc>
      </w:tr>
      <w:tr w:rsidR="00CD2C5E" w:rsidRPr="00CD2C5E" w14:paraId="570FDC78" w14:textId="77777777" w:rsidTr="00481B54">
        <w:trPr>
          <w:jc w:val="center"/>
        </w:trPr>
        <w:tc>
          <w:tcPr>
            <w:tcW w:w="9639" w:type="dxa"/>
            <w:shd w:val="clear" w:color="auto" w:fill="EBF7FF"/>
          </w:tcPr>
          <w:p w14:paraId="11572414" w14:textId="77777777" w:rsidR="00CD2C5E" w:rsidRPr="00CD2C5E" w:rsidRDefault="00CD2C5E" w:rsidP="00CD2C5E">
            <w:pPr>
              <w:rPr>
                <w:rFonts w:eastAsia="Calibri"/>
                <w:b/>
                <w:szCs w:val="22"/>
              </w:rPr>
            </w:pPr>
            <w:r w:rsidRPr="00CD2C5E">
              <w:rPr>
                <w:rFonts w:eastAsia="Calibri"/>
                <w:b/>
                <w:szCs w:val="22"/>
              </w:rPr>
              <w:t>Feedback to Referring Organization</w:t>
            </w:r>
          </w:p>
        </w:tc>
      </w:tr>
      <w:tr w:rsidR="00CD2C5E" w:rsidRPr="00CD2C5E" w14:paraId="4FCD681D" w14:textId="77777777" w:rsidTr="00481B54">
        <w:trPr>
          <w:jc w:val="center"/>
        </w:trPr>
        <w:tc>
          <w:tcPr>
            <w:tcW w:w="9639" w:type="dxa"/>
            <w:tcBorders>
              <w:bottom w:val="single" w:sz="4" w:space="0" w:color="auto"/>
            </w:tcBorders>
          </w:tcPr>
          <w:p w14:paraId="1689D332" w14:textId="77777777" w:rsidR="00CD2C5E" w:rsidRPr="00CD2C5E" w:rsidRDefault="00CD2C5E" w:rsidP="00CD2C5E">
            <w:pPr>
              <w:rPr>
                <w:rFonts w:eastAsia="Calibri"/>
                <w:szCs w:val="22"/>
              </w:rPr>
            </w:pPr>
            <w:r w:rsidRPr="00CD2C5E">
              <w:rPr>
                <w:rFonts w:eastAsia="Calibri"/>
                <w:szCs w:val="22"/>
              </w:rPr>
              <w:t xml:space="preserve">The referring organization requests </w:t>
            </w:r>
            <w:r w:rsidRPr="00CD2C5E">
              <w:rPr>
                <w:rFonts w:eastAsia="Calibri"/>
                <w:b/>
                <w:szCs w:val="22"/>
                <w:u w:val="single"/>
              </w:rPr>
              <w:t>feedback or follow up information for which the individual provides informed consent</w:t>
            </w:r>
            <w:r w:rsidRPr="00CD2C5E">
              <w:rPr>
                <w:rFonts w:eastAsia="Calibri"/>
                <w:szCs w:val="22"/>
                <w:lang w:val="tr-TR"/>
              </w:rPr>
              <w:t xml:space="preserve">: </w:t>
            </w:r>
            <w:sdt>
              <w:sdtPr>
                <w:rPr>
                  <w:rFonts w:eastAsia="Calibri"/>
                  <w:szCs w:val="22"/>
                  <w:lang w:val="tr-TR"/>
                </w:rPr>
                <w:id w:val="291564091"/>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 xml:space="preserve">Yes </w:t>
            </w:r>
            <w:sdt>
              <w:sdtPr>
                <w:rPr>
                  <w:rFonts w:eastAsia="Calibri"/>
                  <w:szCs w:val="22"/>
                  <w:lang w:val="tr-TR"/>
                </w:rPr>
                <w:id w:val="1107855624"/>
                <w14:checkbox>
                  <w14:checked w14:val="0"/>
                  <w14:checkedState w14:val="2612" w14:font="MS Gothic"/>
                  <w14:uncheckedState w14:val="2610" w14:font="MS Gothic"/>
                </w14:checkbox>
              </w:sdtPr>
              <w:sdtEndPr/>
              <w:sdtContent>
                <w:r w:rsidRPr="00CD2C5E">
                  <w:rPr>
                    <w:rFonts w:ascii="Segoe UI Symbol" w:eastAsia="Calibri" w:hAnsi="Segoe UI Symbol" w:cs="Segoe UI Symbol"/>
                    <w:szCs w:val="22"/>
                    <w:lang w:val="tr-TR"/>
                  </w:rPr>
                  <w:t>☐</w:t>
                </w:r>
              </w:sdtContent>
            </w:sdt>
            <w:r w:rsidRPr="00CD2C5E">
              <w:rPr>
                <w:rFonts w:eastAsia="Calibri"/>
                <w:szCs w:val="22"/>
                <w:lang w:val="tr-TR"/>
              </w:rPr>
              <w:t>No</w:t>
            </w:r>
          </w:p>
          <w:p w14:paraId="4077D259" w14:textId="77777777" w:rsidR="00CD2C5E" w:rsidRPr="00CD2C5E" w:rsidRDefault="00CD2C5E" w:rsidP="00CD2C5E">
            <w:pPr>
              <w:rPr>
                <w:rFonts w:eastAsia="Calibri"/>
                <w:szCs w:val="22"/>
              </w:rPr>
            </w:pPr>
            <w:r w:rsidRPr="00CD2C5E">
              <w:rPr>
                <w:rFonts w:eastAsia="Calibri"/>
                <w:i/>
                <w:szCs w:val="20"/>
              </w:rPr>
              <w:t>If yes, explain</w:t>
            </w:r>
            <w:r w:rsidRPr="00CD2C5E">
              <w:rPr>
                <w:rFonts w:eastAsia="Calibri"/>
                <w:i/>
                <w:szCs w:val="20"/>
                <w:lang w:val="tr-TR"/>
              </w:rPr>
              <w:t xml:space="preserve">. </w:t>
            </w:r>
            <w:sdt>
              <w:sdtPr>
                <w:rPr>
                  <w:rFonts w:eastAsia="Calibri"/>
                  <w:color w:val="0072BC"/>
                  <w:szCs w:val="22"/>
                  <w:lang w:val="tr-TR"/>
                </w:rPr>
                <w:id w:val="1944657357"/>
                <w:placeholder>
                  <w:docPart w:val="9465AB59778D4FAA8D0552548D58148C"/>
                </w:placeholder>
                <w:showingPlcHdr/>
              </w:sdtPr>
              <w:sdtEndPr>
                <w:rPr>
                  <w:i/>
                  <w:color w:val="auto"/>
                  <w:szCs w:val="20"/>
                </w:rPr>
              </w:sdtEndPr>
              <w:sdtContent>
                <w:r w:rsidRPr="00CD2C5E">
                  <w:rPr>
                    <w:rFonts w:eastAsia="Calibri"/>
                    <w:color w:val="808080"/>
                    <w:szCs w:val="22"/>
                    <w:lang w:val="tr-TR"/>
                  </w:rPr>
                  <w:t>Click here to enter text.</w:t>
                </w:r>
              </w:sdtContent>
            </w:sdt>
          </w:p>
        </w:tc>
      </w:tr>
    </w:tbl>
    <w:p w14:paraId="161FFAD4" w14:textId="77777777" w:rsidR="00CD2C5E" w:rsidRPr="00CD2C5E" w:rsidRDefault="00CD2C5E" w:rsidP="00CD2C5E">
      <w:pPr>
        <w:spacing w:before="240" w:after="120" w:line="259" w:lineRule="auto"/>
        <w:jc w:val="center"/>
        <w:rPr>
          <w:rFonts w:eastAsia="Calibri"/>
          <w:b/>
          <w:color w:val="0072BC"/>
          <w:sz w:val="24"/>
          <w:lang w:val="en-GB"/>
        </w:rPr>
      </w:pPr>
    </w:p>
    <w:p w14:paraId="63E645C5" w14:textId="77777777" w:rsidR="00CD2C5E" w:rsidRPr="00CD2C5E" w:rsidRDefault="00CD2C5E" w:rsidP="00CD2C5E">
      <w:pPr>
        <w:spacing w:after="160" w:line="259" w:lineRule="auto"/>
        <w:rPr>
          <w:rFonts w:eastAsia="Calibri"/>
          <w:b/>
          <w:color w:val="0072BC"/>
          <w:sz w:val="24"/>
          <w:lang w:val="en-GB"/>
        </w:rPr>
      </w:pPr>
      <w:r w:rsidRPr="00CD2C5E">
        <w:rPr>
          <w:rFonts w:eastAsia="Calibri"/>
          <w:b/>
          <w:color w:val="0072BC"/>
          <w:sz w:val="24"/>
          <w:lang w:val="en-GB"/>
        </w:rPr>
        <w:br w:type="page"/>
      </w:r>
    </w:p>
    <w:p w14:paraId="140F7D99" w14:textId="77777777" w:rsidR="00CD2C5E" w:rsidRPr="00CD2C5E" w:rsidRDefault="00CD2C5E" w:rsidP="00CD2C5E">
      <w:pPr>
        <w:spacing w:before="240" w:after="120" w:line="259" w:lineRule="auto"/>
        <w:jc w:val="center"/>
        <w:rPr>
          <w:rFonts w:eastAsia="Calibri"/>
          <w:b/>
          <w:color w:val="2E74B5"/>
          <w:sz w:val="24"/>
          <w:lang w:val="en-GB"/>
        </w:rPr>
      </w:pPr>
      <w:r w:rsidRPr="00CD2C5E">
        <w:rPr>
          <w:rFonts w:eastAsia="Calibri"/>
          <w:b/>
          <w:color w:val="2E74B5"/>
          <w:sz w:val="24"/>
          <w:lang w:val="en-GB"/>
        </w:rPr>
        <w:lastRenderedPageBreak/>
        <w:t>ADDENDUM: REFERRAL OF GBV AND SENSITIVE CASES</w:t>
      </w:r>
    </w:p>
    <w:tbl>
      <w:tblPr>
        <w:tblStyle w:val="TableGrid5"/>
        <w:tblW w:w="9640" w:type="dxa"/>
        <w:tblInd w:w="-176" w:type="dxa"/>
        <w:tblBorders>
          <w:top w:val="single" w:sz="18" w:space="0" w:color="0072BC"/>
          <w:left w:val="single" w:sz="18" w:space="0" w:color="0072BC"/>
          <w:bottom w:val="single" w:sz="18" w:space="0" w:color="0072BC"/>
          <w:right w:val="single" w:sz="18" w:space="0" w:color="0072BC"/>
          <w:insideH w:val="single" w:sz="18" w:space="0" w:color="0072BC"/>
          <w:insideV w:val="single" w:sz="18" w:space="0" w:color="0072BC"/>
        </w:tblBorders>
        <w:tblLook w:val="04A0" w:firstRow="1" w:lastRow="0" w:firstColumn="1" w:lastColumn="0" w:noHBand="0" w:noVBand="1"/>
      </w:tblPr>
      <w:tblGrid>
        <w:gridCol w:w="9640"/>
      </w:tblGrid>
      <w:tr w:rsidR="00CD2C5E" w:rsidRPr="00CD2C5E" w14:paraId="31F1634A" w14:textId="77777777" w:rsidTr="00481B54">
        <w:tc>
          <w:tcPr>
            <w:tcW w:w="9640" w:type="dxa"/>
          </w:tcPr>
          <w:p w14:paraId="315200B1" w14:textId="77777777" w:rsidR="00CD2C5E" w:rsidRPr="00CD2C5E" w:rsidRDefault="00CD2C5E" w:rsidP="00CD2C5E">
            <w:pPr>
              <w:jc w:val="both"/>
              <w:rPr>
                <w:rFonts w:eastAsia="Calibri"/>
                <w:szCs w:val="20"/>
              </w:rPr>
            </w:pPr>
            <w:r w:rsidRPr="00CD2C5E">
              <w:rPr>
                <w:rFonts w:eastAsia="Calibri"/>
                <w:szCs w:val="20"/>
              </w:rPr>
              <w:t xml:space="preserve">For inter-agency referral of GBV survivors/those at risk, please complete this page and </w:t>
            </w:r>
            <w:r w:rsidRPr="00CD2C5E">
              <w:rPr>
                <w:rFonts w:eastAsia="Calibri"/>
                <w:szCs w:val="20"/>
                <w:u w:val="double"/>
              </w:rPr>
              <w:t>password protect the document</w:t>
            </w:r>
            <w:r w:rsidRPr="00CD2C5E">
              <w:rPr>
                <w:rFonts w:eastAsia="Calibri"/>
                <w:szCs w:val="20"/>
              </w:rPr>
              <w:t xml:space="preserve">. This page may also be used for other case types where sensitive information must be shared </w:t>
            </w:r>
            <w:r w:rsidRPr="00CD2C5E">
              <w:rPr>
                <w:rFonts w:eastAsia="Calibri"/>
                <w:szCs w:val="20"/>
                <w:u w:val="double"/>
              </w:rPr>
              <w:t>for the purpose of the referral</w:t>
            </w:r>
            <w:r w:rsidRPr="00CD2C5E">
              <w:rPr>
                <w:rFonts w:eastAsia="Calibri"/>
                <w:szCs w:val="20"/>
              </w:rPr>
              <w:t xml:space="preserve">. Please refer to the Advised Basic Operating Principles document on steps to password protect the IARF. </w:t>
            </w:r>
          </w:p>
        </w:tc>
      </w:tr>
    </w:tbl>
    <w:p w14:paraId="147AD152" w14:textId="77777777" w:rsidR="00CD2C5E" w:rsidRPr="00CD2C5E" w:rsidRDefault="00CD2C5E" w:rsidP="00CD2C5E">
      <w:pPr>
        <w:spacing w:after="0" w:line="240" w:lineRule="auto"/>
        <w:rPr>
          <w:rFonts w:eastAsia="Calibri"/>
          <w:szCs w:val="20"/>
          <w:lang w:val="en-GB"/>
        </w:rPr>
      </w:pPr>
    </w:p>
    <w:tbl>
      <w:tblPr>
        <w:tblStyle w:val="TableGrid5"/>
        <w:tblW w:w="9664" w:type="dxa"/>
        <w:tblInd w:w="-176" w:type="dxa"/>
        <w:tblLook w:val="04A0" w:firstRow="1" w:lastRow="0" w:firstColumn="1" w:lastColumn="0" w:noHBand="0" w:noVBand="1"/>
      </w:tblPr>
      <w:tblGrid>
        <w:gridCol w:w="2410"/>
        <w:gridCol w:w="1971"/>
        <w:gridCol w:w="439"/>
        <w:gridCol w:w="4820"/>
        <w:gridCol w:w="24"/>
      </w:tblGrid>
      <w:tr w:rsidR="00CD2C5E" w:rsidRPr="00CD2C5E" w14:paraId="5B3164D1" w14:textId="77777777" w:rsidTr="00481B54">
        <w:tc>
          <w:tcPr>
            <w:tcW w:w="9664" w:type="dxa"/>
            <w:gridSpan w:val="5"/>
            <w:tcBorders>
              <w:bottom w:val="single" w:sz="4" w:space="0" w:color="auto"/>
            </w:tcBorders>
            <w:shd w:val="clear" w:color="auto" w:fill="EBF7FF"/>
          </w:tcPr>
          <w:p w14:paraId="46BCFC8C" w14:textId="77777777" w:rsidR="00CD2C5E" w:rsidRPr="00CD2C5E" w:rsidRDefault="00CD2C5E" w:rsidP="00CD2C5E">
            <w:pPr>
              <w:rPr>
                <w:rFonts w:eastAsia="Calibri"/>
                <w:b/>
                <w:szCs w:val="20"/>
              </w:rPr>
            </w:pPr>
            <w:r w:rsidRPr="00CD2C5E">
              <w:rPr>
                <w:rFonts w:eastAsia="Calibri"/>
                <w:b/>
                <w:szCs w:val="20"/>
              </w:rPr>
              <w:t>Individual Information</w:t>
            </w:r>
          </w:p>
        </w:tc>
      </w:tr>
      <w:tr w:rsidR="00CD2C5E" w:rsidRPr="00CD2C5E" w14:paraId="04B0F1F7" w14:textId="77777777" w:rsidTr="00CD2C5E">
        <w:tc>
          <w:tcPr>
            <w:tcW w:w="4381" w:type="dxa"/>
            <w:gridSpan w:val="2"/>
            <w:tcBorders>
              <w:bottom w:val="nil"/>
              <w:right w:val="single" w:sz="4" w:space="0" w:color="FFFFFF"/>
            </w:tcBorders>
          </w:tcPr>
          <w:p w14:paraId="10F59D97" w14:textId="77777777" w:rsidR="00CD2C5E" w:rsidRPr="00CD2C5E" w:rsidRDefault="00CD2C5E" w:rsidP="00CD2C5E">
            <w:pPr>
              <w:rPr>
                <w:rFonts w:eastAsia="Calibri"/>
                <w:b/>
                <w:color w:val="2E74B5"/>
                <w:szCs w:val="20"/>
              </w:rPr>
            </w:pPr>
            <w:r w:rsidRPr="00CD2C5E">
              <w:rPr>
                <w:rFonts w:eastAsia="Calibri"/>
                <w:b/>
                <w:color w:val="2E74B5"/>
                <w:szCs w:val="20"/>
              </w:rPr>
              <w:t>Is the individual an GBV survivor (or at risk)?</w:t>
            </w:r>
          </w:p>
          <w:p w14:paraId="39AB6067" w14:textId="357269CC" w:rsidR="00CD2C5E" w:rsidRPr="00CD2C5E" w:rsidRDefault="0081426A" w:rsidP="00CD2C5E">
            <w:pPr>
              <w:rPr>
                <w:rFonts w:eastAsia="Calibri"/>
                <w:szCs w:val="20"/>
              </w:rPr>
            </w:pPr>
            <w:sdt>
              <w:sdtPr>
                <w:rPr>
                  <w:rFonts w:eastAsia="Calibri"/>
                  <w:szCs w:val="20"/>
                </w:rPr>
                <w:id w:val="-1579735927"/>
                <w14:checkbox>
                  <w14:checked w14:val="0"/>
                  <w14:checkedState w14:val="2612" w14:font="MS Gothic"/>
                  <w14:uncheckedState w14:val="2610" w14:font="MS Gothic"/>
                </w14:checkbox>
              </w:sdtPr>
              <w:sdtEndPr/>
              <w:sdtContent>
                <w:r w:rsidR="00CD2C5E">
                  <w:rPr>
                    <w:rFonts w:ascii="MS Gothic" w:eastAsia="MS Gothic" w:hAnsi="MS Gothic" w:hint="eastAsia"/>
                    <w:szCs w:val="20"/>
                  </w:rPr>
                  <w:t>☐</w:t>
                </w:r>
              </w:sdtContent>
            </w:sdt>
            <w:r w:rsidR="00CD2C5E" w:rsidRPr="00CD2C5E">
              <w:rPr>
                <w:rFonts w:eastAsia="Calibri"/>
                <w:szCs w:val="20"/>
              </w:rPr>
              <w:t xml:space="preserve"> Maybe. I suspect that the individual is an GBV survivor.</w:t>
            </w:r>
          </w:p>
        </w:tc>
        <w:tc>
          <w:tcPr>
            <w:tcW w:w="5283" w:type="dxa"/>
            <w:gridSpan w:val="3"/>
            <w:tcBorders>
              <w:left w:val="single" w:sz="4" w:space="0" w:color="FFFFFF"/>
              <w:bottom w:val="nil"/>
            </w:tcBorders>
          </w:tcPr>
          <w:p w14:paraId="7E9E323F" w14:textId="77777777" w:rsidR="00CD2C5E" w:rsidRPr="00CD2C5E" w:rsidRDefault="0081426A" w:rsidP="00CD2C5E">
            <w:pPr>
              <w:rPr>
                <w:rFonts w:eastAsia="Calibri"/>
                <w:szCs w:val="20"/>
              </w:rPr>
            </w:pPr>
            <w:sdt>
              <w:sdtPr>
                <w:rPr>
                  <w:rFonts w:eastAsia="Calibri"/>
                  <w:szCs w:val="20"/>
                </w:rPr>
                <w:id w:val="52591149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 Yes, the individual is a confirmed GBV survivor. </w:t>
            </w:r>
          </w:p>
          <w:p w14:paraId="15FA8B22" w14:textId="77777777" w:rsidR="00CD2C5E" w:rsidRPr="00CD2C5E" w:rsidRDefault="0081426A" w:rsidP="00CD2C5E">
            <w:pPr>
              <w:rPr>
                <w:rFonts w:eastAsia="Calibri"/>
                <w:szCs w:val="20"/>
              </w:rPr>
            </w:pPr>
            <w:sdt>
              <w:sdtPr>
                <w:rPr>
                  <w:rFonts w:eastAsia="Calibri"/>
                  <w:szCs w:val="20"/>
                </w:rPr>
                <w:id w:val="116096330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 Yes, the individual is at risk of GBV.</w:t>
            </w:r>
          </w:p>
          <w:p w14:paraId="47B84EB9" w14:textId="77777777" w:rsidR="00CD2C5E" w:rsidRPr="00CD2C5E" w:rsidRDefault="0081426A" w:rsidP="00CD2C5E">
            <w:pPr>
              <w:rPr>
                <w:rFonts w:eastAsia="Calibri"/>
                <w:szCs w:val="20"/>
              </w:rPr>
            </w:pPr>
            <w:sdt>
              <w:sdtPr>
                <w:rPr>
                  <w:rFonts w:eastAsia="Calibri"/>
                  <w:szCs w:val="20"/>
                </w:rPr>
                <w:id w:val="48976705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 No, the individual is not an GBV survivor. Other sensitive protection.</w:t>
            </w:r>
          </w:p>
        </w:tc>
      </w:tr>
      <w:tr w:rsidR="00CD2C5E" w:rsidRPr="00CD2C5E" w14:paraId="7F789C48" w14:textId="77777777" w:rsidTr="00481B54">
        <w:tc>
          <w:tcPr>
            <w:tcW w:w="9664" w:type="dxa"/>
            <w:gridSpan w:val="5"/>
            <w:tcBorders>
              <w:top w:val="nil"/>
              <w:bottom w:val="single" w:sz="4" w:space="0" w:color="auto"/>
            </w:tcBorders>
          </w:tcPr>
          <w:p w14:paraId="133F53A5" w14:textId="77777777" w:rsidR="00CD2C5E" w:rsidRPr="00CD2C5E" w:rsidRDefault="00CD2C5E" w:rsidP="00CD2C5E">
            <w:pPr>
              <w:rPr>
                <w:rFonts w:eastAsia="Calibri"/>
                <w:szCs w:val="20"/>
              </w:rPr>
            </w:pPr>
            <w:r w:rsidRPr="00CD2C5E">
              <w:rPr>
                <w:rFonts w:eastAsia="Calibri"/>
                <w:szCs w:val="20"/>
              </w:rPr>
              <w:t xml:space="preserve">Specify non-GBV or other comments, if any: </w:t>
            </w:r>
            <w:sdt>
              <w:sdtPr>
                <w:rPr>
                  <w:rFonts w:eastAsia="Calibri"/>
                  <w:szCs w:val="20"/>
                </w:rPr>
                <w:id w:val="-1159613425"/>
                <w:placeholder>
                  <w:docPart w:val="59A3391DBF54499D8FB1C045B4B27F3D"/>
                </w:placeholder>
                <w:showingPlcHdr/>
              </w:sdtPr>
              <w:sdtEndPr/>
              <w:sdtContent>
                <w:r w:rsidRPr="00CD2C5E">
                  <w:rPr>
                    <w:rFonts w:eastAsia="Calibri"/>
                    <w:color w:val="808080"/>
                    <w:szCs w:val="22"/>
                  </w:rPr>
                  <w:t>Click here to enter text.</w:t>
                </w:r>
              </w:sdtContent>
            </w:sdt>
          </w:p>
        </w:tc>
      </w:tr>
      <w:tr w:rsidR="00CD2C5E" w:rsidRPr="00CD2C5E" w14:paraId="7ECA827A" w14:textId="77777777" w:rsidTr="00481B54">
        <w:trPr>
          <w:trHeight w:val="107"/>
        </w:trPr>
        <w:tc>
          <w:tcPr>
            <w:tcW w:w="9664" w:type="dxa"/>
            <w:gridSpan w:val="5"/>
            <w:tcBorders>
              <w:top w:val="single" w:sz="4" w:space="0" w:color="auto"/>
              <w:left w:val="single" w:sz="4" w:space="0" w:color="auto"/>
              <w:bottom w:val="nil"/>
              <w:right w:val="single" w:sz="4" w:space="0" w:color="auto"/>
            </w:tcBorders>
          </w:tcPr>
          <w:p w14:paraId="511070F7" w14:textId="77777777" w:rsidR="00CD2C5E" w:rsidRPr="00CD2C5E" w:rsidRDefault="00CD2C5E" w:rsidP="00CD2C5E">
            <w:pPr>
              <w:rPr>
                <w:rFonts w:eastAsia="Calibri"/>
                <w:b/>
                <w:szCs w:val="20"/>
              </w:rPr>
            </w:pPr>
            <w:r w:rsidRPr="00CD2C5E">
              <w:rPr>
                <w:rFonts w:eastAsia="Calibri"/>
                <w:b/>
                <w:szCs w:val="20"/>
              </w:rPr>
              <w:t xml:space="preserve">Did </w:t>
            </w:r>
            <w:r w:rsidRPr="00CD2C5E">
              <w:rPr>
                <w:rFonts w:eastAsia="Calibri"/>
                <w:b/>
                <w:szCs w:val="20"/>
                <w:u w:val="single"/>
              </w:rPr>
              <w:t xml:space="preserve">the individual </w:t>
            </w:r>
            <w:r w:rsidRPr="00CD2C5E">
              <w:rPr>
                <w:rFonts w:eastAsia="Calibri"/>
                <w:b/>
                <w:szCs w:val="20"/>
              </w:rPr>
              <w:t xml:space="preserve">disclose any information on his/her emotional state? </w:t>
            </w:r>
            <w:r w:rsidRPr="00CD2C5E">
              <w:rPr>
                <w:rFonts w:eastAsia="Calibri"/>
                <w:i/>
                <w:szCs w:val="20"/>
              </w:rPr>
              <w:t>If so, record below in the individual’s own words.</w:t>
            </w:r>
          </w:p>
        </w:tc>
      </w:tr>
      <w:tr w:rsidR="00CD2C5E" w:rsidRPr="00CD2C5E" w14:paraId="269B46D7" w14:textId="77777777" w:rsidTr="00CD2C5E">
        <w:trPr>
          <w:trHeight w:val="174"/>
        </w:trPr>
        <w:sdt>
          <w:sdtPr>
            <w:rPr>
              <w:rFonts w:eastAsia="Calibri"/>
              <w:b/>
              <w:szCs w:val="20"/>
            </w:rPr>
            <w:id w:val="-1778240787"/>
            <w:placeholder>
              <w:docPart w:val="59A3391DBF54499D8FB1C045B4B27F3D"/>
            </w:placeholder>
            <w:showingPlcHdr/>
          </w:sdtPr>
          <w:sdtEndPr/>
          <w:sdtContent>
            <w:tc>
              <w:tcPr>
                <w:tcW w:w="9664" w:type="dxa"/>
                <w:gridSpan w:val="5"/>
                <w:tcBorders>
                  <w:top w:val="nil"/>
                  <w:left w:val="single" w:sz="4" w:space="0" w:color="auto"/>
                  <w:bottom w:val="single" w:sz="4" w:space="0" w:color="A6A6A6"/>
                  <w:right w:val="single" w:sz="4" w:space="0" w:color="auto"/>
                </w:tcBorders>
              </w:tcPr>
              <w:p w14:paraId="39FC7EDA" w14:textId="77777777" w:rsidR="00CD2C5E" w:rsidRPr="00CD2C5E" w:rsidRDefault="00CD2C5E" w:rsidP="00CD2C5E">
                <w:pPr>
                  <w:rPr>
                    <w:rFonts w:eastAsia="Calibri"/>
                    <w:b/>
                    <w:szCs w:val="20"/>
                  </w:rPr>
                </w:pPr>
                <w:r w:rsidRPr="00CD2C5E">
                  <w:rPr>
                    <w:rFonts w:eastAsia="Calibri"/>
                    <w:color w:val="808080"/>
                    <w:szCs w:val="22"/>
                  </w:rPr>
                  <w:t>Click here to enter text.</w:t>
                </w:r>
              </w:p>
            </w:tc>
          </w:sdtContent>
        </w:sdt>
      </w:tr>
      <w:tr w:rsidR="00CD2C5E" w:rsidRPr="00CD2C5E" w14:paraId="758E2F6B" w14:textId="77777777" w:rsidTr="00CD2C5E">
        <w:trPr>
          <w:trHeight w:val="174"/>
        </w:trPr>
        <w:tc>
          <w:tcPr>
            <w:tcW w:w="9664" w:type="dxa"/>
            <w:gridSpan w:val="5"/>
            <w:tcBorders>
              <w:top w:val="nil"/>
              <w:left w:val="single" w:sz="4" w:space="0" w:color="auto"/>
              <w:bottom w:val="single" w:sz="4" w:space="0" w:color="A6A6A6"/>
              <w:right w:val="single" w:sz="4" w:space="0" w:color="auto"/>
            </w:tcBorders>
          </w:tcPr>
          <w:p w14:paraId="2DF9712F" w14:textId="77777777" w:rsidR="00CD2C5E" w:rsidRPr="00CD2C5E" w:rsidRDefault="00CD2C5E" w:rsidP="00CD2C5E">
            <w:pPr>
              <w:rPr>
                <w:rFonts w:eastAsia="Calibri"/>
                <w:szCs w:val="20"/>
              </w:rPr>
            </w:pPr>
            <w:r w:rsidRPr="00CD2C5E">
              <w:rPr>
                <w:rFonts w:eastAsia="Calibri"/>
                <w:b/>
                <w:szCs w:val="20"/>
              </w:rPr>
              <w:t xml:space="preserve">What are </w:t>
            </w:r>
            <w:r w:rsidRPr="00CD2C5E">
              <w:rPr>
                <w:rFonts w:eastAsia="Calibri"/>
                <w:b/>
                <w:szCs w:val="20"/>
                <w:u w:val="single"/>
              </w:rPr>
              <w:t>your observations</w:t>
            </w:r>
            <w:r w:rsidRPr="00CD2C5E">
              <w:rPr>
                <w:rFonts w:eastAsia="Calibri"/>
                <w:b/>
                <w:szCs w:val="20"/>
              </w:rPr>
              <w:t xml:space="preserve"> of the individual’s emotional state at the end of the intake/assessment interview?</w:t>
            </w:r>
            <w:r w:rsidRPr="00CD2C5E">
              <w:rPr>
                <w:rFonts w:eastAsia="Calibri"/>
                <w:szCs w:val="20"/>
              </w:rPr>
              <w:t xml:space="preserve">  </w:t>
            </w:r>
          </w:p>
          <w:p w14:paraId="5577F210" w14:textId="77777777" w:rsidR="00CD2C5E" w:rsidRPr="00CD2C5E" w:rsidRDefault="00CD2C5E" w:rsidP="00CD2C5E">
            <w:pPr>
              <w:rPr>
                <w:rFonts w:eastAsia="Calibri"/>
                <w:b/>
                <w:szCs w:val="20"/>
              </w:rPr>
            </w:pPr>
            <w:r w:rsidRPr="00CD2C5E">
              <w:rPr>
                <w:rFonts w:eastAsia="MS Gothic"/>
                <w:szCs w:val="20"/>
              </w:rPr>
              <w:t xml:space="preserve"> </w:t>
            </w:r>
            <w:sdt>
              <w:sdtPr>
                <w:rPr>
                  <w:rFonts w:eastAsia="MS Gothic"/>
                  <w:szCs w:val="20"/>
                </w:rPr>
                <w:id w:val="-2031329419"/>
                <w:placeholder>
                  <w:docPart w:val="29ACD48630874B138328B6F71C5F0AF8"/>
                </w:placeholder>
                <w:showingPlcHdr/>
              </w:sdtPr>
              <w:sdtEndPr/>
              <w:sdtContent>
                <w:r w:rsidRPr="00CD2C5E">
                  <w:rPr>
                    <w:rFonts w:eastAsia="Calibri"/>
                    <w:color w:val="808080"/>
                    <w:szCs w:val="22"/>
                  </w:rPr>
                  <w:t>Click here to enter text.</w:t>
                </w:r>
              </w:sdtContent>
            </w:sdt>
          </w:p>
        </w:tc>
      </w:tr>
      <w:tr w:rsidR="00CD2C5E" w:rsidRPr="00CD2C5E" w14:paraId="591A8358" w14:textId="77777777" w:rsidTr="00481B54">
        <w:tc>
          <w:tcPr>
            <w:tcW w:w="9664" w:type="dxa"/>
            <w:gridSpan w:val="5"/>
            <w:tcBorders>
              <w:top w:val="single" w:sz="4" w:space="0" w:color="auto"/>
            </w:tcBorders>
          </w:tcPr>
          <w:p w14:paraId="6ABE1361" w14:textId="77777777" w:rsidR="00CD2C5E" w:rsidRPr="00CD2C5E" w:rsidRDefault="00CD2C5E" w:rsidP="00CD2C5E">
            <w:pPr>
              <w:rPr>
                <w:rFonts w:eastAsia="Calibri"/>
                <w:szCs w:val="20"/>
              </w:rPr>
            </w:pPr>
            <w:r w:rsidRPr="00CD2C5E">
              <w:rPr>
                <w:rFonts w:eastAsia="Calibri"/>
                <w:b/>
                <w:szCs w:val="20"/>
              </w:rPr>
              <w:t>Is there anything that the service provider should be aware of (ex. trigger stimulus) or other special care instructions?</w:t>
            </w:r>
            <w:r w:rsidRPr="00CD2C5E">
              <w:rPr>
                <w:rFonts w:eastAsia="Calibri"/>
                <w:szCs w:val="20"/>
              </w:rPr>
              <w:t xml:space="preserve">           </w:t>
            </w:r>
          </w:p>
          <w:p w14:paraId="18FA65A7" w14:textId="77777777" w:rsidR="00CD2C5E" w:rsidRPr="00CD2C5E" w:rsidRDefault="00CD2C5E" w:rsidP="00CD2C5E">
            <w:pPr>
              <w:rPr>
                <w:rFonts w:eastAsia="Calibri"/>
                <w:szCs w:val="20"/>
              </w:rPr>
            </w:pPr>
            <w:r w:rsidRPr="00CD2C5E">
              <w:rPr>
                <w:rFonts w:eastAsia="Calibri"/>
                <w:szCs w:val="20"/>
              </w:rPr>
              <w:t xml:space="preserve">Please explain: </w:t>
            </w:r>
            <w:sdt>
              <w:sdtPr>
                <w:rPr>
                  <w:rFonts w:eastAsia="Calibri"/>
                  <w:szCs w:val="20"/>
                </w:rPr>
                <w:id w:val="2951239"/>
                <w:placeholder>
                  <w:docPart w:val="59A3391DBF54499D8FB1C045B4B27F3D"/>
                </w:placeholder>
                <w:showingPlcHdr/>
              </w:sdtPr>
              <w:sdtEndPr/>
              <w:sdtContent>
                <w:r w:rsidRPr="00CD2C5E">
                  <w:rPr>
                    <w:rFonts w:eastAsia="Calibri"/>
                    <w:color w:val="808080"/>
                    <w:szCs w:val="22"/>
                  </w:rPr>
                  <w:t>Click here to enter text.</w:t>
                </w:r>
              </w:sdtContent>
            </w:sdt>
          </w:p>
        </w:tc>
      </w:tr>
      <w:tr w:rsidR="00CD2C5E" w:rsidRPr="00CD2C5E" w14:paraId="191F989D" w14:textId="77777777" w:rsidTr="00481B54">
        <w:trPr>
          <w:gridAfter w:val="1"/>
          <w:wAfter w:w="24" w:type="dxa"/>
        </w:trPr>
        <w:tc>
          <w:tcPr>
            <w:tcW w:w="9640" w:type="dxa"/>
            <w:gridSpan w:val="4"/>
            <w:shd w:val="clear" w:color="auto" w:fill="EBF7FF"/>
          </w:tcPr>
          <w:p w14:paraId="692DB257" w14:textId="77777777" w:rsidR="00CD2C5E" w:rsidRPr="00CD2C5E" w:rsidRDefault="00CD2C5E" w:rsidP="00CD2C5E">
            <w:pPr>
              <w:rPr>
                <w:rFonts w:eastAsia="Calibri"/>
                <w:b/>
                <w:szCs w:val="20"/>
              </w:rPr>
            </w:pPr>
            <w:r w:rsidRPr="00CD2C5E">
              <w:rPr>
                <w:rFonts w:eastAsia="Calibri"/>
                <w:b/>
                <w:szCs w:val="20"/>
              </w:rPr>
              <w:t>Summary of incident</w:t>
            </w:r>
          </w:p>
        </w:tc>
      </w:tr>
      <w:tr w:rsidR="00CD2C5E" w:rsidRPr="00CD2C5E" w14:paraId="52ACBD30" w14:textId="77777777" w:rsidTr="00481B54">
        <w:trPr>
          <w:gridAfter w:val="1"/>
          <w:wAfter w:w="24" w:type="dxa"/>
        </w:trPr>
        <w:tc>
          <w:tcPr>
            <w:tcW w:w="9640" w:type="dxa"/>
            <w:gridSpan w:val="4"/>
            <w:tcBorders>
              <w:bottom w:val="single" w:sz="4" w:space="0" w:color="auto"/>
            </w:tcBorders>
          </w:tcPr>
          <w:p w14:paraId="6C2E6CD0" w14:textId="77777777" w:rsidR="00CD2C5E" w:rsidRPr="00CD2C5E" w:rsidRDefault="00CD2C5E" w:rsidP="00CD2C5E">
            <w:pPr>
              <w:rPr>
                <w:rFonts w:eastAsia="Calibri"/>
                <w:bCs/>
                <w:i/>
                <w:szCs w:val="20"/>
              </w:rPr>
            </w:pPr>
            <w:r w:rsidRPr="00CD2C5E">
              <w:rPr>
                <w:rFonts w:eastAsia="Calibri"/>
                <w:b/>
                <w:bCs/>
                <w:szCs w:val="20"/>
              </w:rPr>
              <w:t xml:space="preserve">Account of the incident (including date) / description of the incident (summarize the details of the incident in individual’s words). </w:t>
            </w:r>
            <w:r w:rsidRPr="00CD2C5E">
              <w:rPr>
                <w:rFonts w:eastAsia="Calibri"/>
                <w:bCs/>
                <w:i/>
                <w:szCs w:val="20"/>
              </w:rPr>
              <w:t xml:space="preserve">Only complete </w:t>
            </w:r>
            <w:r w:rsidRPr="00CD2C5E">
              <w:rPr>
                <w:rFonts w:eastAsia="Calibri"/>
                <w:bCs/>
                <w:i/>
                <w:szCs w:val="20"/>
                <w:u w:val="single"/>
              </w:rPr>
              <w:t>if the incident details are relevant to the services being requested</w:t>
            </w:r>
            <w:r w:rsidRPr="00CD2C5E">
              <w:rPr>
                <w:rFonts w:eastAsia="Calibri"/>
                <w:bCs/>
                <w:i/>
                <w:szCs w:val="20"/>
              </w:rPr>
              <w:t xml:space="preserve">. Limit information to what is </w:t>
            </w:r>
            <w:r w:rsidRPr="00CD2C5E">
              <w:rPr>
                <w:rFonts w:eastAsia="Calibri"/>
                <w:bCs/>
                <w:szCs w:val="20"/>
                <w:u w:val="single"/>
              </w:rPr>
              <w:t>necessary</w:t>
            </w:r>
            <w:r w:rsidRPr="00CD2C5E">
              <w:rPr>
                <w:rFonts w:eastAsia="Calibri"/>
                <w:bCs/>
                <w:szCs w:val="20"/>
              </w:rPr>
              <w:t xml:space="preserve"> </w:t>
            </w:r>
            <w:r w:rsidRPr="00CD2C5E">
              <w:rPr>
                <w:rFonts w:eastAsia="Calibri"/>
                <w:bCs/>
                <w:i/>
                <w:szCs w:val="20"/>
              </w:rPr>
              <w:t>for the receiving organization to know.</w:t>
            </w:r>
          </w:p>
          <w:sdt>
            <w:sdtPr>
              <w:rPr>
                <w:rFonts w:eastAsia="Calibri"/>
                <w:szCs w:val="20"/>
              </w:rPr>
              <w:id w:val="-424883560"/>
              <w:placeholder>
                <w:docPart w:val="59A3391DBF54499D8FB1C045B4B27F3D"/>
              </w:placeholder>
              <w:showingPlcHdr/>
            </w:sdtPr>
            <w:sdtEndPr/>
            <w:sdtContent>
              <w:p w14:paraId="4C116717" w14:textId="77777777" w:rsidR="00CD2C5E" w:rsidRPr="00CD2C5E" w:rsidRDefault="00CD2C5E" w:rsidP="00CD2C5E">
                <w:pPr>
                  <w:rPr>
                    <w:rFonts w:eastAsia="Calibri"/>
                    <w:szCs w:val="20"/>
                  </w:rPr>
                </w:pPr>
                <w:r w:rsidRPr="00CD2C5E">
                  <w:rPr>
                    <w:rFonts w:eastAsia="Calibri"/>
                    <w:color w:val="808080"/>
                    <w:szCs w:val="20"/>
                  </w:rPr>
                  <w:t>Click here to enter text.</w:t>
                </w:r>
              </w:p>
            </w:sdtContent>
          </w:sdt>
        </w:tc>
      </w:tr>
      <w:tr w:rsidR="00CD2C5E" w:rsidRPr="00CD2C5E" w14:paraId="40BAEFCC" w14:textId="77777777" w:rsidTr="00481B54">
        <w:trPr>
          <w:gridAfter w:val="1"/>
          <w:wAfter w:w="24" w:type="dxa"/>
          <w:trHeight w:val="429"/>
        </w:trPr>
        <w:tc>
          <w:tcPr>
            <w:tcW w:w="9640" w:type="dxa"/>
            <w:gridSpan w:val="4"/>
            <w:tcBorders>
              <w:top w:val="single" w:sz="4" w:space="0" w:color="auto"/>
              <w:left w:val="single" w:sz="4" w:space="0" w:color="auto"/>
              <w:bottom w:val="nil"/>
              <w:right w:val="single" w:sz="4" w:space="0" w:color="auto"/>
            </w:tcBorders>
          </w:tcPr>
          <w:p w14:paraId="47E2C07D" w14:textId="77777777" w:rsidR="00CD2C5E" w:rsidRPr="00CD2C5E" w:rsidRDefault="00CD2C5E" w:rsidP="00CD2C5E">
            <w:pPr>
              <w:rPr>
                <w:rFonts w:eastAsia="Times New Roman"/>
                <w:b/>
                <w:szCs w:val="20"/>
              </w:rPr>
            </w:pPr>
            <w:r w:rsidRPr="00CD2C5E">
              <w:rPr>
                <w:rFonts w:eastAsia="Times New Roman"/>
                <w:b/>
                <w:szCs w:val="20"/>
              </w:rPr>
              <w:t>Type of incident/violence:</w:t>
            </w:r>
          </w:p>
          <w:p w14:paraId="60FF6462" w14:textId="77777777" w:rsidR="00CD2C5E" w:rsidRPr="00CD2C5E" w:rsidRDefault="00CD2C5E" w:rsidP="00CD2C5E">
            <w:pPr>
              <w:rPr>
                <w:rFonts w:eastAsia="Times New Roman"/>
                <w:i/>
                <w:szCs w:val="20"/>
              </w:rPr>
            </w:pPr>
            <w:r w:rsidRPr="00CD2C5E">
              <w:rPr>
                <w:rFonts w:eastAsia="Times New Roman"/>
                <w:i/>
                <w:szCs w:val="20"/>
              </w:rPr>
              <w:t xml:space="preserve">Refer to the </w:t>
            </w:r>
            <w:hyperlink r:id="rId16">
              <w:r w:rsidRPr="00CD2C5E">
                <w:rPr>
                  <w:rFonts w:eastAsia="Times New Roman"/>
                  <w:i/>
                  <w:color w:val="0563C1"/>
                  <w:szCs w:val="20"/>
                  <w:u w:val="single"/>
                </w:rPr>
                <w:t>GBV classification tool</w:t>
              </w:r>
            </w:hyperlink>
            <w:r w:rsidRPr="00CD2C5E">
              <w:rPr>
                <w:rFonts w:eastAsia="Times New Roman"/>
                <w:i/>
                <w:color w:val="0563C1"/>
                <w:szCs w:val="20"/>
                <w:u w:val="single"/>
              </w:rPr>
              <w:t xml:space="preserve"> </w:t>
            </w:r>
            <w:r w:rsidRPr="00CD2C5E">
              <w:rPr>
                <w:rFonts w:eastAsia="Times New Roman"/>
                <w:i/>
                <w:iCs/>
                <w:color w:val="0563C1"/>
                <w:szCs w:val="22"/>
                <w:u w:val="single"/>
              </w:rPr>
              <w:t>(GBVIMS)</w:t>
            </w:r>
          </w:p>
        </w:tc>
      </w:tr>
      <w:tr w:rsidR="00CD2C5E" w:rsidRPr="00CD2C5E" w14:paraId="38DECDDA" w14:textId="77777777" w:rsidTr="00481B54">
        <w:trPr>
          <w:gridAfter w:val="1"/>
          <w:wAfter w:w="24" w:type="dxa"/>
          <w:trHeight w:val="566"/>
        </w:trPr>
        <w:tc>
          <w:tcPr>
            <w:tcW w:w="2410" w:type="dxa"/>
            <w:tcBorders>
              <w:top w:val="nil"/>
              <w:left w:val="single" w:sz="4" w:space="0" w:color="auto"/>
              <w:bottom w:val="nil"/>
              <w:right w:val="nil"/>
            </w:tcBorders>
          </w:tcPr>
          <w:p w14:paraId="5E8E4A09" w14:textId="77777777" w:rsidR="00CD2C5E" w:rsidRPr="00CD2C5E" w:rsidRDefault="0081426A" w:rsidP="00CD2C5E">
            <w:pPr>
              <w:rPr>
                <w:rFonts w:eastAsia="Times New Roman"/>
                <w:szCs w:val="20"/>
              </w:rPr>
            </w:pPr>
            <w:sdt>
              <w:sdtPr>
                <w:rPr>
                  <w:rFonts w:eastAsia="Times New Roman"/>
                  <w:szCs w:val="20"/>
                </w:rPr>
                <w:id w:val="1713001972"/>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Rape</w:t>
            </w:r>
          </w:p>
          <w:p w14:paraId="13BB2ED0" w14:textId="77777777" w:rsidR="00CD2C5E" w:rsidRPr="00CD2C5E" w:rsidRDefault="0081426A" w:rsidP="00CD2C5E">
            <w:pPr>
              <w:rPr>
                <w:rFonts w:eastAsia="Times New Roman"/>
                <w:szCs w:val="20"/>
              </w:rPr>
            </w:pPr>
            <w:sdt>
              <w:sdtPr>
                <w:rPr>
                  <w:rFonts w:eastAsia="Times New Roman"/>
                  <w:szCs w:val="20"/>
                </w:rPr>
                <w:id w:val="-729000607"/>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Sexual assault </w:t>
            </w:r>
          </w:p>
        </w:tc>
        <w:tc>
          <w:tcPr>
            <w:tcW w:w="2410" w:type="dxa"/>
            <w:gridSpan w:val="2"/>
            <w:tcBorders>
              <w:top w:val="nil"/>
              <w:left w:val="nil"/>
              <w:bottom w:val="nil"/>
              <w:right w:val="nil"/>
            </w:tcBorders>
          </w:tcPr>
          <w:p w14:paraId="0EFF987D" w14:textId="77777777" w:rsidR="00CD2C5E" w:rsidRPr="00CD2C5E" w:rsidRDefault="0081426A" w:rsidP="00CD2C5E">
            <w:pPr>
              <w:rPr>
                <w:rFonts w:eastAsia="Times New Roman"/>
                <w:szCs w:val="20"/>
              </w:rPr>
            </w:pPr>
            <w:sdt>
              <w:sdtPr>
                <w:rPr>
                  <w:rFonts w:eastAsia="Times New Roman"/>
                  <w:szCs w:val="20"/>
                </w:rPr>
                <w:id w:val="-1218200344"/>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Physical assault</w:t>
            </w:r>
          </w:p>
          <w:p w14:paraId="7E89AC5A" w14:textId="77777777" w:rsidR="00CD2C5E" w:rsidRPr="00CD2C5E" w:rsidRDefault="0081426A" w:rsidP="00CD2C5E">
            <w:pPr>
              <w:rPr>
                <w:rFonts w:eastAsia="Times New Roman"/>
                <w:szCs w:val="20"/>
              </w:rPr>
            </w:pPr>
            <w:sdt>
              <w:sdtPr>
                <w:rPr>
                  <w:rFonts w:eastAsia="Times New Roman"/>
                  <w:szCs w:val="20"/>
                </w:rPr>
                <w:id w:val="1767580389"/>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Child, early and/or forced marriage </w:t>
            </w:r>
          </w:p>
          <w:p w14:paraId="02A5FAB3" w14:textId="77777777" w:rsidR="00CD2C5E" w:rsidRPr="00CD2C5E" w:rsidRDefault="00CD2C5E" w:rsidP="00CD2C5E">
            <w:pPr>
              <w:rPr>
                <w:rFonts w:eastAsia="Times New Roman"/>
                <w:szCs w:val="20"/>
              </w:rPr>
            </w:pPr>
          </w:p>
        </w:tc>
        <w:tc>
          <w:tcPr>
            <w:tcW w:w="4820" w:type="dxa"/>
            <w:tcBorders>
              <w:top w:val="nil"/>
              <w:left w:val="nil"/>
              <w:bottom w:val="nil"/>
              <w:right w:val="single" w:sz="4" w:space="0" w:color="auto"/>
            </w:tcBorders>
          </w:tcPr>
          <w:p w14:paraId="348F5E33" w14:textId="77777777" w:rsidR="00CD2C5E" w:rsidRPr="00CD2C5E" w:rsidRDefault="0081426A" w:rsidP="00CD2C5E">
            <w:pPr>
              <w:rPr>
                <w:rFonts w:eastAsia="Times New Roman"/>
                <w:szCs w:val="20"/>
              </w:rPr>
            </w:pPr>
            <w:sdt>
              <w:sdtPr>
                <w:rPr>
                  <w:rFonts w:eastAsia="Times New Roman"/>
                  <w:szCs w:val="20"/>
                </w:rPr>
                <w:id w:val="1382058385"/>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Denial of resources, opportunities or services</w:t>
            </w:r>
          </w:p>
          <w:p w14:paraId="7B1D94B5" w14:textId="77777777" w:rsidR="00CD2C5E" w:rsidRPr="00CD2C5E" w:rsidRDefault="0081426A" w:rsidP="00CD2C5E">
            <w:pPr>
              <w:tabs>
                <w:tab w:val="left" w:pos="2119"/>
              </w:tabs>
              <w:rPr>
                <w:rFonts w:eastAsia="Times New Roman"/>
                <w:szCs w:val="20"/>
              </w:rPr>
            </w:pPr>
            <w:sdt>
              <w:sdtPr>
                <w:rPr>
                  <w:rFonts w:eastAsia="Times New Roman"/>
                  <w:szCs w:val="20"/>
                </w:rPr>
                <w:id w:val="-713197922"/>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Psychological / emotional abuse</w:t>
            </w:r>
          </w:p>
        </w:tc>
      </w:tr>
      <w:tr w:rsidR="00CD2C5E" w:rsidRPr="00CD2C5E" w14:paraId="54C8637E" w14:textId="77777777" w:rsidTr="00481B54">
        <w:trPr>
          <w:gridAfter w:val="1"/>
          <w:wAfter w:w="24" w:type="dxa"/>
          <w:trHeight w:val="189"/>
        </w:trPr>
        <w:tc>
          <w:tcPr>
            <w:tcW w:w="9640" w:type="dxa"/>
            <w:gridSpan w:val="4"/>
            <w:tcBorders>
              <w:top w:val="nil"/>
              <w:left w:val="single" w:sz="4" w:space="0" w:color="auto"/>
              <w:bottom w:val="single" w:sz="4" w:space="0" w:color="auto"/>
              <w:right w:val="single" w:sz="4" w:space="0" w:color="auto"/>
            </w:tcBorders>
          </w:tcPr>
          <w:p w14:paraId="568C05D3" w14:textId="77777777" w:rsidR="00CD2C5E" w:rsidRPr="00CD2C5E" w:rsidRDefault="0081426A" w:rsidP="00CD2C5E">
            <w:pPr>
              <w:tabs>
                <w:tab w:val="left" w:pos="5300"/>
              </w:tabs>
              <w:rPr>
                <w:rFonts w:eastAsia="Times New Roman"/>
                <w:szCs w:val="20"/>
              </w:rPr>
            </w:pPr>
            <w:sdt>
              <w:sdtPr>
                <w:rPr>
                  <w:rFonts w:eastAsia="Times New Roman"/>
                  <w:szCs w:val="20"/>
                </w:rPr>
                <w:id w:val="1779988030"/>
                <w14:checkbox>
                  <w14:checked w14:val="0"/>
                  <w14:checkedState w14:val="2612" w14:font="MS Gothic"/>
                  <w14:uncheckedState w14:val="2610" w14:font="MS Gothic"/>
                </w14:checkbox>
              </w:sdtPr>
              <w:sdtEndPr/>
              <w:sdtContent>
                <w:r w:rsidR="00CD2C5E" w:rsidRPr="00CD2C5E">
                  <w:rPr>
                    <w:rFonts w:ascii="Segoe UI Symbol" w:eastAsia="Times New Roman" w:hAnsi="Segoe UI Symbol" w:cs="Segoe UI Symbol"/>
                    <w:szCs w:val="20"/>
                  </w:rPr>
                  <w:t>☐</w:t>
                </w:r>
              </w:sdtContent>
            </w:sdt>
            <w:r w:rsidR="00CD2C5E" w:rsidRPr="00CD2C5E">
              <w:rPr>
                <w:rFonts w:eastAsia="Times New Roman"/>
                <w:szCs w:val="20"/>
              </w:rPr>
              <w:t xml:space="preserve"> Non-GBV. Please explain: </w:t>
            </w:r>
            <w:sdt>
              <w:sdtPr>
                <w:rPr>
                  <w:rFonts w:eastAsia="Times New Roman"/>
                  <w:szCs w:val="20"/>
                </w:rPr>
                <w:id w:val="-1313950893"/>
                <w:placeholder>
                  <w:docPart w:val="D6ED5F414AF64CAFBC16FD5522A44890"/>
                </w:placeholder>
                <w:showingPlcHdr/>
              </w:sdtPr>
              <w:sdtEndPr/>
              <w:sdtContent>
                <w:r w:rsidR="00CD2C5E" w:rsidRPr="00CD2C5E">
                  <w:rPr>
                    <w:rFonts w:eastAsia="Calibri"/>
                    <w:color w:val="808080"/>
                    <w:szCs w:val="22"/>
                  </w:rPr>
                  <w:t>Click here to enter text.</w:t>
                </w:r>
              </w:sdtContent>
            </w:sdt>
            <w:r w:rsidR="00CD2C5E" w:rsidRPr="00CD2C5E">
              <w:rPr>
                <w:rFonts w:eastAsia="Times New Roman"/>
                <w:szCs w:val="20"/>
              </w:rPr>
              <w:tab/>
            </w:r>
          </w:p>
        </w:tc>
      </w:tr>
      <w:tr w:rsidR="00CD2C5E" w:rsidRPr="00CD2C5E" w14:paraId="09CBCEDE" w14:textId="77777777" w:rsidTr="00481B54">
        <w:trPr>
          <w:gridAfter w:val="1"/>
          <w:wAfter w:w="24" w:type="dxa"/>
          <w:trHeight w:val="189"/>
        </w:trPr>
        <w:tc>
          <w:tcPr>
            <w:tcW w:w="9640" w:type="dxa"/>
            <w:gridSpan w:val="4"/>
            <w:tcBorders>
              <w:top w:val="single" w:sz="4" w:space="0" w:color="auto"/>
              <w:left w:val="single" w:sz="4" w:space="0" w:color="auto"/>
              <w:bottom w:val="single" w:sz="4" w:space="0" w:color="auto"/>
              <w:right w:val="single" w:sz="4" w:space="0" w:color="auto"/>
            </w:tcBorders>
          </w:tcPr>
          <w:p w14:paraId="269DAB92" w14:textId="77777777" w:rsidR="00CD2C5E" w:rsidRPr="00CD2C5E" w:rsidRDefault="00CD2C5E" w:rsidP="00CD2C5E">
            <w:pPr>
              <w:rPr>
                <w:rFonts w:eastAsia="Times New Roman"/>
                <w:szCs w:val="20"/>
              </w:rPr>
            </w:pPr>
            <w:r w:rsidRPr="00CD2C5E">
              <w:rPr>
                <w:rFonts w:eastAsia="Calibri"/>
                <w:szCs w:val="22"/>
              </w:rPr>
              <w:t xml:space="preserve">Is </w:t>
            </w:r>
            <w:r w:rsidRPr="00CD2C5E">
              <w:rPr>
                <w:rFonts w:eastAsia="Calibri"/>
                <w:szCs w:val="20"/>
              </w:rPr>
              <w:t>the individual willing to file an official complaint?</w:t>
            </w:r>
            <w:r w:rsidRPr="00CD2C5E">
              <w:rPr>
                <w:rFonts w:eastAsia="Calibri"/>
                <w:szCs w:val="22"/>
              </w:rPr>
              <w:t xml:space="preserve"> </w:t>
            </w:r>
            <w:sdt>
              <w:sdtPr>
                <w:rPr>
                  <w:rFonts w:eastAsia="Times New Roman"/>
                  <w:szCs w:val="20"/>
                </w:rPr>
                <w:id w:val="603928132"/>
                <w14:checkbox>
                  <w14:checked w14:val="0"/>
                  <w14:checkedState w14:val="2612" w14:font="MS Gothic"/>
                  <w14:uncheckedState w14:val="2610" w14:font="MS Gothic"/>
                </w14:checkbox>
              </w:sdtPr>
              <w:sdtEndPr/>
              <w:sdtContent>
                <w:r w:rsidRPr="00CD2C5E">
                  <w:rPr>
                    <w:rFonts w:ascii="Segoe UI Symbol" w:eastAsia="Times New Roman" w:hAnsi="Segoe UI Symbol" w:cs="Segoe UI Symbol"/>
                    <w:szCs w:val="20"/>
                  </w:rPr>
                  <w:t>☐</w:t>
                </w:r>
              </w:sdtContent>
            </w:sdt>
            <w:r w:rsidRPr="00CD2C5E">
              <w:rPr>
                <w:rFonts w:eastAsia="Times New Roman"/>
                <w:szCs w:val="20"/>
              </w:rPr>
              <w:t xml:space="preserve"> Yes </w:t>
            </w:r>
            <w:sdt>
              <w:sdtPr>
                <w:rPr>
                  <w:rFonts w:eastAsia="Times New Roman"/>
                  <w:szCs w:val="20"/>
                </w:rPr>
                <w:id w:val="2100987329"/>
                <w14:checkbox>
                  <w14:checked w14:val="0"/>
                  <w14:checkedState w14:val="2612" w14:font="MS Gothic"/>
                  <w14:uncheckedState w14:val="2610" w14:font="MS Gothic"/>
                </w14:checkbox>
              </w:sdtPr>
              <w:sdtEndPr/>
              <w:sdtContent>
                <w:r w:rsidRPr="00CD2C5E">
                  <w:rPr>
                    <w:rFonts w:ascii="Segoe UI Symbol" w:eastAsia="Times New Roman" w:hAnsi="Segoe UI Symbol" w:cs="Segoe UI Symbol"/>
                    <w:szCs w:val="20"/>
                  </w:rPr>
                  <w:t>☐</w:t>
                </w:r>
              </w:sdtContent>
            </w:sdt>
            <w:r w:rsidRPr="00CD2C5E">
              <w:rPr>
                <w:rFonts w:eastAsia="Times New Roman"/>
                <w:szCs w:val="20"/>
              </w:rPr>
              <w:t xml:space="preserve"> No </w:t>
            </w:r>
            <w:sdt>
              <w:sdtPr>
                <w:rPr>
                  <w:rFonts w:eastAsia="Times New Roman"/>
                  <w:szCs w:val="20"/>
                </w:rPr>
                <w:id w:val="-1185441995"/>
                <w14:checkbox>
                  <w14:checked w14:val="0"/>
                  <w14:checkedState w14:val="2612" w14:font="MS Gothic"/>
                  <w14:uncheckedState w14:val="2610" w14:font="MS Gothic"/>
                </w14:checkbox>
              </w:sdtPr>
              <w:sdtEndPr/>
              <w:sdtContent>
                <w:r w:rsidRPr="00CD2C5E">
                  <w:rPr>
                    <w:rFonts w:ascii="Segoe UI Symbol" w:eastAsia="Times New Roman" w:hAnsi="Segoe UI Symbol" w:cs="Segoe UI Symbol"/>
                    <w:szCs w:val="20"/>
                  </w:rPr>
                  <w:t>☐</w:t>
                </w:r>
              </w:sdtContent>
            </w:sdt>
            <w:r w:rsidRPr="00CD2C5E">
              <w:rPr>
                <w:rFonts w:eastAsia="Times New Roman"/>
                <w:szCs w:val="20"/>
              </w:rPr>
              <w:t xml:space="preserve"> Unknown/Undecided</w:t>
            </w:r>
          </w:p>
        </w:tc>
      </w:tr>
    </w:tbl>
    <w:p w14:paraId="6ACBD16B" w14:textId="77777777" w:rsidR="00CD2C5E" w:rsidRPr="00CD2C5E" w:rsidRDefault="00CD2C5E" w:rsidP="00CD2C5E">
      <w:pPr>
        <w:spacing w:after="0" w:line="240" w:lineRule="auto"/>
        <w:rPr>
          <w:rFonts w:eastAsia="Calibri"/>
          <w:szCs w:val="20"/>
          <w:lang w:val="en-GB"/>
        </w:rPr>
      </w:pPr>
    </w:p>
    <w:tbl>
      <w:tblPr>
        <w:tblStyle w:val="TableGrid5"/>
        <w:tblW w:w="9640" w:type="dxa"/>
        <w:tblInd w:w="-176" w:type="dxa"/>
        <w:tblLook w:val="04A0" w:firstRow="1" w:lastRow="0" w:firstColumn="1" w:lastColumn="0" w:noHBand="0" w:noVBand="1"/>
      </w:tblPr>
      <w:tblGrid>
        <w:gridCol w:w="3951"/>
        <w:gridCol w:w="3591"/>
        <w:gridCol w:w="2098"/>
      </w:tblGrid>
      <w:tr w:rsidR="00CD2C5E" w:rsidRPr="00CD2C5E" w14:paraId="05013757" w14:textId="77777777" w:rsidTr="00481B54">
        <w:tc>
          <w:tcPr>
            <w:tcW w:w="9640" w:type="dxa"/>
            <w:gridSpan w:val="3"/>
            <w:shd w:val="clear" w:color="auto" w:fill="EBF7FF"/>
          </w:tcPr>
          <w:p w14:paraId="282DED9C" w14:textId="77777777" w:rsidR="00CD2C5E" w:rsidRPr="00CD2C5E" w:rsidRDefault="00CD2C5E" w:rsidP="00CD2C5E">
            <w:pPr>
              <w:rPr>
                <w:rFonts w:eastAsia="Calibri"/>
                <w:b/>
                <w:szCs w:val="20"/>
              </w:rPr>
            </w:pPr>
            <w:r w:rsidRPr="00CD2C5E">
              <w:rPr>
                <w:rFonts w:eastAsia="Calibri"/>
                <w:b/>
                <w:szCs w:val="20"/>
              </w:rPr>
              <w:t>Services requested</w:t>
            </w:r>
          </w:p>
        </w:tc>
      </w:tr>
      <w:tr w:rsidR="00CD2C5E" w:rsidRPr="00CD2C5E" w14:paraId="7CA6DEE7" w14:textId="77777777" w:rsidTr="00481B54">
        <w:tc>
          <w:tcPr>
            <w:tcW w:w="3951" w:type="dxa"/>
          </w:tcPr>
          <w:p w14:paraId="1AB4CAE4" w14:textId="77777777" w:rsidR="00CD2C5E" w:rsidRPr="00CD2C5E" w:rsidRDefault="00CD2C5E" w:rsidP="00CD2C5E">
            <w:pPr>
              <w:rPr>
                <w:rFonts w:eastAsia="Calibri"/>
                <w:szCs w:val="20"/>
              </w:rPr>
            </w:pPr>
            <w:r w:rsidRPr="00CD2C5E">
              <w:rPr>
                <w:rFonts w:eastAsia="Calibri"/>
                <w:szCs w:val="20"/>
              </w:rPr>
              <w:t>Service:</w:t>
            </w:r>
          </w:p>
        </w:tc>
        <w:tc>
          <w:tcPr>
            <w:tcW w:w="3591" w:type="dxa"/>
          </w:tcPr>
          <w:p w14:paraId="24D84ED8" w14:textId="77777777" w:rsidR="00CD2C5E" w:rsidRPr="00CD2C5E" w:rsidRDefault="00CD2C5E" w:rsidP="00CD2C5E">
            <w:pPr>
              <w:rPr>
                <w:rFonts w:eastAsia="Calibri"/>
                <w:szCs w:val="20"/>
              </w:rPr>
            </w:pPr>
            <w:r w:rsidRPr="00CD2C5E">
              <w:rPr>
                <w:rFonts w:eastAsia="Calibri"/>
                <w:szCs w:val="20"/>
              </w:rPr>
              <w:t>Priority level:</w:t>
            </w:r>
          </w:p>
        </w:tc>
        <w:tc>
          <w:tcPr>
            <w:tcW w:w="2098" w:type="dxa"/>
          </w:tcPr>
          <w:p w14:paraId="195568EC" w14:textId="77777777" w:rsidR="00CD2C5E" w:rsidRPr="00CD2C5E" w:rsidRDefault="00CD2C5E" w:rsidP="00CD2C5E">
            <w:pPr>
              <w:rPr>
                <w:rFonts w:eastAsia="Calibri"/>
                <w:szCs w:val="20"/>
              </w:rPr>
            </w:pPr>
            <w:r w:rsidRPr="00CD2C5E">
              <w:rPr>
                <w:rFonts w:eastAsia="Calibri"/>
                <w:szCs w:val="20"/>
              </w:rPr>
              <w:t>Consent given:</w:t>
            </w:r>
          </w:p>
        </w:tc>
      </w:tr>
      <w:tr w:rsidR="00CD2C5E" w:rsidRPr="00CD2C5E" w14:paraId="2BFD219C" w14:textId="77777777" w:rsidTr="00481B54">
        <w:tc>
          <w:tcPr>
            <w:tcW w:w="3951" w:type="dxa"/>
          </w:tcPr>
          <w:p w14:paraId="28C23476" w14:textId="77777777" w:rsidR="00CD2C5E" w:rsidRPr="00CD2C5E" w:rsidRDefault="0081426A" w:rsidP="00CD2C5E">
            <w:pPr>
              <w:rPr>
                <w:rFonts w:eastAsia="Calibri"/>
                <w:szCs w:val="20"/>
              </w:rPr>
            </w:pPr>
            <w:sdt>
              <w:sdtPr>
                <w:rPr>
                  <w:rFonts w:eastAsia="Calibri"/>
                  <w:szCs w:val="20"/>
                </w:rPr>
                <w:id w:val="-169213184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Safe shelter</w:t>
            </w:r>
          </w:p>
        </w:tc>
        <w:tc>
          <w:tcPr>
            <w:tcW w:w="3591" w:type="dxa"/>
          </w:tcPr>
          <w:p w14:paraId="3D63661D" w14:textId="77777777" w:rsidR="00CD2C5E" w:rsidRPr="00CD2C5E" w:rsidRDefault="0081426A" w:rsidP="00CD2C5E">
            <w:pPr>
              <w:rPr>
                <w:rFonts w:eastAsia="Calibri"/>
                <w:szCs w:val="20"/>
              </w:rPr>
            </w:pPr>
            <w:sdt>
              <w:sdtPr>
                <w:rPr>
                  <w:rFonts w:eastAsia="Calibri"/>
                  <w:szCs w:val="20"/>
                </w:rPr>
                <w:alias w:val="Priority Level"/>
                <w:tag w:val="Priority Level"/>
                <w:id w:val="-507831478"/>
                <w:placeholder>
                  <w:docPart w:val="8D0BADC40A7C4881BD5EF9A3B3582415"/>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295138CF" w14:textId="77777777" w:rsidR="00CD2C5E" w:rsidRPr="00CD2C5E" w:rsidRDefault="0081426A" w:rsidP="00CD2C5E">
            <w:pPr>
              <w:rPr>
                <w:rFonts w:eastAsia="Calibri"/>
                <w:szCs w:val="20"/>
              </w:rPr>
            </w:pPr>
            <w:sdt>
              <w:sdtPr>
                <w:rPr>
                  <w:rFonts w:eastAsia="Calibri"/>
                  <w:szCs w:val="20"/>
                </w:rPr>
                <w:id w:val="-9001171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05450789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59C2A854" w14:textId="77777777" w:rsidTr="00481B54">
        <w:tc>
          <w:tcPr>
            <w:tcW w:w="3951" w:type="dxa"/>
          </w:tcPr>
          <w:p w14:paraId="28FF314B" w14:textId="77777777" w:rsidR="00CD2C5E" w:rsidRPr="00CD2C5E" w:rsidRDefault="0081426A" w:rsidP="00CD2C5E">
            <w:pPr>
              <w:rPr>
                <w:rFonts w:eastAsia="Calibri"/>
                <w:szCs w:val="20"/>
              </w:rPr>
            </w:pPr>
            <w:sdt>
              <w:sdtPr>
                <w:rPr>
                  <w:rFonts w:eastAsia="Calibri"/>
                  <w:szCs w:val="20"/>
                </w:rPr>
                <w:id w:val="-325357202"/>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Medical </w:t>
            </w:r>
          </w:p>
        </w:tc>
        <w:tc>
          <w:tcPr>
            <w:tcW w:w="3591" w:type="dxa"/>
          </w:tcPr>
          <w:p w14:paraId="6112D8FE" w14:textId="77777777" w:rsidR="00CD2C5E" w:rsidRPr="00CD2C5E" w:rsidRDefault="0081426A" w:rsidP="00CD2C5E">
            <w:pPr>
              <w:rPr>
                <w:rFonts w:eastAsia="Calibri"/>
                <w:szCs w:val="20"/>
              </w:rPr>
            </w:pPr>
            <w:sdt>
              <w:sdtPr>
                <w:rPr>
                  <w:rFonts w:eastAsia="Calibri"/>
                  <w:szCs w:val="20"/>
                </w:rPr>
                <w:alias w:val="Priority Level"/>
                <w:tag w:val="Priority Level"/>
                <w:id w:val="-349338283"/>
                <w:placeholder>
                  <w:docPart w:val="2AE8883E719540D0B85730035D634C64"/>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2B1B84CE" w14:textId="77777777" w:rsidR="00CD2C5E" w:rsidRPr="00CD2C5E" w:rsidRDefault="0081426A" w:rsidP="00CD2C5E">
            <w:pPr>
              <w:rPr>
                <w:rFonts w:eastAsia="Calibri"/>
                <w:szCs w:val="20"/>
              </w:rPr>
            </w:pPr>
            <w:sdt>
              <w:sdtPr>
                <w:rPr>
                  <w:rFonts w:eastAsia="Calibri"/>
                  <w:szCs w:val="20"/>
                </w:rPr>
                <w:id w:val="-175481405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26608227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5F6C1788" w14:textId="77777777" w:rsidTr="00481B54">
        <w:tc>
          <w:tcPr>
            <w:tcW w:w="3951" w:type="dxa"/>
          </w:tcPr>
          <w:p w14:paraId="1BC08206" w14:textId="77777777" w:rsidR="00CD2C5E" w:rsidRPr="00CD2C5E" w:rsidRDefault="0081426A" w:rsidP="00CD2C5E">
            <w:pPr>
              <w:ind w:firstLine="346"/>
              <w:rPr>
                <w:rFonts w:eastAsia="Calibri"/>
                <w:szCs w:val="20"/>
              </w:rPr>
            </w:pPr>
            <w:sdt>
              <w:sdtPr>
                <w:rPr>
                  <w:rFonts w:eastAsia="Calibri"/>
                  <w:szCs w:val="20"/>
                </w:rPr>
                <w:id w:val="166050003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Health counselling</w:t>
            </w:r>
          </w:p>
        </w:tc>
        <w:tc>
          <w:tcPr>
            <w:tcW w:w="3591" w:type="dxa"/>
          </w:tcPr>
          <w:p w14:paraId="4348DC0C" w14:textId="77777777" w:rsidR="00CD2C5E" w:rsidRPr="00CD2C5E" w:rsidRDefault="0081426A" w:rsidP="00CD2C5E">
            <w:pPr>
              <w:rPr>
                <w:rFonts w:eastAsia="Calibri"/>
                <w:szCs w:val="20"/>
              </w:rPr>
            </w:pPr>
            <w:sdt>
              <w:sdtPr>
                <w:rPr>
                  <w:rFonts w:eastAsia="Calibri"/>
                  <w:szCs w:val="20"/>
                </w:rPr>
                <w:alias w:val="Priority Level"/>
                <w:tag w:val="Priority Level"/>
                <w:id w:val="2087179284"/>
                <w:placeholder>
                  <w:docPart w:val="BE9D39B143E04AFBABD4941CD65FF399"/>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5D2E9738" w14:textId="77777777" w:rsidR="00CD2C5E" w:rsidRPr="00CD2C5E" w:rsidRDefault="0081426A" w:rsidP="00CD2C5E">
            <w:pPr>
              <w:rPr>
                <w:rFonts w:eastAsia="Calibri"/>
                <w:szCs w:val="20"/>
              </w:rPr>
            </w:pPr>
            <w:sdt>
              <w:sdtPr>
                <w:rPr>
                  <w:rFonts w:eastAsia="Calibri"/>
                  <w:szCs w:val="20"/>
                </w:rPr>
                <w:id w:val="161193405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33888828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194444F4" w14:textId="77777777" w:rsidTr="00481B54">
        <w:tc>
          <w:tcPr>
            <w:tcW w:w="3951" w:type="dxa"/>
          </w:tcPr>
          <w:p w14:paraId="50CFB497" w14:textId="77777777" w:rsidR="00CD2C5E" w:rsidRPr="00CD2C5E" w:rsidRDefault="0081426A" w:rsidP="00CD2C5E">
            <w:pPr>
              <w:tabs>
                <w:tab w:val="left" w:pos="771"/>
              </w:tabs>
              <w:ind w:firstLine="346"/>
              <w:rPr>
                <w:rFonts w:eastAsia="Calibri"/>
                <w:szCs w:val="20"/>
              </w:rPr>
            </w:pPr>
            <w:sdt>
              <w:sdtPr>
                <w:rPr>
                  <w:rFonts w:eastAsia="Calibri"/>
                  <w:szCs w:val="20"/>
                </w:rPr>
                <w:id w:val="-128411670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PEP/STI counselling and prevention</w:t>
            </w:r>
          </w:p>
        </w:tc>
        <w:tc>
          <w:tcPr>
            <w:tcW w:w="3591" w:type="dxa"/>
          </w:tcPr>
          <w:p w14:paraId="4B4FEC2E" w14:textId="77777777" w:rsidR="00CD2C5E" w:rsidRPr="00CD2C5E" w:rsidRDefault="00CD2C5E" w:rsidP="00CD2C5E">
            <w:pPr>
              <w:rPr>
                <w:rFonts w:eastAsia="Calibri"/>
                <w:szCs w:val="20"/>
              </w:rPr>
            </w:pPr>
            <w:r w:rsidRPr="00CD2C5E">
              <w:rPr>
                <w:rFonts w:eastAsia="Calibri"/>
                <w:szCs w:val="20"/>
              </w:rPr>
              <w:t>Immediately to 72 hours maximum</w:t>
            </w:r>
          </w:p>
        </w:tc>
        <w:tc>
          <w:tcPr>
            <w:tcW w:w="2098" w:type="dxa"/>
          </w:tcPr>
          <w:p w14:paraId="54248D0E" w14:textId="77777777" w:rsidR="00CD2C5E" w:rsidRPr="00CD2C5E" w:rsidRDefault="0081426A" w:rsidP="00CD2C5E">
            <w:pPr>
              <w:rPr>
                <w:rFonts w:eastAsia="Calibri"/>
                <w:szCs w:val="20"/>
              </w:rPr>
            </w:pPr>
            <w:sdt>
              <w:sdtPr>
                <w:rPr>
                  <w:rFonts w:eastAsia="Calibri"/>
                  <w:szCs w:val="20"/>
                </w:rPr>
                <w:id w:val="-9032365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579585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00A4634E" w14:textId="77777777" w:rsidTr="00481B54">
        <w:tc>
          <w:tcPr>
            <w:tcW w:w="3951" w:type="dxa"/>
          </w:tcPr>
          <w:p w14:paraId="6B160993" w14:textId="77777777" w:rsidR="00CD2C5E" w:rsidRPr="00CD2C5E" w:rsidRDefault="0081426A" w:rsidP="00CD2C5E">
            <w:pPr>
              <w:ind w:firstLine="346"/>
              <w:rPr>
                <w:rFonts w:eastAsia="Calibri"/>
                <w:szCs w:val="20"/>
              </w:rPr>
            </w:pPr>
            <w:sdt>
              <w:sdtPr>
                <w:rPr>
                  <w:rFonts w:eastAsia="Calibri"/>
                  <w:szCs w:val="20"/>
                </w:rPr>
                <w:id w:val="-168793107"/>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Emergency contraceptive</w:t>
            </w:r>
          </w:p>
        </w:tc>
        <w:tc>
          <w:tcPr>
            <w:tcW w:w="3591" w:type="dxa"/>
          </w:tcPr>
          <w:p w14:paraId="477A2A70" w14:textId="77777777" w:rsidR="00CD2C5E" w:rsidRPr="00CD2C5E" w:rsidRDefault="00CD2C5E" w:rsidP="00CD2C5E">
            <w:pPr>
              <w:rPr>
                <w:rFonts w:eastAsia="Calibri"/>
                <w:szCs w:val="20"/>
              </w:rPr>
            </w:pPr>
            <w:r w:rsidRPr="00CD2C5E">
              <w:rPr>
                <w:rFonts w:eastAsia="Calibri"/>
                <w:szCs w:val="20"/>
              </w:rPr>
              <w:t>Immediately to 5 days maximum</w:t>
            </w:r>
          </w:p>
        </w:tc>
        <w:tc>
          <w:tcPr>
            <w:tcW w:w="2098" w:type="dxa"/>
          </w:tcPr>
          <w:p w14:paraId="34BAE307" w14:textId="77777777" w:rsidR="00CD2C5E" w:rsidRPr="00CD2C5E" w:rsidRDefault="0081426A" w:rsidP="00CD2C5E">
            <w:pPr>
              <w:rPr>
                <w:rFonts w:eastAsia="Calibri"/>
                <w:szCs w:val="20"/>
              </w:rPr>
            </w:pPr>
            <w:sdt>
              <w:sdtPr>
                <w:rPr>
                  <w:rFonts w:eastAsia="Calibri"/>
                  <w:szCs w:val="20"/>
                </w:rPr>
                <w:id w:val="57124294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38787558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62B13C11" w14:textId="77777777" w:rsidTr="00481B54">
        <w:tc>
          <w:tcPr>
            <w:tcW w:w="3951" w:type="dxa"/>
          </w:tcPr>
          <w:p w14:paraId="3D82600F" w14:textId="77777777" w:rsidR="00CD2C5E" w:rsidRPr="00CD2C5E" w:rsidRDefault="0081426A" w:rsidP="00CD2C5E">
            <w:pPr>
              <w:ind w:firstLine="346"/>
              <w:rPr>
                <w:rFonts w:eastAsia="Calibri"/>
                <w:szCs w:val="20"/>
              </w:rPr>
            </w:pPr>
            <w:sdt>
              <w:sdtPr>
                <w:rPr>
                  <w:rFonts w:eastAsia="Calibri"/>
                  <w:szCs w:val="20"/>
                </w:rPr>
                <w:id w:val="106468219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 Other medical services:</w:t>
            </w:r>
          </w:p>
        </w:tc>
        <w:tc>
          <w:tcPr>
            <w:tcW w:w="3591" w:type="dxa"/>
          </w:tcPr>
          <w:p w14:paraId="4DABE62F" w14:textId="77777777" w:rsidR="00CD2C5E" w:rsidRPr="00CD2C5E" w:rsidRDefault="0081426A" w:rsidP="00CD2C5E">
            <w:pPr>
              <w:rPr>
                <w:rFonts w:eastAsia="Calibri"/>
                <w:szCs w:val="20"/>
              </w:rPr>
            </w:pPr>
            <w:sdt>
              <w:sdtPr>
                <w:rPr>
                  <w:rFonts w:eastAsia="Calibri"/>
                  <w:szCs w:val="20"/>
                </w:rPr>
                <w:alias w:val="Priority Level"/>
                <w:tag w:val="Priority Level"/>
                <w:id w:val="-1043827406"/>
                <w:placeholder>
                  <w:docPart w:val="39A8FF44E5174DB4BD58519EA7FC5838"/>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56AA69FF" w14:textId="77777777" w:rsidR="00CD2C5E" w:rsidRPr="00CD2C5E" w:rsidRDefault="0081426A" w:rsidP="00CD2C5E">
            <w:pPr>
              <w:rPr>
                <w:rFonts w:eastAsia="Calibri"/>
                <w:szCs w:val="20"/>
              </w:rPr>
            </w:pPr>
            <w:sdt>
              <w:sdtPr>
                <w:rPr>
                  <w:rFonts w:eastAsia="Calibri"/>
                  <w:szCs w:val="20"/>
                </w:rPr>
                <w:id w:val="56315696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96254860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230F15C6" w14:textId="77777777" w:rsidTr="00481B54">
        <w:tc>
          <w:tcPr>
            <w:tcW w:w="3951" w:type="dxa"/>
          </w:tcPr>
          <w:p w14:paraId="445A4F9D" w14:textId="77777777" w:rsidR="00CD2C5E" w:rsidRPr="00CD2C5E" w:rsidRDefault="0081426A" w:rsidP="00CD2C5E">
            <w:pPr>
              <w:rPr>
                <w:rFonts w:eastAsia="Calibri"/>
                <w:szCs w:val="20"/>
              </w:rPr>
            </w:pPr>
            <w:sdt>
              <w:sdtPr>
                <w:rPr>
                  <w:rFonts w:eastAsia="Calibri"/>
                  <w:szCs w:val="20"/>
                </w:rPr>
                <w:id w:val="-209100044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Psychosocial support (PSS)</w:t>
            </w:r>
          </w:p>
        </w:tc>
        <w:tc>
          <w:tcPr>
            <w:tcW w:w="3591" w:type="dxa"/>
          </w:tcPr>
          <w:p w14:paraId="57AD020A" w14:textId="77777777" w:rsidR="00CD2C5E" w:rsidRPr="00CD2C5E" w:rsidRDefault="0081426A" w:rsidP="00CD2C5E">
            <w:pPr>
              <w:rPr>
                <w:rFonts w:eastAsia="Calibri"/>
                <w:szCs w:val="20"/>
              </w:rPr>
            </w:pPr>
            <w:sdt>
              <w:sdtPr>
                <w:rPr>
                  <w:rFonts w:eastAsia="Calibri"/>
                  <w:szCs w:val="20"/>
                </w:rPr>
                <w:alias w:val="Priority Level"/>
                <w:tag w:val="Priority Level"/>
                <w:id w:val="62373120"/>
                <w:placeholder>
                  <w:docPart w:val="C5F3F1482FF4491FB60D1723E676DA62"/>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233428D4" w14:textId="77777777" w:rsidR="00CD2C5E" w:rsidRPr="00CD2C5E" w:rsidRDefault="0081426A" w:rsidP="00CD2C5E">
            <w:pPr>
              <w:rPr>
                <w:rFonts w:eastAsia="Calibri"/>
                <w:szCs w:val="20"/>
              </w:rPr>
            </w:pPr>
            <w:sdt>
              <w:sdtPr>
                <w:rPr>
                  <w:rFonts w:eastAsia="Calibri"/>
                  <w:szCs w:val="20"/>
                </w:rPr>
                <w:id w:val="135468980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68188787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41F5545C" w14:textId="77777777" w:rsidTr="00481B54">
        <w:tc>
          <w:tcPr>
            <w:tcW w:w="3951" w:type="dxa"/>
          </w:tcPr>
          <w:p w14:paraId="14C30EB8" w14:textId="77777777" w:rsidR="00CD2C5E" w:rsidRPr="00CD2C5E" w:rsidRDefault="0081426A" w:rsidP="00CD2C5E">
            <w:pPr>
              <w:rPr>
                <w:rFonts w:eastAsia="Calibri"/>
                <w:szCs w:val="20"/>
              </w:rPr>
            </w:pPr>
            <w:sdt>
              <w:sdtPr>
                <w:rPr>
                  <w:rFonts w:eastAsia="Calibri"/>
                  <w:szCs w:val="20"/>
                </w:rPr>
                <w:id w:val="-115491463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Legal assistance</w:t>
            </w:r>
          </w:p>
        </w:tc>
        <w:tc>
          <w:tcPr>
            <w:tcW w:w="3591" w:type="dxa"/>
          </w:tcPr>
          <w:p w14:paraId="1A186EC1" w14:textId="77777777" w:rsidR="00CD2C5E" w:rsidRPr="00CD2C5E" w:rsidRDefault="0081426A" w:rsidP="00CD2C5E">
            <w:pPr>
              <w:rPr>
                <w:rFonts w:eastAsia="Calibri"/>
                <w:szCs w:val="20"/>
              </w:rPr>
            </w:pPr>
            <w:sdt>
              <w:sdtPr>
                <w:rPr>
                  <w:rFonts w:eastAsia="Calibri"/>
                  <w:szCs w:val="20"/>
                </w:rPr>
                <w:alias w:val="Priority Level"/>
                <w:tag w:val="Priority Level"/>
                <w:id w:val="-2074424986"/>
                <w:placeholder>
                  <w:docPart w:val="62B3406695EF41F4BD4FDD9E8B03E1AC"/>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365DA7A6" w14:textId="77777777" w:rsidR="00CD2C5E" w:rsidRPr="00CD2C5E" w:rsidRDefault="0081426A" w:rsidP="00CD2C5E">
            <w:pPr>
              <w:rPr>
                <w:rFonts w:eastAsia="Calibri"/>
                <w:szCs w:val="20"/>
              </w:rPr>
            </w:pPr>
            <w:sdt>
              <w:sdtPr>
                <w:rPr>
                  <w:rFonts w:eastAsia="Calibri"/>
                  <w:szCs w:val="20"/>
                </w:rPr>
                <w:id w:val="-32497071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76923421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17C43233" w14:textId="77777777" w:rsidTr="00481B54">
        <w:tc>
          <w:tcPr>
            <w:tcW w:w="3951" w:type="dxa"/>
          </w:tcPr>
          <w:p w14:paraId="7BB22B14" w14:textId="77777777" w:rsidR="00CD2C5E" w:rsidRPr="00CD2C5E" w:rsidRDefault="0081426A" w:rsidP="00CD2C5E">
            <w:pPr>
              <w:rPr>
                <w:rFonts w:eastAsia="Calibri"/>
                <w:szCs w:val="20"/>
              </w:rPr>
            </w:pPr>
            <w:sdt>
              <w:sdtPr>
                <w:rPr>
                  <w:rFonts w:eastAsia="Calibri"/>
                  <w:szCs w:val="20"/>
                </w:rPr>
                <w:id w:val="-75304827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Security/police</w:t>
            </w:r>
          </w:p>
        </w:tc>
        <w:tc>
          <w:tcPr>
            <w:tcW w:w="3591" w:type="dxa"/>
          </w:tcPr>
          <w:p w14:paraId="7D2BA06A" w14:textId="77777777" w:rsidR="00CD2C5E" w:rsidRPr="00CD2C5E" w:rsidRDefault="0081426A" w:rsidP="00CD2C5E">
            <w:pPr>
              <w:rPr>
                <w:rFonts w:eastAsia="Calibri"/>
                <w:szCs w:val="20"/>
              </w:rPr>
            </w:pPr>
            <w:sdt>
              <w:sdtPr>
                <w:rPr>
                  <w:rFonts w:eastAsia="Calibri"/>
                  <w:szCs w:val="20"/>
                </w:rPr>
                <w:alias w:val="Priority Level"/>
                <w:tag w:val="Priority Level"/>
                <w:id w:val="-2131689120"/>
                <w:placeholder>
                  <w:docPart w:val="1F090C68A14E439086E176D3D1BFBF2A"/>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0DB5EFFB" w14:textId="77777777" w:rsidR="00CD2C5E" w:rsidRPr="00CD2C5E" w:rsidRDefault="0081426A" w:rsidP="00CD2C5E">
            <w:pPr>
              <w:rPr>
                <w:rFonts w:eastAsia="Calibri"/>
                <w:szCs w:val="20"/>
              </w:rPr>
            </w:pPr>
            <w:sdt>
              <w:sdtPr>
                <w:rPr>
                  <w:rFonts w:eastAsia="Calibri"/>
                  <w:szCs w:val="20"/>
                </w:rPr>
                <w:id w:val="197092612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211411462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1951A042" w14:textId="77777777" w:rsidTr="00481B54">
        <w:tc>
          <w:tcPr>
            <w:tcW w:w="3951" w:type="dxa"/>
          </w:tcPr>
          <w:p w14:paraId="5CC682FA" w14:textId="77777777" w:rsidR="00CD2C5E" w:rsidRPr="00CD2C5E" w:rsidRDefault="0081426A" w:rsidP="00CD2C5E">
            <w:pPr>
              <w:rPr>
                <w:rFonts w:eastAsia="Calibri"/>
                <w:szCs w:val="20"/>
              </w:rPr>
            </w:pPr>
            <w:sdt>
              <w:sdtPr>
                <w:rPr>
                  <w:rFonts w:eastAsia="Calibri"/>
                  <w:szCs w:val="20"/>
                </w:rPr>
                <w:id w:val="-1566647932"/>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Cash or material assistance</w:t>
            </w:r>
          </w:p>
        </w:tc>
        <w:tc>
          <w:tcPr>
            <w:tcW w:w="3591" w:type="dxa"/>
          </w:tcPr>
          <w:p w14:paraId="469B905B" w14:textId="77777777" w:rsidR="00CD2C5E" w:rsidRPr="00CD2C5E" w:rsidRDefault="0081426A" w:rsidP="00CD2C5E">
            <w:pPr>
              <w:rPr>
                <w:rFonts w:eastAsia="Calibri"/>
                <w:szCs w:val="20"/>
              </w:rPr>
            </w:pPr>
            <w:sdt>
              <w:sdtPr>
                <w:rPr>
                  <w:rFonts w:eastAsia="Calibri"/>
                  <w:szCs w:val="20"/>
                </w:rPr>
                <w:alias w:val="Priority Level"/>
                <w:tag w:val="Priority Level"/>
                <w:id w:val="72024219"/>
                <w:placeholder>
                  <w:docPart w:val="D36ABD1929584657BA56D45C41AC9673"/>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58FDBD3D" w14:textId="77777777" w:rsidR="00CD2C5E" w:rsidRPr="00CD2C5E" w:rsidRDefault="0081426A" w:rsidP="00CD2C5E">
            <w:pPr>
              <w:rPr>
                <w:rFonts w:eastAsia="Calibri"/>
                <w:szCs w:val="20"/>
              </w:rPr>
            </w:pPr>
            <w:sdt>
              <w:sdtPr>
                <w:rPr>
                  <w:rFonts w:eastAsia="Calibri"/>
                  <w:szCs w:val="20"/>
                </w:rPr>
                <w:id w:val="-61575528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70128314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31A5CE5C" w14:textId="77777777" w:rsidTr="00481B54">
        <w:tc>
          <w:tcPr>
            <w:tcW w:w="3951" w:type="dxa"/>
          </w:tcPr>
          <w:p w14:paraId="6B7DC84F" w14:textId="77777777" w:rsidR="00CD2C5E" w:rsidRPr="00CD2C5E" w:rsidRDefault="0081426A" w:rsidP="00CD2C5E">
            <w:pPr>
              <w:rPr>
                <w:rFonts w:eastAsia="Calibri"/>
                <w:szCs w:val="20"/>
              </w:rPr>
            </w:pPr>
            <w:sdt>
              <w:sdtPr>
                <w:rPr>
                  <w:rFonts w:eastAsia="Calibri"/>
                  <w:szCs w:val="20"/>
                </w:rPr>
                <w:id w:val="1100525929"/>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Livelihood</w:t>
            </w:r>
          </w:p>
        </w:tc>
        <w:tc>
          <w:tcPr>
            <w:tcW w:w="3591" w:type="dxa"/>
          </w:tcPr>
          <w:p w14:paraId="537A71B7" w14:textId="77777777" w:rsidR="00CD2C5E" w:rsidRPr="00CD2C5E" w:rsidRDefault="0081426A" w:rsidP="00CD2C5E">
            <w:pPr>
              <w:rPr>
                <w:rFonts w:eastAsia="Calibri"/>
                <w:szCs w:val="20"/>
              </w:rPr>
            </w:pPr>
            <w:sdt>
              <w:sdtPr>
                <w:rPr>
                  <w:rFonts w:eastAsia="Calibri"/>
                  <w:szCs w:val="20"/>
                </w:rPr>
                <w:alias w:val="Priority Level"/>
                <w:tag w:val="Priority Level"/>
                <w:id w:val="-1558310759"/>
                <w:placeholder>
                  <w:docPart w:val="9657BC30AC8D476494375314005DF7A0"/>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1B694C6E" w14:textId="77777777" w:rsidR="00CD2C5E" w:rsidRPr="00CD2C5E" w:rsidRDefault="0081426A" w:rsidP="00CD2C5E">
            <w:pPr>
              <w:rPr>
                <w:rFonts w:eastAsia="Calibri"/>
                <w:szCs w:val="20"/>
              </w:rPr>
            </w:pPr>
            <w:sdt>
              <w:sdtPr>
                <w:rPr>
                  <w:rFonts w:eastAsia="Calibri"/>
                  <w:szCs w:val="20"/>
                </w:rPr>
                <w:id w:val="1973479086"/>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64369482"/>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060A449B" w14:textId="77777777" w:rsidTr="00481B54">
        <w:tc>
          <w:tcPr>
            <w:tcW w:w="3951" w:type="dxa"/>
          </w:tcPr>
          <w:p w14:paraId="40EA7451" w14:textId="77777777" w:rsidR="00CD2C5E" w:rsidRPr="00CD2C5E" w:rsidRDefault="0081426A" w:rsidP="00CD2C5E">
            <w:pPr>
              <w:rPr>
                <w:rFonts w:eastAsia="Calibri"/>
                <w:szCs w:val="20"/>
              </w:rPr>
            </w:pPr>
            <w:sdt>
              <w:sdtPr>
                <w:rPr>
                  <w:rFonts w:eastAsia="Calibri"/>
                  <w:szCs w:val="20"/>
                </w:rPr>
                <w:id w:val="-1258755860"/>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Education</w:t>
            </w:r>
          </w:p>
        </w:tc>
        <w:tc>
          <w:tcPr>
            <w:tcW w:w="3591" w:type="dxa"/>
          </w:tcPr>
          <w:p w14:paraId="7D7D198B" w14:textId="77777777" w:rsidR="00CD2C5E" w:rsidRPr="00CD2C5E" w:rsidRDefault="0081426A" w:rsidP="00CD2C5E">
            <w:pPr>
              <w:rPr>
                <w:rFonts w:eastAsia="Calibri"/>
                <w:szCs w:val="20"/>
              </w:rPr>
            </w:pPr>
            <w:sdt>
              <w:sdtPr>
                <w:rPr>
                  <w:rFonts w:eastAsia="Calibri"/>
                  <w:szCs w:val="20"/>
                </w:rPr>
                <w:alias w:val="Priority Level"/>
                <w:tag w:val="Priority Level"/>
                <w:id w:val="-2044509831"/>
                <w:placeholder>
                  <w:docPart w:val="93F8486311A3462FB13CC2F67ACD0844"/>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4349ECB2" w14:textId="77777777" w:rsidR="00CD2C5E" w:rsidRPr="00CD2C5E" w:rsidRDefault="0081426A" w:rsidP="00CD2C5E">
            <w:pPr>
              <w:rPr>
                <w:rFonts w:eastAsia="Calibri"/>
                <w:szCs w:val="20"/>
              </w:rPr>
            </w:pPr>
            <w:sdt>
              <w:sdtPr>
                <w:rPr>
                  <w:rFonts w:eastAsia="Calibri"/>
                  <w:szCs w:val="20"/>
                </w:rPr>
                <w:id w:val="-63186349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30023493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11AE0F59" w14:textId="77777777" w:rsidTr="00481B54">
        <w:tc>
          <w:tcPr>
            <w:tcW w:w="3951" w:type="dxa"/>
          </w:tcPr>
          <w:p w14:paraId="52F69CEA" w14:textId="77777777" w:rsidR="00CD2C5E" w:rsidRPr="00CD2C5E" w:rsidRDefault="0081426A" w:rsidP="00CD2C5E">
            <w:pPr>
              <w:rPr>
                <w:rFonts w:eastAsia="Calibri"/>
                <w:szCs w:val="20"/>
              </w:rPr>
            </w:pPr>
            <w:sdt>
              <w:sdtPr>
                <w:rPr>
                  <w:rFonts w:eastAsia="Calibri"/>
                  <w:szCs w:val="20"/>
                </w:rPr>
                <w:id w:val="-45340213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Advocacy (access to services)</w:t>
            </w:r>
          </w:p>
        </w:tc>
        <w:tc>
          <w:tcPr>
            <w:tcW w:w="3591" w:type="dxa"/>
          </w:tcPr>
          <w:p w14:paraId="59EE9619" w14:textId="77777777" w:rsidR="00CD2C5E" w:rsidRPr="00CD2C5E" w:rsidRDefault="0081426A" w:rsidP="00CD2C5E">
            <w:pPr>
              <w:rPr>
                <w:rFonts w:eastAsia="Calibri"/>
                <w:szCs w:val="20"/>
              </w:rPr>
            </w:pPr>
            <w:sdt>
              <w:sdtPr>
                <w:rPr>
                  <w:rFonts w:eastAsia="Calibri"/>
                  <w:szCs w:val="20"/>
                </w:rPr>
                <w:alias w:val="Priority Level"/>
                <w:tag w:val="Priority Level"/>
                <w:id w:val="2014949775"/>
                <w:placeholder>
                  <w:docPart w:val="3027F3B2E325436AA8A401F4CC5437D8"/>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310115CC" w14:textId="77777777" w:rsidR="00CD2C5E" w:rsidRPr="00CD2C5E" w:rsidRDefault="0081426A" w:rsidP="00CD2C5E">
            <w:pPr>
              <w:rPr>
                <w:rFonts w:eastAsia="Calibri"/>
                <w:szCs w:val="20"/>
              </w:rPr>
            </w:pPr>
            <w:sdt>
              <w:sdtPr>
                <w:rPr>
                  <w:rFonts w:eastAsia="Calibri"/>
                  <w:szCs w:val="20"/>
                </w:rPr>
                <w:id w:val="1711918815"/>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1155132324"/>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r w:rsidR="00CD2C5E" w:rsidRPr="00CD2C5E" w14:paraId="4A9D91E4" w14:textId="77777777" w:rsidTr="00481B54">
        <w:tc>
          <w:tcPr>
            <w:tcW w:w="3951" w:type="dxa"/>
          </w:tcPr>
          <w:p w14:paraId="5D8F93CF" w14:textId="77777777" w:rsidR="00CD2C5E" w:rsidRPr="00CD2C5E" w:rsidRDefault="0081426A" w:rsidP="00CD2C5E">
            <w:pPr>
              <w:rPr>
                <w:rFonts w:eastAsia="Calibri"/>
                <w:szCs w:val="20"/>
              </w:rPr>
            </w:pPr>
            <w:sdt>
              <w:sdtPr>
                <w:rPr>
                  <w:rFonts w:eastAsia="Calibri"/>
                  <w:szCs w:val="20"/>
                </w:rPr>
                <w:id w:val="-42373493"/>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Other: </w:t>
            </w:r>
          </w:p>
        </w:tc>
        <w:tc>
          <w:tcPr>
            <w:tcW w:w="3591" w:type="dxa"/>
          </w:tcPr>
          <w:p w14:paraId="68265B2A" w14:textId="77777777" w:rsidR="00CD2C5E" w:rsidRPr="00CD2C5E" w:rsidRDefault="0081426A" w:rsidP="00CD2C5E">
            <w:pPr>
              <w:rPr>
                <w:rFonts w:eastAsia="Calibri"/>
                <w:szCs w:val="20"/>
              </w:rPr>
            </w:pPr>
            <w:sdt>
              <w:sdtPr>
                <w:rPr>
                  <w:rFonts w:eastAsia="Calibri"/>
                  <w:szCs w:val="20"/>
                </w:rPr>
                <w:alias w:val="Priority Level"/>
                <w:tag w:val="Priority Level"/>
                <w:id w:val="-1514450145"/>
                <w:placeholder>
                  <w:docPart w:val="1CBF48D67BBC49258AF7EA3B6E42E487"/>
                </w:placeholder>
                <w:showingPlcHdr/>
                <w:dropDownList>
                  <w:listItem w:value="Choose an item."/>
                  <w:listItem w:displayText="High (24 hr.)" w:value="High (24 hr.)"/>
                  <w:listItem w:displayText="Medium (3 days)" w:value="Medium (3 days)"/>
                  <w:listItem w:displayText="Low (7 days)" w:value="Low (7 days)"/>
                </w:dropDownList>
              </w:sdtPr>
              <w:sdtEndPr/>
              <w:sdtContent>
                <w:r w:rsidR="00CD2C5E" w:rsidRPr="00CD2C5E">
                  <w:rPr>
                    <w:rFonts w:eastAsia="Calibri"/>
                    <w:color w:val="808080"/>
                    <w:szCs w:val="22"/>
                  </w:rPr>
                  <w:t>Choose an item.</w:t>
                </w:r>
              </w:sdtContent>
            </w:sdt>
          </w:p>
        </w:tc>
        <w:tc>
          <w:tcPr>
            <w:tcW w:w="2098" w:type="dxa"/>
          </w:tcPr>
          <w:p w14:paraId="22845AD6" w14:textId="77777777" w:rsidR="00CD2C5E" w:rsidRPr="00CD2C5E" w:rsidRDefault="0081426A" w:rsidP="00CD2C5E">
            <w:pPr>
              <w:rPr>
                <w:rFonts w:eastAsia="Calibri"/>
                <w:szCs w:val="20"/>
              </w:rPr>
            </w:pPr>
            <w:sdt>
              <w:sdtPr>
                <w:rPr>
                  <w:rFonts w:eastAsia="Calibri"/>
                  <w:szCs w:val="20"/>
                </w:rPr>
                <w:id w:val="-622005301"/>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 xml:space="preserve">Yes </w:t>
            </w:r>
            <w:sdt>
              <w:sdtPr>
                <w:rPr>
                  <w:rFonts w:eastAsia="Calibri"/>
                  <w:szCs w:val="20"/>
                </w:rPr>
                <w:id w:val="342521528"/>
                <w14:checkbox>
                  <w14:checked w14:val="0"/>
                  <w14:checkedState w14:val="2612" w14:font="MS Gothic"/>
                  <w14:uncheckedState w14:val="2610" w14:font="MS Gothic"/>
                </w14:checkbox>
              </w:sdtPr>
              <w:sdtEndPr/>
              <w:sdtContent>
                <w:r w:rsidR="00CD2C5E" w:rsidRPr="00CD2C5E">
                  <w:rPr>
                    <w:rFonts w:ascii="Segoe UI Symbol" w:eastAsia="Calibri" w:hAnsi="Segoe UI Symbol" w:cs="Segoe UI Symbol"/>
                    <w:szCs w:val="20"/>
                  </w:rPr>
                  <w:t>☐</w:t>
                </w:r>
              </w:sdtContent>
            </w:sdt>
            <w:r w:rsidR="00CD2C5E" w:rsidRPr="00CD2C5E">
              <w:rPr>
                <w:rFonts w:eastAsia="Calibri"/>
                <w:szCs w:val="20"/>
              </w:rPr>
              <w:t>No</w:t>
            </w:r>
          </w:p>
        </w:tc>
      </w:tr>
    </w:tbl>
    <w:p w14:paraId="65CA287B" w14:textId="77777777" w:rsidR="00D62503" w:rsidRPr="00CD2C5E" w:rsidRDefault="00D3471A" w:rsidP="00CD2C5E">
      <w:pPr>
        <w:pStyle w:val="Heading2"/>
        <w:spacing w:before="240"/>
        <w:jc w:val="both"/>
        <w:rPr>
          <w:rFonts w:ascii="Arial" w:hAnsi="Arial" w:cs="Arial"/>
          <w:sz w:val="22"/>
          <w:szCs w:val="22"/>
        </w:rPr>
      </w:pPr>
      <w:bookmarkStart w:id="16" w:name="_Toc150872391"/>
      <w:r w:rsidRPr="00CD2C5E">
        <w:rPr>
          <w:rFonts w:ascii="Arial" w:hAnsi="Arial" w:cs="Arial"/>
          <w:sz w:val="22"/>
          <w:szCs w:val="22"/>
        </w:rPr>
        <w:t>Annex No. 6: Survivor Feedback Form</w:t>
      </w:r>
      <w:bookmarkEnd w:id="16"/>
    </w:p>
    <w:p w14:paraId="177FF564" w14:textId="77777777" w:rsidR="00D62503" w:rsidRPr="00E67ECE" w:rsidRDefault="00D3471A">
      <w:pPr>
        <w:rPr>
          <w:sz w:val="22"/>
          <w:szCs w:val="22"/>
        </w:rPr>
      </w:pPr>
      <w:r w:rsidRPr="00E67ECE">
        <w:rPr>
          <w:sz w:val="22"/>
          <w:szCs w:val="22"/>
        </w:rPr>
        <w:t xml:space="preserve">For a sample feedback form, review the </w:t>
      </w:r>
      <w:hyperlink r:id="rId17">
        <w:r w:rsidRPr="00E67ECE">
          <w:rPr>
            <w:color w:val="0072BC"/>
            <w:sz w:val="22"/>
            <w:szCs w:val="22"/>
            <w:u w:val="single"/>
          </w:rPr>
          <w:t>Interagency Gender-Based Violence Case Management Guidelines</w:t>
        </w:r>
      </w:hyperlink>
      <w:r w:rsidRPr="00E67ECE">
        <w:rPr>
          <w:sz w:val="22"/>
          <w:szCs w:val="22"/>
        </w:rPr>
        <w:t xml:space="preserve"> (IASC, 2017),”Client Feedback Form” on page 184.</w:t>
      </w:r>
    </w:p>
    <w:p w14:paraId="476FB64A" w14:textId="001F678B" w:rsidR="00D62503" w:rsidRPr="00E67ECE" w:rsidRDefault="00D3471A">
      <w:pPr>
        <w:rPr>
          <w:sz w:val="22"/>
          <w:szCs w:val="22"/>
        </w:rPr>
      </w:pPr>
      <w:r w:rsidRPr="00E67ECE">
        <w:rPr>
          <w:sz w:val="22"/>
          <w:szCs w:val="22"/>
        </w:rPr>
        <w:t xml:space="preserve">In addition, you may review UNHCR Turkey’s GBV Feedback Survey which was contextualized into the Turkey context based on the “Inter-Agency Gender-Based Violence Case Management Guidelines. The Form is available in four languages (Arabic, English, Farsi and Turkish) and can be reached from this link: </w:t>
      </w:r>
      <w:hyperlink r:id="rId18">
        <w:r w:rsidRPr="00E67ECE">
          <w:rPr>
            <w:color w:val="0072BC"/>
            <w:sz w:val="22"/>
            <w:szCs w:val="22"/>
            <w:u w:val="single"/>
          </w:rPr>
          <w:t>GBV Feedback Survey (unhcr.org.tr)</w:t>
        </w:r>
      </w:hyperlink>
      <w:r w:rsidRPr="00E67ECE">
        <w:rPr>
          <w:sz w:val="22"/>
          <w:szCs w:val="22"/>
        </w:rPr>
        <w:t>.</w:t>
      </w:r>
    </w:p>
    <w:p w14:paraId="23B121FB" w14:textId="77777777" w:rsidR="00D62503" w:rsidRPr="00CD2C5E" w:rsidRDefault="00D3471A">
      <w:pPr>
        <w:pStyle w:val="Heading2"/>
        <w:jc w:val="both"/>
        <w:rPr>
          <w:rFonts w:ascii="Arial" w:hAnsi="Arial" w:cs="Arial"/>
          <w:sz w:val="22"/>
          <w:szCs w:val="22"/>
        </w:rPr>
      </w:pPr>
      <w:bookmarkStart w:id="17" w:name="_Toc150872392"/>
      <w:r w:rsidRPr="00CD2C5E">
        <w:rPr>
          <w:rFonts w:ascii="Arial" w:hAnsi="Arial" w:cs="Arial"/>
          <w:sz w:val="22"/>
          <w:szCs w:val="22"/>
        </w:rPr>
        <w:t>Annex No. 7: UN Turkey Inter-Agency PSEA Community Messages</w:t>
      </w:r>
      <w:bookmarkEnd w:id="17"/>
    </w:p>
    <w:p w14:paraId="5D715FA4" w14:textId="77777777" w:rsidR="00D62503" w:rsidRPr="00E67ECE" w:rsidRDefault="00D3471A">
      <w:pPr>
        <w:jc w:val="center"/>
        <w:rPr>
          <w:b/>
          <w:color w:val="2E75B5"/>
          <w:sz w:val="22"/>
          <w:szCs w:val="22"/>
        </w:rPr>
      </w:pPr>
      <w:r w:rsidRPr="00E67ECE">
        <w:rPr>
          <w:b/>
          <w:color w:val="2E75B5"/>
          <w:sz w:val="22"/>
          <w:szCs w:val="22"/>
        </w:rPr>
        <w:t>PSEA Key Messages</w:t>
      </w:r>
      <w:r w:rsidRPr="00E67ECE">
        <w:rPr>
          <w:b/>
          <w:color w:val="2E75B5"/>
          <w:sz w:val="22"/>
          <w:szCs w:val="22"/>
          <w:vertAlign w:val="superscript"/>
        </w:rPr>
        <w:footnoteReference w:id="76"/>
      </w:r>
      <w:r w:rsidRPr="00E67ECE">
        <w:rPr>
          <w:b/>
          <w:color w:val="2E75B5"/>
          <w:sz w:val="22"/>
          <w:szCs w:val="22"/>
        </w:rPr>
        <w:t xml:space="preserve"> Targeting Communities</w:t>
      </w:r>
    </w:p>
    <w:p w14:paraId="616EFF07" w14:textId="77777777" w:rsidR="00D62503" w:rsidRPr="00E67ECE" w:rsidRDefault="00D3471A">
      <w:pPr>
        <w:jc w:val="both"/>
        <w:rPr>
          <w:b/>
          <w:color w:val="2E75B5"/>
          <w:sz w:val="22"/>
          <w:szCs w:val="22"/>
        </w:rPr>
      </w:pPr>
      <w:r w:rsidRPr="00E67ECE">
        <w:rPr>
          <w:b/>
          <w:color w:val="2E75B5"/>
          <w:sz w:val="22"/>
          <w:szCs w:val="22"/>
        </w:rPr>
        <w:t>Audience</w:t>
      </w:r>
      <w:r w:rsidRPr="00E67ECE">
        <w:rPr>
          <w:b/>
          <w:color w:val="2E75B5"/>
          <w:sz w:val="22"/>
          <w:szCs w:val="22"/>
          <w:vertAlign w:val="superscript"/>
        </w:rPr>
        <w:footnoteReference w:id="77"/>
      </w:r>
    </w:p>
    <w:p w14:paraId="7A3A9152" w14:textId="77777777" w:rsidR="00D62503" w:rsidRPr="00E67ECE" w:rsidRDefault="00D3471A" w:rsidP="00ED6F5B">
      <w:pPr>
        <w:spacing w:line="360" w:lineRule="auto"/>
        <w:jc w:val="both"/>
        <w:rPr>
          <w:sz w:val="22"/>
          <w:szCs w:val="22"/>
        </w:rPr>
      </w:pPr>
      <w:r w:rsidRPr="00E67ECE">
        <w:rPr>
          <w:sz w:val="22"/>
          <w:szCs w:val="22"/>
        </w:rPr>
        <w:t xml:space="preserve">All affected populations (children, adolescents, women and men), including asylum-seekers, refugees, stateless persons, trafficked persons, smuggled migrants, migrants in an irregular situation, and host community members living in Turkey who are benefitting from the services of participating United Nations organizations, its institutional and individual contractors, volunteers and their implementing and operational international and national non-governmental organizations in Turkey. </w:t>
      </w:r>
    </w:p>
    <w:p w14:paraId="33E5F891" w14:textId="77777777" w:rsidR="00D62503" w:rsidRPr="00E67ECE" w:rsidRDefault="00D3471A" w:rsidP="00ED6F5B">
      <w:pPr>
        <w:spacing w:line="360" w:lineRule="auto"/>
        <w:jc w:val="both"/>
        <w:rPr>
          <w:b/>
          <w:color w:val="2E75B5"/>
          <w:sz w:val="22"/>
          <w:szCs w:val="22"/>
        </w:rPr>
      </w:pPr>
      <w:r w:rsidRPr="00E67ECE">
        <w:rPr>
          <w:b/>
          <w:color w:val="2E75B5"/>
          <w:sz w:val="22"/>
          <w:szCs w:val="22"/>
        </w:rPr>
        <w:t>Purpose</w:t>
      </w:r>
    </w:p>
    <w:p w14:paraId="187D9D3B" w14:textId="77777777" w:rsidR="00D62503" w:rsidRPr="00E67ECE" w:rsidRDefault="00D3471A" w:rsidP="00ED6F5B">
      <w:pPr>
        <w:spacing w:line="360" w:lineRule="auto"/>
        <w:jc w:val="both"/>
        <w:rPr>
          <w:sz w:val="22"/>
          <w:szCs w:val="22"/>
        </w:rPr>
      </w:pPr>
      <w:r w:rsidRPr="00E67ECE">
        <w:rPr>
          <w:sz w:val="22"/>
          <w:szCs w:val="22"/>
        </w:rPr>
        <w:t xml:space="preserve">Raise awareness of community members (girls, boys, women and men) on their rights related to Protection from Sexual Exploitation and Abuse and mechanisms put in place to ensure protection from, and prevention of sexual exploitation and abuse (SEA), including safe reporting mechanisms and protocols for protecting and assisting SEA victims, increase understanding of the concepts of SEA, including Zero-tolerance policy on SEA, and encourage reporting of any cases of sexual exploitation and abuse. </w:t>
      </w:r>
    </w:p>
    <w:p w14:paraId="2605B002" w14:textId="77777777" w:rsidR="00D62503" w:rsidRPr="00E67ECE" w:rsidRDefault="00D3471A" w:rsidP="00ED6F5B">
      <w:pPr>
        <w:spacing w:line="360" w:lineRule="auto"/>
        <w:jc w:val="both"/>
        <w:rPr>
          <w:b/>
          <w:color w:val="2E75B5"/>
          <w:sz w:val="22"/>
          <w:szCs w:val="22"/>
        </w:rPr>
      </w:pPr>
      <w:r w:rsidRPr="00E67ECE">
        <w:rPr>
          <w:b/>
          <w:color w:val="2E75B5"/>
          <w:sz w:val="22"/>
          <w:szCs w:val="22"/>
        </w:rPr>
        <w:t>Content/Messages</w:t>
      </w:r>
    </w:p>
    <w:p w14:paraId="433E12D2" w14:textId="77777777" w:rsidR="00D62503" w:rsidRPr="00E67ECE" w:rsidRDefault="00D3471A" w:rsidP="00ED6F5B">
      <w:pPr>
        <w:spacing w:line="360" w:lineRule="auto"/>
        <w:jc w:val="both"/>
        <w:rPr>
          <w:b/>
          <w:color w:val="7030A0"/>
          <w:sz w:val="22"/>
          <w:szCs w:val="22"/>
        </w:rPr>
      </w:pPr>
      <w:r w:rsidRPr="00E67ECE">
        <w:rPr>
          <w:b/>
          <w:color w:val="7030A0"/>
          <w:sz w:val="22"/>
          <w:szCs w:val="22"/>
        </w:rPr>
        <w:lastRenderedPageBreak/>
        <w:t>Guidance and Definitions</w:t>
      </w:r>
      <w:r w:rsidRPr="00E67ECE">
        <w:rPr>
          <w:b/>
          <w:color w:val="7030A0"/>
          <w:sz w:val="22"/>
          <w:szCs w:val="22"/>
          <w:vertAlign w:val="superscript"/>
        </w:rPr>
        <w:footnoteReference w:id="78"/>
      </w:r>
    </w:p>
    <w:p w14:paraId="3F64D0D0" w14:textId="77777777" w:rsidR="00D62503" w:rsidRPr="00E67ECE" w:rsidRDefault="00D3471A" w:rsidP="00ED6F5B">
      <w:pPr>
        <w:spacing w:line="360" w:lineRule="auto"/>
        <w:jc w:val="both"/>
        <w:rPr>
          <w:b/>
          <w:i/>
          <w:sz w:val="22"/>
          <w:szCs w:val="22"/>
        </w:rPr>
      </w:pPr>
      <w:r w:rsidRPr="00E67ECE">
        <w:rPr>
          <w:b/>
          <w:i/>
          <w:sz w:val="22"/>
          <w:szCs w:val="22"/>
        </w:rPr>
        <w:t>What is sexual exploitation and abuse (SEA)?</w:t>
      </w:r>
    </w:p>
    <w:p w14:paraId="19ABA331" w14:textId="77777777" w:rsidR="00D62503" w:rsidRPr="00E67ECE" w:rsidRDefault="00D3471A" w:rsidP="00ED6F5B">
      <w:pPr>
        <w:spacing w:after="0" w:line="360" w:lineRule="auto"/>
        <w:jc w:val="both"/>
        <w:rPr>
          <w:sz w:val="22"/>
          <w:szCs w:val="22"/>
        </w:rPr>
      </w:pPr>
      <w:r w:rsidRPr="00E67ECE">
        <w:rPr>
          <w:sz w:val="22"/>
          <w:szCs w:val="22"/>
        </w:rPr>
        <w:t>Sexual Exploitation and Abuse is a form of violence and it constitutes an abuse of power by humanitarian aid workers and other actors engaged in assisting against their affected population. SEA is a violation of human rights and constitutes acts of gross misconduct.</w:t>
      </w:r>
    </w:p>
    <w:p w14:paraId="39FE43EC" w14:textId="77777777" w:rsidR="00D62503" w:rsidRPr="00E67ECE" w:rsidRDefault="00D3471A" w:rsidP="00ED6F5B">
      <w:pPr>
        <w:spacing w:before="240" w:line="360" w:lineRule="auto"/>
        <w:jc w:val="both"/>
        <w:rPr>
          <w:b/>
          <w:i/>
          <w:sz w:val="22"/>
          <w:szCs w:val="22"/>
        </w:rPr>
      </w:pPr>
      <w:r w:rsidRPr="00E67ECE">
        <w:rPr>
          <w:b/>
          <w:i/>
          <w:sz w:val="22"/>
          <w:szCs w:val="22"/>
        </w:rPr>
        <w:t>What is Protection from Sexual Exploitation and Abuse (PSEA)?</w:t>
      </w:r>
    </w:p>
    <w:p w14:paraId="6A8084AE" w14:textId="77777777" w:rsidR="00D62503" w:rsidRPr="00E67ECE" w:rsidRDefault="00D3471A" w:rsidP="00ED6F5B">
      <w:pPr>
        <w:spacing w:line="360" w:lineRule="auto"/>
        <w:rPr>
          <w:sz w:val="22"/>
          <w:szCs w:val="22"/>
        </w:rPr>
      </w:pPr>
      <w:r w:rsidRPr="00E67ECE">
        <w:rPr>
          <w:sz w:val="22"/>
          <w:szCs w:val="22"/>
        </w:rPr>
        <w:t>The term Protection from Sexual Exploitation and Abuse is used by the humanitarian staff (UN and NGO community) to refer to measures taken to protect vulnerable individuals including their own beneficiaries from sexual exploitation and abuse by their staff and associated personnel, and to ensure adequate response when such abuses occur.</w:t>
      </w:r>
    </w:p>
    <w:p w14:paraId="5F6F0025" w14:textId="77777777" w:rsidR="00D62503" w:rsidRPr="00E67ECE" w:rsidRDefault="00D3471A" w:rsidP="00ED6F5B">
      <w:pPr>
        <w:spacing w:line="360" w:lineRule="auto"/>
        <w:rPr>
          <w:sz w:val="22"/>
          <w:szCs w:val="22"/>
        </w:rPr>
      </w:pPr>
      <w:r w:rsidRPr="00E67ECE">
        <w:rPr>
          <w:sz w:val="22"/>
          <w:szCs w:val="22"/>
        </w:rPr>
        <w:t xml:space="preserve">These measures aim to prevent SEA from occurring in the first place, follow up on the allegation quickly and effectively, </w:t>
      </w:r>
      <w:r w:rsidRPr="00E67ECE">
        <w:rPr>
          <w:i/>
          <w:sz w:val="22"/>
          <w:szCs w:val="22"/>
        </w:rPr>
        <w:t xml:space="preserve">and </w:t>
      </w:r>
      <w:r w:rsidRPr="00E67ECE">
        <w:rPr>
          <w:sz w:val="22"/>
          <w:szCs w:val="22"/>
        </w:rPr>
        <w:t xml:space="preserve">to ensure survivors receive appropriate response services, including specialized assistance and support.  </w:t>
      </w:r>
    </w:p>
    <w:p w14:paraId="11E33CDA" w14:textId="77777777" w:rsidR="00CD2C5E" w:rsidRDefault="00D3471A" w:rsidP="00ED6F5B">
      <w:pPr>
        <w:pBdr>
          <w:bottom w:val="single" w:sz="6" w:space="1" w:color="000000"/>
        </w:pBdr>
        <w:spacing w:before="240" w:line="360" w:lineRule="auto"/>
        <w:rPr>
          <w:sz w:val="22"/>
          <w:szCs w:val="22"/>
        </w:rPr>
      </w:pPr>
      <w:r w:rsidRPr="00E67ECE">
        <w:rPr>
          <w:sz w:val="22"/>
          <w:szCs w:val="22"/>
        </w:rPr>
        <w:t>Both sexual abuse and sexual exploitation can be committed by anyone in the position of power, but the international PSEA policies and frameworks refer specifically to SEA perpetrated by humanitarian actors/workers.</w:t>
      </w:r>
    </w:p>
    <w:p w14:paraId="7B7A9452" w14:textId="77777777" w:rsidR="00CD2C5E" w:rsidRDefault="00D3471A" w:rsidP="00ED6F5B">
      <w:pPr>
        <w:pBdr>
          <w:bottom w:val="single" w:sz="6" w:space="1" w:color="000000"/>
        </w:pBdr>
        <w:spacing w:before="240" w:line="360" w:lineRule="auto"/>
        <w:rPr>
          <w:b/>
          <w:i/>
          <w:sz w:val="22"/>
          <w:szCs w:val="22"/>
        </w:rPr>
      </w:pPr>
      <w:r w:rsidRPr="00E67ECE">
        <w:rPr>
          <w:b/>
          <w:i/>
          <w:sz w:val="22"/>
          <w:szCs w:val="22"/>
        </w:rPr>
        <w:t xml:space="preserve">Who is a humanitarian worker? </w:t>
      </w:r>
    </w:p>
    <w:p w14:paraId="24302E13" w14:textId="77777777" w:rsidR="00CD2C5E" w:rsidRDefault="00D3471A" w:rsidP="00ED6F5B">
      <w:pPr>
        <w:pBdr>
          <w:bottom w:val="single" w:sz="6" w:space="1" w:color="000000"/>
        </w:pBdr>
        <w:spacing w:before="240" w:line="360" w:lineRule="auto"/>
        <w:rPr>
          <w:b/>
          <w:i/>
          <w:sz w:val="22"/>
          <w:szCs w:val="22"/>
        </w:rPr>
      </w:pPr>
      <w:r w:rsidRPr="00E67ECE">
        <w:rPr>
          <w:sz w:val="22"/>
          <w:szCs w:val="22"/>
        </w:rPr>
        <w:t xml:space="preserve">The staff of international organizations such as the United Nations, their affiliated non-governmental international and national organizations, volunteers and their individual or institutional contractors. </w:t>
      </w:r>
    </w:p>
    <w:p w14:paraId="4B9F3745" w14:textId="77777777" w:rsidR="00CD2C5E" w:rsidRDefault="00D3471A" w:rsidP="00ED6F5B">
      <w:pPr>
        <w:pBdr>
          <w:bottom w:val="single" w:sz="6" w:space="1" w:color="000000"/>
        </w:pBdr>
        <w:spacing w:before="240" w:line="360" w:lineRule="auto"/>
        <w:rPr>
          <w:sz w:val="22"/>
          <w:szCs w:val="22"/>
        </w:rPr>
      </w:pPr>
      <w:r w:rsidRPr="00E67ECE">
        <w:rPr>
          <w:sz w:val="22"/>
          <w:szCs w:val="22"/>
        </w:rPr>
        <w:t>Humanitarian Worker: Includes all workers engaged by humanitarian agencies, whether internationally or nationally recruited, or formally or informally retained from the beneficiary community, to conduct the activities of that agency. (OCHA)</w:t>
      </w:r>
      <w:r w:rsidRPr="00E67ECE">
        <w:rPr>
          <w:sz w:val="22"/>
          <w:szCs w:val="22"/>
          <w:vertAlign w:val="superscript"/>
        </w:rPr>
        <w:footnoteReference w:id="79"/>
      </w:r>
    </w:p>
    <w:p w14:paraId="794A359A" w14:textId="77777777" w:rsidR="00CD2C5E" w:rsidRDefault="00D3471A" w:rsidP="00ED6F5B">
      <w:pPr>
        <w:pBdr>
          <w:bottom w:val="single" w:sz="6" w:space="1" w:color="000000"/>
        </w:pBdr>
        <w:spacing w:before="240" w:line="360" w:lineRule="auto"/>
        <w:rPr>
          <w:b/>
          <w:i/>
          <w:sz w:val="22"/>
          <w:szCs w:val="22"/>
        </w:rPr>
      </w:pPr>
      <w:r w:rsidRPr="00E67ECE">
        <w:rPr>
          <w:b/>
          <w:i/>
          <w:sz w:val="22"/>
          <w:szCs w:val="22"/>
        </w:rPr>
        <w:t>What is Sexual Abuse?</w:t>
      </w:r>
    </w:p>
    <w:p w14:paraId="054E866F" w14:textId="77777777" w:rsidR="00CD2C5E" w:rsidRDefault="00D3471A" w:rsidP="00ED6F5B">
      <w:pPr>
        <w:pBdr>
          <w:bottom w:val="single" w:sz="6" w:space="1" w:color="000000"/>
        </w:pBdr>
        <w:spacing w:before="240" w:line="360" w:lineRule="auto"/>
        <w:rPr>
          <w:b/>
          <w:i/>
          <w:sz w:val="22"/>
          <w:szCs w:val="22"/>
        </w:rPr>
      </w:pPr>
      <w:r w:rsidRPr="00E67ECE">
        <w:rPr>
          <w:sz w:val="22"/>
          <w:szCs w:val="22"/>
        </w:rPr>
        <w:lastRenderedPageBreak/>
        <w:t xml:space="preserve">Sexual abuse is any actual or threatened sexual activity carried out by force or under unequal or coercive conditions. </w:t>
      </w:r>
    </w:p>
    <w:p w14:paraId="3AF14EE8" w14:textId="77777777" w:rsidR="00CD2C5E" w:rsidRDefault="00D3471A" w:rsidP="00ED6F5B">
      <w:pPr>
        <w:pBdr>
          <w:bottom w:val="single" w:sz="6" w:space="1" w:color="000000"/>
        </w:pBdr>
        <w:spacing w:before="240" w:line="360" w:lineRule="auto"/>
        <w:rPr>
          <w:b/>
          <w:i/>
          <w:sz w:val="22"/>
          <w:szCs w:val="22"/>
        </w:rPr>
      </w:pPr>
      <w:r w:rsidRPr="00E67ECE">
        <w:rPr>
          <w:sz w:val="22"/>
          <w:szCs w:val="22"/>
        </w:rPr>
        <w:t xml:space="preserve">An example of sexual abuse is if/when an international organization or an affiliated NGO staff tempts a female refugee, takes her to a deserted location and rapes her and later threatens that he will tell her husband they are having an affair if she reports the case. </w:t>
      </w:r>
    </w:p>
    <w:p w14:paraId="37B239B8" w14:textId="6D824DD8" w:rsidR="00D62503" w:rsidRPr="00CD2C5E" w:rsidRDefault="00D3471A" w:rsidP="00ED6F5B">
      <w:pPr>
        <w:pBdr>
          <w:bottom w:val="single" w:sz="6" w:space="1" w:color="000000"/>
        </w:pBdr>
        <w:spacing w:before="240" w:line="360" w:lineRule="auto"/>
        <w:rPr>
          <w:b/>
          <w:i/>
          <w:sz w:val="22"/>
          <w:szCs w:val="22"/>
        </w:rPr>
      </w:pPr>
      <w:r w:rsidRPr="00E67ECE">
        <w:rPr>
          <w:sz w:val="22"/>
          <w:szCs w:val="22"/>
        </w:rPr>
        <w:t xml:space="preserve">Another example of sexual abuse would be if/when an international organization or an affiliated NGO staff touches a girl or a women beneficiary inappropriately while playing with her as part of the organization’s psychosocial or other implemented activity. </w:t>
      </w:r>
    </w:p>
    <w:p w14:paraId="4439485A" w14:textId="77777777" w:rsidR="00CD2C5E" w:rsidRDefault="00D3471A" w:rsidP="00ED6F5B">
      <w:pPr>
        <w:pBdr>
          <w:bottom w:val="single" w:sz="6" w:space="1" w:color="000000"/>
        </w:pBdr>
        <w:spacing w:line="360" w:lineRule="auto"/>
        <w:rPr>
          <w:sz w:val="22"/>
          <w:szCs w:val="22"/>
        </w:rPr>
      </w:pPr>
      <w:r w:rsidRPr="00E67ECE">
        <w:rPr>
          <w:sz w:val="22"/>
          <w:szCs w:val="22"/>
        </w:rPr>
        <w:t>Please remember that for the happening of sexual abuse, it is not necessary for a sexual act to have occurred, it is sufficient if it has been threatened or that an attempt has been made.</w:t>
      </w:r>
    </w:p>
    <w:p w14:paraId="41BEED90" w14:textId="77777777" w:rsidR="00CD2C5E" w:rsidRDefault="00D3471A" w:rsidP="00ED6F5B">
      <w:pPr>
        <w:pBdr>
          <w:bottom w:val="single" w:sz="6" w:space="1" w:color="000000"/>
        </w:pBdr>
        <w:spacing w:line="360" w:lineRule="auto"/>
        <w:rPr>
          <w:b/>
          <w:i/>
          <w:sz w:val="22"/>
          <w:szCs w:val="22"/>
        </w:rPr>
      </w:pPr>
      <w:r w:rsidRPr="00E67ECE">
        <w:rPr>
          <w:b/>
          <w:i/>
          <w:sz w:val="22"/>
          <w:szCs w:val="22"/>
        </w:rPr>
        <w:t>What is Sexual Exploitation?</w:t>
      </w:r>
    </w:p>
    <w:p w14:paraId="6B7B8AEC" w14:textId="77777777" w:rsidR="00CD2C5E" w:rsidRDefault="00D3471A" w:rsidP="00ED6F5B">
      <w:pPr>
        <w:pBdr>
          <w:bottom w:val="single" w:sz="6" w:space="1" w:color="000000"/>
        </w:pBdr>
        <w:spacing w:line="360" w:lineRule="auto"/>
        <w:rPr>
          <w:b/>
          <w:i/>
          <w:sz w:val="22"/>
          <w:szCs w:val="22"/>
        </w:rPr>
      </w:pPr>
      <w:r w:rsidRPr="00E67ECE">
        <w:rPr>
          <w:sz w:val="22"/>
          <w:szCs w:val="22"/>
        </w:rPr>
        <w:t>Sexual exploitation is any actual or attempted abuse of a position of vulnerability, differential power, or trust, for sexual purposes including, but not limited to, profiting monetarily, socially or politically from the sexual exploitation of another</w:t>
      </w:r>
    </w:p>
    <w:p w14:paraId="1B1B8B9A" w14:textId="77777777" w:rsidR="00CD2C5E" w:rsidRDefault="00D3471A" w:rsidP="00ED6F5B">
      <w:pPr>
        <w:pBdr>
          <w:bottom w:val="single" w:sz="6" w:space="1" w:color="000000"/>
        </w:pBdr>
        <w:spacing w:line="360" w:lineRule="auto"/>
        <w:rPr>
          <w:b/>
          <w:i/>
          <w:sz w:val="22"/>
          <w:szCs w:val="22"/>
        </w:rPr>
      </w:pPr>
      <w:r w:rsidRPr="00E67ECE">
        <w:rPr>
          <w:sz w:val="22"/>
          <w:szCs w:val="22"/>
        </w:rPr>
        <w:t xml:space="preserve">Following examples would be considered sexual exploitation: </w:t>
      </w:r>
    </w:p>
    <w:p w14:paraId="24C25F34" w14:textId="77777777" w:rsidR="00CD2C5E" w:rsidRDefault="00D3471A" w:rsidP="00ED6F5B">
      <w:pPr>
        <w:pBdr>
          <w:bottom w:val="single" w:sz="6" w:space="1" w:color="000000"/>
        </w:pBdr>
        <w:spacing w:line="360" w:lineRule="auto"/>
        <w:rPr>
          <w:b/>
          <w:i/>
          <w:sz w:val="22"/>
          <w:szCs w:val="22"/>
        </w:rPr>
      </w:pPr>
      <w:r w:rsidRPr="00E67ECE">
        <w:rPr>
          <w:sz w:val="22"/>
          <w:szCs w:val="22"/>
        </w:rPr>
        <w:t xml:space="preserve">If/when an international organization or an affiliated NGO staff asks their beneficiary to have sex with them in exchange of a “promise” of a job in the organization or another thing.  </w:t>
      </w:r>
    </w:p>
    <w:p w14:paraId="2ABC8A3A" w14:textId="77777777" w:rsidR="00CD2C5E" w:rsidRDefault="00D3471A" w:rsidP="00ED6F5B">
      <w:pPr>
        <w:pBdr>
          <w:bottom w:val="single" w:sz="6" w:space="1" w:color="000000"/>
        </w:pBdr>
        <w:spacing w:line="360" w:lineRule="auto"/>
        <w:rPr>
          <w:b/>
          <w:i/>
          <w:sz w:val="22"/>
          <w:szCs w:val="22"/>
        </w:rPr>
      </w:pPr>
      <w:r w:rsidRPr="00E67ECE">
        <w:rPr>
          <w:sz w:val="22"/>
          <w:szCs w:val="22"/>
        </w:rPr>
        <w:t xml:space="preserve">If/when a head teacher at a school, employed by an international organization or an affiliated NGO refuses to allow a displaced child to enter his/her school unless his/her mother sleeps with him. </w:t>
      </w:r>
    </w:p>
    <w:p w14:paraId="5A8EAE6C" w14:textId="5E0E41D3" w:rsidR="00CD2C5E" w:rsidRDefault="00D3471A" w:rsidP="00ED6F5B">
      <w:pPr>
        <w:pBdr>
          <w:bottom w:val="single" w:sz="6" w:space="1" w:color="000000"/>
        </w:pBdr>
        <w:spacing w:line="360" w:lineRule="auto"/>
        <w:rPr>
          <w:b/>
          <w:i/>
          <w:sz w:val="22"/>
          <w:szCs w:val="22"/>
        </w:rPr>
      </w:pPr>
      <w:r w:rsidRPr="00E67ECE">
        <w:rPr>
          <w:sz w:val="22"/>
          <w:szCs w:val="22"/>
        </w:rPr>
        <w:t>If/when an international organization or an affiliated NGO staff engages in online exploitation, through grooming, blackmail or other means, extort sexual photos/videos, or request to meet them in person</w:t>
      </w:r>
      <w:r w:rsidR="00542DF6">
        <w:rPr>
          <w:sz w:val="22"/>
          <w:szCs w:val="22"/>
        </w:rPr>
        <w:t xml:space="preserve">. </w:t>
      </w:r>
    </w:p>
    <w:p w14:paraId="0F0984CD" w14:textId="77777777" w:rsidR="00CD2C5E" w:rsidRDefault="00D3471A" w:rsidP="00ED6F5B">
      <w:pPr>
        <w:pBdr>
          <w:bottom w:val="single" w:sz="6" w:space="1" w:color="000000"/>
        </w:pBdr>
        <w:spacing w:line="360" w:lineRule="auto"/>
        <w:rPr>
          <w:b/>
          <w:i/>
          <w:sz w:val="22"/>
          <w:szCs w:val="22"/>
        </w:rPr>
      </w:pPr>
      <w:r w:rsidRPr="00E67ECE">
        <w:rPr>
          <w:sz w:val="22"/>
          <w:szCs w:val="22"/>
        </w:rPr>
        <w:t xml:space="preserve">If/when a driver of an international organization or an affiliated NGO who regularly provides rides to the beneficiaries asks one of the beneficiaries to take their naked photographs in exchange of the ride. </w:t>
      </w:r>
    </w:p>
    <w:p w14:paraId="3FD27BB5" w14:textId="77777777" w:rsidR="00CD2C5E" w:rsidRDefault="00D3471A" w:rsidP="00ED6F5B">
      <w:pPr>
        <w:pBdr>
          <w:bottom w:val="single" w:sz="6" w:space="1" w:color="000000"/>
        </w:pBdr>
        <w:spacing w:line="360" w:lineRule="auto"/>
        <w:rPr>
          <w:b/>
          <w:i/>
          <w:sz w:val="22"/>
          <w:szCs w:val="22"/>
        </w:rPr>
      </w:pPr>
      <w:r w:rsidRPr="00E67ECE">
        <w:rPr>
          <w:sz w:val="22"/>
          <w:szCs w:val="22"/>
        </w:rPr>
        <w:t xml:space="preserve">If/when a female boss of an international organization or an affiliated NGO, refuses to give employment to a young beneficiary applying to be a kitchen server unless he sleeps with her. </w:t>
      </w:r>
    </w:p>
    <w:p w14:paraId="61C34C44" w14:textId="1E7D3478" w:rsidR="00D62503" w:rsidRPr="00E67ECE" w:rsidRDefault="00D3471A" w:rsidP="00ED6F5B">
      <w:pPr>
        <w:pBdr>
          <w:bottom w:val="single" w:sz="6" w:space="1" w:color="000000"/>
        </w:pBdr>
        <w:spacing w:line="360" w:lineRule="auto"/>
        <w:rPr>
          <w:b/>
          <w:i/>
          <w:sz w:val="22"/>
          <w:szCs w:val="22"/>
        </w:rPr>
      </w:pPr>
      <w:r w:rsidRPr="00E67ECE">
        <w:rPr>
          <w:sz w:val="22"/>
          <w:szCs w:val="22"/>
        </w:rPr>
        <w:lastRenderedPageBreak/>
        <w:t xml:space="preserve">Remember that if someone </w:t>
      </w:r>
      <w:r w:rsidRPr="00E67ECE">
        <w:rPr>
          <w:b/>
          <w:sz w:val="22"/>
          <w:szCs w:val="22"/>
        </w:rPr>
        <w:t>attempts</w:t>
      </w:r>
      <w:r w:rsidRPr="00E67ECE">
        <w:rPr>
          <w:sz w:val="22"/>
          <w:szCs w:val="22"/>
        </w:rPr>
        <w:t xml:space="preserve"> to sexually exploit others, this would already constitute sexual exploitation even if an actual act did not happen.</w:t>
      </w:r>
    </w:p>
    <w:p w14:paraId="1C51ACD7" w14:textId="77777777" w:rsidR="00D62503" w:rsidRPr="00ED6F5B" w:rsidRDefault="00D3471A" w:rsidP="00ED6F5B">
      <w:pPr>
        <w:spacing w:after="0" w:line="360" w:lineRule="auto"/>
        <w:rPr>
          <w:b/>
          <w:i/>
          <w:iCs/>
          <w:sz w:val="22"/>
          <w:szCs w:val="22"/>
        </w:rPr>
      </w:pPr>
      <w:r w:rsidRPr="00ED6F5B">
        <w:rPr>
          <w:b/>
          <w:i/>
          <w:iCs/>
          <w:sz w:val="22"/>
          <w:szCs w:val="22"/>
        </w:rPr>
        <w:t>Remember!</w:t>
      </w:r>
    </w:p>
    <w:p w14:paraId="0460694F" w14:textId="77777777" w:rsidR="00D62503" w:rsidRPr="00E67ECE" w:rsidRDefault="00D3471A" w:rsidP="00ED6F5B">
      <w:pPr>
        <w:spacing w:after="0" w:line="360" w:lineRule="auto"/>
        <w:rPr>
          <w:sz w:val="22"/>
          <w:szCs w:val="22"/>
        </w:rPr>
      </w:pPr>
      <w:r w:rsidRPr="00E67ECE">
        <w:rPr>
          <w:sz w:val="22"/>
          <w:szCs w:val="22"/>
        </w:rPr>
        <w:t xml:space="preserve">All assistance provided by humanitarian organizations is based on need and is free. </w:t>
      </w:r>
    </w:p>
    <w:p w14:paraId="01B4ADD5" w14:textId="77777777" w:rsidR="00D62503" w:rsidRPr="00E67ECE" w:rsidRDefault="00D3471A" w:rsidP="00ED6F5B">
      <w:pPr>
        <w:spacing w:line="360" w:lineRule="auto"/>
        <w:rPr>
          <w:sz w:val="22"/>
          <w:szCs w:val="22"/>
        </w:rPr>
      </w:pPr>
      <w:r w:rsidRPr="00E67ECE">
        <w:rPr>
          <w:sz w:val="22"/>
          <w:szCs w:val="22"/>
        </w:rPr>
        <w:t xml:space="preserve">You have the right to assistance and the right to report any inappropriate, humiliating, degrading, exploitative behavior, or abuse by a humanitarian worker. </w:t>
      </w:r>
    </w:p>
    <w:p w14:paraId="4E4A5C77" w14:textId="02591F27" w:rsidR="00ED6F5B" w:rsidRPr="00ED6F5B" w:rsidRDefault="00D3471A" w:rsidP="00ED6F5B">
      <w:pPr>
        <w:spacing w:line="360" w:lineRule="auto"/>
        <w:rPr>
          <w:sz w:val="22"/>
          <w:szCs w:val="22"/>
        </w:rPr>
      </w:pPr>
      <w:r w:rsidRPr="00E67ECE">
        <w:rPr>
          <w:sz w:val="22"/>
          <w:szCs w:val="22"/>
        </w:rPr>
        <w:t xml:space="preserve">All sexual activity with a child (a person younger than 18) is prohibited regardless of the age of majority or consent locally and is not an accepted act/attempt for UN and its affiliated NGO humanitarian actors and should immediately be reported. Mistaken belief regarding the age of a child is not a defense. </w:t>
      </w:r>
    </w:p>
    <w:p w14:paraId="64A5DE2D" w14:textId="4E026E32" w:rsidR="00D62503" w:rsidRPr="00E67ECE" w:rsidRDefault="00D3471A" w:rsidP="00ED6F5B">
      <w:pPr>
        <w:spacing w:line="360" w:lineRule="auto"/>
        <w:jc w:val="both"/>
        <w:rPr>
          <w:b/>
          <w:color w:val="7030A0"/>
          <w:sz w:val="22"/>
          <w:szCs w:val="22"/>
        </w:rPr>
      </w:pPr>
      <w:r w:rsidRPr="00E67ECE">
        <w:rPr>
          <w:b/>
          <w:color w:val="7030A0"/>
          <w:sz w:val="22"/>
          <w:szCs w:val="22"/>
        </w:rPr>
        <w:t xml:space="preserve">How to Report? </w:t>
      </w:r>
    </w:p>
    <w:p w14:paraId="4A4942D3" w14:textId="266B3655" w:rsidR="00D62503" w:rsidRPr="00E67ECE" w:rsidRDefault="00D3471A" w:rsidP="00ED6F5B">
      <w:pPr>
        <w:spacing w:line="360" w:lineRule="auto"/>
        <w:jc w:val="both"/>
        <w:rPr>
          <w:b/>
          <w:sz w:val="22"/>
          <w:szCs w:val="22"/>
        </w:rPr>
      </w:pPr>
      <w:r w:rsidRPr="00E67ECE">
        <w:rPr>
          <w:b/>
          <w:sz w:val="22"/>
          <w:szCs w:val="22"/>
        </w:rPr>
        <w:t>Below you may find details on the available complaint mechanisms, how to access them and what to expect after making a complaint for each United Nations organization</w:t>
      </w:r>
      <w:r w:rsidR="00ED6F5B">
        <w:rPr>
          <w:b/>
          <w:sz w:val="22"/>
          <w:szCs w:val="22"/>
        </w:rPr>
        <w:t>.</w:t>
      </w:r>
    </w:p>
    <w:p w14:paraId="39539498" w14:textId="68ED5C51" w:rsidR="00D62503" w:rsidRPr="00E67ECE" w:rsidRDefault="00D3471A" w:rsidP="00ED6F5B">
      <w:pPr>
        <w:spacing w:line="360" w:lineRule="auto"/>
        <w:rPr>
          <w:sz w:val="22"/>
          <w:szCs w:val="22"/>
        </w:rPr>
      </w:pPr>
      <w:r w:rsidRPr="00E67ECE">
        <w:rPr>
          <w:sz w:val="22"/>
          <w:szCs w:val="22"/>
        </w:rPr>
        <w:t xml:space="preserve">Remember that all complaints are kept </w:t>
      </w:r>
      <w:r w:rsidRPr="00E67ECE">
        <w:rPr>
          <w:b/>
          <w:sz w:val="22"/>
          <w:szCs w:val="22"/>
        </w:rPr>
        <w:t>confidential</w:t>
      </w:r>
      <w:r w:rsidRPr="00E67ECE">
        <w:rPr>
          <w:sz w:val="22"/>
          <w:szCs w:val="22"/>
        </w:rPr>
        <w:t xml:space="preserve">. No information you report would be shared with anyone else without your consent. </w:t>
      </w:r>
    </w:p>
    <w:p w14:paraId="56786D73" w14:textId="77777777" w:rsidR="00D62503" w:rsidRPr="00E67ECE" w:rsidRDefault="00D3471A" w:rsidP="00ED6F5B">
      <w:pPr>
        <w:spacing w:line="360" w:lineRule="auto"/>
        <w:rPr>
          <w:b/>
          <w:i/>
          <w:sz w:val="22"/>
          <w:szCs w:val="22"/>
        </w:rPr>
      </w:pPr>
      <w:r w:rsidRPr="00E67ECE">
        <w:rPr>
          <w:b/>
          <w:i/>
          <w:sz w:val="22"/>
          <w:szCs w:val="22"/>
        </w:rPr>
        <w:t>Filing complaints</w:t>
      </w:r>
    </w:p>
    <w:p w14:paraId="0CF74C69" w14:textId="365895F6" w:rsidR="00D62503" w:rsidRPr="00ED6F5B"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In your report, you should include:</w:t>
      </w:r>
    </w:p>
    <w:p w14:paraId="063B039B" w14:textId="77777777" w:rsidR="00D62503" w:rsidRPr="00E67ECE" w:rsidRDefault="00D3471A" w:rsidP="00ED6F5B">
      <w:pPr>
        <w:numPr>
          <w:ilvl w:val="0"/>
          <w:numId w:val="41"/>
        </w:numPr>
        <w:shd w:val="clear" w:color="auto" w:fill="FEFEFE"/>
        <w:spacing w:after="0" w:line="360" w:lineRule="auto"/>
        <w:rPr>
          <w:sz w:val="22"/>
          <w:szCs w:val="22"/>
        </w:rPr>
      </w:pPr>
      <w:r w:rsidRPr="00E67ECE">
        <w:rPr>
          <w:b/>
          <w:sz w:val="22"/>
          <w:szCs w:val="22"/>
        </w:rPr>
        <w:t>What </w:t>
      </w:r>
      <w:r w:rsidRPr="00E67ECE">
        <w:rPr>
          <w:sz w:val="22"/>
          <w:szCs w:val="22"/>
        </w:rPr>
        <w:t>happened?</w:t>
      </w:r>
    </w:p>
    <w:p w14:paraId="00F7CD6B" w14:textId="702EB0B0" w:rsidR="00D62503" w:rsidRPr="00ED6F5B" w:rsidRDefault="00D3471A" w:rsidP="00ED6F5B">
      <w:pPr>
        <w:numPr>
          <w:ilvl w:val="1"/>
          <w:numId w:val="41"/>
        </w:numPr>
        <w:shd w:val="clear" w:color="auto" w:fill="FEFEFE"/>
        <w:spacing w:after="0" w:line="360" w:lineRule="auto"/>
        <w:ind w:left="1080"/>
        <w:rPr>
          <w:sz w:val="22"/>
          <w:szCs w:val="22"/>
        </w:rPr>
      </w:pPr>
      <w:r w:rsidRPr="00E67ECE">
        <w:rPr>
          <w:sz w:val="22"/>
          <w:szCs w:val="22"/>
        </w:rPr>
        <w:t>Describe in detail what you know about the incident or incidents.</w:t>
      </w:r>
    </w:p>
    <w:p w14:paraId="3D902803" w14:textId="77777777" w:rsidR="00D62503" w:rsidRPr="00E67ECE" w:rsidRDefault="00D3471A" w:rsidP="00ED6F5B">
      <w:pPr>
        <w:numPr>
          <w:ilvl w:val="0"/>
          <w:numId w:val="42"/>
        </w:numPr>
        <w:shd w:val="clear" w:color="auto" w:fill="FEFEFE"/>
        <w:spacing w:after="0" w:line="360" w:lineRule="auto"/>
        <w:rPr>
          <w:sz w:val="22"/>
          <w:szCs w:val="22"/>
        </w:rPr>
      </w:pPr>
      <w:r w:rsidRPr="00E67ECE">
        <w:rPr>
          <w:b/>
          <w:sz w:val="22"/>
          <w:szCs w:val="22"/>
        </w:rPr>
        <w:t>Who </w:t>
      </w:r>
      <w:r w:rsidRPr="00E67ECE">
        <w:rPr>
          <w:sz w:val="22"/>
          <w:szCs w:val="22"/>
        </w:rPr>
        <w:t>committed the alleged wrongdoing?</w:t>
      </w:r>
    </w:p>
    <w:p w14:paraId="00E28FAF" w14:textId="4A623419" w:rsidR="00D62503" w:rsidRPr="00ED6F5B" w:rsidRDefault="00D3471A" w:rsidP="00ED6F5B">
      <w:pPr>
        <w:numPr>
          <w:ilvl w:val="1"/>
          <w:numId w:val="42"/>
        </w:numPr>
        <w:shd w:val="clear" w:color="auto" w:fill="FEFEFE"/>
        <w:spacing w:after="0" w:line="360" w:lineRule="auto"/>
        <w:ind w:left="1080"/>
        <w:rPr>
          <w:sz w:val="22"/>
          <w:szCs w:val="22"/>
        </w:rPr>
      </w:pPr>
      <w:r w:rsidRPr="00E67ECE">
        <w:rPr>
          <w:sz w:val="22"/>
          <w:szCs w:val="22"/>
        </w:rPr>
        <w:t>Do you know if anyone else was involved? Please provide full names, job titles and organization, if possible.</w:t>
      </w:r>
    </w:p>
    <w:p w14:paraId="0EAED676" w14:textId="77777777" w:rsidR="00D62503" w:rsidRPr="00E67ECE" w:rsidRDefault="00D3471A" w:rsidP="00ED6F5B">
      <w:pPr>
        <w:numPr>
          <w:ilvl w:val="0"/>
          <w:numId w:val="43"/>
        </w:numPr>
        <w:shd w:val="clear" w:color="auto" w:fill="FEFEFE"/>
        <w:spacing w:after="0" w:line="360" w:lineRule="auto"/>
        <w:rPr>
          <w:sz w:val="22"/>
          <w:szCs w:val="22"/>
        </w:rPr>
      </w:pPr>
      <w:r w:rsidRPr="00E67ECE">
        <w:rPr>
          <w:b/>
          <w:sz w:val="22"/>
          <w:szCs w:val="22"/>
        </w:rPr>
        <w:t>When </w:t>
      </w:r>
      <w:r w:rsidRPr="00E67ECE">
        <w:rPr>
          <w:sz w:val="22"/>
          <w:szCs w:val="22"/>
        </w:rPr>
        <w:t>and </w:t>
      </w:r>
      <w:r w:rsidRPr="00E67ECE">
        <w:rPr>
          <w:b/>
          <w:sz w:val="22"/>
          <w:szCs w:val="22"/>
        </w:rPr>
        <w:t>where</w:t>
      </w:r>
      <w:r w:rsidRPr="00E67ECE">
        <w:rPr>
          <w:sz w:val="22"/>
          <w:szCs w:val="22"/>
        </w:rPr>
        <w:t> did the incident or incidents occur?</w:t>
      </w:r>
    </w:p>
    <w:p w14:paraId="400A2994" w14:textId="7B549E98" w:rsidR="00D62503" w:rsidRPr="00ED6F5B" w:rsidRDefault="00D3471A" w:rsidP="00ED6F5B">
      <w:pPr>
        <w:numPr>
          <w:ilvl w:val="1"/>
          <w:numId w:val="43"/>
        </w:numPr>
        <w:shd w:val="clear" w:color="auto" w:fill="FEFEFE"/>
        <w:spacing w:line="360" w:lineRule="auto"/>
        <w:ind w:left="1080"/>
        <w:rPr>
          <w:sz w:val="22"/>
          <w:szCs w:val="22"/>
        </w:rPr>
      </w:pPr>
      <w:r w:rsidRPr="00E67ECE">
        <w:rPr>
          <w:sz w:val="22"/>
          <w:szCs w:val="22"/>
        </w:rPr>
        <w:t>Please include dates and times, if possible.</w:t>
      </w:r>
    </w:p>
    <w:p w14:paraId="082CB33C" w14:textId="7577B68A" w:rsidR="00D62503" w:rsidRPr="00E67ECE" w:rsidRDefault="00D3471A" w:rsidP="00E7262B">
      <w:pPr>
        <w:pBdr>
          <w:top w:val="nil"/>
          <w:left w:val="nil"/>
          <w:bottom w:val="nil"/>
          <w:right w:val="nil"/>
          <w:between w:val="nil"/>
        </w:pBdr>
        <w:shd w:val="clear" w:color="auto" w:fill="FEFEFE"/>
        <w:spacing w:line="360" w:lineRule="auto"/>
        <w:rPr>
          <w:color w:val="000000"/>
          <w:sz w:val="22"/>
          <w:szCs w:val="22"/>
        </w:rPr>
      </w:pPr>
      <w:r w:rsidRPr="00E67ECE">
        <w:rPr>
          <w:color w:val="000000"/>
          <w:sz w:val="22"/>
          <w:szCs w:val="22"/>
        </w:rPr>
        <w:t xml:space="preserve">Your report will be treated with discretion and kept strictly confidential. Complaints can be made anonymously, however if you choose to do that, please make sure to include all the details related to the incident. </w:t>
      </w:r>
    </w:p>
    <w:p w14:paraId="7C3A43DB" w14:textId="79DFF3C1" w:rsidR="00E97AA5" w:rsidRPr="00ED6F5B" w:rsidRDefault="00D3471A" w:rsidP="00ED6F5B">
      <w:pPr>
        <w:pBdr>
          <w:top w:val="nil"/>
          <w:left w:val="nil"/>
          <w:bottom w:val="nil"/>
          <w:right w:val="nil"/>
          <w:between w:val="nil"/>
        </w:pBdr>
        <w:shd w:val="clear" w:color="auto" w:fill="FEFEFE"/>
        <w:spacing w:line="360" w:lineRule="auto"/>
        <w:rPr>
          <w:color w:val="000000"/>
          <w:sz w:val="22"/>
          <w:szCs w:val="22"/>
        </w:rPr>
      </w:pPr>
      <w:r w:rsidRPr="00E67ECE">
        <w:rPr>
          <w:color w:val="000000"/>
          <w:sz w:val="22"/>
          <w:szCs w:val="22"/>
        </w:rPr>
        <w:t>Below is the list of</w:t>
      </w:r>
      <w:r w:rsidR="00E97AA5" w:rsidRPr="00E67ECE">
        <w:rPr>
          <w:color w:val="000000"/>
          <w:sz w:val="22"/>
          <w:szCs w:val="22"/>
        </w:rPr>
        <w:t xml:space="preserve"> </w:t>
      </w:r>
      <w:r w:rsidR="00E97AA5" w:rsidRPr="00E67ECE">
        <w:rPr>
          <w:b/>
          <w:bCs/>
          <w:color w:val="000000"/>
          <w:sz w:val="22"/>
          <w:szCs w:val="22"/>
        </w:rPr>
        <w:t>UN specific</w:t>
      </w:r>
      <w:r w:rsidRPr="00E67ECE">
        <w:rPr>
          <w:b/>
          <w:bCs/>
          <w:color w:val="000000"/>
          <w:sz w:val="22"/>
          <w:szCs w:val="22"/>
        </w:rPr>
        <w:t xml:space="preserve"> </w:t>
      </w:r>
      <w:r w:rsidR="00E97AA5" w:rsidRPr="00E67ECE">
        <w:rPr>
          <w:b/>
          <w:bCs/>
          <w:color w:val="000000"/>
          <w:sz w:val="22"/>
          <w:szCs w:val="22"/>
        </w:rPr>
        <w:t>mechanisms at global level</w:t>
      </w:r>
      <w:r w:rsidR="00E97AA5" w:rsidRPr="00E67ECE">
        <w:rPr>
          <w:color w:val="000000"/>
          <w:sz w:val="22"/>
          <w:szCs w:val="22"/>
        </w:rPr>
        <w:t xml:space="preserve"> through </w:t>
      </w:r>
      <w:r w:rsidRPr="00E67ECE">
        <w:rPr>
          <w:color w:val="000000"/>
          <w:sz w:val="22"/>
          <w:szCs w:val="22"/>
        </w:rPr>
        <w:t xml:space="preserve">which you can present your complaints. </w:t>
      </w:r>
      <w:r w:rsidR="00E97AA5" w:rsidRPr="00E67ECE">
        <w:rPr>
          <w:color w:val="000000"/>
          <w:sz w:val="22"/>
          <w:szCs w:val="22"/>
        </w:rPr>
        <w:t>For Türkiye specific mechanisms please refer to Annex 8.</w:t>
      </w:r>
    </w:p>
    <w:p w14:paraId="05B7A524" w14:textId="731B5FE2" w:rsidR="00D62503" w:rsidRPr="00E67ECE" w:rsidRDefault="00D3471A" w:rsidP="00E7262B">
      <w:pPr>
        <w:spacing w:line="360" w:lineRule="auto"/>
        <w:jc w:val="both"/>
        <w:rPr>
          <w:b/>
          <w:i/>
          <w:sz w:val="22"/>
          <w:szCs w:val="22"/>
        </w:rPr>
      </w:pPr>
      <w:r w:rsidRPr="00E67ECE">
        <w:rPr>
          <w:b/>
          <w:i/>
          <w:sz w:val="22"/>
          <w:szCs w:val="22"/>
        </w:rPr>
        <w:lastRenderedPageBreak/>
        <w:t>UNHCR</w:t>
      </w:r>
    </w:p>
    <w:p w14:paraId="714717A3"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If you are aware of, or have concerns or suspicions about a possible case of sexual exploitation and abuse by a UNHCR, related UN or NGO staff member or contractor, please report this directly to the Inspector General’s Office (IGO) at UNHCR Headquarters:</w:t>
      </w:r>
    </w:p>
    <w:p w14:paraId="4F62C5F2"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1B50A6F7"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Email:</w:t>
      </w:r>
      <w:r w:rsidRPr="00E67ECE">
        <w:rPr>
          <w:sz w:val="22"/>
          <w:szCs w:val="22"/>
        </w:rPr>
        <w:t> </w:t>
      </w:r>
      <w:hyperlink r:id="rId19">
        <w:r w:rsidRPr="00E67ECE">
          <w:rPr>
            <w:sz w:val="22"/>
            <w:szCs w:val="22"/>
          </w:rPr>
          <w:t>inspector@unhcr.org</w:t>
        </w:r>
      </w:hyperlink>
    </w:p>
    <w:p w14:paraId="0022013D"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Confidential fax:</w:t>
      </w:r>
      <w:r w:rsidRPr="00E67ECE">
        <w:rPr>
          <w:sz w:val="22"/>
          <w:szCs w:val="22"/>
        </w:rPr>
        <w:t> +41 22 739 7380</w:t>
      </w:r>
    </w:p>
    <w:p w14:paraId="33963AC8"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Mail:</w:t>
      </w:r>
      <w:r w:rsidRPr="00E67ECE">
        <w:rPr>
          <w:sz w:val="22"/>
          <w:szCs w:val="22"/>
        </w:rPr>
        <w:t> UNHCR, 94 Rue de Montbrillant, 1202 Geneva, Switzerland</w:t>
      </w:r>
    </w:p>
    <w:p w14:paraId="2559D849" w14:textId="77777777" w:rsidR="00D62503" w:rsidRPr="00E67ECE" w:rsidRDefault="00D62503" w:rsidP="00ED6F5B">
      <w:pPr>
        <w:pBdr>
          <w:top w:val="nil"/>
          <w:left w:val="nil"/>
          <w:bottom w:val="nil"/>
          <w:right w:val="nil"/>
          <w:between w:val="nil"/>
        </w:pBdr>
        <w:shd w:val="clear" w:color="auto" w:fill="FEFEFE"/>
        <w:spacing w:after="0" w:line="360" w:lineRule="auto"/>
        <w:rPr>
          <w:i/>
          <w:color w:val="000000"/>
          <w:sz w:val="22"/>
          <w:szCs w:val="22"/>
        </w:rPr>
      </w:pPr>
    </w:p>
    <w:p w14:paraId="482E3294" w14:textId="7EC29A50" w:rsidR="00D62503" w:rsidRPr="00ED6F5B"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UNICEF</w:t>
      </w:r>
    </w:p>
    <w:p w14:paraId="41DA102B" w14:textId="3DB0FDD4"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 xml:space="preserve">If you are aware of, or have concerns or suspicions about a possible case of sexual exploitation and abuse by a UNICEF, related UN or NGO staff member or contractor, </w:t>
      </w:r>
      <w:r w:rsidR="00E97AA5" w:rsidRPr="00E67ECE">
        <w:rPr>
          <w:color w:val="000000"/>
          <w:sz w:val="22"/>
          <w:szCs w:val="22"/>
        </w:rPr>
        <w:t xml:space="preserve">you can </w:t>
      </w:r>
      <w:r w:rsidRPr="00E67ECE">
        <w:rPr>
          <w:color w:val="000000"/>
          <w:sz w:val="22"/>
          <w:szCs w:val="22"/>
        </w:rPr>
        <w:t>report this directly to the UNICEF Representative in Turkey or/and UNICEF Office of Internal Audit and Investigations (OIAI) at UNICEF Headquarters:</w:t>
      </w:r>
    </w:p>
    <w:p w14:paraId="376C4E44" w14:textId="03B96B37" w:rsidR="00D62503" w:rsidRPr="00ED6F5B" w:rsidRDefault="00D3471A" w:rsidP="00ED6F5B">
      <w:pPr>
        <w:numPr>
          <w:ilvl w:val="0"/>
          <w:numId w:val="16"/>
        </w:numPr>
        <w:shd w:val="clear" w:color="auto" w:fill="FEFEFE"/>
        <w:spacing w:line="360" w:lineRule="auto"/>
        <w:rPr>
          <w:color w:val="0563C1"/>
          <w:sz w:val="22"/>
          <w:szCs w:val="22"/>
          <w:u w:val="single"/>
        </w:rPr>
      </w:pPr>
      <w:r w:rsidRPr="00E67ECE">
        <w:rPr>
          <w:b/>
          <w:sz w:val="22"/>
          <w:szCs w:val="22"/>
        </w:rPr>
        <w:t>Email:</w:t>
      </w:r>
      <w:r w:rsidRPr="00E67ECE">
        <w:rPr>
          <w:sz w:val="22"/>
          <w:szCs w:val="22"/>
        </w:rPr>
        <w:t> </w:t>
      </w:r>
      <w:hyperlink r:id="rId20" w:history="1"/>
      <w:bookmarkStart w:id="18" w:name="_Hlk150862332"/>
      <w:r w:rsidRPr="00E67ECE">
        <w:rPr>
          <w:sz w:val="22"/>
          <w:szCs w:val="22"/>
        </w:rPr>
        <w:fldChar w:fldCharType="begin"/>
      </w:r>
      <w:r w:rsidRPr="00E67ECE">
        <w:rPr>
          <w:sz w:val="22"/>
          <w:szCs w:val="22"/>
        </w:rPr>
        <w:instrText>HYPERLINK "mailto:integrity1@unicef.org" \h</w:instrText>
      </w:r>
      <w:r w:rsidRPr="00E67ECE">
        <w:rPr>
          <w:sz w:val="22"/>
          <w:szCs w:val="22"/>
        </w:rPr>
      </w:r>
      <w:r w:rsidRPr="00E67ECE">
        <w:rPr>
          <w:sz w:val="22"/>
          <w:szCs w:val="22"/>
        </w:rPr>
        <w:fldChar w:fldCharType="separate"/>
      </w:r>
      <w:r w:rsidRPr="00E67ECE">
        <w:rPr>
          <w:color w:val="0563C1"/>
          <w:sz w:val="22"/>
          <w:szCs w:val="22"/>
          <w:u w:val="single"/>
        </w:rPr>
        <w:t>integrity1@unicef.org</w:t>
      </w:r>
      <w:r w:rsidRPr="00E67ECE">
        <w:rPr>
          <w:color w:val="0563C1"/>
          <w:sz w:val="22"/>
          <w:szCs w:val="22"/>
          <w:u w:val="single"/>
        </w:rPr>
        <w:fldChar w:fldCharType="end"/>
      </w:r>
      <w:bookmarkEnd w:id="18"/>
    </w:p>
    <w:p w14:paraId="05BEB2A9" w14:textId="1DE4E3E6" w:rsidR="00D62503" w:rsidRPr="00ED6F5B"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UNFPA</w:t>
      </w:r>
    </w:p>
    <w:p w14:paraId="7FD8AE9E"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If you are aware of, or have concerns or suspicions about a possible case of sexual exploitation and abuse by a UNFPA, related UN or NGO staff member or contractor, please report this directly to the UNFPA PSEA Focal Point in Turkey or/and UNFPA Office of Audit and Investigation Services (OAIS) at UNFPA Headquarters:</w:t>
      </w:r>
    </w:p>
    <w:p w14:paraId="16ACA63F"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094AF9DB" w14:textId="3059F259" w:rsidR="0011553D" w:rsidRPr="00E67ECE" w:rsidRDefault="00D3471A" w:rsidP="00ED6F5B">
      <w:pPr>
        <w:numPr>
          <w:ilvl w:val="0"/>
          <w:numId w:val="16"/>
        </w:numPr>
        <w:shd w:val="clear" w:color="auto" w:fill="FEFEFE"/>
        <w:spacing w:after="0" w:line="360" w:lineRule="auto"/>
        <w:rPr>
          <w:sz w:val="22"/>
          <w:szCs w:val="22"/>
        </w:rPr>
      </w:pPr>
      <w:r w:rsidRPr="00E67ECE">
        <w:rPr>
          <w:b/>
          <w:sz w:val="22"/>
          <w:szCs w:val="22"/>
        </w:rPr>
        <w:t xml:space="preserve">Email: </w:t>
      </w:r>
      <w:hyperlink r:id="rId21">
        <w:r w:rsidRPr="00E67ECE">
          <w:rPr>
            <w:color w:val="0563C1"/>
            <w:sz w:val="22"/>
            <w:szCs w:val="22"/>
            <w:u w:val="single"/>
          </w:rPr>
          <w:t>investigationshotline@unfpa.org</w:t>
        </w:r>
      </w:hyperlink>
      <w:r w:rsidR="0011553D" w:rsidRPr="00E67ECE">
        <w:rPr>
          <w:color w:val="0563C1"/>
          <w:sz w:val="22"/>
          <w:szCs w:val="22"/>
          <w:u w:val="single"/>
        </w:rPr>
        <w:t xml:space="preserve"> </w:t>
      </w:r>
    </w:p>
    <w:p w14:paraId="5BED30AF"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Online Reporting Form:</w:t>
      </w:r>
      <w:r w:rsidRPr="00E67ECE">
        <w:rPr>
          <w:sz w:val="22"/>
          <w:szCs w:val="22"/>
        </w:rPr>
        <w:t xml:space="preserve"> </w:t>
      </w:r>
      <w:hyperlink r:id="rId22">
        <w:r w:rsidRPr="00E67ECE">
          <w:rPr>
            <w:color w:val="0563C1"/>
            <w:sz w:val="22"/>
            <w:szCs w:val="22"/>
            <w:u w:val="single"/>
          </w:rPr>
          <w:t>https://web2.unfpa.org/help/hotline.cfm</w:t>
        </w:r>
      </w:hyperlink>
    </w:p>
    <w:p w14:paraId="3571A056"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 xml:space="preserve">Fax: </w:t>
      </w:r>
      <w:r w:rsidRPr="00E67ECE">
        <w:rPr>
          <w:sz w:val="22"/>
          <w:szCs w:val="22"/>
        </w:rPr>
        <w:t>+1 (212) 297 4938</w:t>
      </w:r>
    </w:p>
    <w:p w14:paraId="7E3BA6E5" w14:textId="33B9D8AB" w:rsidR="00D62503" w:rsidRPr="00CD2C5E" w:rsidRDefault="00D3471A" w:rsidP="00ED6F5B">
      <w:pPr>
        <w:numPr>
          <w:ilvl w:val="0"/>
          <w:numId w:val="16"/>
        </w:numPr>
        <w:shd w:val="clear" w:color="auto" w:fill="FEFEFE"/>
        <w:spacing w:after="0" w:line="360" w:lineRule="auto"/>
        <w:rPr>
          <w:sz w:val="22"/>
          <w:szCs w:val="22"/>
        </w:rPr>
      </w:pPr>
      <w:r w:rsidRPr="00E67ECE">
        <w:rPr>
          <w:b/>
          <w:sz w:val="22"/>
          <w:szCs w:val="22"/>
        </w:rPr>
        <w:t xml:space="preserve">Voice Mail: </w:t>
      </w:r>
      <w:r w:rsidRPr="00E67ECE">
        <w:rPr>
          <w:sz w:val="22"/>
          <w:szCs w:val="22"/>
        </w:rPr>
        <w:t>+1 (212) 297 5200</w:t>
      </w:r>
    </w:p>
    <w:p w14:paraId="517E8AF0"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1A3717C4" w14:textId="51D9A49F" w:rsidR="00D62503" w:rsidRPr="00ED6F5B"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ILO</w:t>
      </w:r>
    </w:p>
    <w:p w14:paraId="4E978D26" w14:textId="77777777" w:rsidR="00D62503" w:rsidRPr="00E67ECE" w:rsidRDefault="00D3471A" w:rsidP="00ED6F5B">
      <w:pPr>
        <w:spacing w:line="360" w:lineRule="auto"/>
        <w:rPr>
          <w:color w:val="000000"/>
          <w:sz w:val="22"/>
          <w:szCs w:val="22"/>
        </w:rPr>
      </w:pPr>
      <w:r w:rsidRPr="00E67ECE">
        <w:rPr>
          <w:color w:val="000000"/>
          <w:sz w:val="22"/>
          <w:szCs w:val="22"/>
        </w:rPr>
        <w:t>If you are aware of, or have concerns or suspicions about a possible case of sexual exploitation and abuse</w:t>
      </w:r>
      <w:r w:rsidRPr="00E67ECE">
        <w:rPr>
          <w:sz w:val="22"/>
          <w:szCs w:val="22"/>
        </w:rPr>
        <w:t xml:space="preserve"> </w:t>
      </w:r>
      <w:r w:rsidRPr="00E67ECE">
        <w:rPr>
          <w:color w:val="000000"/>
          <w:sz w:val="22"/>
          <w:szCs w:val="22"/>
        </w:rPr>
        <w:t xml:space="preserve">in the context of any ILO activity, whether by an ILO staff member or third party engaged by the ILO (e.g., contractor, consultant, implementing partner, intern, UN volunteer), please report this directly to the ILO Chief Internal Auditor of the Office of Internal Audit and Oversight (IAO) at ILO Headquarters: </w:t>
      </w:r>
    </w:p>
    <w:p w14:paraId="270EC791" w14:textId="32B6578E" w:rsidR="00D62503" w:rsidRPr="00CD2C5E" w:rsidRDefault="00D3471A" w:rsidP="00ED6F5B">
      <w:pPr>
        <w:pStyle w:val="ListParagraph"/>
        <w:numPr>
          <w:ilvl w:val="0"/>
          <w:numId w:val="49"/>
        </w:numPr>
        <w:spacing w:after="0" w:line="360" w:lineRule="auto"/>
        <w:rPr>
          <w:color w:val="000000"/>
          <w:sz w:val="22"/>
          <w:szCs w:val="22"/>
        </w:rPr>
      </w:pPr>
      <w:r w:rsidRPr="00CD2C5E">
        <w:rPr>
          <w:b/>
          <w:color w:val="000000"/>
          <w:sz w:val="22"/>
          <w:szCs w:val="22"/>
        </w:rPr>
        <w:lastRenderedPageBreak/>
        <w:t>Email:</w:t>
      </w:r>
      <w:r w:rsidRPr="00CD2C5E">
        <w:rPr>
          <w:color w:val="000000"/>
          <w:sz w:val="22"/>
          <w:szCs w:val="22"/>
        </w:rPr>
        <w:t xml:space="preserve"> </w:t>
      </w:r>
      <w:hyperlink r:id="rId23">
        <w:r w:rsidRPr="00CD2C5E">
          <w:rPr>
            <w:color w:val="0563C1"/>
            <w:sz w:val="22"/>
            <w:szCs w:val="22"/>
            <w:u w:val="single"/>
          </w:rPr>
          <w:t>investigations@ilo.org</w:t>
        </w:r>
      </w:hyperlink>
    </w:p>
    <w:p w14:paraId="7D0ADA91" w14:textId="16BD7092" w:rsidR="00D62503" w:rsidRPr="00CD2C5E" w:rsidRDefault="00D3471A" w:rsidP="00ED6F5B">
      <w:pPr>
        <w:pStyle w:val="ListParagraph"/>
        <w:numPr>
          <w:ilvl w:val="0"/>
          <w:numId w:val="49"/>
        </w:numPr>
        <w:spacing w:after="0" w:line="360" w:lineRule="auto"/>
        <w:rPr>
          <w:color w:val="000000"/>
          <w:sz w:val="22"/>
          <w:szCs w:val="22"/>
        </w:rPr>
      </w:pPr>
      <w:r w:rsidRPr="00CD2C5E">
        <w:rPr>
          <w:b/>
          <w:color w:val="000000"/>
          <w:sz w:val="22"/>
          <w:szCs w:val="22"/>
        </w:rPr>
        <w:t>Mail:</w:t>
      </w:r>
      <w:r w:rsidRPr="00CD2C5E">
        <w:rPr>
          <w:color w:val="000000"/>
          <w:sz w:val="22"/>
          <w:szCs w:val="22"/>
        </w:rPr>
        <w:t xml:space="preserve"> IAO, International Labour Office, 4 Route des Morillons, 1211 Geneva, Switzerland (Please label: Confidential).</w:t>
      </w:r>
    </w:p>
    <w:p w14:paraId="73B732BA" w14:textId="488CF1F8" w:rsidR="00D62503" w:rsidRPr="00ED6F5B"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UNDP</w:t>
      </w:r>
    </w:p>
    <w:p w14:paraId="56220BCB" w14:textId="77777777" w:rsidR="00D62503" w:rsidRPr="00E67ECE" w:rsidRDefault="00D3471A" w:rsidP="00ED6F5B">
      <w:pPr>
        <w:numPr>
          <w:ilvl w:val="0"/>
          <w:numId w:val="44"/>
        </w:numPr>
        <w:pBdr>
          <w:top w:val="nil"/>
          <w:left w:val="nil"/>
          <w:bottom w:val="nil"/>
          <w:right w:val="nil"/>
          <w:between w:val="nil"/>
        </w:pBdr>
        <w:spacing w:after="160" w:line="360" w:lineRule="auto"/>
        <w:rPr>
          <w:color w:val="000000"/>
          <w:sz w:val="22"/>
          <w:szCs w:val="22"/>
        </w:rPr>
      </w:pPr>
      <w:r w:rsidRPr="00E67ECE">
        <w:rPr>
          <w:b/>
          <w:color w:val="000000"/>
          <w:sz w:val="22"/>
          <w:szCs w:val="22"/>
        </w:rPr>
        <w:t>UNDP Office of Audit and Investigation</w:t>
      </w:r>
      <w:r w:rsidRPr="00E67ECE">
        <w:rPr>
          <w:color w:val="000000"/>
          <w:sz w:val="22"/>
          <w:szCs w:val="22"/>
        </w:rPr>
        <w:t xml:space="preserve">: </w:t>
      </w:r>
      <w:hyperlink r:id="rId24">
        <w:r w:rsidRPr="00E67ECE">
          <w:rPr>
            <w:color w:val="0070C0"/>
            <w:sz w:val="22"/>
            <w:szCs w:val="22"/>
            <w:u w:val="single"/>
          </w:rPr>
          <w:t>reportmisconduct@undp.org</w:t>
        </w:r>
      </w:hyperlink>
      <w:r w:rsidRPr="00E67ECE">
        <w:rPr>
          <w:color w:val="0070C0"/>
          <w:sz w:val="22"/>
          <w:szCs w:val="22"/>
          <w:u w:val="single"/>
        </w:rPr>
        <w:t xml:space="preserve"> </w:t>
      </w:r>
    </w:p>
    <w:p w14:paraId="61F2521F" w14:textId="0D50DC48" w:rsidR="00D62503" w:rsidRPr="00ED6F5B"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WFP</w:t>
      </w:r>
    </w:p>
    <w:p w14:paraId="284565E0"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 xml:space="preserve">If you are aware of, or have concerns or suspicions about a possible case of sexual exploitation and abuse by a WFP, related UN or NGO staff member or contractor, please report this directly to the designated Focal Point on protection from sexual exploitation and abuse (PSEA Focal Point) at the country or field office levels, or to his/her alternate; </w:t>
      </w:r>
    </w:p>
    <w:p w14:paraId="09620A76" w14:textId="77777777" w:rsidR="00D62503" w:rsidRPr="00E67ECE" w:rsidRDefault="00D3471A" w:rsidP="00ED6F5B">
      <w:pPr>
        <w:pBdr>
          <w:top w:val="nil"/>
          <w:left w:val="nil"/>
          <w:bottom w:val="nil"/>
          <w:right w:val="nil"/>
          <w:between w:val="nil"/>
        </w:pBdr>
        <w:shd w:val="clear" w:color="auto" w:fill="FEFEFE"/>
        <w:spacing w:line="360" w:lineRule="auto"/>
        <w:rPr>
          <w:color w:val="000000"/>
          <w:sz w:val="22"/>
          <w:szCs w:val="22"/>
        </w:rPr>
      </w:pPr>
      <w:r w:rsidRPr="00E67ECE">
        <w:rPr>
          <w:color w:val="000000"/>
          <w:sz w:val="22"/>
          <w:szCs w:val="22"/>
        </w:rPr>
        <w:t xml:space="preserve">or - the Office of Inspections and Investigations (OIGI) directly through: </w:t>
      </w:r>
    </w:p>
    <w:p w14:paraId="356F9FD1" w14:textId="75278056" w:rsidR="0011553D" w:rsidRPr="00CD2C5E" w:rsidRDefault="0011553D" w:rsidP="00ED6F5B">
      <w:pPr>
        <w:pStyle w:val="ListParagraph"/>
        <w:numPr>
          <w:ilvl w:val="0"/>
          <w:numId w:val="50"/>
        </w:numPr>
        <w:pBdr>
          <w:top w:val="nil"/>
          <w:left w:val="nil"/>
          <w:bottom w:val="nil"/>
          <w:right w:val="nil"/>
          <w:between w:val="nil"/>
        </w:pBdr>
        <w:shd w:val="clear" w:color="auto" w:fill="FEFEFE"/>
        <w:spacing w:after="0" w:line="360" w:lineRule="auto"/>
        <w:rPr>
          <w:b/>
          <w:color w:val="000000"/>
          <w:sz w:val="22"/>
          <w:szCs w:val="22"/>
        </w:rPr>
      </w:pPr>
      <w:r w:rsidRPr="00CD2C5E">
        <w:rPr>
          <w:b/>
          <w:color w:val="000000"/>
          <w:sz w:val="22"/>
          <w:szCs w:val="22"/>
        </w:rPr>
        <w:t xml:space="preserve">Email: </w:t>
      </w:r>
      <w:bookmarkStart w:id="19" w:name="_Hlk150863454"/>
      <w:r w:rsidRPr="00CD2C5E">
        <w:rPr>
          <w:color w:val="0070C0"/>
          <w:sz w:val="22"/>
          <w:szCs w:val="22"/>
          <w:u w:val="single"/>
        </w:rPr>
        <w:t>InvestigationsLine@wfp.org</w:t>
      </w:r>
    </w:p>
    <w:bookmarkEnd w:id="19"/>
    <w:p w14:paraId="1137FA4E" w14:textId="06563D05" w:rsidR="00D62503" w:rsidRPr="00CD2C5E" w:rsidRDefault="00D3471A" w:rsidP="00ED6F5B">
      <w:pPr>
        <w:pStyle w:val="ListParagraph"/>
        <w:numPr>
          <w:ilvl w:val="0"/>
          <w:numId w:val="50"/>
        </w:numPr>
        <w:pBdr>
          <w:top w:val="nil"/>
          <w:left w:val="nil"/>
          <w:bottom w:val="nil"/>
          <w:right w:val="nil"/>
          <w:between w:val="nil"/>
        </w:pBdr>
        <w:shd w:val="clear" w:color="auto" w:fill="FEFEFE"/>
        <w:spacing w:after="0" w:line="360" w:lineRule="auto"/>
        <w:rPr>
          <w:color w:val="000000"/>
          <w:sz w:val="22"/>
          <w:szCs w:val="22"/>
        </w:rPr>
      </w:pPr>
      <w:r w:rsidRPr="00CD2C5E">
        <w:rPr>
          <w:b/>
          <w:color w:val="000000"/>
          <w:sz w:val="22"/>
          <w:szCs w:val="22"/>
        </w:rPr>
        <w:t>Food SAT</w:t>
      </w:r>
      <w:r w:rsidRPr="00CD2C5E">
        <w:rPr>
          <w:color w:val="000000"/>
          <w:sz w:val="22"/>
          <w:szCs w:val="22"/>
        </w:rPr>
        <w:t xml:space="preserve">: 1301 3663; </w:t>
      </w:r>
    </w:p>
    <w:p w14:paraId="2B8A46F9" w14:textId="77777777" w:rsidR="00D62503" w:rsidRPr="00CD2C5E" w:rsidRDefault="00D3471A" w:rsidP="00ED6F5B">
      <w:pPr>
        <w:pStyle w:val="ListParagraph"/>
        <w:numPr>
          <w:ilvl w:val="0"/>
          <w:numId w:val="50"/>
        </w:numPr>
        <w:pBdr>
          <w:top w:val="nil"/>
          <w:left w:val="nil"/>
          <w:bottom w:val="nil"/>
          <w:right w:val="nil"/>
          <w:between w:val="nil"/>
        </w:pBdr>
        <w:shd w:val="clear" w:color="auto" w:fill="FEFEFE"/>
        <w:spacing w:after="0" w:line="360" w:lineRule="auto"/>
        <w:rPr>
          <w:color w:val="000000"/>
          <w:sz w:val="22"/>
          <w:szCs w:val="22"/>
        </w:rPr>
      </w:pPr>
      <w:r w:rsidRPr="00CD2C5E">
        <w:rPr>
          <w:b/>
          <w:color w:val="000000"/>
          <w:sz w:val="22"/>
          <w:szCs w:val="22"/>
        </w:rPr>
        <w:t xml:space="preserve">Direct: </w:t>
      </w:r>
      <w:r w:rsidRPr="00CD2C5E">
        <w:rPr>
          <w:color w:val="000000"/>
          <w:sz w:val="22"/>
          <w:szCs w:val="22"/>
        </w:rPr>
        <w:t xml:space="preserve">+39 06 6513 3663; </w:t>
      </w:r>
    </w:p>
    <w:p w14:paraId="72D1809E" w14:textId="77777777" w:rsidR="00D62503" w:rsidRPr="00CD2C5E" w:rsidRDefault="00D3471A" w:rsidP="00ED6F5B">
      <w:pPr>
        <w:pStyle w:val="ListParagraph"/>
        <w:numPr>
          <w:ilvl w:val="0"/>
          <w:numId w:val="50"/>
        </w:numPr>
        <w:pBdr>
          <w:top w:val="nil"/>
          <w:left w:val="nil"/>
          <w:bottom w:val="nil"/>
          <w:right w:val="nil"/>
          <w:between w:val="nil"/>
        </w:pBdr>
        <w:shd w:val="clear" w:color="auto" w:fill="FEFEFE"/>
        <w:spacing w:after="0" w:line="360" w:lineRule="auto"/>
        <w:rPr>
          <w:color w:val="000000"/>
          <w:sz w:val="22"/>
          <w:szCs w:val="22"/>
        </w:rPr>
      </w:pPr>
      <w:r w:rsidRPr="00CD2C5E">
        <w:rPr>
          <w:b/>
          <w:color w:val="000000"/>
          <w:sz w:val="22"/>
          <w:szCs w:val="22"/>
        </w:rPr>
        <w:t xml:space="preserve">Confidential Fax: </w:t>
      </w:r>
      <w:r w:rsidRPr="00CD2C5E">
        <w:rPr>
          <w:color w:val="000000"/>
          <w:sz w:val="22"/>
          <w:szCs w:val="22"/>
        </w:rPr>
        <w:t>+39 06 6513 2063 or its Hotline at: hotline@wfp.org.</w:t>
      </w:r>
    </w:p>
    <w:p w14:paraId="6A401625"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57B754C0" w14:textId="1EE54765" w:rsidR="00D62503" w:rsidRPr="00E67ECE"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IOM</w:t>
      </w:r>
    </w:p>
    <w:p w14:paraId="2F3B33ED" w14:textId="77777777" w:rsidR="00D62503" w:rsidRPr="00E67ECE" w:rsidRDefault="00D3471A" w:rsidP="00ED6F5B">
      <w:pPr>
        <w:spacing w:line="360" w:lineRule="auto"/>
        <w:rPr>
          <w:color w:val="000000"/>
          <w:sz w:val="22"/>
          <w:szCs w:val="22"/>
        </w:rPr>
      </w:pPr>
      <w:r w:rsidRPr="00E67ECE">
        <w:rPr>
          <w:color w:val="000000"/>
          <w:sz w:val="22"/>
          <w:szCs w:val="22"/>
        </w:rPr>
        <w:t>If you are aware of, or have concerns or suspicions about a possible case of sexual exploitation and abuse by a IOM, or third party engaged by IOM staff member, (e.g., contractor, consultant, implementing partner, intern, UN volunteer), please report this directly to the Office of the Inspector General (OIG) at IOM Headquarters:</w:t>
      </w:r>
    </w:p>
    <w:p w14:paraId="7D292598" w14:textId="272AD4A2" w:rsidR="00D62503" w:rsidRPr="00ED6F5B" w:rsidRDefault="00D3471A" w:rsidP="00ED6F5B">
      <w:pPr>
        <w:pStyle w:val="ListParagraph"/>
        <w:numPr>
          <w:ilvl w:val="0"/>
          <w:numId w:val="51"/>
        </w:numPr>
        <w:spacing w:line="360" w:lineRule="auto"/>
        <w:rPr>
          <w:color w:val="000000"/>
          <w:sz w:val="22"/>
          <w:szCs w:val="22"/>
        </w:rPr>
      </w:pPr>
      <w:r w:rsidRPr="00CD2C5E">
        <w:rPr>
          <w:color w:val="000000"/>
          <w:sz w:val="22"/>
          <w:szCs w:val="22"/>
        </w:rPr>
        <w:t xml:space="preserve">Encrypted Website Reporting Form: </w:t>
      </w:r>
      <w:hyperlink r:id="rId25">
        <w:r w:rsidRPr="00CD2C5E">
          <w:rPr>
            <w:color w:val="0563C1"/>
            <w:sz w:val="22"/>
            <w:szCs w:val="22"/>
            <w:u w:val="single"/>
          </w:rPr>
          <w:t>https://weareallin.iom.int/reports</w:t>
        </w:r>
      </w:hyperlink>
      <w:r w:rsidRPr="00CD2C5E">
        <w:rPr>
          <w:color w:val="000000"/>
          <w:sz w:val="22"/>
          <w:szCs w:val="22"/>
        </w:rPr>
        <w:t xml:space="preserve"> </w:t>
      </w:r>
    </w:p>
    <w:p w14:paraId="2E9431C1" w14:textId="77777777" w:rsidR="00D62503" w:rsidRPr="00E67ECE" w:rsidRDefault="00D3471A" w:rsidP="00ED6F5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UN Women</w:t>
      </w:r>
    </w:p>
    <w:p w14:paraId="06458492" w14:textId="45D72412" w:rsidR="00D62503" w:rsidRPr="00E67ECE" w:rsidRDefault="00D3471A" w:rsidP="00ED6F5B">
      <w:pPr>
        <w:pBdr>
          <w:top w:val="nil"/>
          <w:left w:val="nil"/>
          <w:bottom w:val="nil"/>
          <w:right w:val="nil"/>
          <w:between w:val="nil"/>
        </w:pBdr>
        <w:shd w:val="clear" w:color="auto" w:fill="FEFEFE"/>
        <w:spacing w:line="360" w:lineRule="auto"/>
        <w:ind w:left="720"/>
        <w:rPr>
          <w:color w:val="000000"/>
          <w:sz w:val="22"/>
          <w:szCs w:val="22"/>
        </w:rPr>
      </w:pPr>
      <w:r w:rsidRPr="00E67ECE">
        <w:rPr>
          <w:color w:val="000000"/>
          <w:sz w:val="22"/>
          <w:szCs w:val="22"/>
        </w:rPr>
        <w:t>In UN Women, the investigative function for reports received is performed by </w:t>
      </w:r>
      <w:hyperlink r:id="rId26">
        <w:r w:rsidRPr="00E67ECE">
          <w:rPr>
            <w:color w:val="000000"/>
            <w:sz w:val="22"/>
            <w:szCs w:val="22"/>
            <w:u w:val="single"/>
          </w:rPr>
          <w:t>Office of Internal Oversight Services (OIOS).</w:t>
        </w:r>
      </w:hyperlink>
      <w:r w:rsidRPr="00E67ECE">
        <w:rPr>
          <w:color w:val="000000"/>
          <w:sz w:val="22"/>
          <w:szCs w:val="22"/>
        </w:rPr>
        <w:t>​ If you are a witness of or are informed of a possible case of sexual exploitation or abuse you should report this through</w:t>
      </w:r>
      <w:r w:rsidR="00ED6F5B">
        <w:rPr>
          <w:color w:val="000000"/>
          <w:sz w:val="22"/>
          <w:szCs w:val="22"/>
        </w:rPr>
        <w:t xml:space="preserve"> </w:t>
      </w:r>
      <w:r w:rsidRPr="00E67ECE">
        <w:rPr>
          <w:color w:val="000000"/>
          <w:sz w:val="22"/>
          <w:szCs w:val="22"/>
        </w:rPr>
        <w:t>this </w:t>
      </w:r>
      <w:hyperlink r:id="rId27">
        <w:r w:rsidRPr="00ED6F5B">
          <w:rPr>
            <w:color w:val="0078D4"/>
            <w:sz w:val="22"/>
            <w:szCs w:val="22"/>
            <w:u w:val="single"/>
          </w:rPr>
          <w:t>reporting mechanism</w:t>
        </w:r>
      </w:hyperlink>
      <w:r w:rsidRPr="00E67ECE">
        <w:rPr>
          <w:color w:val="000000"/>
          <w:sz w:val="22"/>
          <w:szCs w:val="22"/>
        </w:rPr>
        <w:t>, or by:   </w:t>
      </w:r>
    </w:p>
    <w:p w14:paraId="33FB8525" w14:textId="77777777" w:rsidR="00D62503" w:rsidRPr="00CD2C5E" w:rsidRDefault="00D3471A" w:rsidP="00ED6F5B">
      <w:pPr>
        <w:pStyle w:val="ListParagraph"/>
        <w:numPr>
          <w:ilvl w:val="0"/>
          <w:numId w:val="51"/>
        </w:numPr>
        <w:pBdr>
          <w:top w:val="nil"/>
          <w:left w:val="nil"/>
          <w:bottom w:val="nil"/>
          <w:right w:val="nil"/>
          <w:between w:val="nil"/>
        </w:pBdr>
        <w:shd w:val="clear" w:color="auto" w:fill="FEFEFE"/>
        <w:spacing w:after="160" w:line="360" w:lineRule="auto"/>
        <w:rPr>
          <w:color w:val="000000"/>
          <w:sz w:val="22"/>
          <w:szCs w:val="22"/>
        </w:rPr>
      </w:pPr>
      <w:r w:rsidRPr="00CD2C5E">
        <w:rPr>
          <w:b/>
          <w:color w:val="000000"/>
          <w:sz w:val="22"/>
          <w:szCs w:val="22"/>
        </w:rPr>
        <w:t>Phone:</w:t>
      </w:r>
      <w:r w:rsidRPr="00CD2C5E">
        <w:rPr>
          <w:color w:val="000000"/>
          <w:sz w:val="22"/>
          <w:szCs w:val="22"/>
        </w:rPr>
        <w:t> +1 212 963-1111 (24 hours a day)</w:t>
      </w:r>
    </w:p>
    <w:p w14:paraId="532FA772" w14:textId="77777777" w:rsidR="00D62503" w:rsidRPr="00CD2C5E" w:rsidRDefault="00D3471A" w:rsidP="00ED6F5B">
      <w:pPr>
        <w:pStyle w:val="ListParagraph"/>
        <w:numPr>
          <w:ilvl w:val="0"/>
          <w:numId w:val="51"/>
        </w:numPr>
        <w:pBdr>
          <w:top w:val="nil"/>
          <w:left w:val="nil"/>
          <w:bottom w:val="nil"/>
          <w:right w:val="nil"/>
          <w:between w:val="nil"/>
        </w:pBdr>
        <w:shd w:val="clear" w:color="auto" w:fill="FEFEFE"/>
        <w:spacing w:after="160" w:line="360" w:lineRule="auto"/>
        <w:rPr>
          <w:color w:val="000000"/>
          <w:sz w:val="22"/>
          <w:szCs w:val="22"/>
        </w:rPr>
      </w:pPr>
      <w:r w:rsidRPr="00CD2C5E">
        <w:rPr>
          <w:b/>
          <w:color w:val="000000"/>
          <w:sz w:val="22"/>
          <w:szCs w:val="22"/>
        </w:rPr>
        <w:t>Online reporting form:</w:t>
      </w:r>
      <w:r w:rsidRPr="00CD2C5E">
        <w:rPr>
          <w:color w:val="000000"/>
          <w:sz w:val="22"/>
          <w:szCs w:val="22"/>
        </w:rPr>
        <w:br/>
      </w:r>
      <w:hyperlink r:id="rId28">
        <w:r w:rsidRPr="00ED6F5B">
          <w:rPr>
            <w:color w:val="0078D4"/>
            <w:sz w:val="22"/>
            <w:szCs w:val="22"/>
            <w:u w:val="single"/>
          </w:rPr>
          <w:t>Report wrongdoing through this link​</w:t>
        </w:r>
      </w:hyperlink>
    </w:p>
    <w:p w14:paraId="7D1FED0D" w14:textId="6FF4A856" w:rsidR="00D62503" w:rsidRPr="00CD2C5E" w:rsidRDefault="00D3471A" w:rsidP="00ED6F5B">
      <w:pPr>
        <w:pStyle w:val="ListParagraph"/>
        <w:numPr>
          <w:ilvl w:val="0"/>
          <w:numId w:val="51"/>
        </w:numPr>
        <w:pBdr>
          <w:top w:val="nil"/>
          <w:left w:val="nil"/>
          <w:bottom w:val="nil"/>
          <w:right w:val="nil"/>
          <w:between w:val="nil"/>
        </w:pBdr>
        <w:shd w:val="clear" w:color="auto" w:fill="FEFEFE"/>
        <w:spacing w:after="160" w:line="360" w:lineRule="auto"/>
        <w:rPr>
          <w:color w:val="000000"/>
          <w:sz w:val="22"/>
          <w:szCs w:val="22"/>
        </w:rPr>
      </w:pPr>
      <w:r w:rsidRPr="00CD2C5E">
        <w:rPr>
          <w:b/>
          <w:color w:val="000000"/>
          <w:sz w:val="22"/>
          <w:szCs w:val="22"/>
        </w:rPr>
        <w:lastRenderedPageBreak/>
        <w:t>Regular mail:​</w:t>
      </w:r>
      <w:r w:rsidRPr="00CD2C5E">
        <w:rPr>
          <w:color w:val="000000"/>
          <w:sz w:val="22"/>
          <w:szCs w:val="22"/>
        </w:rPr>
        <w:br/>
        <w:t>Director, Investigations Division</w:t>
      </w:r>
      <w:r w:rsidRPr="00CD2C5E">
        <w:rPr>
          <w:color w:val="000000"/>
          <w:sz w:val="22"/>
          <w:szCs w:val="22"/>
        </w:rPr>
        <w:br/>
        <w:t>Office of Internal Oversight Services</w:t>
      </w:r>
      <w:r w:rsidRPr="00CD2C5E">
        <w:rPr>
          <w:color w:val="000000"/>
          <w:sz w:val="22"/>
          <w:szCs w:val="22"/>
        </w:rPr>
        <w:br/>
        <w:t>300 East 42nd Street (at 2nd Avenue)</w:t>
      </w:r>
      <w:r w:rsidRPr="00CD2C5E">
        <w:rPr>
          <w:color w:val="000000"/>
          <w:sz w:val="22"/>
          <w:szCs w:val="22"/>
        </w:rPr>
        <w:br/>
        <w:t>7th Floor</w:t>
      </w:r>
      <w:r w:rsidRPr="00CD2C5E">
        <w:rPr>
          <w:color w:val="000000"/>
          <w:sz w:val="22"/>
          <w:szCs w:val="22"/>
        </w:rPr>
        <w:br/>
        <w:t>New York, NY 10017 USA</w:t>
      </w:r>
    </w:p>
    <w:p w14:paraId="49388491" w14:textId="18510649" w:rsidR="00D62503" w:rsidRPr="00E67ECE"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UNIDO</w:t>
      </w:r>
    </w:p>
    <w:p w14:paraId="184295EE" w14:textId="77777777" w:rsidR="00D62503" w:rsidRPr="00ED6F5B" w:rsidRDefault="0081426A" w:rsidP="00ED6F5B">
      <w:pPr>
        <w:pBdr>
          <w:top w:val="nil"/>
          <w:left w:val="nil"/>
          <w:bottom w:val="nil"/>
          <w:right w:val="nil"/>
          <w:between w:val="nil"/>
        </w:pBdr>
        <w:shd w:val="clear" w:color="auto" w:fill="FEFEFE"/>
        <w:spacing w:after="0" w:line="360" w:lineRule="auto"/>
        <w:rPr>
          <w:color w:val="0078D4"/>
          <w:sz w:val="22"/>
          <w:szCs w:val="22"/>
          <w:u w:val="single"/>
        </w:rPr>
      </w:pPr>
      <w:hyperlink r:id="rId29">
        <w:r w:rsidR="00D3471A" w:rsidRPr="00E67ECE">
          <w:rPr>
            <w:color w:val="000000"/>
            <w:sz w:val="22"/>
            <w:szCs w:val="22"/>
          </w:rPr>
          <w:t>Where a member of UNIDO personnel, or of its implementing partners, develops concerns or suspicions regarding sexual exploitation or sexual abuse by a fellow worker, whether in the same agency or not and whether or not within the United Nations system, he or she must report such concerns to HRM or EIO. The following email may be used for that purpose: </w:t>
        </w:r>
      </w:hyperlink>
      <w:hyperlink r:id="rId30">
        <w:r w:rsidR="00D3471A" w:rsidRPr="00ED6F5B">
          <w:rPr>
            <w:color w:val="0078D4"/>
            <w:sz w:val="22"/>
            <w:szCs w:val="22"/>
            <w:u w:val="single"/>
          </w:rPr>
          <w:t>oversight-hotline@unido.org</w:t>
        </w:r>
      </w:hyperlink>
    </w:p>
    <w:p w14:paraId="4D491A79" w14:textId="77777777" w:rsidR="00D62503" w:rsidRPr="00E67ECE" w:rsidRDefault="00D62503" w:rsidP="00ED6F5B">
      <w:pPr>
        <w:pBdr>
          <w:top w:val="nil"/>
          <w:left w:val="nil"/>
          <w:bottom w:val="nil"/>
          <w:right w:val="nil"/>
          <w:between w:val="nil"/>
        </w:pBdr>
        <w:shd w:val="clear" w:color="auto" w:fill="FEFEFE"/>
        <w:spacing w:after="0" w:line="360" w:lineRule="auto"/>
        <w:rPr>
          <w:b/>
          <w:i/>
          <w:color w:val="000000"/>
          <w:sz w:val="22"/>
          <w:szCs w:val="22"/>
        </w:rPr>
      </w:pPr>
      <w:bookmarkStart w:id="20" w:name="_heading=h.3j2qqm3" w:colFirst="0" w:colLast="0"/>
      <w:bookmarkEnd w:id="20"/>
    </w:p>
    <w:p w14:paraId="1C6E0F77" w14:textId="017D4568" w:rsidR="00D62503" w:rsidRPr="00E67ECE"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OCHA</w:t>
      </w:r>
    </w:p>
    <w:p w14:paraId="4553F8C9"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Committed to a global sy​stem of accountability towards its beneficiaries and in line with the UN Secretary-General's PSEA strategy, OCHA has adopted a zero-tolerance policy for sexual exploitation and abuse. OCHA is determined to take all appropriate measures to eradicate these wrongdoings and to fully respond to any incident perpetrated by its aid workers. ​ All OCHA staff are obliged to report concerns or suspicions regarding sexual exploitation or abuse by a fellow OCHA worker, or fellow humanitarian worker.</w:t>
      </w:r>
    </w:p>
    <w:p w14:paraId="417C0578"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If you have witnessed or you suspect you have witnessed SEA, you can confidentially report directly to the Executive Officer of OCHA.</w:t>
      </w:r>
    </w:p>
    <w:p w14:paraId="4DEAAD40"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3F05563A" w14:textId="77777777"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Alternatively, any individual can report directly to OIOS in the following ways:</w:t>
      </w:r>
    </w:p>
    <w:p w14:paraId="4AC9D114" w14:textId="77777777" w:rsidR="00D62503" w:rsidRPr="00E67ECE" w:rsidRDefault="00D62503" w:rsidP="00ED6F5B">
      <w:pPr>
        <w:pBdr>
          <w:top w:val="nil"/>
          <w:left w:val="nil"/>
          <w:bottom w:val="nil"/>
          <w:right w:val="nil"/>
          <w:between w:val="nil"/>
        </w:pBdr>
        <w:shd w:val="clear" w:color="auto" w:fill="FEFEFE"/>
        <w:spacing w:after="0" w:line="360" w:lineRule="auto"/>
        <w:rPr>
          <w:color w:val="000000"/>
          <w:sz w:val="22"/>
          <w:szCs w:val="22"/>
        </w:rPr>
      </w:pPr>
    </w:p>
    <w:p w14:paraId="3B66B638" w14:textId="77777777" w:rsidR="00D62503" w:rsidRPr="00E67ECE" w:rsidRDefault="00D3471A" w:rsidP="00ED6F5B">
      <w:pPr>
        <w:numPr>
          <w:ilvl w:val="0"/>
          <w:numId w:val="15"/>
        </w:numPr>
        <w:shd w:val="clear" w:color="auto" w:fill="FFFFFF"/>
        <w:spacing w:after="0" w:line="360" w:lineRule="auto"/>
        <w:rPr>
          <w:color w:val="323130"/>
          <w:sz w:val="22"/>
          <w:szCs w:val="22"/>
        </w:rPr>
      </w:pPr>
      <w:r w:rsidRPr="00E67ECE">
        <w:rPr>
          <w:b/>
          <w:color w:val="323130"/>
          <w:sz w:val="22"/>
          <w:szCs w:val="22"/>
        </w:rPr>
        <w:t>Online: </w:t>
      </w:r>
      <w:hyperlink r:id="rId31">
        <w:r w:rsidRPr="00E67ECE">
          <w:rPr>
            <w:color w:val="0078D4"/>
            <w:sz w:val="22"/>
            <w:szCs w:val="22"/>
            <w:u w:val="single"/>
          </w:rPr>
          <w:t>https://oios.un.org/page?slug=reporting-wrongdoing</w:t>
        </w:r>
      </w:hyperlink>
    </w:p>
    <w:p w14:paraId="6E6966E5" w14:textId="77777777" w:rsidR="00D62503" w:rsidRPr="00E67ECE" w:rsidRDefault="00D3471A" w:rsidP="00ED6F5B">
      <w:pPr>
        <w:numPr>
          <w:ilvl w:val="0"/>
          <w:numId w:val="15"/>
        </w:numPr>
        <w:shd w:val="clear" w:color="auto" w:fill="FFFFFF"/>
        <w:spacing w:after="0" w:line="360" w:lineRule="auto"/>
        <w:rPr>
          <w:color w:val="323130"/>
          <w:sz w:val="22"/>
          <w:szCs w:val="22"/>
        </w:rPr>
      </w:pPr>
      <w:r w:rsidRPr="00E67ECE">
        <w:rPr>
          <w:b/>
          <w:color w:val="323130"/>
          <w:sz w:val="22"/>
          <w:szCs w:val="22"/>
        </w:rPr>
        <w:t>By phone: </w:t>
      </w:r>
      <w:r w:rsidRPr="00E67ECE">
        <w:rPr>
          <w:color w:val="323130"/>
          <w:sz w:val="22"/>
          <w:szCs w:val="22"/>
        </w:rPr>
        <w:t>+1 212 963-1111 (24 hours a day)</w:t>
      </w:r>
    </w:p>
    <w:p w14:paraId="5C9D5640" w14:textId="77777777" w:rsidR="00D62503" w:rsidRPr="00E67ECE" w:rsidRDefault="00D62503" w:rsidP="00ED6F5B">
      <w:pPr>
        <w:pBdr>
          <w:top w:val="nil"/>
          <w:left w:val="nil"/>
          <w:bottom w:val="nil"/>
          <w:right w:val="nil"/>
          <w:between w:val="nil"/>
        </w:pBdr>
        <w:shd w:val="clear" w:color="auto" w:fill="FEFEFE"/>
        <w:spacing w:after="0" w:line="360" w:lineRule="auto"/>
        <w:rPr>
          <w:b/>
          <w:i/>
          <w:color w:val="000000"/>
          <w:sz w:val="22"/>
          <w:szCs w:val="22"/>
        </w:rPr>
      </w:pPr>
    </w:p>
    <w:p w14:paraId="1B02C738" w14:textId="77777777" w:rsidR="00D62503" w:rsidRPr="00E67ECE" w:rsidRDefault="00D3471A" w:rsidP="00ED6F5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FAO</w:t>
      </w:r>
    </w:p>
    <w:p w14:paraId="4FEE31BA" w14:textId="2DB47074"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If you are aware of, or have concerns or suspicions about a possible case of sexual exploitation and abuse by a FAO, related UN or NGO staff member or contractor, please report this directly to the FAO PSEA Focal Point in Turkey or/and FAO Ethics Office at FAO Headquarter:</w:t>
      </w:r>
    </w:p>
    <w:p w14:paraId="7FF68056" w14:textId="77777777" w:rsidR="00D62503" w:rsidRPr="00E67ECE" w:rsidRDefault="00D3471A" w:rsidP="00ED6F5B">
      <w:pPr>
        <w:shd w:val="clear" w:color="auto" w:fill="FFFFFF"/>
        <w:spacing w:after="150" w:line="360" w:lineRule="auto"/>
        <w:rPr>
          <w:color w:val="212529"/>
          <w:sz w:val="22"/>
          <w:szCs w:val="22"/>
        </w:rPr>
      </w:pPr>
      <w:r w:rsidRPr="00E67ECE">
        <w:rPr>
          <w:color w:val="212529"/>
          <w:sz w:val="22"/>
          <w:szCs w:val="22"/>
        </w:rPr>
        <w:lastRenderedPageBreak/>
        <w:t>To report any concerns regarding possible sexual exploitation or abuse, contact the </w:t>
      </w:r>
      <w:hyperlink r:id="rId32">
        <w:r w:rsidRPr="00E67ECE">
          <w:rPr>
            <w:color w:val="0D6CAC"/>
            <w:sz w:val="22"/>
            <w:szCs w:val="22"/>
            <w:u w:val="single"/>
          </w:rPr>
          <w:t>Office of the Inspector General</w:t>
        </w:r>
      </w:hyperlink>
      <w:r w:rsidRPr="00E67ECE">
        <w:rPr>
          <w:color w:val="212529"/>
          <w:sz w:val="22"/>
          <w:szCs w:val="22"/>
        </w:rPr>
        <w:t>:</w:t>
      </w:r>
    </w:p>
    <w:p w14:paraId="2EA6664B" w14:textId="77777777" w:rsidR="00D62503" w:rsidRPr="00CD2C5E" w:rsidRDefault="00D3471A" w:rsidP="00ED6F5B">
      <w:pPr>
        <w:pStyle w:val="ListParagraph"/>
        <w:numPr>
          <w:ilvl w:val="0"/>
          <w:numId w:val="52"/>
        </w:numPr>
        <w:shd w:val="clear" w:color="auto" w:fill="FFFFFF"/>
        <w:spacing w:after="150" w:line="360" w:lineRule="auto"/>
        <w:rPr>
          <w:color w:val="212529"/>
          <w:sz w:val="22"/>
          <w:szCs w:val="22"/>
        </w:rPr>
      </w:pPr>
      <w:r w:rsidRPr="00CD2C5E">
        <w:rPr>
          <w:b/>
          <w:color w:val="212529"/>
          <w:sz w:val="22"/>
          <w:szCs w:val="22"/>
        </w:rPr>
        <w:t>Email:</w:t>
      </w:r>
      <w:r w:rsidRPr="00CD2C5E">
        <w:rPr>
          <w:color w:val="212529"/>
          <w:sz w:val="22"/>
          <w:szCs w:val="22"/>
        </w:rPr>
        <w:t> </w:t>
      </w:r>
      <w:hyperlink r:id="rId33">
        <w:r w:rsidRPr="00CD2C5E">
          <w:rPr>
            <w:color w:val="0D6CAC"/>
            <w:sz w:val="22"/>
            <w:szCs w:val="22"/>
            <w:u w:val="single"/>
          </w:rPr>
          <w:t>investigations-hotline@fao.org</w:t>
        </w:r>
      </w:hyperlink>
    </w:p>
    <w:p w14:paraId="6394AD58" w14:textId="77777777" w:rsidR="00CD2C5E" w:rsidRDefault="00D3471A" w:rsidP="00ED6F5B">
      <w:pPr>
        <w:pStyle w:val="ListParagraph"/>
        <w:numPr>
          <w:ilvl w:val="0"/>
          <w:numId w:val="52"/>
        </w:numPr>
        <w:shd w:val="clear" w:color="auto" w:fill="FFFFFF"/>
        <w:spacing w:after="150" w:line="360" w:lineRule="auto"/>
        <w:rPr>
          <w:color w:val="212529"/>
          <w:sz w:val="22"/>
          <w:szCs w:val="22"/>
        </w:rPr>
      </w:pPr>
      <w:r w:rsidRPr="00CD2C5E">
        <w:rPr>
          <w:b/>
          <w:color w:val="212529"/>
          <w:sz w:val="22"/>
          <w:szCs w:val="22"/>
        </w:rPr>
        <w:t>Confidential hotline:</w:t>
      </w:r>
      <w:r w:rsidRPr="00CD2C5E">
        <w:rPr>
          <w:color w:val="212529"/>
          <w:sz w:val="22"/>
          <w:szCs w:val="22"/>
        </w:rPr>
        <w:t> (+ 39) 06 570 52333</w:t>
      </w:r>
    </w:p>
    <w:p w14:paraId="28C1E835" w14:textId="77777777" w:rsidR="00CD2C5E" w:rsidRPr="00CD2C5E" w:rsidRDefault="00D3471A" w:rsidP="00ED6F5B">
      <w:pPr>
        <w:pStyle w:val="ListParagraph"/>
        <w:numPr>
          <w:ilvl w:val="0"/>
          <w:numId w:val="52"/>
        </w:numPr>
        <w:shd w:val="clear" w:color="auto" w:fill="FFFFFF"/>
        <w:spacing w:after="150" w:line="360" w:lineRule="auto"/>
        <w:rPr>
          <w:color w:val="212529"/>
          <w:sz w:val="22"/>
          <w:szCs w:val="22"/>
        </w:rPr>
      </w:pPr>
      <w:r w:rsidRPr="00CD2C5E">
        <w:rPr>
          <w:b/>
          <w:bCs/>
          <w:color w:val="000000"/>
          <w:sz w:val="22"/>
          <w:szCs w:val="22"/>
        </w:rPr>
        <w:t>Email:</w:t>
      </w:r>
      <w:r w:rsidRPr="00CD2C5E">
        <w:rPr>
          <w:color w:val="000000"/>
          <w:sz w:val="22"/>
          <w:szCs w:val="22"/>
        </w:rPr>
        <w:t xml:space="preserve"> </w:t>
      </w:r>
      <w:hyperlink r:id="rId34">
        <w:r w:rsidRPr="00CD2C5E">
          <w:rPr>
            <w:color w:val="0563C1"/>
            <w:sz w:val="22"/>
            <w:szCs w:val="22"/>
            <w:u w:val="single"/>
          </w:rPr>
          <w:t>Ethics-Office@fao.org</w:t>
        </w:r>
      </w:hyperlink>
    </w:p>
    <w:p w14:paraId="4FDEEAAC" w14:textId="77777777" w:rsidR="00CD2C5E" w:rsidRPr="00CD2C5E" w:rsidRDefault="00D3471A" w:rsidP="00ED6F5B">
      <w:pPr>
        <w:pStyle w:val="ListParagraph"/>
        <w:numPr>
          <w:ilvl w:val="0"/>
          <w:numId w:val="52"/>
        </w:numPr>
        <w:shd w:val="clear" w:color="auto" w:fill="FFFFFF"/>
        <w:spacing w:after="150" w:line="360" w:lineRule="auto"/>
        <w:rPr>
          <w:color w:val="212529"/>
          <w:sz w:val="22"/>
          <w:szCs w:val="22"/>
        </w:rPr>
      </w:pPr>
      <w:r w:rsidRPr="00CD2C5E">
        <w:rPr>
          <w:b/>
          <w:bCs/>
          <w:color w:val="000000"/>
          <w:sz w:val="22"/>
          <w:szCs w:val="22"/>
        </w:rPr>
        <w:t>Phone:</w:t>
      </w:r>
      <w:r w:rsidRPr="00CD2C5E">
        <w:rPr>
          <w:color w:val="000000"/>
          <w:sz w:val="22"/>
          <w:szCs w:val="22"/>
        </w:rPr>
        <w:t xml:space="preserve"> +39 06 57053800</w:t>
      </w:r>
    </w:p>
    <w:p w14:paraId="7A99E6F8" w14:textId="773E77FA" w:rsidR="00D62503" w:rsidRPr="00CD2C5E" w:rsidRDefault="00D3471A" w:rsidP="00ED6F5B">
      <w:pPr>
        <w:pStyle w:val="ListParagraph"/>
        <w:numPr>
          <w:ilvl w:val="0"/>
          <w:numId w:val="52"/>
        </w:numPr>
        <w:shd w:val="clear" w:color="auto" w:fill="FFFFFF"/>
        <w:spacing w:after="150" w:line="360" w:lineRule="auto"/>
        <w:rPr>
          <w:color w:val="212529"/>
          <w:sz w:val="22"/>
          <w:szCs w:val="22"/>
        </w:rPr>
      </w:pPr>
      <w:r w:rsidRPr="00CD2C5E">
        <w:rPr>
          <w:b/>
          <w:bCs/>
          <w:color w:val="000000"/>
          <w:sz w:val="22"/>
          <w:szCs w:val="22"/>
        </w:rPr>
        <w:t>Website:</w:t>
      </w:r>
      <w:r w:rsidRPr="00CD2C5E">
        <w:rPr>
          <w:color w:val="000000"/>
          <w:sz w:val="22"/>
          <w:szCs w:val="22"/>
        </w:rPr>
        <w:t xml:space="preserve"> </w:t>
      </w:r>
      <w:hyperlink r:id="rId35">
        <w:r w:rsidRPr="00CD2C5E">
          <w:rPr>
            <w:color w:val="0563C1"/>
            <w:sz w:val="22"/>
            <w:szCs w:val="22"/>
            <w:u w:val="single"/>
          </w:rPr>
          <w:t>http://www.fao.org/ethics/en/</w:t>
        </w:r>
      </w:hyperlink>
    </w:p>
    <w:p w14:paraId="66F252CE" w14:textId="23B1EF8D" w:rsidR="00D62503" w:rsidRPr="00E67ECE" w:rsidRDefault="00D3471A" w:rsidP="00E7262B">
      <w:pPr>
        <w:pBdr>
          <w:top w:val="nil"/>
          <w:left w:val="nil"/>
          <w:bottom w:val="nil"/>
          <w:right w:val="nil"/>
          <w:between w:val="nil"/>
        </w:pBdr>
        <w:shd w:val="clear" w:color="auto" w:fill="FEFEFE"/>
        <w:spacing w:line="360" w:lineRule="auto"/>
        <w:rPr>
          <w:b/>
          <w:i/>
          <w:color w:val="000000"/>
          <w:sz w:val="22"/>
          <w:szCs w:val="22"/>
        </w:rPr>
      </w:pPr>
      <w:r w:rsidRPr="00E67ECE">
        <w:rPr>
          <w:b/>
          <w:i/>
          <w:color w:val="000000"/>
          <w:sz w:val="22"/>
          <w:szCs w:val="22"/>
        </w:rPr>
        <w:t>WHO</w:t>
      </w:r>
    </w:p>
    <w:p w14:paraId="795F91F5" w14:textId="77777777" w:rsidR="00D62503" w:rsidRPr="00E67ECE" w:rsidRDefault="00D3471A" w:rsidP="00ED6F5B">
      <w:pPr>
        <w:pBdr>
          <w:top w:val="nil"/>
          <w:left w:val="nil"/>
          <w:bottom w:val="nil"/>
          <w:right w:val="nil"/>
          <w:between w:val="nil"/>
        </w:pBdr>
        <w:shd w:val="clear" w:color="auto" w:fill="FEFEFE"/>
        <w:spacing w:line="360" w:lineRule="auto"/>
        <w:rPr>
          <w:color w:val="000000"/>
          <w:sz w:val="22"/>
          <w:szCs w:val="22"/>
        </w:rPr>
      </w:pPr>
      <w:r w:rsidRPr="00E67ECE">
        <w:rPr>
          <w:color w:val="000000"/>
          <w:sz w:val="22"/>
          <w:szCs w:val="22"/>
        </w:rPr>
        <w:t>The Integrity hotline provides a safe and independent mechanism to report any concerns about issues involving WHO. WHO is committed to addressing unethical behavior, and responding to concerns. This enhances our accountability and supports the integrity of WHO’s operations and programmes.</w:t>
      </w:r>
    </w:p>
    <w:p w14:paraId="657B418D" w14:textId="6F9DFECD" w:rsidR="00D62503" w:rsidRPr="00E67ECE" w:rsidRDefault="00D3471A" w:rsidP="00ED6F5B">
      <w:pPr>
        <w:pBdr>
          <w:top w:val="nil"/>
          <w:left w:val="nil"/>
          <w:bottom w:val="nil"/>
          <w:right w:val="nil"/>
          <w:between w:val="nil"/>
        </w:pBdr>
        <w:shd w:val="clear" w:color="auto" w:fill="FEFEFE"/>
        <w:spacing w:after="0" w:line="360" w:lineRule="auto"/>
        <w:rPr>
          <w:color w:val="000000"/>
          <w:sz w:val="22"/>
          <w:szCs w:val="22"/>
        </w:rPr>
      </w:pPr>
      <w:r w:rsidRPr="00E67ECE">
        <w:rPr>
          <w:color w:val="000000"/>
          <w:sz w:val="22"/>
          <w:szCs w:val="22"/>
        </w:rPr>
        <w:t>Reports can be made confidentially or anonymously. Confidentiality will only be waived with the express consent of the reporter. We encourage anyone making an allegation to provide as much information and evidence as possible.</w:t>
      </w:r>
    </w:p>
    <w:p w14:paraId="448E9A16"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 xml:space="preserve">Email: </w:t>
      </w:r>
      <w:hyperlink r:id="rId36">
        <w:r w:rsidRPr="00E67ECE">
          <w:rPr>
            <w:color w:val="D86422"/>
            <w:sz w:val="22"/>
            <w:szCs w:val="22"/>
            <w:highlight w:val="white"/>
            <w:u w:val="single"/>
          </w:rPr>
          <w:t>ethicsoffice@who.int</w:t>
        </w:r>
      </w:hyperlink>
      <w:r w:rsidRPr="00E67ECE">
        <w:rPr>
          <w:sz w:val="22"/>
          <w:szCs w:val="22"/>
        </w:rPr>
        <w:t xml:space="preserve"> and/or </w:t>
      </w:r>
      <w:hyperlink r:id="rId37">
        <w:r w:rsidRPr="00E67ECE">
          <w:rPr>
            <w:color w:val="0563C1"/>
            <w:sz w:val="22"/>
            <w:szCs w:val="22"/>
            <w:u w:val="single"/>
          </w:rPr>
          <w:t>integrity@expolink.co.uk</w:t>
        </w:r>
      </w:hyperlink>
    </w:p>
    <w:p w14:paraId="2DBA0BFE" w14:textId="77777777" w:rsidR="00D62503" w:rsidRPr="00E67ECE" w:rsidRDefault="00D3471A" w:rsidP="00ED6F5B">
      <w:pPr>
        <w:numPr>
          <w:ilvl w:val="0"/>
          <w:numId w:val="16"/>
        </w:numPr>
        <w:shd w:val="clear" w:color="auto" w:fill="FEFEFE"/>
        <w:spacing w:after="0" w:line="360" w:lineRule="auto"/>
        <w:rPr>
          <w:sz w:val="22"/>
          <w:szCs w:val="22"/>
        </w:rPr>
      </w:pPr>
      <w:r w:rsidRPr="00E67ECE">
        <w:rPr>
          <w:b/>
          <w:sz w:val="22"/>
          <w:szCs w:val="22"/>
        </w:rPr>
        <w:t>Online Reporting Form:</w:t>
      </w:r>
      <w:r w:rsidRPr="00E67ECE">
        <w:rPr>
          <w:sz w:val="22"/>
          <w:szCs w:val="22"/>
        </w:rPr>
        <w:t xml:space="preserve"> </w:t>
      </w:r>
      <w:hyperlink r:id="rId38">
        <w:r w:rsidRPr="00E67ECE">
          <w:rPr>
            <w:color w:val="0563C1"/>
            <w:sz w:val="22"/>
            <w:szCs w:val="22"/>
            <w:u w:val="single"/>
          </w:rPr>
          <w:t>https://wrs.expolink.co.uk/integrity</w:t>
        </w:r>
      </w:hyperlink>
    </w:p>
    <w:p w14:paraId="01FF2964" w14:textId="413857AD" w:rsidR="00D62503" w:rsidRPr="00ED6F5B" w:rsidRDefault="00D3471A" w:rsidP="00ED6F5B">
      <w:pPr>
        <w:numPr>
          <w:ilvl w:val="0"/>
          <w:numId w:val="16"/>
        </w:numPr>
        <w:shd w:val="clear" w:color="auto" w:fill="FEFEFE"/>
        <w:spacing w:line="360" w:lineRule="auto"/>
        <w:rPr>
          <w:sz w:val="22"/>
          <w:szCs w:val="22"/>
        </w:rPr>
      </w:pPr>
      <w:r w:rsidRPr="00E67ECE">
        <w:rPr>
          <w:b/>
          <w:sz w:val="22"/>
          <w:szCs w:val="22"/>
        </w:rPr>
        <w:t>Phone:</w:t>
      </w:r>
      <w:r w:rsidRPr="00E67ECE">
        <w:rPr>
          <w:sz w:val="22"/>
          <w:szCs w:val="22"/>
        </w:rPr>
        <w:t xml:space="preserve"> +44 (0)20 8939 1650</w:t>
      </w:r>
    </w:p>
    <w:p w14:paraId="791E4E14" w14:textId="06BED407" w:rsidR="00D62503" w:rsidRPr="00CD2C5E" w:rsidRDefault="00D3471A" w:rsidP="00ED6F5B">
      <w:pPr>
        <w:pStyle w:val="Heading2"/>
        <w:spacing w:line="360" w:lineRule="auto"/>
        <w:jc w:val="both"/>
        <w:rPr>
          <w:rFonts w:ascii="Arial" w:hAnsi="Arial" w:cs="Arial"/>
          <w:sz w:val="22"/>
          <w:szCs w:val="22"/>
        </w:rPr>
      </w:pPr>
      <w:bookmarkStart w:id="21" w:name="_Toc150872393"/>
      <w:r w:rsidRPr="00CD2C5E">
        <w:rPr>
          <w:rFonts w:ascii="Arial" w:hAnsi="Arial" w:cs="Arial"/>
          <w:sz w:val="22"/>
          <w:szCs w:val="22"/>
        </w:rPr>
        <w:t xml:space="preserve">Annex No. 8: </w:t>
      </w:r>
      <w:r w:rsidR="00E34A83" w:rsidRPr="00E34A83">
        <w:rPr>
          <w:rFonts w:ascii="Arial" w:hAnsi="Arial" w:cs="Arial"/>
          <w:sz w:val="22"/>
          <w:szCs w:val="22"/>
        </w:rPr>
        <w:t>Türkiye based PSEA Focal Points and Reporting Mechanisms</w:t>
      </w:r>
      <w:bookmarkEnd w:id="21"/>
    </w:p>
    <w:p w14:paraId="66FC028A" w14:textId="474C092E" w:rsidR="003C0EB8" w:rsidRPr="00E67ECE" w:rsidRDefault="003C0EB8" w:rsidP="00ED6F5B">
      <w:pPr>
        <w:spacing w:line="360" w:lineRule="auto"/>
        <w:rPr>
          <w:sz w:val="22"/>
          <w:szCs w:val="22"/>
        </w:rPr>
      </w:pPr>
      <w:r w:rsidRPr="00E67ECE">
        <w:rPr>
          <w:sz w:val="22"/>
          <w:szCs w:val="22"/>
        </w:rPr>
        <w:t xml:space="preserve">For local complaint mechanisms, recently </w:t>
      </w:r>
      <w:hyperlink r:id="rId39" w:history="1">
        <w:r w:rsidRPr="00E67ECE">
          <w:rPr>
            <w:rStyle w:val="Hyperlink"/>
            <w:sz w:val="22"/>
            <w:szCs w:val="22"/>
          </w:rPr>
          <w:t>PSEA Focal Point Mapping Mechanism tool</w:t>
        </w:r>
      </w:hyperlink>
      <w:r w:rsidRPr="00E67ECE">
        <w:rPr>
          <w:sz w:val="22"/>
          <w:szCs w:val="22"/>
        </w:rPr>
        <w:t xml:space="preserve"> has been initiated. This serves as a central repository for updated information related to main PSEA Focal Points (FPs) and alternative Focal Points, consisting of information of FPs’ names, contact details, organizations, provincial coverage, and, notably, information on organizations’ common reporting mechanism (if available). All of these information can be reached via the </w:t>
      </w:r>
      <w:hyperlink r:id="rId40" w:history="1">
        <w:r w:rsidRPr="00E67ECE">
          <w:rPr>
            <w:rStyle w:val="Hyperlink"/>
            <w:sz w:val="22"/>
            <w:szCs w:val="22"/>
          </w:rPr>
          <w:t>Focal Point Mapping PowerBI Dashboard</w:t>
        </w:r>
      </w:hyperlink>
      <w:r w:rsidRPr="00E67ECE">
        <w:rPr>
          <w:sz w:val="22"/>
          <w:szCs w:val="22"/>
        </w:rPr>
        <w:t xml:space="preserve">. </w:t>
      </w:r>
    </w:p>
    <w:p w14:paraId="1AA65AA4" w14:textId="77777777" w:rsidR="00D62503" w:rsidRPr="00CD2C5E" w:rsidRDefault="00D3471A" w:rsidP="00ED6F5B">
      <w:pPr>
        <w:pStyle w:val="Heading2"/>
        <w:spacing w:line="360" w:lineRule="auto"/>
        <w:jc w:val="both"/>
        <w:rPr>
          <w:rFonts w:ascii="Arial" w:hAnsi="Arial" w:cs="Arial"/>
          <w:sz w:val="22"/>
          <w:szCs w:val="22"/>
        </w:rPr>
      </w:pPr>
      <w:bookmarkStart w:id="22" w:name="_Toc150872394"/>
      <w:r w:rsidRPr="00CD2C5E">
        <w:rPr>
          <w:rFonts w:ascii="Arial" w:hAnsi="Arial" w:cs="Arial"/>
          <w:sz w:val="22"/>
          <w:szCs w:val="22"/>
        </w:rPr>
        <w:t>Annex No. 9: UN Protocol on the Provision of Assistance to Victims of Sexual Exploitation and Abuse</w:t>
      </w:r>
      <w:bookmarkEnd w:id="22"/>
    </w:p>
    <w:p w14:paraId="7AF00557" w14:textId="77777777" w:rsidR="00D62503" w:rsidRPr="00E67ECE" w:rsidRDefault="00D3471A" w:rsidP="00ED6F5B">
      <w:pPr>
        <w:spacing w:line="360" w:lineRule="auto"/>
        <w:rPr>
          <w:sz w:val="22"/>
          <w:szCs w:val="22"/>
        </w:rPr>
      </w:pPr>
      <w:r w:rsidRPr="00E67ECE">
        <w:rPr>
          <w:sz w:val="22"/>
          <w:szCs w:val="22"/>
        </w:rPr>
        <w:t xml:space="preserve">UN Protocol on the Provision of Assistance to Victims of Sexual Exploitation and Abuse can be reached from </w:t>
      </w:r>
      <w:hyperlink r:id="rId41">
        <w:r w:rsidRPr="00E67ECE">
          <w:rPr>
            <w:color w:val="0072BC"/>
            <w:sz w:val="22"/>
            <w:szCs w:val="22"/>
            <w:u w:val="single"/>
          </w:rPr>
          <w:t>this link</w:t>
        </w:r>
      </w:hyperlink>
      <w:r w:rsidRPr="00E67ECE">
        <w:rPr>
          <w:sz w:val="22"/>
          <w:szCs w:val="22"/>
        </w:rPr>
        <w:t xml:space="preserve">. </w:t>
      </w:r>
    </w:p>
    <w:p w14:paraId="6509CA8C" w14:textId="2EB3272C" w:rsidR="00D62503" w:rsidRPr="00CD2C5E" w:rsidRDefault="00D3471A" w:rsidP="00ED6F5B">
      <w:pPr>
        <w:pStyle w:val="Heading2"/>
        <w:spacing w:line="360" w:lineRule="auto"/>
        <w:jc w:val="both"/>
        <w:rPr>
          <w:rFonts w:ascii="Arial" w:hAnsi="Arial" w:cs="Arial"/>
          <w:sz w:val="22"/>
          <w:szCs w:val="22"/>
        </w:rPr>
      </w:pPr>
      <w:bookmarkStart w:id="23" w:name="_Toc150872395"/>
      <w:r w:rsidRPr="00CD2C5E">
        <w:rPr>
          <w:rFonts w:ascii="Arial" w:hAnsi="Arial" w:cs="Arial"/>
          <w:sz w:val="22"/>
          <w:szCs w:val="22"/>
        </w:rPr>
        <w:lastRenderedPageBreak/>
        <w:t xml:space="preserve">Annex No. 10: 3RP Turkey Country Chapter </w:t>
      </w:r>
      <w:r w:rsidR="0011553D" w:rsidRPr="00CD2C5E">
        <w:rPr>
          <w:rFonts w:ascii="Arial" w:hAnsi="Arial" w:cs="Arial"/>
          <w:sz w:val="22"/>
          <w:szCs w:val="22"/>
        </w:rPr>
        <w:t>2023</w:t>
      </w:r>
      <w:r w:rsidR="0031028F">
        <w:rPr>
          <w:rFonts w:ascii="Arial" w:hAnsi="Arial" w:cs="Arial"/>
          <w:sz w:val="22"/>
          <w:szCs w:val="22"/>
        </w:rPr>
        <w:t xml:space="preserve"> - 2025</w:t>
      </w:r>
      <w:bookmarkEnd w:id="23"/>
    </w:p>
    <w:p w14:paraId="43AC4516" w14:textId="41875D27" w:rsidR="00D62503" w:rsidRPr="00E67ECE" w:rsidRDefault="00D3471A" w:rsidP="00ED6F5B">
      <w:pPr>
        <w:spacing w:line="360" w:lineRule="auto"/>
        <w:rPr>
          <w:sz w:val="22"/>
          <w:szCs w:val="22"/>
        </w:rPr>
      </w:pPr>
      <w:r w:rsidRPr="00E67ECE">
        <w:rPr>
          <w:sz w:val="22"/>
          <w:szCs w:val="22"/>
        </w:rPr>
        <w:t xml:space="preserve">The 3RP Turkey Country Chapter can be reached from </w:t>
      </w:r>
      <w:hyperlink r:id="rId42">
        <w:r w:rsidRPr="00E67ECE">
          <w:rPr>
            <w:color w:val="0072BC"/>
            <w:sz w:val="22"/>
            <w:szCs w:val="22"/>
            <w:u w:val="single"/>
          </w:rPr>
          <w:t>this link</w:t>
        </w:r>
      </w:hyperlink>
      <w:r w:rsidRPr="00E67ECE">
        <w:rPr>
          <w:sz w:val="22"/>
          <w:szCs w:val="22"/>
        </w:rPr>
        <w:t xml:space="preserve">. </w:t>
      </w:r>
    </w:p>
    <w:p w14:paraId="42E329DE" w14:textId="77777777" w:rsidR="00D62503" w:rsidRPr="00CD2C5E" w:rsidRDefault="00D3471A" w:rsidP="00ED6F5B">
      <w:pPr>
        <w:pStyle w:val="Heading2"/>
        <w:spacing w:line="360" w:lineRule="auto"/>
        <w:rPr>
          <w:rFonts w:ascii="Arial" w:hAnsi="Arial" w:cs="Arial"/>
          <w:sz w:val="22"/>
          <w:szCs w:val="22"/>
        </w:rPr>
      </w:pPr>
      <w:bookmarkStart w:id="24" w:name="_Toc150872396"/>
      <w:r w:rsidRPr="00CD2C5E">
        <w:rPr>
          <w:rFonts w:ascii="Arial" w:hAnsi="Arial" w:cs="Arial"/>
          <w:sz w:val="22"/>
          <w:szCs w:val="22"/>
        </w:rPr>
        <w:t>Annex No. 11: Basic Information on Remote GBV Case Management</w:t>
      </w:r>
      <w:bookmarkEnd w:id="24"/>
    </w:p>
    <w:p w14:paraId="1FCA116D" w14:textId="77777777" w:rsidR="00D62503" w:rsidRPr="00E67ECE" w:rsidRDefault="00D3471A" w:rsidP="00ED6F5B">
      <w:pPr>
        <w:spacing w:line="360" w:lineRule="auto"/>
        <w:jc w:val="both"/>
        <w:rPr>
          <w:b/>
          <w:sz w:val="22"/>
          <w:szCs w:val="22"/>
        </w:rPr>
      </w:pPr>
      <w:r w:rsidRPr="00E67ECE">
        <w:rPr>
          <w:b/>
          <w:sz w:val="22"/>
          <w:szCs w:val="22"/>
        </w:rPr>
        <w:t xml:space="preserve">Basic Information on Remote GBV Case Management </w:t>
      </w:r>
    </w:p>
    <w:p w14:paraId="260B4C07" w14:textId="77777777" w:rsidR="00D62503" w:rsidRPr="00E67ECE" w:rsidRDefault="00D3471A" w:rsidP="00ED6F5B">
      <w:pPr>
        <w:spacing w:line="360" w:lineRule="auto"/>
        <w:jc w:val="both"/>
        <w:rPr>
          <w:sz w:val="22"/>
          <w:szCs w:val="22"/>
        </w:rPr>
      </w:pPr>
      <w:r w:rsidRPr="00E67ECE">
        <w:rPr>
          <w:sz w:val="22"/>
          <w:szCs w:val="22"/>
        </w:rPr>
        <w:t>Due to the COVID 19 outbreak and the measures taken to contain it, access to GBV services has been restricted, especially in the first months of the epidemic. Coupled by the pre-pandemic situation, the restriction of services during COVID 19 has revealed that providing various services remotely is a necessity in times of crises. Again, as COVID-19 has demonstrated, service providers must at all times be prepared for emergency situations and case workers must receive regular trainings and have the necessary resources, which are vital for ensuring that groups with various vulnerabilities are affected at minimum and can access the services they need.</w:t>
      </w:r>
    </w:p>
    <w:p w14:paraId="1A7082AF" w14:textId="77777777" w:rsidR="00D62503" w:rsidRPr="00E67ECE" w:rsidRDefault="00D3471A" w:rsidP="00ED6F5B">
      <w:pPr>
        <w:spacing w:line="360" w:lineRule="auto"/>
        <w:jc w:val="both"/>
        <w:rPr>
          <w:sz w:val="22"/>
          <w:szCs w:val="22"/>
        </w:rPr>
      </w:pPr>
      <w:r w:rsidRPr="00E67ECE">
        <w:rPr>
          <w:sz w:val="22"/>
          <w:szCs w:val="22"/>
        </w:rPr>
        <w:t>It is essential that service providers are able to conduct remote case management so that GBV survivors can have the support they need. This section is aimed to provide general principles of remote case management and to support service providers in making a planning in consideration of their target groups and resources.</w:t>
      </w:r>
    </w:p>
    <w:p w14:paraId="69523AC1" w14:textId="77777777" w:rsidR="00D62503" w:rsidRPr="00E67ECE" w:rsidRDefault="00D3471A" w:rsidP="00ED6F5B">
      <w:pPr>
        <w:spacing w:line="360" w:lineRule="auto"/>
        <w:jc w:val="both"/>
        <w:rPr>
          <w:b/>
          <w:sz w:val="22"/>
          <w:szCs w:val="22"/>
        </w:rPr>
      </w:pPr>
      <w:r w:rsidRPr="00E67ECE">
        <w:rPr>
          <w:b/>
          <w:sz w:val="22"/>
          <w:szCs w:val="22"/>
        </w:rPr>
        <w:t xml:space="preserve">Principles of Remote Case Management </w:t>
      </w:r>
    </w:p>
    <w:p w14:paraId="12A4ED63" w14:textId="77777777" w:rsidR="00D62503" w:rsidRPr="00E67ECE" w:rsidRDefault="00D3471A" w:rsidP="00ED6F5B">
      <w:pPr>
        <w:spacing w:line="360" w:lineRule="auto"/>
        <w:jc w:val="both"/>
        <w:rPr>
          <w:sz w:val="22"/>
          <w:szCs w:val="22"/>
        </w:rPr>
      </w:pPr>
      <w:r w:rsidRPr="00E67ECE">
        <w:rPr>
          <w:sz w:val="22"/>
          <w:szCs w:val="22"/>
        </w:rPr>
        <w:t>Remote case management is no different from face-to-face case management in terms of its steps and approach. However, in order to adapt to the requirements of the new working modality, caseworkers need to acquire new skills and knowledge. It should also be noted that communication through digital platforms is different from face-to-face conversation and requires certain skills to make a good impression and develop a relationship of trust with survivors.</w:t>
      </w:r>
    </w:p>
    <w:p w14:paraId="5C339853" w14:textId="77777777" w:rsidR="00D62503" w:rsidRPr="00E67ECE" w:rsidRDefault="00D3471A" w:rsidP="00ED6F5B">
      <w:pPr>
        <w:spacing w:line="360" w:lineRule="auto"/>
        <w:jc w:val="both"/>
        <w:rPr>
          <w:sz w:val="22"/>
          <w:szCs w:val="22"/>
        </w:rPr>
      </w:pPr>
      <w:r w:rsidRPr="00E67ECE">
        <w:rPr>
          <w:sz w:val="22"/>
          <w:szCs w:val="22"/>
        </w:rPr>
        <w:t>Remote case management refers to the support provided to existing or new clients through telephone or various digital platforms. It includes calls requesting support that the caseworker receives at a convenient time, as well as a pre-arranged appointment.</w:t>
      </w:r>
    </w:p>
    <w:p w14:paraId="42678C2F" w14:textId="77777777" w:rsidR="00D62503" w:rsidRPr="00E67ECE" w:rsidRDefault="00D3471A" w:rsidP="00ED6F5B">
      <w:pPr>
        <w:spacing w:line="360" w:lineRule="auto"/>
        <w:jc w:val="both"/>
        <w:rPr>
          <w:sz w:val="22"/>
          <w:szCs w:val="22"/>
        </w:rPr>
      </w:pPr>
      <w:r w:rsidRPr="00E67ECE">
        <w:rPr>
          <w:sz w:val="22"/>
          <w:szCs w:val="22"/>
        </w:rPr>
        <w:lastRenderedPageBreak/>
        <w:t>There are two important points that service providers should consider before moving on to designing remote case management:</w:t>
      </w:r>
      <w:r w:rsidRPr="00E67ECE">
        <w:rPr>
          <w:sz w:val="22"/>
          <w:szCs w:val="22"/>
          <w:vertAlign w:val="superscript"/>
        </w:rPr>
        <w:footnoteReference w:id="80"/>
      </w:r>
    </w:p>
    <w:p w14:paraId="1979AD5C" w14:textId="77777777" w:rsidR="00D62503" w:rsidRPr="00E67ECE" w:rsidRDefault="00D3471A" w:rsidP="00ED6F5B">
      <w:pPr>
        <w:spacing w:line="360" w:lineRule="auto"/>
        <w:jc w:val="both"/>
        <w:rPr>
          <w:sz w:val="22"/>
          <w:szCs w:val="22"/>
        </w:rPr>
      </w:pPr>
      <w:r w:rsidRPr="00E67ECE">
        <w:rPr>
          <w:b/>
          <w:sz w:val="22"/>
          <w:szCs w:val="22"/>
        </w:rPr>
        <w:t>Access to Technology and Telephone Network</w:t>
      </w:r>
      <w:r w:rsidRPr="00E67ECE">
        <w:rPr>
          <w:sz w:val="22"/>
          <w:szCs w:val="22"/>
        </w:rPr>
        <w:t>: A reliable technology is essential for the services. This is vital not only for case workers but also for clients. It requires the availability of an accessible mobile network, as well as the provision of suitable phones, SIM cards, and chargers (including those with solar power for frequent power outages) so that workers do not have to use their own devices and phone numbers. Whether the clients also have the necessary devices or, in case they do not, whether they can be contacted by a trusted person they know are the main issues to be considered.</w:t>
      </w:r>
    </w:p>
    <w:p w14:paraId="6BFC646E" w14:textId="77777777" w:rsidR="00D62503" w:rsidRPr="00E67ECE" w:rsidRDefault="00D3471A" w:rsidP="00ED6F5B">
      <w:pPr>
        <w:spacing w:line="360" w:lineRule="auto"/>
        <w:jc w:val="both"/>
        <w:rPr>
          <w:sz w:val="22"/>
          <w:szCs w:val="22"/>
        </w:rPr>
      </w:pPr>
      <w:r w:rsidRPr="00E67ECE">
        <w:rPr>
          <w:b/>
          <w:sz w:val="22"/>
          <w:szCs w:val="22"/>
        </w:rPr>
        <w:t>Ensuring Security and Privacy</w:t>
      </w:r>
      <w:r w:rsidRPr="00E67ECE">
        <w:rPr>
          <w:sz w:val="22"/>
          <w:szCs w:val="22"/>
        </w:rPr>
        <w:t>: A minimum level of privacy must be ensured in order to provide GBV services. This privacy means having a separate room for case workers to use while having calls. If the caseworker is having the calls from home, they should make sure that this area is not used by other members of the house and that they will not be disturbed/interrupted while talking to the client. In the early stages of remote case management, the suitability of caseworkers' home environments for case management should be assessed by the supervisor.</w:t>
      </w:r>
    </w:p>
    <w:p w14:paraId="4CA5D123" w14:textId="77777777" w:rsidR="00D62503" w:rsidRPr="00E67ECE" w:rsidRDefault="00D3471A" w:rsidP="00ED6F5B">
      <w:pPr>
        <w:spacing w:line="360" w:lineRule="auto"/>
        <w:jc w:val="both"/>
        <w:rPr>
          <w:sz w:val="22"/>
          <w:szCs w:val="22"/>
        </w:rPr>
      </w:pPr>
      <w:r w:rsidRPr="00E67ECE">
        <w:rPr>
          <w:sz w:val="22"/>
          <w:szCs w:val="22"/>
        </w:rPr>
        <w:t>Privacy is also the most important requirement for the client. For this reason, it is necessary to identify safe places (safe spaces for women and girls, mosques/churches, the home of a trusted acquaintance of the client) where privacy can be ensured, especially when it is not possible in the client's own home. It is important to evaluate these potential places within the framework of practices/constraints during crisis periods.</w:t>
      </w:r>
    </w:p>
    <w:p w14:paraId="299D606E" w14:textId="2B8B0729" w:rsidR="00D62503" w:rsidRPr="00E67ECE" w:rsidRDefault="00D3471A" w:rsidP="00ED6F5B">
      <w:pPr>
        <w:spacing w:line="360" w:lineRule="auto"/>
        <w:jc w:val="both"/>
        <w:rPr>
          <w:sz w:val="22"/>
          <w:szCs w:val="22"/>
        </w:rPr>
      </w:pPr>
      <w:r w:rsidRPr="00E67ECE">
        <w:rPr>
          <w:sz w:val="22"/>
          <w:szCs w:val="22"/>
        </w:rPr>
        <w:t>In crisis situations such as COVID 19, it should be taken into account that due to the restrictions experienced, case workers will conduct case management from their homes. Being aware of situations that bring additional burden to them, such as domestic responsibilities, children, waiting for them to work with cases or perform as much as they do during face-to-face service delivery will reduce the quality of the consultancy and adversely affect their well-being. For this reason, organizations should increase the number of employees, if possible, in order to close the service gap.</w:t>
      </w:r>
    </w:p>
    <w:p w14:paraId="15892F0F" w14:textId="77777777" w:rsidR="00D62503" w:rsidRPr="00E67ECE" w:rsidRDefault="00D3471A" w:rsidP="00ED6F5B">
      <w:pPr>
        <w:spacing w:line="360" w:lineRule="auto"/>
        <w:rPr>
          <w:b/>
          <w:sz w:val="22"/>
          <w:szCs w:val="22"/>
        </w:rPr>
      </w:pPr>
      <w:r w:rsidRPr="00E67ECE">
        <w:rPr>
          <w:b/>
          <w:sz w:val="22"/>
          <w:szCs w:val="22"/>
        </w:rPr>
        <w:lastRenderedPageBreak/>
        <w:t>Identification of Communication Technologies</w:t>
      </w:r>
    </w:p>
    <w:p w14:paraId="4ADF16C9" w14:textId="77777777" w:rsidR="00D62503" w:rsidRPr="00E67ECE" w:rsidRDefault="00D3471A" w:rsidP="00ED6F5B">
      <w:pPr>
        <w:spacing w:line="360" w:lineRule="auto"/>
        <w:jc w:val="both"/>
        <w:rPr>
          <w:color w:val="000000"/>
          <w:sz w:val="22"/>
          <w:szCs w:val="22"/>
        </w:rPr>
      </w:pPr>
      <w:r w:rsidRPr="00E67ECE">
        <w:rPr>
          <w:color w:val="000000"/>
          <w:sz w:val="22"/>
          <w:szCs w:val="22"/>
        </w:rPr>
        <w:t>While deciding on the technologies to be used during the case management, it is necessary to act, as much as possible, in consultation with the service recipients. This is also the basis of the survivor-centered approach. If more than one organization provides remote services in the area, then it is important to organize this needs analysis together to avoid overburdening people. The needs analysis should consider the following factors</w:t>
      </w:r>
      <w:r w:rsidRPr="00E67ECE">
        <w:rPr>
          <w:color w:val="000000"/>
          <w:sz w:val="22"/>
          <w:szCs w:val="22"/>
          <w:vertAlign w:val="superscript"/>
        </w:rPr>
        <w:footnoteReference w:id="81"/>
      </w:r>
      <w:r w:rsidRPr="00E67ECE">
        <w:rPr>
          <w:color w:val="000000"/>
          <w:sz w:val="22"/>
          <w:szCs w:val="22"/>
        </w:rPr>
        <w:t>:</w:t>
      </w:r>
    </w:p>
    <w:p w14:paraId="6B79E9AB"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Some clients prefer text messaging, while others may not have access to the Internet. While individuals with hearing disabilities need written interaction, some may require mobile phone calls or video conferencing. Because of these, it is important to assess the needs of clients in their own environment. It should be taken into account that the most appropriate communication platform may vary according to the age group of the client.</w:t>
      </w:r>
    </w:p>
    <w:p w14:paraId="3F063E5B"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Diversification of digital services will make services more accessible. Different means of communication should be offered, such as toll-free numbers, web conference calls (with or without video), online chat, and text messaging. It is important to serve by using the communication method preferred by the clients, not the organization.</w:t>
      </w:r>
    </w:p>
    <w:p w14:paraId="6D92FF00"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The positive and negative aspects of the digital services should be evaluated.</w:t>
      </w:r>
    </w:p>
    <w:p w14:paraId="3B4D89F4"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The variables of the computer programs should be considered, especially for the secure data collection and storage.</w:t>
      </w:r>
    </w:p>
    <w:p w14:paraId="28B21F4C"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It should be decided which information will be collected through digital platforms, and it should be remembered that in GBV case management, only the information necessary for a better service delivery should be obtained.</w:t>
      </w:r>
    </w:p>
    <w:p w14:paraId="54676F4A" w14:textId="77777777" w:rsidR="00D62503" w:rsidRPr="00E67ECE" w:rsidRDefault="00D3471A" w:rsidP="00ED6F5B">
      <w:pPr>
        <w:numPr>
          <w:ilvl w:val="0"/>
          <w:numId w:val="36"/>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Ensure the security of computers or other technological devices such as tablets.</w:t>
      </w:r>
    </w:p>
    <w:p w14:paraId="1F254B11" w14:textId="77777777" w:rsidR="00D62503" w:rsidRPr="00E67ECE" w:rsidRDefault="00D3471A" w:rsidP="00ED6F5B">
      <w:pPr>
        <w:numPr>
          <w:ilvl w:val="0"/>
          <w:numId w:val="36"/>
        </w:numPr>
        <w:pBdr>
          <w:top w:val="nil"/>
          <w:left w:val="nil"/>
          <w:bottom w:val="nil"/>
          <w:right w:val="nil"/>
          <w:between w:val="nil"/>
        </w:pBdr>
        <w:spacing w:line="360" w:lineRule="auto"/>
        <w:jc w:val="both"/>
        <w:rPr>
          <w:rFonts w:eastAsia="Arial"/>
          <w:color w:val="000000"/>
          <w:sz w:val="22"/>
          <w:szCs w:val="22"/>
        </w:rPr>
      </w:pPr>
      <w:r w:rsidRPr="00E67ECE">
        <w:rPr>
          <w:rFonts w:eastAsia="Arial"/>
          <w:color w:val="000000"/>
          <w:sz w:val="22"/>
          <w:szCs w:val="22"/>
        </w:rPr>
        <w:t>Digital file management should be determined.</w:t>
      </w:r>
    </w:p>
    <w:p w14:paraId="74BD9534" w14:textId="77777777" w:rsidR="00D62503" w:rsidRPr="00E67ECE" w:rsidRDefault="00D3471A" w:rsidP="00ED6F5B">
      <w:pPr>
        <w:spacing w:line="360" w:lineRule="auto"/>
        <w:jc w:val="both"/>
        <w:rPr>
          <w:b/>
          <w:sz w:val="22"/>
          <w:szCs w:val="22"/>
        </w:rPr>
      </w:pPr>
      <w:r w:rsidRPr="00E67ECE">
        <w:rPr>
          <w:b/>
          <w:sz w:val="22"/>
          <w:szCs w:val="22"/>
        </w:rPr>
        <w:t>Implementation Plan</w:t>
      </w:r>
    </w:p>
    <w:p w14:paraId="2811D76A" w14:textId="77777777" w:rsidR="00D62503" w:rsidRPr="00E67ECE" w:rsidRDefault="00D3471A" w:rsidP="00ED6F5B">
      <w:pPr>
        <w:spacing w:line="360" w:lineRule="auto"/>
        <w:jc w:val="both"/>
        <w:rPr>
          <w:sz w:val="22"/>
          <w:szCs w:val="22"/>
        </w:rPr>
      </w:pPr>
      <w:r w:rsidRPr="00E67ECE">
        <w:rPr>
          <w:sz w:val="22"/>
          <w:szCs w:val="22"/>
        </w:rPr>
        <w:t xml:space="preserve">The implementation plan includes client service scheduling, dissemination of service information for case workers and partners, training planning for staff and partners, and </w:t>
      </w:r>
      <w:r w:rsidRPr="00E67ECE">
        <w:rPr>
          <w:sz w:val="22"/>
          <w:szCs w:val="22"/>
        </w:rPr>
        <w:lastRenderedPageBreak/>
        <w:t>planning the supervision process and timing. The most important part of the implementation plan is the development of a Standard Operational Procedure.</w:t>
      </w:r>
      <w:r w:rsidRPr="00E67ECE">
        <w:rPr>
          <w:sz w:val="22"/>
          <w:szCs w:val="22"/>
          <w:vertAlign w:val="superscript"/>
        </w:rPr>
        <w:t xml:space="preserve"> </w:t>
      </w:r>
      <w:r w:rsidRPr="00E67ECE">
        <w:rPr>
          <w:sz w:val="22"/>
          <w:szCs w:val="22"/>
          <w:vertAlign w:val="superscript"/>
        </w:rPr>
        <w:footnoteReference w:id="82"/>
      </w:r>
    </w:p>
    <w:p w14:paraId="4F81CA29" w14:textId="77777777" w:rsidR="00D62503" w:rsidRPr="00E67ECE" w:rsidRDefault="00D3471A" w:rsidP="00ED6F5B">
      <w:pPr>
        <w:spacing w:line="360" w:lineRule="auto"/>
        <w:jc w:val="both"/>
        <w:rPr>
          <w:sz w:val="22"/>
          <w:szCs w:val="22"/>
        </w:rPr>
      </w:pPr>
      <w:r w:rsidRPr="00E67ECE">
        <w:rPr>
          <w:sz w:val="22"/>
          <w:szCs w:val="22"/>
        </w:rPr>
        <w:t>Even though the lockdown is very rapid, it should be ensured that staff have access to basic guidance, corporate policy and relevant training before remote case management. These guidelines and policies should include</w:t>
      </w:r>
      <w:r w:rsidRPr="00E67ECE">
        <w:rPr>
          <w:sz w:val="22"/>
          <w:szCs w:val="22"/>
          <w:vertAlign w:val="superscript"/>
        </w:rPr>
        <w:footnoteReference w:id="83"/>
      </w:r>
      <w:r w:rsidRPr="00E67ECE">
        <w:rPr>
          <w:sz w:val="22"/>
          <w:szCs w:val="22"/>
        </w:rPr>
        <w:t>:</w:t>
      </w:r>
    </w:p>
    <w:p w14:paraId="413559C4"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answer incoming calls by the case worker (introduction phrases, key messages, consent and security, how to end the conversation)</w:t>
      </w:r>
    </w:p>
    <w:p w14:paraId="36C189FF"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respond to a client in immediate risk</w:t>
      </w:r>
    </w:p>
    <w:p w14:paraId="39D7D4A7"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respond to a client calling with suicidal ideation</w:t>
      </w:r>
    </w:p>
    <w:p w14:paraId="2805DC6B"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get verbal informed consent over the phone</w:t>
      </w:r>
    </w:p>
    <w:p w14:paraId="03E5AEDF"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conduct the security plan on the phone</w:t>
      </w:r>
    </w:p>
    <w:p w14:paraId="1D7244C1"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What to do with phone calls that are cut short, including a callback policy</w:t>
      </w:r>
    </w:p>
    <w:p w14:paraId="43C46C3E"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How to deal with abuse and harassment over the phone</w:t>
      </w:r>
    </w:p>
    <w:p w14:paraId="61794EFA" w14:textId="77777777" w:rsidR="00D62503" w:rsidRPr="00E67ECE" w:rsidRDefault="00D3471A" w:rsidP="00ED6F5B">
      <w:pPr>
        <w:numPr>
          <w:ilvl w:val="0"/>
          <w:numId w:val="45"/>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In what situations, the staff will seek supervisor support and/or call security forces</w:t>
      </w:r>
    </w:p>
    <w:p w14:paraId="05D7BF77" w14:textId="77777777" w:rsidR="00D62503" w:rsidRPr="00E67ECE" w:rsidRDefault="00D3471A" w:rsidP="00ED6F5B">
      <w:pPr>
        <w:numPr>
          <w:ilvl w:val="0"/>
          <w:numId w:val="45"/>
        </w:numPr>
        <w:pBdr>
          <w:top w:val="nil"/>
          <w:left w:val="nil"/>
          <w:bottom w:val="nil"/>
          <w:right w:val="nil"/>
          <w:between w:val="nil"/>
        </w:pBdr>
        <w:spacing w:line="360" w:lineRule="auto"/>
        <w:jc w:val="both"/>
        <w:rPr>
          <w:sz w:val="22"/>
          <w:szCs w:val="22"/>
        </w:rPr>
      </w:pPr>
      <w:r w:rsidRPr="00E67ECE">
        <w:rPr>
          <w:rFonts w:eastAsia="Arial"/>
          <w:color w:val="000000"/>
          <w:sz w:val="22"/>
          <w:szCs w:val="22"/>
        </w:rPr>
        <w:t>How to proceed when the client sends a text message, calls or leaves a call to be called back</w:t>
      </w:r>
    </w:p>
    <w:p w14:paraId="40D8E843" w14:textId="77777777" w:rsidR="00D62503" w:rsidRPr="00E67ECE" w:rsidRDefault="00D3471A" w:rsidP="00ED6F5B">
      <w:pPr>
        <w:spacing w:line="360" w:lineRule="auto"/>
        <w:jc w:val="both"/>
        <w:rPr>
          <w:b/>
          <w:color w:val="000000"/>
          <w:sz w:val="22"/>
          <w:szCs w:val="22"/>
        </w:rPr>
      </w:pPr>
      <w:r w:rsidRPr="00E67ECE">
        <w:rPr>
          <w:b/>
          <w:color w:val="000000"/>
          <w:sz w:val="22"/>
          <w:szCs w:val="22"/>
        </w:rPr>
        <w:t>Basic Response Protocol to Calls</w:t>
      </w:r>
    </w:p>
    <w:p w14:paraId="5C531660" w14:textId="77777777" w:rsidR="00D62503" w:rsidRPr="00E67ECE" w:rsidRDefault="00D3471A" w:rsidP="00ED6F5B">
      <w:pPr>
        <w:spacing w:line="360" w:lineRule="auto"/>
        <w:jc w:val="both"/>
        <w:rPr>
          <w:sz w:val="22"/>
          <w:szCs w:val="22"/>
        </w:rPr>
      </w:pPr>
      <w:r w:rsidRPr="00E67ECE">
        <w:rPr>
          <w:sz w:val="22"/>
          <w:szCs w:val="22"/>
        </w:rPr>
        <w:t>Service providers should include standard script in the Basic Response Protocol. This script should contain all the necessary information that the client will need when accessing a remote service for the first time.</w:t>
      </w:r>
      <w:r w:rsidRPr="00E67ECE">
        <w:rPr>
          <w:sz w:val="22"/>
          <w:szCs w:val="22"/>
          <w:vertAlign w:val="superscript"/>
        </w:rPr>
        <w:footnoteReference w:id="84"/>
      </w:r>
    </w:p>
    <w:p w14:paraId="7A8E3803"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If the case worker has young children and thinks they will cry during the conversation, she should client should be informed about this situation the outset.</w:t>
      </w:r>
    </w:p>
    <w:p w14:paraId="3D07D4CF"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Make sure that there is no background noise and external stimuli.</w:t>
      </w:r>
    </w:p>
    <w:p w14:paraId="707BDDA4"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lastRenderedPageBreak/>
        <w:t>Case workers should not use their own mobile phone or computer during the interview with the client.</w:t>
      </w:r>
    </w:p>
    <w:p w14:paraId="5AF2D19D"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Case worker should not walk while talking on the phone and should sit at a table if possible, as in face-to-face meetings.</w:t>
      </w:r>
    </w:p>
    <w:p w14:paraId="306069C0"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It should create a comfortable environment by using technological resources such as headphones and microphones that will improve communication.</w:t>
      </w:r>
    </w:p>
    <w:p w14:paraId="7DC5ABEF"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Before the interview, make sure that the device used is fully charged and should have a power bank with it.</w:t>
      </w:r>
    </w:p>
    <w:p w14:paraId="2361F114"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Must show respect and empathy in all situations.</w:t>
      </w:r>
    </w:p>
    <w:p w14:paraId="7F6A4C7A" w14:textId="77777777" w:rsidR="00D62503" w:rsidRPr="00E67ECE" w:rsidRDefault="00D3471A" w:rsidP="00ED6F5B">
      <w:pPr>
        <w:numPr>
          <w:ilvl w:val="0"/>
          <w:numId w:val="46"/>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Must use an understandable language.</w:t>
      </w:r>
    </w:p>
    <w:p w14:paraId="2C04D7B6" w14:textId="77777777" w:rsidR="00D62503" w:rsidRPr="00E67ECE" w:rsidRDefault="00D3471A" w:rsidP="00ED6F5B">
      <w:pPr>
        <w:numPr>
          <w:ilvl w:val="0"/>
          <w:numId w:val="46"/>
        </w:numPr>
        <w:pBdr>
          <w:top w:val="nil"/>
          <w:left w:val="nil"/>
          <w:bottom w:val="nil"/>
          <w:right w:val="nil"/>
          <w:between w:val="nil"/>
        </w:pBdr>
        <w:spacing w:line="360" w:lineRule="auto"/>
        <w:jc w:val="both"/>
        <w:rPr>
          <w:sz w:val="22"/>
          <w:szCs w:val="22"/>
        </w:rPr>
      </w:pPr>
      <w:r w:rsidRPr="00E67ECE">
        <w:rPr>
          <w:rFonts w:eastAsia="Arial"/>
          <w:color w:val="000000"/>
          <w:sz w:val="22"/>
          <w:szCs w:val="22"/>
        </w:rPr>
        <w:t>Case workers must show that they are paying attention to the conversation (Explaining the main points of the client's story as a sign of listening and understanding the client).</w:t>
      </w:r>
    </w:p>
    <w:p w14:paraId="50D43077" w14:textId="77777777" w:rsidR="00D62503" w:rsidRPr="00E67ECE" w:rsidRDefault="00D3471A" w:rsidP="00ED6F5B">
      <w:pPr>
        <w:spacing w:line="360" w:lineRule="auto"/>
        <w:jc w:val="both"/>
        <w:rPr>
          <w:sz w:val="22"/>
          <w:szCs w:val="22"/>
        </w:rPr>
      </w:pPr>
      <w:r w:rsidRPr="00E67ECE">
        <w:rPr>
          <w:sz w:val="22"/>
          <w:szCs w:val="22"/>
        </w:rPr>
        <w:t xml:space="preserve">Must be sure that the client is on the line, by ask questions such as “Can you hear me?” “Are you still there?” </w:t>
      </w:r>
    </w:p>
    <w:p w14:paraId="77542CC7" w14:textId="77777777" w:rsidR="00D62503" w:rsidRPr="00E67ECE" w:rsidRDefault="00D3471A" w:rsidP="00ED6F5B">
      <w:pPr>
        <w:numPr>
          <w:ilvl w:val="0"/>
          <w:numId w:val="47"/>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If there is an unclear issue, it should be tried to be clarified, preferably with open-ended questions. Yes or no questions are not recommended, especially in text messaging. Sentences such as “I am not sure if I understand what you are saying”, “What do you mean by ……..?”, "I'm not sure I understand correctly, can you explain a little more" can be used.</w:t>
      </w:r>
    </w:p>
    <w:p w14:paraId="7346CF8B" w14:textId="77777777" w:rsidR="00D62503" w:rsidRPr="00E67ECE" w:rsidRDefault="00D3471A" w:rsidP="00ED6F5B">
      <w:pPr>
        <w:numPr>
          <w:ilvl w:val="0"/>
          <w:numId w:val="47"/>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Special attention should be paid to points such as loudness, intonation, speaking speed, clarity, and silences. In the absence of other means of communication, these points provide awareness of the client's emotional state, noticeable changes such as the presence of someone next to them, or whether they feel safe at the moment</w:t>
      </w:r>
    </w:p>
    <w:p w14:paraId="7E94EE12" w14:textId="77777777" w:rsidR="00D62503" w:rsidRPr="00E67ECE" w:rsidRDefault="00D3471A" w:rsidP="00ED6F5B">
      <w:pPr>
        <w:numPr>
          <w:ilvl w:val="0"/>
          <w:numId w:val="47"/>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It is important for the case worker to be aware of their own emotional state during the conversation to avoid misunderstandings.</w:t>
      </w:r>
    </w:p>
    <w:p w14:paraId="327E1C01" w14:textId="77777777" w:rsidR="00D62503" w:rsidRPr="00E67ECE" w:rsidRDefault="00D3471A" w:rsidP="00ED6F5B">
      <w:pPr>
        <w:numPr>
          <w:ilvl w:val="0"/>
          <w:numId w:val="47"/>
        </w:numPr>
        <w:pBdr>
          <w:top w:val="nil"/>
          <w:left w:val="nil"/>
          <w:bottom w:val="nil"/>
          <w:right w:val="nil"/>
          <w:between w:val="nil"/>
        </w:pBdr>
        <w:spacing w:after="0" w:line="360" w:lineRule="auto"/>
        <w:jc w:val="both"/>
        <w:rPr>
          <w:sz w:val="22"/>
          <w:szCs w:val="22"/>
        </w:rPr>
      </w:pPr>
      <w:r w:rsidRPr="00E67ECE">
        <w:rPr>
          <w:rFonts w:eastAsia="Arial"/>
          <w:color w:val="000000"/>
          <w:sz w:val="22"/>
          <w:szCs w:val="22"/>
        </w:rPr>
        <w:t>If the client does not live alone, a word/phrase group should be determined together that will enable the situation to be understood when someone comes in.</w:t>
      </w:r>
    </w:p>
    <w:p w14:paraId="2B0528C2" w14:textId="77777777" w:rsidR="00D62503" w:rsidRPr="00E67ECE" w:rsidRDefault="00D3471A" w:rsidP="00ED6F5B">
      <w:pPr>
        <w:numPr>
          <w:ilvl w:val="0"/>
          <w:numId w:val="47"/>
        </w:numPr>
        <w:pBdr>
          <w:top w:val="nil"/>
          <w:left w:val="nil"/>
          <w:bottom w:val="nil"/>
          <w:right w:val="nil"/>
          <w:between w:val="nil"/>
        </w:pBdr>
        <w:spacing w:line="360" w:lineRule="auto"/>
        <w:jc w:val="both"/>
        <w:rPr>
          <w:rFonts w:eastAsia="Arial"/>
          <w:color w:val="000000"/>
          <w:sz w:val="22"/>
          <w:szCs w:val="22"/>
        </w:rPr>
      </w:pPr>
      <w:r w:rsidRPr="00E67ECE">
        <w:rPr>
          <w:rFonts w:eastAsia="Arial"/>
          <w:color w:val="000000"/>
          <w:sz w:val="22"/>
          <w:szCs w:val="22"/>
        </w:rPr>
        <w:t>If making a video call, look directly at the camera to make eye contact</w:t>
      </w:r>
    </w:p>
    <w:p w14:paraId="7FF95E82" w14:textId="77777777" w:rsidR="00D62503" w:rsidRPr="00E67ECE" w:rsidRDefault="00D3471A" w:rsidP="00ED6F5B">
      <w:pPr>
        <w:spacing w:line="360" w:lineRule="auto"/>
        <w:jc w:val="both"/>
        <w:rPr>
          <w:sz w:val="22"/>
          <w:szCs w:val="22"/>
        </w:rPr>
      </w:pPr>
      <w:r w:rsidRPr="00E67ECE">
        <w:rPr>
          <w:color w:val="000000"/>
          <w:sz w:val="22"/>
          <w:szCs w:val="22"/>
        </w:rPr>
        <w:t>Make flexible time scheduling for clients with limited access to the Internet or electricity.</w:t>
      </w:r>
    </w:p>
    <w:p w14:paraId="1CAB9EBC" w14:textId="77777777" w:rsidR="00D62503" w:rsidRPr="00E67ECE" w:rsidRDefault="00D3471A" w:rsidP="00ED6F5B">
      <w:pPr>
        <w:spacing w:line="360" w:lineRule="auto"/>
        <w:jc w:val="both"/>
        <w:rPr>
          <w:color w:val="000000"/>
          <w:sz w:val="22"/>
          <w:szCs w:val="22"/>
        </w:rPr>
      </w:pPr>
      <w:r w:rsidRPr="00E67ECE">
        <w:rPr>
          <w:b/>
          <w:color w:val="000000"/>
          <w:sz w:val="22"/>
          <w:szCs w:val="22"/>
        </w:rPr>
        <w:t>Rapid Security Check</w:t>
      </w:r>
    </w:p>
    <w:p w14:paraId="7EF54F5C" w14:textId="77777777" w:rsidR="00D62503" w:rsidRPr="00E67ECE" w:rsidRDefault="00D3471A" w:rsidP="00ED6F5B">
      <w:pPr>
        <w:numPr>
          <w:ilvl w:val="0"/>
          <w:numId w:val="48"/>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lastRenderedPageBreak/>
        <w:t>This check must be made at the beginning of each call to ensure that the client is safe. You can check this with the following questions:</w:t>
      </w:r>
      <w:r w:rsidRPr="00E67ECE">
        <w:rPr>
          <w:rFonts w:eastAsia="Arial"/>
          <w:color w:val="000000"/>
          <w:sz w:val="22"/>
          <w:szCs w:val="22"/>
          <w:vertAlign w:val="superscript"/>
        </w:rPr>
        <w:footnoteReference w:id="85"/>
      </w:r>
    </w:p>
    <w:p w14:paraId="23F27E0D" w14:textId="77777777" w:rsidR="00D62503" w:rsidRPr="00E67ECE" w:rsidRDefault="00D3471A" w:rsidP="00ED6F5B">
      <w:pPr>
        <w:numPr>
          <w:ilvl w:val="0"/>
          <w:numId w:val="48"/>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Do you feel comfortable and safe to talk to right now?</w:t>
      </w:r>
    </w:p>
    <w:p w14:paraId="28DA757E" w14:textId="77777777" w:rsidR="00D62503" w:rsidRPr="00E67ECE" w:rsidRDefault="00D3471A" w:rsidP="00ED6F5B">
      <w:pPr>
        <w:numPr>
          <w:ilvl w:val="0"/>
          <w:numId w:val="48"/>
        </w:numPr>
        <w:pBdr>
          <w:top w:val="nil"/>
          <w:left w:val="nil"/>
          <w:bottom w:val="nil"/>
          <w:right w:val="nil"/>
          <w:between w:val="nil"/>
        </w:pBdr>
        <w:spacing w:line="360" w:lineRule="auto"/>
        <w:jc w:val="both"/>
        <w:rPr>
          <w:rFonts w:eastAsia="Arial"/>
          <w:color w:val="000000"/>
          <w:sz w:val="22"/>
          <w:szCs w:val="22"/>
        </w:rPr>
      </w:pPr>
      <w:r w:rsidRPr="00E67ECE">
        <w:rPr>
          <w:rFonts w:eastAsia="Arial"/>
          <w:color w:val="000000"/>
          <w:sz w:val="22"/>
          <w:szCs w:val="22"/>
        </w:rPr>
        <w:t>Are you speaking in a place where you have privacy and security?</w:t>
      </w:r>
    </w:p>
    <w:p w14:paraId="5FDA2229" w14:textId="77777777" w:rsidR="00D62503" w:rsidRPr="00E67ECE" w:rsidRDefault="00D3471A" w:rsidP="00ED6F5B">
      <w:pPr>
        <w:spacing w:line="360" w:lineRule="auto"/>
        <w:jc w:val="both"/>
        <w:rPr>
          <w:b/>
          <w:color w:val="000000"/>
          <w:sz w:val="22"/>
          <w:szCs w:val="22"/>
        </w:rPr>
      </w:pPr>
      <w:r w:rsidRPr="00E67ECE">
        <w:rPr>
          <w:b/>
          <w:color w:val="000000"/>
          <w:sz w:val="22"/>
          <w:szCs w:val="22"/>
        </w:rPr>
        <w:t>Referral</w:t>
      </w:r>
    </w:p>
    <w:p w14:paraId="4E5D725C" w14:textId="77777777" w:rsidR="00D62503" w:rsidRPr="00E67ECE" w:rsidRDefault="00D3471A" w:rsidP="00ED6F5B">
      <w:pPr>
        <w:spacing w:line="360" w:lineRule="auto"/>
        <w:jc w:val="both"/>
        <w:rPr>
          <w:color w:val="000000"/>
          <w:sz w:val="22"/>
          <w:szCs w:val="22"/>
        </w:rPr>
      </w:pPr>
      <w:r w:rsidRPr="00E67ECE">
        <w:rPr>
          <w:color w:val="000000"/>
          <w:sz w:val="22"/>
          <w:szCs w:val="22"/>
        </w:rPr>
        <w:t>Before starting remote case management, service providers should clearly know how to proceed if referral is needed. Therefore, the following questions should be answered</w:t>
      </w:r>
      <w:r w:rsidRPr="00E67ECE">
        <w:rPr>
          <w:color w:val="000000"/>
          <w:sz w:val="22"/>
          <w:szCs w:val="22"/>
          <w:vertAlign w:val="superscript"/>
        </w:rPr>
        <w:footnoteReference w:id="86"/>
      </w:r>
      <w:r w:rsidRPr="00E67ECE">
        <w:rPr>
          <w:color w:val="000000"/>
          <w:sz w:val="22"/>
          <w:szCs w:val="22"/>
        </w:rPr>
        <w:t>:</w:t>
      </w:r>
    </w:p>
    <w:p w14:paraId="71F909BD" w14:textId="77777777" w:rsidR="00D62503" w:rsidRPr="00E67ECE" w:rsidRDefault="00D3471A" w:rsidP="00ED6F5B">
      <w:pPr>
        <w:numPr>
          <w:ilvl w:val="0"/>
          <w:numId w:val="40"/>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Which of the organizations/partners that were referred before the closures/restrictions continue their services during the crisis?</w:t>
      </w:r>
    </w:p>
    <w:p w14:paraId="79F77B16" w14:textId="77777777" w:rsidR="00D62503" w:rsidRPr="00E67ECE" w:rsidRDefault="00D3471A" w:rsidP="00ED6F5B">
      <w:pPr>
        <w:numPr>
          <w:ilvl w:val="0"/>
          <w:numId w:val="40"/>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How will the case worker work with referral organizations?</w:t>
      </w:r>
    </w:p>
    <w:p w14:paraId="2639FCB2" w14:textId="77777777" w:rsidR="00D62503" w:rsidRPr="00E67ECE" w:rsidRDefault="00D3471A" w:rsidP="00ED6F5B">
      <w:pPr>
        <w:numPr>
          <w:ilvl w:val="0"/>
          <w:numId w:val="40"/>
        </w:numPr>
        <w:pBdr>
          <w:top w:val="nil"/>
          <w:left w:val="nil"/>
          <w:bottom w:val="nil"/>
          <w:right w:val="nil"/>
          <w:between w:val="nil"/>
        </w:pBdr>
        <w:spacing w:after="0" w:line="360" w:lineRule="auto"/>
        <w:jc w:val="both"/>
        <w:rPr>
          <w:rFonts w:eastAsia="Arial"/>
          <w:color w:val="000000"/>
          <w:sz w:val="22"/>
          <w:szCs w:val="22"/>
        </w:rPr>
      </w:pPr>
      <w:r w:rsidRPr="00E67ECE">
        <w:rPr>
          <w:rFonts w:eastAsia="Arial"/>
          <w:color w:val="000000"/>
          <w:sz w:val="22"/>
          <w:szCs w:val="22"/>
        </w:rPr>
        <w:t>How will referral organizations notify the case worker of any changes to their services?</w:t>
      </w:r>
    </w:p>
    <w:p w14:paraId="199FFC54" w14:textId="77777777" w:rsidR="00D62503" w:rsidRPr="00E67ECE" w:rsidRDefault="00D3471A" w:rsidP="00ED6F5B">
      <w:pPr>
        <w:numPr>
          <w:ilvl w:val="0"/>
          <w:numId w:val="40"/>
        </w:numPr>
        <w:pBdr>
          <w:top w:val="nil"/>
          <w:left w:val="nil"/>
          <w:bottom w:val="nil"/>
          <w:right w:val="nil"/>
          <w:between w:val="nil"/>
        </w:pBdr>
        <w:spacing w:line="360" w:lineRule="auto"/>
        <w:jc w:val="both"/>
        <w:rPr>
          <w:rFonts w:eastAsia="Arial"/>
          <w:color w:val="000000"/>
          <w:sz w:val="22"/>
          <w:szCs w:val="22"/>
        </w:rPr>
      </w:pPr>
      <w:r w:rsidRPr="00E67ECE">
        <w:rPr>
          <w:rFonts w:eastAsia="Arial"/>
          <w:color w:val="000000"/>
          <w:sz w:val="22"/>
          <w:szCs w:val="22"/>
        </w:rPr>
        <w:t>How will referral organizations refer new clients to your institution?</w:t>
      </w:r>
    </w:p>
    <w:p w14:paraId="299FD6D1" w14:textId="77777777" w:rsidR="00D62503" w:rsidRPr="00E67ECE" w:rsidRDefault="00D3471A" w:rsidP="00ED6F5B">
      <w:pPr>
        <w:spacing w:line="360" w:lineRule="auto"/>
        <w:jc w:val="both"/>
        <w:rPr>
          <w:color w:val="000000"/>
          <w:sz w:val="22"/>
          <w:szCs w:val="22"/>
        </w:rPr>
      </w:pPr>
      <w:r w:rsidRPr="00E67ECE">
        <w:rPr>
          <w:color w:val="000000"/>
          <w:sz w:val="22"/>
          <w:szCs w:val="22"/>
        </w:rPr>
        <w:t>While it is necessary to update the information of the referred organizations every 6 months when face-to-face service is provided, updates should be in every 2 months when switching to remote case management.</w:t>
      </w:r>
      <w:r w:rsidRPr="00E67ECE">
        <w:rPr>
          <w:color w:val="000000"/>
          <w:sz w:val="22"/>
          <w:szCs w:val="22"/>
          <w:vertAlign w:val="superscript"/>
        </w:rPr>
        <w:footnoteReference w:id="87"/>
      </w:r>
    </w:p>
    <w:p w14:paraId="60D8A419" w14:textId="72722428" w:rsidR="00D62503" w:rsidRPr="00D77EB3" w:rsidRDefault="00D3471A" w:rsidP="00ED6F5B">
      <w:pPr>
        <w:spacing w:line="360" w:lineRule="auto"/>
        <w:jc w:val="both"/>
        <w:rPr>
          <w:color w:val="000000"/>
          <w:sz w:val="22"/>
          <w:szCs w:val="22"/>
        </w:rPr>
      </w:pPr>
      <w:r w:rsidRPr="00E67ECE">
        <w:rPr>
          <w:color w:val="000000"/>
          <w:sz w:val="22"/>
          <w:szCs w:val="22"/>
        </w:rPr>
        <w:t>Service providers should also have up-to-date information on movement restrictions in the public sphere and how these restrictions affect clients. This information should be based on official sources.</w:t>
      </w:r>
      <w:r w:rsidRPr="00E67ECE">
        <w:rPr>
          <w:color w:val="000000"/>
          <w:sz w:val="22"/>
          <w:szCs w:val="22"/>
          <w:vertAlign w:val="superscript"/>
        </w:rPr>
        <w:footnoteReference w:id="88"/>
      </w:r>
    </w:p>
    <w:sectPr w:rsidR="00D62503" w:rsidRPr="00D77EB3">
      <w:headerReference w:type="default" r:id="rId43"/>
      <w:pgSz w:w="11900" w:h="16840"/>
      <w:pgMar w:top="1440" w:right="1440" w:bottom="1440" w:left="1440"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B57D" w14:textId="77777777" w:rsidR="007449E1" w:rsidRDefault="007449E1">
      <w:pPr>
        <w:spacing w:after="0" w:line="240" w:lineRule="auto"/>
      </w:pPr>
      <w:r>
        <w:separator/>
      </w:r>
    </w:p>
  </w:endnote>
  <w:endnote w:type="continuationSeparator" w:id="0">
    <w:p w14:paraId="029E1F2B" w14:textId="77777777" w:rsidR="007449E1" w:rsidRDefault="0074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2220" w14:textId="77777777" w:rsidR="00D62503" w:rsidRDefault="00D3471A">
    <w:pPr>
      <w:pBdr>
        <w:top w:val="nil"/>
        <w:left w:val="nil"/>
        <w:bottom w:val="nil"/>
        <w:right w:val="nil"/>
        <w:between w:val="nil"/>
      </w:pBdr>
      <w:tabs>
        <w:tab w:val="center" w:pos="4320"/>
        <w:tab w:val="right" w:pos="8640"/>
      </w:tabs>
      <w:spacing w:after="0" w:line="240" w:lineRule="auto"/>
      <w:jc w:val="center"/>
      <w:rPr>
        <w:rFonts w:eastAsia="Arial"/>
        <w:color w:val="000000"/>
        <w:szCs w:val="20"/>
      </w:rPr>
    </w:pPr>
    <w:r>
      <w:rPr>
        <w:rFonts w:eastAsia="Arial"/>
        <w:color w:val="000000"/>
        <w:szCs w:val="20"/>
      </w:rPr>
      <w:fldChar w:fldCharType="begin"/>
    </w:r>
    <w:r>
      <w:rPr>
        <w:rFonts w:eastAsia="Arial"/>
        <w:color w:val="000000"/>
        <w:szCs w:val="20"/>
      </w:rPr>
      <w:instrText>PAGE</w:instrText>
    </w:r>
    <w:r>
      <w:rPr>
        <w:rFonts w:eastAsia="Arial"/>
        <w:color w:val="000000"/>
        <w:szCs w:val="20"/>
      </w:rPr>
      <w:fldChar w:fldCharType="separate"/>
    </w:r>
    <w:r w:rsidR="007F27AE">
      <w:rPr>
        <w:rFonts w:eastAsia="Arial"/>
        <w:noProof/>
        <w:color w:val="000000"/>
        <w:szCs w:val="20"/>
      </w:rPr>
      <w:t>1</w:t>
    </w:r>
    <w:r>
      <w:rPr>
        <w:rFonts w:eastAsia="Arial"/>
        <w:color w:val="000000"/>
        <w:szCs w:val="20"/>
      </w:rPr>
      <w:fldChar w:fldCharType="end"/>
    </w:r>
  </w:p>
  <w:p w14:paraId="026924DB" w14:textId="77777777" w:rsidR="00D62503" w:rsidRDefault="00D62503">
    <w:pPr>
      <w:pBdr>
        <w:top w:val="nil"/>
        <w:left w:val="nil"/>
        <w:bottom w:val="nil"/>
        <w:right w:val="nil"/>
        <w:between w:val="nil"/>
      </w:pBdr>
      <w:tabs>
        <w:tab w:val="center" w:pos="4320"/>
        <w:tab w:val="right" w:pos="8640"/>
      </w:tabs>
      <w:spacing w:after="0" w:line="240" w:lineRule="auto"/>
      <w:rPr>
        <w:rFonts w:eastAsia="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2E9E" w14:textId="77777777" w:rsidR="007449E1" w:rsidRDefault="007449E1">
      <w:pPr>
        <w:spacing w:after="0" w:line="240" w:lineRule="auto"/>
      </w:pPr>
      <w:r>
        <w:separator/>
      </w:r>
    </w:p>
  </w:footnote>
  <w:footnote w:type="continuationSeparator" w:id="0">
    <w:p w14:paraId="4EE2BC81" w14:textId="77777777" w:rsidR="007449E1" w:rsidRDefault="007449E1">
      <w:pPr>
        <w:spacing w:after="0" w:line="240" w:lineRule="auto"/>
      </w:pPr>
      <w:r>
        <w:continuationSeparator/>
      </w:r>
    </w:p>
  </w:footnote>
  <w:footnote w:id="1">
    <w:p w14:paraId="6BD340FE"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1">
        <w:r>
          <w:rPr>
            <w:rFonts w:eastAsia="Arial"/>
            <w:color w:val="0072BC"/>
            <w:sz w:val="16"/>
            <w:szCs w:val="16"/>
            <w:u w:val="single"/>
          </w:rPr>
          <w:t>https://rm.coe.int/CoERMPublicCommonSearchServices/DisplayDCTMContent?documentId=090000168008482e</w:t>
        </w:r>
      </w:hyperlink>
    </w:p>
  </w:footnote>
  <w:footnote w:id="2">
    <w:p w14:paraId="22714610"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Law to Protect Family and Prevent Violence against Women No. 6284 [2012] </w:t>
      </w:r>
      <w:hyperlink r:id="rId2">
        <w:r>
          <w:rPr>
            <w:rFonts w:eastAsia="Arial"/>
            <w:color w:val="0072BC"/>
            <w:sz w:val="16"/>
            <w:szCs w:val="16"/>
            <w:u w:val="single"/>
          </w:rPr>
          <w:t>https://www.mevzuat.gov.tr/MevzuatMetin/1.5.6284.pdf</w:t>
        </w:r>
      </w:hyperlink>
    </w:p>
  </w:footnote>
  <w:footnote w:id="3">
    <w:p w14:paraId="6E999BF7"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Child Protection Law No. 5395 [2005] </w:t>
      </w:r>
    </w:p>
    <w:p w14:paraId="16014FDD"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3">
        <w:r w:rsidR="00D3471A">
          <w:rPr>
            <w:rFonts w:eastAsia="Arial"/>
            <w:color w:val="0072BC"/>
            <w:sz w:val="16"/>
            <w:szCs w:val="16"/>
            <w:u w:val="single"/>
          </w:rPr>
          <w:t>https://www.mevzuat.gov.tr/MevzuatMetin/1.5.5395.pdf</w:t>
        </w:r>
      </w:hyperlink>
    </w:p>
  </w:footnote>
  <w:footnote w:id="4">
    <w:p w14:paraId="4B6191F3"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All relevant entities including but not limited to public institutions, UN agencies and I/NGOs can make use of these SOPs as applicable to their sector. </w:t>
      </w:r>
    </w:p>
  </w:footnote>
  <w:footnote w:id="5">
    <w:p w14:paraId="7928E7BF"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Standing Committee [IASC] « Guidelines for Integrating Gender-Based Violence Interventions in Humanitarian Action: Reducing risk, promoting resilience and aiding recovery » pg. 45 [2015]</w:t>
      </w:r>
    </w:p>
    <w:p w14:paraId="314F8DBD"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
        <w:r w:rsidR="00D3471A">
          <w:rPr>
            <w:rFonts w:eastAsia="Arial"/>
            <w:color w:val="0072BC"/>
            <w:sz w:val="16"/>
            <w:szCs w:val="16"/>
            <w:u w:val="single"/>
          </w:rPr>
          <w:t>https://gbvguidelines.org/wp/wp-content/uploads/2016/10/2015_IASC_Gender-based_Violence_Guidelines_full-res.pdf</w:t>
        </w:r>
      </w:hyperlink>
    </w:p>
  </w:footnote>
  <w:footnote w:id="6">
    <w:p w14:paraId="53FD4F2B"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Education Fund [UNICEF] / International Rescue Committee [IRC] « Caring for Child Survivors of Sexual Abuse » pg. 89 [2012] </w:t>
      </w:r>
    </w:p>
    <w:p w14:paraId="37D317B6"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
        <w:r w:rsidR="00D3471A">
          <w:rPr>
            <w:rFonts w:eastAsia="Arial"/>
            <w:color w:val="0072BC"/>
            <w:sz w:val="16"/>
            <w:szCs w:val="16"/>
            <w:u w:val="single"/>
          </w:rPr>
          <w:t>https://www.unicef.org/documents/caring-child-survivors-sexual-abuse</w:t>
        </w:r>
      </w:hyperlink>
    </w:p>
  </w:footnote>
  <w:footnote w:id="7">
    <w:p w14:paraId="38417AF5"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As per Law No. 5395 Art. 3, children in need of protection are defined as follows: any child whose physical, mental, moral, social or emotional development and personal safety is in danger, who are neglected or abused, or who are victims of crime</w:t>
      </w:r>
    </w:p>
  </w:footnote>
  <w:footnote w:id="8">
    <w:p w14:paraId="4316DAAD"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Criminal Code No. 5237 [2004]</w:t>
      </w:r>
    </w:p>
    <w:p w14:paraId="5ECFF83C"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6">
        <w:r w:rsidR="00D3471A">
          <w:rPr>
            <w:rFonts w:eastAsia="Arial"/>
            <w:color w:val="0072BC"/>
            <w:sz w:val="16"/>
            <w:szCs w:val="16"/>
            <w:u w:val="single"/>
          </w:rPr>
          <w:t>https://www.mevzuat.gov.tr/MevzuatMetin/1.5.5237.pdf</w:t>
        </w:r>
      </w:hyperlink>
    </w:p>
  </w:footnote>
  <w:footnote w:id="9">
    <w:p w14:paraId="6B730A62"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Child Protection Working Group – Global Protection Cluster « Minimum Standards for Child Protection in Humanitarian Action » pg. 66 [2012]</w:t>
      </w:r>
    </w:p>
  </w:footnote>
  <w:footnote w:id="10">
    <w:p w14:paraId="376243B8"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6"/>
          <w:szCs w:val="16"/>
        </w:rPr>
        <w:t xml:space="preserve"> The survivor is always reminded that they have the right to choose and replace social workers. If a man social worker is conducting a case which has not started as GBV, but then turns into a GBV case in the process the survivor is asked whether they want to continue with woman social worker, and reminded their right for asking to change. In cases of child survivors, woman social worker run the process however, especially boys are asked if they want to meet with a social worker of the same gender and reminded that they have such a right.</w:t>
      </w:r>
    </w:p>
  </w:footnote>
  <w:footnote w:id="11">
    <w:p w14:paraId="4FCCB5E5"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Law on Protection of Personal Data No. 6698 [2016]</w:t>
      </w:r>
    </w:p>
    <w:p w14:paraId="7B6AFA0A"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7">
        <w:r w:rsidR="00D3471A">
          <w:rPr>
            <w:rFonts w:eastAsia="Arial"/>
            <w:color w:val="0072BC"/>
            <w:sz w:val="16"/>
            <w:szCs w:val="16"/>
            <w:u w:val="single"/>
          </w:rPr>
          <w:t>https://www.mevzuat.gov.tr/MevzuatMetin/1.5.6698.pdf</w:t>
        </w:r>
      </w:hyperlink>
    </w:p>
  </w:footnote>
  <w:footnote w:id="12">
    <w:p w14:paraId="52074865"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8">
        <w:r>
          <w:rPr>
            <w:rFonts w:eastAsia="Arial"/>
            <w:color w:val="0072BC"/>
            <w:sz w:val="16"/>
            <w:szCs w:val="16"/>
            <w:u w:val="single"/>
          </w:rPr>
          <w:t>https://rm.coe.int/CoERMPublicCommonSearchServices/DisplayDCTMContent?documentId=090000168008482e</w:t>
        </w:r>
      </w:hyperlink>
    </w:p>
  </w:footnote>
  <w:footnote w:id="13">
    <w:p w14:paraId="7C7120C8"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Law on Disabled People and on Making Amendments in Some Laws and Decree Laws No. 5378 [2005]</w:t>
      </w:r>
    </w:p>
    <w:p w14:paraId="1B038D8C"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9">
        <w:r w:rsidR="00D3471A">
          <w:rPr>
            <w:rFonts w:eastAsia="Arial"/>
            <w:color w:val="0072BC"/>
            <w:sz w:val="16"/>
            <w:szCs w:val="16"/>
            <w:u w:val="single"/>
          </w:rPr>
          <w:t>https://www.refworld.org/docid/4c445e652.html</w:t>
        </w:r>
      </w:hyperlink>
    </w:p>
  </w:footnote>
  <w:footnote w:id="14">
    <w:p w14:paraId="7259F51F"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Education Fund [UNICEF] / International Rescue Committee [IRC] « Caring for Child Survivors of Sexual Abuse » [2012]</w:t>
      </w:r>
    </w:p>
    <w:p w14:paraId="001D881F"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10">
        <w:r w:rsidR="00D3471A">
          <w:rPr>
            <w:rFonts w:eastAsia="Arial"/>
            <w:color w:val="0072BC"/>
            <w:sz w:val="16"/>
            <w:szCs w:val="16"/>
            <w:u w:val="single"/>
          </w:rPr>
          <w:t>https://www.unicef.org/documents/caring-child-survivors-sexual-abuse</w:t>
        </w:r>
      </w:hyperlink>
    </w:p>
  </w:footnote>
  <w:footnote w:id="15">
    <w:p w14:paraId="07FBC96F" w14:textId="77777777" w:rsidR="00D62503" w:rsidRDefault="00D3471A">
      <w:pPr>
        <w:pBdr>
          <w:top w:val="nil"/>
          <w:left w:val="nil"/>
          <w:bottom w:val="nil"/>
          <w:right w:val="nil"/>
          <w:between w:val="nil"/>
        </w:pBdr>
        <w:spacing w:after="60" w:line="240" w:lineRule="auto"/>
        <w:ind w:left="86" w:hanging="86"/>
        <w:jc w:val="both"/>
        <w:rPr>
          <w:rFonts w:eastAsia="Arial"/>
          <w:color w:val="000000"/>
          <w:sz w:val="16"/>
          <w:szCs w:val="16"/>
        </w:rPr>
      </w:pPr>
      <w:r>
        <w:rPr>
          <w:rStyle w:val="FootnoteReference"/>
        </w:rPr>
        <w:footnoteRef/>
      </w:r>
      <w:r>
        <w:rPr>
          <w:rFonts w:eastAsia="Arial"/>
          <w:color w:val="000000"/>
          <w:sz w:val="16"/>
          <w:szCs w:val="16"/>
        </w:rPr>
        <w:t xml:space="preserve"> United Nations « Convention on the Rights of the Child » Art. 12 [1989]   </w:t>
      </w:r>
    </w:p>
  </w:footnote>
  <w:footnote w:id="16">
    <w:p w14:paraId="616B5554"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Education Fund [UNICEF] / International Rescue Committee [IRC] « Caring for Child Survivors of Sexual Abuse » pg. 16 [2012] </w:t>
      </w:r>
    </w:p>
    <w:p w14:paraId="6DB573F6"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11">
        <w:r w:rsidR="00D3471A">
          <w:rPr>
            <w:rFonts w:eastAsia="Arial"/>
            <w:color w:val="0072BC"/>
            <w:sz w:val="16"/>
            <w:szCs w:val="16"/>
            <w:u w:val="single"/>
          </w:rPr>
          <w:t>https://www.unicef.org/documents/caring-child-survivors-sexual-abuse</w:t>
        </w:r>
      </w:hyperlink>
    </w:p>
  </w:footnote>
  <w:footnote w:id="17">
    <w:p w14:paraId="652E89F8"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Child Protection Working Group – Global Protection Cluster « Minimum Standards for Child Protection in Humanitarian Action » pg. 66 [2012]</w:t>
      </w:r>
    </w:p>
  </w:footnote>
  <w:footnote w:id="18">
    <w:p w14:paraId="456FD49F"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Child Protection Law No. 5395 Art. 4[2005] </w:t>
      </w:r>
    </w:p>
    <w:p w14:paraId="6E3CB652"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12">
        <w:r w:rsidR="00D3471A">
          <w:rPr>
            <w:rFonts w:eastAsia="Arial"/>
            <w:color w:val="0072BC"/>
            <w:sz w:val="16"/>
            <w:szCs w:val="16"/>
            <w:u w:val="single"/>
          </w:rPr>
          <w:t>https://www.mevzuat.gov.tr/MevzuatMetin/1.5.5395.pdf</w:t>
        </w:r>
      </w:hyperlink>
    </w:p>
  </w:footnote>
  <w:footnote w:id="19">
    <w:p w14:paraId="2A2B4A79" w14:textId="77777777" w:rsidR="00D62503" w:rsidRDefault="00D3471A">
      <w:pPr>
        <w:pBdr>
          <w:top w:val="nil"/>
          <w:left w:val="nil"/>
          <w:bottom w:val="nil"/>
          <w:right w:val="nil"/>
          <w:between w:val="nil"/>
        </w:pBdr>
        <w:spacing w:after="0" w:line="240" w:lineRule="auto"/>
        <w:jc w:val="both"/>
        <w:rPr>
          <w:rFonts w:eastAsia="Arial"/>
          <w:color w:val="000000"/>
          <w:sz w:val="16"/>
          <w:szCs w:val="16"/>
        </w:rPr>
      </w:pPr>
      <w:r>
        <w:rPr>
          <w:rStyle w:val="FootnoteReference"/>
        </w:rPr>
        <w:footnoteRef/>
      </w:r>
      <w:r>
        <w:rPr>
          <w:rFonts w:eastAsia="Arial"/>
          <w:color w:val="000000"/>
          <w:sz w:val="16"/>
          <w:szCs w:val="16"/>
        </w:rPr>
        <w:t xml:space="preserve"> For further information on UNHCR’s Age, Gender and Diversity Approach, please refer to the dedicated UNHCR Policy on Age, Gender and Diversity Accountability [2018]</w:t>
      </w:r>
    </w:p>
    <w:p w14:paraId="59D4BFF9" w14:textId="77777777" w:rsidR="00D62503" w:rsidRDefault="0081426A">
      <w:pPr>
        <w:pBdr>
          <w:top w:val="nil"/>
          <w:left w:val="nil"/>
          <w:bottom w:val="nil"/>
          <w:right w:val="nil"/>
          <w:between w:val="nil"/>
        </w:pBdr>
        <w:spacing w:after="0" w:line="240" w:lineRule="auto"/>
        <w:jc w:val="both"/>
        <w:rPr>
          <w:rFonts w:eastAsia="Arial"/>
          <w:color w:val="000000"/>
          <w:sz w:val="16"/>
          <w:szCs w:val="16"/>
        </w:rPr>
      </w:pPr>
      <w:hyperlink r:id="rId13">
        <w:r w:rsidR="00D3471A">
          <w:rPr>
            <w:rFonts w:eastAsia="Arial"/>
            <w:color w:val="0072BC"/>
            <w:sz w:val="16"/>
            <w:szCs w:val="16"/>
            <w:u w:val="single"/>
          </w:rPr>
          <w:t>https://www.unhcr.org/protection/women/5aa13c0c7/policy-age-gender-diversity-accountability-2018.html</w:t>
        </w:r>
      </w:hyperlink>
    </w:p>
  </w:footnote>
  <w:footnote w:id="20">
    <w:p w14:paraId="51D5A041" w14:textId="77777777" w:rsidR="00D62503" w:rsidRDefault="00D3471A">
      <w:pPr>
        <w:pBdr>
          <w:top w:val="nil"/>
          <w:left w:val="nil"/>
          <w:bottom w:val="nil"/>
          <w:right w:val="nil"/>
          <w:between w:val="nil"/>
        </w:pBdr>
        <w:spacing w:after="0" w:line="240" w:lineRule="auto"/>
        <w:jc w:val="both"/>
        <w:rPr>
          <w:rFonts w:eastAsia="Arial"/>
          <w:color w:val="000000"/>
          <w:sz w:val="16"/>
          <w:szCs w:val="16"/>
        </w:rPr>
      </w:pPr>
      <w:r>
        <w:rPr>
          <w:rStyle w:val="FootnoteReference"/>
        </w:rPr>
        <w:footnoteRef/>
      </w:r>
      <w:r>
        <w:rPr>
          <w:rFonts w:eastAsia="Arial"/>
          <w:color w:val="000000"/>
          <w:sz w:val="16"/>
          <w:szCs w:val="16"/>
        </w:rPr>
        <w:t xml:space="preserve"> Article 4 of the Istanbul Convention states that the implementation of the Convention provisions shall be secured without discrimination on any ground such as sex, gender, race, colour, language, religion, political or other opinion, national or social origin, association with a national minority, property, birth, sexual orientation, gender identity, age, state of health, disability, marital status, migrant or refuee status, or other status. </w:t>
      </w:r>
    </w:p>
  </w:footnote>
  <w:footnote w:id="21">
    <w:p w14:paraId="0B71AD91"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14">
        <w:r>
          <w:rPr>
            <w:rFonts w:eastAsia="Arial"/>
            <w:color w:val="0072BC"/>
            <w:sz w:val="16"/>
            <w:szCs w:val="16"/>
            <w:u w:val="single"/>
          </w:rPr>
          <w:t>https://rm.coe.int/CoERMPublicCommonSearchServices/DisplayDCTMContent?documentId=090000168008482e</w:t>
        </w:r>
      </w:hyperlink>
    </w:p>
  </w:footnote>
  <w:footnote w:id="22">
    <w:p w14:paraId="231C3FE3" w14:textId="77777777" w:rsidR="00D62503" w:rsidRDefault="00D3471A">
      <w:pPr>
        <w:pBdr>
          <w:top w:val="nil"/>
          <w:left w:val="nil"/>
          <w:bottom w:val="nil"/>
          <w:right w:val="nil"/>
          <w:between w:val="nil"/>
        </w:pBdr>
        <w:spacing w:after="0" w:line="240" w:lineRule="auto"/>
        <w:rPr>
          <w:rFonts w:eastAsia="Arial"/>
          <w:color w:val="000000"/>
          <w:szCs w:val="20"/>
        </w:rPr>
      </w:pPr>
      <w:r>
        <w:rPr>
          <w:rStyle w:val="FootnoteReference"/>
        </w:rPr>
        <w:footnoteRef/>
      </w:r>
      <w:r>
        <w:rPr>
          <w:rFonts w:eastAsia="Arial"/>
          <w:color w:val="000000"/>
          <w:szCs w:val="20"/>
        </w:rPr>
        <w:t xml:space="preserve"> Secretary General’s Bulletin on Special measures for protection from sexual exploitation and sexual abuse (ST/SGB/2003/13), available at </w:t>
      </w:r>
      <w:hyperlink r:id="rId15">
        <w:r>
          <w:rPr>
            <w:rFonts w:eastAsia="Arial"/>
            <w:color w:val="0072BC"/>
            <w:szCs w:val="20"/>
            <w:u w:val="single"/>
          </w:rPr>
          <w:t>https://www.unhcr.org/protection/operations/405ac6614/secretary-generals-bulletin-special-measures-protection-sexual-exploitation.html</w:t>
        </w:r>
      </w:hyperlink>
      <w:r>
        <w:rPr>
          <w:rFonts w:eastAsia="Arial"/>
          <w:color w:val="000000"/>
          <w:szCs w:val="20"/>
        </w:rPr>
        <w:t xml:space="preserve"> </w:t>
      </w:r>
    </w:p>
  </w:footnote>
  <w:footnote w:id="23">
    <w:p w14:paraId="0DCBA163" w14:textId="77777777" w:rsidR="00D62503" w:rsidRDefault="00D3471A">
      <w:pPr>
        <w:pBdr>
          <w:top w:val="nil"/>
          <w:left w:val="nil"/>
          <w:bottom w:val="nil"/>
          <w:right w:val="nil"/>
          <w:between w:val="nil"/>
        </w:pBdr>
        <w:spacing w:after="0" w:line="240" w:lineRule="auto"/>
        <w:rPr>
          <w:rFonts w:eastAsia="Arial"/>
          <w:color w:val="000000"/>
          <w:szCs w:val="20"/>
        </w:rPr>
      </w:pPr>
      <w:r>
        <w:rPr>
          <w:rStyle w:val="FootnoteReference"/>
        </w:rPr>
        <w:footnoteRef/>
      </w:r>
      <w:r>
        <w:rPr>
          <w:rFonts w:eastAsia="Arial"/>
          <w:color w:val="000000"/>
          <w:szCs w:val="20"/>
        </w:rPr>
        <w:t xml:space="preserve"> Minimum Standards for Prevention and Response to Gender-based Violence in Emergencies, 2019 available at </w:t>
      </w:r>
      <w:hyperlink r:id="rId16">
        <w:r>
          <w:rPr>
            <w:rFonts w:eastAsia="Arial"/>
            <w:color w:val="0072BC"/>
            <w:szCs w:val="20"/>
            <w:u w:val="single"/>
          </w:rPr>
          <w:t>https://reliefweb.int/report/world/minimum-standards-prevention-and-response-gender-based-violence-emergencies-2019</w:t>
        </w:r>
      </w:hyperlink>
      <w:r>
        <w:rPr>
          <w:rFonts w:eastAsia="Arial"/>
          <w:color w:val="000000"/>
          <w:szCs w:val="20"/>
        </w:rPr>
        <w:t xml:space="preserve"> </w:t>
      </w:r>
    </w:p>
  </w:footnote>
  <w:footnote w:id="24">
    <w:p w14:paraId="57FB1619" w14:textId="77777777" w:rsidR="00D62503" w:rsidRDefault="00D3471A">
      <w:pPr>
        <w:pBdr>
          <w:top w:val="nil"/>
          <w:left w:val="nil"/>
          <w:bottom w:val="nil"/>
          <w:right w:val="nil"/>
          <w:between w:val="nil"/>
        </w:pBdr>
        <w:spacing w:after="0" w:line="240" w:lineRule="auto"/>
        <w:rPr>
          <w:rFonts w:eastAsia="Arial"/>
          <w:color w:val="000000"/>
          <w:szCs w:val="20"/>
        </w:rPr>
      </w:pPr>
      <w:r>
        <w:rPr>
          <w:rStyle w:val="FootnoteReference"/>
        </w:rPr>
        <w:footnoteRef/>
      </w:r>
      <w:r>
        <w:rPr>
          <w:rFonts w:eastAsia="Arial"/>
          <w:color w:val="000000"/>
          <w:szCs w:val="20"/>
        </w:rPr>
        <w:t xml:space="preserve"> </w:t>
      </w:r>
      <w:hyperlink r:id="rId17">
        <w:r>
          <w:rPr>
            <w:rFonts w:eastAsia="Arial"/>
            <w:color w:val="0072BC"/>
            <w:szCs w:val="20"/>
            <w:u w:val="single"/>
          </w:rPr>
          <w:t>https://interagencystandingcommittee.org/inter-agency-standing-committee/iasc-six-core-principles-relating-sexual-exploitation-and-abuse</w:t>
        </w:r>
      </w:hyperlink>
      <w:r>
        <w:rPr>
          <w:rFonts w:eastAsia="Arial"/>
          <w:color w:val="000000"/>
          <w:szCs w:val="20"/>
        </w:rPr>
        <w:t xml:space="preserve"> </w:t>
      </w:r>
    </w:p>
  </w:footnote>
  <w:footnote w:id="25">
    <w:p w14:paraId="568BB3B1"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International Rescue Committee [IRC] « GBV Emergency Response &amp; Preparedness Participant Handbook » [2011]</w:t>
      </w:r>
    </w:p>
    <w:p w14:paraId="48797BBF"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18">
        <w:r w:rsidR="00D3471A">
          <w:rPr>
            <w:rFonts w:eastAsia="Arial"/>
            <w:color w:val="0072BC"/>
            <w:sz w:val="16"/>
            <w:szCs w:val="16"/>
            <w:u w:val="single"/>
          </w:rPr>
          <w:t>https://resourcecentre.savethechildren.net/node/11864/pdf/IRC-2011-GBV_ERP_Participant_Handbook_-_REVISED.pdf</w:t>
        </w:r>
      </w:hyperlink>
    </w:p>
  </w:footnote>
  <w:footnote w:id="26">
    <w:p w14:paraId="778D1E2F"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Standing Committee « Guidelines for Integrating Gender-Based Violence Interventions in Humanitarian Action: Reducing risk, promoting resilience and aiding recovery » pg. 3 [2015]</w:t>
      </w:r>
    </w:p>
    <w:p w14:paraId="7BCBDC12"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19">
        <w:r w:rsidR="00D3471A">
          <w:rPr>
            <w:rFonts w:eastAsia="Arial"/>
            <w:color w:val="0072BC"/>
            <w:sz w:val="16"/>
            <w:szCs w:val="16"/>
            <w:u w:val="single"/>
          </w:rPr>
          <w:t>https://gbvguidelines.org/wp/wp-content/uploads/2016/10/2015_IASC_Gender-based_Violence_Guidelines_full-res.pdf</w:t>
        </w:r>
      </w:hyperlink>
    </w:p>
  </w:footnote>
  <w:footnote w:id="27">
    <w:p w14:paraId="56C68710"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Gender-Based Violence Case Management Guidelines: Providing Care and Case Management Services to Gender-Based Violence Survivors in Humanitarian Settings [2017]</w:t>
      </w:r>
    </w:p>
    <w:p w14:paraId="193859A4"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20">
        <w:r w:rsidR="00D3471A">
          <w:rPr>
            <w:rFonts w:eastAsia="Arial"/>
            <w:color w:val="0072BC"/>
            <w:sz w:val="16"/>
            <w:szCs w:val="16"/>
            <w:u w:val="single"/>
          </w:rPr>
          <w:t>https://reliefweb.int/report/world/interagency-gender-based-violence-case-management-guidelines</w:t>
        </w:r>
      </w:hyperlink>
    </w:p>
  </w:footnote>
  <w:footnote w:id="28">
    <w:p w14:paraId="21D3A07A"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Education Fund [UNICEF] / International Rescue Committee [IRC] « Caring for Child Survivors of Sexual Abuse » [2012]</w:t>
      </w:r>
    </w:p>
    <w:p w14:paraId="4EC02F21"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21">
        <w:r w:rsidR="00D3471A">
          <w:rPr>
            <w:rFonts w:eastAsia="Arial"/>
            <w:color w:val="0072BC"/>
            <w:sz w:val="16"/>
            <w:szCs w:val="16"/>
            <w:u w:val="single"/>
          </w:rPr>
          <w:t>https://www.unicef.org/documents/caring-child-survivors-sexual-abuse</w:t>
        </w:r>
      </w:hyperlink>
      <w:r w:rsidR="00D3471A">
        <w:rPr>
          <w:rFonts w:eastAsia="Arial"/>
          <w:color w:val="000000"/>
          <w:sz w:val="16"/>
          <w:szCs w:val="16"/>
        </w:rPr>
        <w:t xml:space="preserve"> </w:t>
      </w:r>
    </w:p>
  </w:footnote>
  <w:footnote w:id="29">
    <w:p w14:paraId="3DDCD16A"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Adapted from: Inter-Agency Standing Committee Sub-Working Group on Gender and Humanitarian Action « Gender-Based Violence Resource Tools: Establishing Gender-Based Violence Standard Operating Procedures » [2008]</w:t>
      </w:r>
    </w:p>
    <w:p w14:paraId="5B5AB3D6"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22">
        <w:r w:rsidR="00D3471A">
          <w:rPr>
            <w:rFonts w:eastAsia="Arial"/>
            <w:color w:val="0072BC"/>
            <w:sz w:val="16"/>
            <w:szCs w:val="16"/>
            <w:u w:val="single"/>
          </w:rPr>
          <w:t>http://www.globalprotectioncluster.org/_assets/files/tools_and_guidance/gender_based_violence/GBV_Standard_Operational_Procedures_2008_EN.pdf</w:t>
        </w:r>
      </w:hyperlink>
    </w:p>
  </w:footnote>
  <w:footnote w:id="30">
    <w:p w14:paraId="41B1FAE6"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Law to Protect Family and Prevent Violence against Women No. 6284 [2012] </w:t>
      </w:r>
    </w:p>
    <w:p w14:paraId="63F32172"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23">
        <w:r w:rsidR="00D3471A">
          <w:rPr>
            <w:rFonts w:eastAsia="Arial"/>
            <w:color w:val="0072BC"/>
            <w:sz w:val="16"/>
            <w:szCs w:val="16"/>
            <w:u w:val="single"/>
          </w:rPr>
          <w:t>https://www.mevzuat.gov.tr/MevzuatMetin/1.5.6284.pdf</w:t>
        </w:r>
      </w:hyperlink>
    </w:p>
  </w:footnote>
  <w:footnote w:id="31">
    <w:p w14:paraId="0156EEBB"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Criminal Code No. 5237 [2004]</w:t>
      </w:r>
    </w:p>
    <w:p w14:paraId="7F112704"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24">
        <w:r w:rsidR="00D3471A">
          <w:rPr>
            <w:rFonts w:eastAsia="Arial"/>
            <w:color w:val="0072BC"/>
            <w:sz w:val="16"/>
            <w:szCs w:val="16"/>
            <w:u w:val="single"/>
          </w:rPr>
          <w:t>https://www.mevzuat.gov.tr/MevzuatMetin/1.5.5237.pdf</w:t>
        </w:r>
      </w:hyperlink>
    </w:p>
  </w:footnote>
  <w:footnote w:id="32">
    <w:p w14:paraId="5012AF4D"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Civil Code no. 4721 [2001]</w:t>
      </w:r>
    </w:p>
    <w:p w14:paraId="77DC0319"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25">
        <w:r w:rsidR="00D3471A">
          <w:rPr>
            <w:rFonts w:eastAsia="Arial"/>
            <w:color w:val="0072BC"/>
            <w:sz w:val="16"/>
            <w:szCs w:val="16"/>
            <w:u w:val="single"/>
          </w:rPr>
          <w:t>https://www.mevzuat.gov.tr/MevzuatMetin/1.5.4721.pdf</w:t>
        </w:r>
      </w:hyperlink>
    </w:p>
  </w:footnote>
  <w:footnote w:id="33">
    <w:p w14:paraId="4E6FC606"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26">
        <w:r>
          <w:rPr>
            <w:rFonts w:eastAsia="Arial"/>
            <w:color w:val="0072BC"/>
            <w:sz w:val="16"/>
            <w:szCs w:val="16"/>
            <w:u w:val="single"/>
          </w:rPr>
          <w:t>https://rm.coe.int/CoERMPublicCommonSearchServices/DisplayDCTMContent?documentId=090000168008482e</w:t>
        </w:r>
      </w:hyperlink>
    </w:p>
  </w:footnote>
  <w:footnote w:id="34">
    <w:p w14:paraId="310CBC68" w14:textId="77777777" w:rsidR="00D62503" w:rsidRDefault="00D3471A" w:rsidP="00E67ECE">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5"/>
          <w:szCs w:val="15"/>
        </w:rPr>
        <w:t xml:space="preserve"> </w:t>
      </w:r>
      <w:r>
        <w:rPr>
          <w:rFonts w:eastAsia="Arial"/>
          <w:color w:val="000000"/>
          <w:sz w:val="16"/>
          <w:szCs w:val="16"/>
        </w:rPr>
        <w:t xml:space="preserve">On 20 March 2021, Recep Tayyip Erdogan, Turkey’s President, announced the country’s withdrawal from the Istanbul Convention by presidential decree. The withdrawal entered into force as of the date of 1 July 2021. Women, feminist and LGBTI organizations, activist declared various statements and protested against decision of withdrawal. </w:t>
      </w:r>
    </w:p>
    <w:p w14:paraId="50A4AEA8" w14:textId="77777777" w:rsidR="00D62503" w:rsidRDefault="00D62503" w:rsidP="00E67ECE">
      <w:pPr>
        <w:pBdr>
          <w:top w:val="nil"/>
          <w:left w:val="nil"/>
          <w:bottom w:val="nil"/>
          <w:right w:val="nil"/>
          <w:between w:val="nil"/>
        </w:pBdr>
        <w:spacing w:after="0" w:line="240" w:lineRule="auto"/>
        <w:rPr>
          <w:rFonts w:eastAsia="Arial"/>
          <w:color w:val="000000"/>
          <w:szCs w:val="20"/>
        </w:rPr>
      </w:pPr>
    </w:p>
  </w:footnote>
  <w:footnote w:id="35">
    <w:p w14:paraId="58CD4ACE" w14:textId="77777777" w:rsidR="00D62503" w:rsidRDefault="00D3471A" w:rsidP="00E67ECE">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6"/>
          <w:szCs w:val="16"/>
        </w:rPr>
        <w:t xml:space="preserve"> For detailed information on country-wide service providers, including their addresses, working hours (etc.) please refer to the country-wide service mapping platform of UNHCR, namely </w:t>
      </w:r>
      <w:hyperlink r:id="rId27">
        <w:r>
          <w:rPr>
            <w:rFonts w:eastAsia="Arial"/>
            <w:color w:val="0072BC"/>
            <w:sz w:val="16"/>
            <w:szCs w:val="16"/>
            <w:u w:val="single"/>
          </w:rPr>
          <w:t>Services Advisor</w:t>
        </w:r>
      </w:hyperlink>
      <w:r>
        <w:rPr>
          <w:rFonts w:eastAsia="Arial"/>
          <w:color w:val="000000"/>
          <w:sz w:val="16"/>
          <w:szCs w:val="16"/>
        </w:rPr>
        <w:t>.</w:t>
      </w:r>
    </w:p>
  </w:footnote>
  <w:footnote w:id="36">
    <w:p w14:paraId="56BBB0A1"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Art. 4 of Law on Social Services No. 2828 [1983]</w:t>
      </w:r>
    </w:p>
    <w:p w14:paraId="7973EAA0"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28">
        <w:r w:rsidR="00D3471A">
          <w:rPr>
            <w:rFonts w:eastAsia="Arial"/>
            <w:color w:val="0072BC"/>
            <w:sz w:val="16"/>
            <w:szCs w:val="16"/>
            <w:u w:val="single"/>
          </w:rPr>
          <w:t>https://www.mevzuat.gov.tr/MevzuatMetin/1.5.2828.pdf</w:t>
        </w:r>
      </w:hyperlink>
    </w:p>
  </w:footnote>
  <w:footnote w:id="37">
    <w:p w14:paraId="6EFCE9AB"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Art. 67(1) of the Law on Foreigners and International Protection No. 6458 [2013] stipulates that persons with special needs shall be given priority with respect to rights and actions. Persons with special needs defined in Art. 3 of the same Law include unaccompanied children, persons with disabilities, elderly individuals, pregnant women, single parents with accompanying child, or a person who has been subjected to torture, rape or other serious psychological, physical or sexual violence.</w:t>
      </w:r>
    </w:p>
    <w:p w14:paraId="779D3489"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29">
        <w:r w:rsidR="00D3471A">
          <w:rPr>
            <w:rFonts w:eastAsia="Arial"/>
            <w:color w:val="0072BC"/>
            <w:sz w:val="16"/>
            <w:szCs w:val="16"/>
            <w:u w:val="single"/>
          </w:rPr>
          <w:t>https://www.mevzuat.gov.tr/MevzuatMetin/1.5.6458.pdf</w:t>
        </w:r>
      </w:hyperlink>
    </w:p>
  </w:footnote>
  <w:footnote w:id="38">
    <w:p w14:paraId="64F56FDE"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Art. 6 of the Child Protection Law No. 5395 obliges juidicial and administrative authorities, law enforcement officers, health and education institutions and NGOs to notify the Ministry of children in need of protection. This is further stipulated in Art. 278 and 279 of the Criminal Code. </w:t>
      </w:r>
    </w:p>
    <w:p w14:paraId="36D17A7B" w14:textId="77777777" w:rsidR="00D62503" w:rsidRDefault="00D62503">
      <w:pPr>
        <w:pBdr>
          <w:top w:val="nil"/>
          <w:left w:val="nil"/>
          <w:bottom w:val="nil"/>
          <w:right w:val="nil"/>
          <w:between w:val="nil"/>
        </w:pBdr>
        <w:spacing w:after="60" w:line="240" w:lineRule="auto"/>
        <w:jc w:val="both"/>
        <w:rPr>
          <w:rFonts w:eastAsia="Arial"/>
          <w:color w:val="000000"/>
          <w:sz w:val="16"/>
          <w:szCs w:val="16"/>
        </w:rPr>
      </w:pPr>
    </w:p>
    <w:p w14:paraId="1D548A91" w14:textId="77777777" w:rsidR="00D62503" w:rsidRDefault="00D62503">
      <w:pPr>
        <w:pBdr>
          <w:top w:val="nil"/>
          <w:left w:val="nil"/>
          <w:bottom w:val="nil"/>
          <w:right w:val="nil"/>
          <w:between w:val="nil"/>
        </w:pBdr>
        <w:spacing w:after="60" w:line="240" w:lineRule="auto"/>
        <w:jc w:val="both"/>
        <w:rPr>
          <w:rFonts w:eastAsia="Arial"/>
          <w:color w:val="000000"/>
          <w:sz w:val="16"/>
          <w:szCs w:val="16"/>
        </w:rPr>
      </w:pPr>
    </w:p>
  </w:footnote>
  <w:footnote w:id="39">
    <w:p w14:paraId="4F5493E6" w14:textId="77777777" w:rsidR="00D62503" w:rsidRDefault="00D3471A">
      <w:pPr>
        <w:pBdr>
          <w:top w:val="nil"/>
          <w:left w:val="nil"/>
          <w:bottom w:val="nil"/>
          <w:right w:val="nil"/>
          <w:between w:val="nil"/>
        </w:pBdr>
        <w:spacing w:after="0" w:line="240" w:lineRule="auto"/>
        <w:rPr>
          <w:rFonts w:eastAsia="Arial"/>
          <w:color w:val="000000"/>
          <w:szCs w:val="20"/>
        </w:rPr>
      </w:pPr>
      <w:r>
        <w:rPr>
          <w:rStyle w:val="FootnoteReference"/>
        </w:rPr>
        <w:footnoteRef/>
      </w:r>
      <w:r>
        <w:rPr>
          <w:rFonts w:eastAsia="Arial"/>
          <w:color w:val="000000"/>
          <w:szCs w:val="20"/>
        </w:rPr>
        <w:t xml:space="preserve"> </w:t>
      </w:r>
      <w:r>
        <w:rPr>
          <w:rFonts w:eastAsia="Arial"/>
          <w:color w:val="000000"/>
          <w:sz w:val="16"/>
          <w:szCs w:val="16"/>
        </w:rPr>
        <w:t xml:space="preserve">Circular on Combating Violence Against Women dated 16 June 2021, </w:t>
      </w:r>
      <w:hyperlink r:id="rId30">
        <w:r>
          <w:rPr>
            <w:rFonts w:eastAsia="Arial"/>
            <w:color w:val="0072BC"/>
            <w:sz w:val="16"/>
            <w:szCs w:val="16"/>
            <w:u w:val="single"/>
          </w:rPr>
          <w:t>https://kms.kaysis.gov.tr/Home/Goster/179603</w:t>
        </w:r>
      </w:hyperlink>
      <w:r>
        <w:rPr>
          <w:rFonts w:eastAsia="Arial"/>
          <w:color w:val="000000"/>
          <w:sz w:val="16"/>
          <w:szCs w:val="16"/>
        </w:rPr>
        <w:t xml:space="preserve">  </w:t>
      </w:r>
    </w:p>
  </w:footnote>
  <w:footnote w:id="40">
    <w:p w14:paraId="7ABAB35F"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6"/>
          <w:szCs w:val="16"/>
        </w:rPr>
        <w:t xml:space="preserve"> The Regulation on Opening and Operation of Women’s Shelters: </w:t>
      </w:r>
      <w:hyperlink r:id="rId31">
        <w:r>
          <w:rPr>
            <w:rFonts w:eastAsia="Arial"/>
            <w:color w:val="0072BC"/>
            <w:sz w:val="16"/>
            <w:szCs w:val="16"/>
            <w:u w:val="single"/>
          </w:rPr>
          <w:t>https://www.resmigazete.gov.tr/eskiler/2013/01/20130105-5.htm</w:t>
        </w:r>
      </w:hyperlink>
      <w:r>
        <w:rPr>
          <w:rFonts w:eastAsia="Arial"/>
          <w:color w:val="000000"/>
          <w:sz w:val="16"/>
          <w:szCs w:val="16"/>
        </w:rPr>
        <w:t xml:space="preserve"> </w:t>
      </w:r>
    </w:p>
  </w:footnote>
  <w:footnote w:id="41">
    <w:p w14:paraId="67803507"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6"/>
          <w:szCs w:val="16"/>
        </w:rPr>
        <w:t xml:space="preserve"> Circular on Combating Violence Against Women dated 16 June 2021, </w:t>
      </w:r>
      <w:hyperlink r:id="rId32">
        <w:r>
          <w:rPr>
            <w:rFonts w:eastAsia="Arial"/>
            <w:color w:val="0072BC"/>
            <w:sz w:val="16"/>
            <w:szCs w:val="16"/>
            <w:u w:val="single"/>
          </w:rPr>
          <w:t>https://kms.kaysis.gov.tr/Home/Goster/179603</w:t>
        </w:r>
      </w:hyperlink>
      <w:r>
        <w:rPr>
          <w:rFonts w:eastAsia="Arial"/>
          <w:color w:val="000000"/>
          <w:sz w:val="16"/>
          <w:szCs w:val="16"/>
        </w:rPr>
        <w:t xml:space="preserve">  </w:t>
      </w:r>
    </w:p>
  </w:footnote>
  <w:footnote w:id="42">
    <w:p w14:paraId="3C7F2E93"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Standing Committee [IASC] « Guidelines for Integrating Gender-Based Violence Interventions in Humanitarian Action: Reducing risk, promoting resilience and aiding recovery » pg. 3 [2015]</w:t>
      </w:r>
    </w:p>
    <w:p w14:paraId="762A9FDB"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33">
        <w:r w:rsidR="00D3471A">
          <w:rPr>
            <w:rFonts w:eastAsia="Arial"/>
            <w:color w:val="0072BC"/>
            <w:sz w:val="16"/>
            <w:szCs w:val="16"/>
            <w:u w:val="single"/>
          </w:rPr>
          <w:t>https://gbvguidelines.org/wp/wp-content/uploads/2016/10/2015_IASC_Gender-based_Violence_Guidelines_full-res.pdf</w:t>
        </w:r>
      </w:hyperlink>
    </w:p>
  </w:footnote>
  <w:footnote w:id="43">
    <w:p w14:paraId="5C438852" w14:textId="77777777" w:rsidR="00D62503" w:rsidRDefault="00D3471A">
      <w:pPr>
        <w:pBdr>
          <w:top w:val="nil"/>
          <w:left w:val="nil"/>
          <w:bottom w:val="nil"/>
          <w:right w:val="nil"/>
          <w:between w:val="nil"/>
        </w:pBdr>
        <w:spacing w:after="0" w:line="240" w:lineRule="auto"/>
        <w:rPr>
          <w:rFonts w:eastAsia="Arial"/>
          <w:color w:val="000000"/>
          <w:szCs w:val="20"/>
        </w:rPr>
      </w:pPr>
      <w:r>
        <w:rPr>
          <w:rStyle w:val="FootnoteReference"/>
        </w:rPr>
        <w:footnoteRef/>
      </w:r>
      <w:r>
        <w:rPr>
          <w:rFonts w:eastAsia="Arial"/>
          <w:color w:val="000000"/>
          <w:szCs w:val="20"/>
        </w:rPr>
        <w:t xml:space="preserve"> Also see: </w:t>
      </w:r>
      <w:hyperlink r:id="rId34">
        <w:r>
          <w:rPr>
            <w:rFonts w:eastAsia="Arial"/>
            <w:color w:val="0072BC"/>
            <w:szCs w:val="20"/>
            <w:u w:val="single"/>
          </w:rPr>
          <w:t>https://www.humanitarianresponse.info/sites/www.humanitarianresponse.info/files/documents/files/gbv_pocket_guide.pdf</w:t>
        </w:r>
      </w:hyperlink>
      <w:r>
        <w:rPr>
          <w:rFonts w:eastAsia="Arial"/>
          <w:color w:val="000000"/>
          <w:szCs w:val="20"/>
        </w:rPr>
        <w:t xml:space="preserve"> </w:t>
      </w:r>
    </w:p>
  </w:footnote>
  <w:footnote w:id="44">
    <w:p w14:paraId="25D1A40E"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Inter-Agency Gender-Based Violence Case Management Guidelines: Providing Care and Case Management Services to Gender-Based Violence Survivors in Humanitarian Settings [2017]</w:t>
      </w:r>
    </w:p>
    <w:p w14:paraId="768F86FF" w14:textId="77777777" w:rsidR="00D62503" w:rsidRDefault="0081426A">
      <w:pPr>
        <w:pBdr>
          <w:top w:val="nil"/>
          <w:left w:val="nil"/>
          <w:bottom w:val="nil"/>
          <w:right w:val="nil"/>
          <w:between w:val="nil"/>
        </w:pBdr>
        <w:spacing w:after="0" w:line="240" w:lineRule="auto"/>
        <w:rPr>
          <w:rFonts w:eastAsia="Arial"/>
          <w:color w:val="000000"/>
          <w:szCs w:val="20"/>
        </w:rPr>
      </w:pPr>
      <w:hyperlink r:id="rId35">
        <w:r w:rsidR="00D3471A">
          <w:rPr>
            <w:rFonts w:eastAsia="Arial"/>
            <w:color w:val="0072BC"/>
            <w:sz w:val="16"/>
            <w:szCs w:val="16"/>
            <w:u w:val="single"/>
          </w:rPr>
          <w:t>https://reliefweb.int/report/world/interagency-gender-based-violence-case-management-guidelines</w:t>
        </w:r>
      </w:hyperlink>
    </w:p>
  </w:footnote>
  <w:footnote w:id="45">
    <w:p w14:paraId="7B3AE3A3"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Inter-Agency Standing Committee [IASC] « Guidelines for Integrating Gender-Based Violence Interventions in Humanitarian Action: Reducing risk, promoting resilience and aiding recovery » [2015]</w:t>
      </w:r>
    </w:p>
    <w:p w14:paraId="1D3BDFED"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36">
        <w:r w:rsidR="00D3471A">
          <w:rPr>
            <w:rFonts w:eastAsia="Arial"/>
            <w:color w:val="0072BC"/>
            <w:sz w:val="16"/>
            <w:szCs w:val="16"/>
            <w:u w:val="single"/>
          </w:rPr>
          <w:t>https://gbvguidelines.org/wp/wp-content/uploads/2016/10/2015_IASC_Gender-based_Violence_Guidelines_full-res.pdf</w:t>
        </w:r>
      </w:hyperlink>
    </w:p>
  </w:footnote>
  <w:footnote w:id="46">
    <w:p w14:paraId="1D0A3661"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37">
        <w:r>
          <w:rPr>
            <w:rFonts w:eastAsia="Arial"/>
            <w:color w:val="0072BC"/>
            <w:sz w:val="16"/>
            <w:szCs w:val="16"/>
            <w:u w:val="single"/>
          </w:rPr>
          <w:t>https://rm.coe.int/CoERMPublicCommonSearchServices/DisplayDCTMContent?documentId=090000168008482e</w:t>
        </w:r>
      </w:hyperlink>
    </w:p>
  </w:footnote>
  <w:footnote w:id="47">
    <w:p w14:paraId="2BD4F251"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Inter-Agency Standing Committee [IASC] « Guidelines for Integrating Gender-Based Violence Interventions in Humanitarian Action: Reducing risk, promoting resilience and aiding recovery » [2015]</w:t>
      </w:r>
    </w:p>
    <w:p w14:paraId="2360E76B" w14:textId="77777777" w:rsidR="00D62503" w:rsidRDefault="0081426A" w:rsidP="00E67ECE">
      <w:pPr>
        <w:pBdr>
          <w:top w:val="nil"/>
          <w:left w:val="nil"/>
          <w:bottom w:val="nil"/>
          <w:right w:val="nil"/>
          <w:between w:val="nil"/>
        </w:pBdr>
        <w:spacing w:after="60" w:line="240" w:lineRule="auto"/>
        <w:rPr>
          <w:rFonts w:eastAsia="Arial"/>
          <w:color w:val="000000"/>
          <w:sz w:val="16"/>
          <w:szCs w:val="16"/>
        </w:rPr>
      </w:pPr>
      <w:hyperlink r:id="rId38">
        <w:r w:rsidR="00D3471A">
          <w:rPr>
            <w:rFonts w:eastAsia="Arial"/>
            <w:color w:val="0072BC"/>
            <w:sz w:val="16"/>
            <w:szCs w:val="16"/>
            <w:u w:val="single"/>
          </w:rPr>
          <w:t>https://gbvguidelines.org/wp/wp-content/uploads/2016/10/2015_IASC_Gender-based_Violence_Guidelines_full-res.pdf</w:t>
        </w:r>
      </w:hyperlink>
    </w:p>
  </w:footnote>
  <w:footnote w:id="48">
    <w:p w14:paraId="579AAD1D"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Ibid.</w:t>
      </w:r>
    </w:p>
  </w:footnote>
  <w:footnote w:id="49">
    <w:p w14:paraId="63F0290B"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Law to Protect Family and Prevent Violence against Women No. 6284 Art. 2 [2012] </w:t>
      </w:r>
      <w:hyperlink r:id="rId39">
        <w:r>
          <w:rPr>
            <w:rFonts w:eastAsia="Arial"/>
            <w:color w:val="0072BC"/>
            <w:sz w:val="16"/>
            <w:szCs w:val="16"/>
            <w:u w:val="single"/>
          </w:rPr>
          <w:t>https://www.mevzuat.gov.tr/MevzuatMetin/1.5.6284.pdf</w:t>
        </w:r>
      </w:hyperlink>
    </w:p>
  </w:footnote>
  <w:footnote w:id="50">
    <w:p w14:paraId="0F638056"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p>
  </w:footnote>
  <w:footnote w:id="51">
    <w:p w14:paraId="773F27F3"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Council of Europe « Convention on Preventing and Combating Violence against Women [Istanbul Convention] » [2011] </w:t>
      </w:r>
      <w:hyperlink r:id="rId40">
        <w:r>
          <w:rPr>
            <w:rFonts w:eastAsia="Arial"/>
            <w:color w:val="0072BC"/>
            <w:sz w:val="16"/>
            <w:szCs w:val="16"/>
            <w:u w:val="single"/>
          </w:rPr>
          <w:t>https://rm.coe.int/CoERMPublicCommonSearchServices/DisplayDCTMContent?documentId=090000168008482e</w:t>
        </w:r>
      </w:hyperlink>
    </w:p>
  </w:footnote>
  <w:footnote w:id="52">
    <w:p w14:paraId="4CEC84C5"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Law to Protect Family and Prevent Violence against Women No. 6284 Art. 2 [2012] </w:t>
      </w:r>
      <w:hyperlink r:id="rId41">
        <w:r>
          <w:rPr>
            <w:rFonts w:eastAsia="Arial"/>
            <w:color w:val="0072BC"/>
            <w:sz w:val="16"/>
            <w:szCs w:val="16"/>
            <w:u w:val="single"/>
          </w:rPr>
          <w:t>https://www.mevzuat.gov.tr/MevzuatMetin/1.5.6284.pdf</w:t>
        </w:r>
      </w:hyperlink>
    </w:p>
  </w:footnote>
  <w:footnote w:id="53">
    <w:p w14:paraId="28AE5E32"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Ibid.</w:t>
      </w:r>
    </w:p>
  </w:footnote>
  <w:footnote w:id="54">
    <w:p w14:paraId="44607BD5"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Ibid.</w:t>
      </w:r>
    </w:p>
  </w:footnote>
  <w:footnote w:id="55">
    <w:p w14:paraId="447B61C9"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Ibid.</w:t>
      </w:r>
    </w:p>
  </w:footnote>
  <w:footnote w:id="56">
    <w:p w14:paraId="4C6339D4" w14:textId="77777777" w:rsidR="00D62503" w:rsidRDefault="00D3471A" w:rsidP="00E67ECE">
      <w:pPr>
        <w:pBdr>
          <w:top w:val="nil"/>
          <w:left w:val="nil"/>
          <w:bottom w:val="nil"/>
          <w:right w:val="nil"/>
          <w:between w:val="nil"/>
        </w:pBdr>
        <w:spacing w:after="60" w:line="240" w:lineRule="auto"/>
        <w:rPr>
          <w:rFonts w:eastAsia="Arial"/>
          <w:color w:val="000000"/>
          <w:sz w:val="16"/>
          <w:szCs w:val="16"/>
        </w:rPr>
      </w:pPr>
      <w:r>
        <w:rPr>
          <w:rStyle w:val="FootnoteReference"/>
        </w:rPr>
        <w:footnoteRef/>
      </w:r>
      <w:r>
        <w:rPr>
          <w:rFonts w:eastAsia="Arial"/>
          <w:color w:val="000000"/>
          <w:sz w:val="16"/>
          <w:szCs w:val="16"/>
        </w:rPr>
        <w:t xml:space="preserve"> Ibid.</w:t>
      </w:r>
    </w:p>
  </w:footnote>
  <w:footnote w:id="57">
    <w:p w14:paraId="15AE63BE" w14:textId="77777777" w:rsidR="00D62503" w:rsidRDefault="00D3471A">
      <w:pPr>
        <w:pBdr>
          <w:top w:val="nil"/>
          <w:left w:val="nil"/>
          <w:bottom w:val="nil"/>
          <w:right w:val="nil"/>
          <w:between w:val="nil"/>
        </w:pBdr>
        <w:spacing w:after="0" w:line="240" w:lineRule="auto"/>
        <w:jc w:val="both"/>
        <w:rPr>
          <w:rFonts w:eastAsia="Arial"/>
          <w:color w:val="3F3F3F"/>
          <w:sz w:val="16"/>
          <w:szCs w:val="16"/>
        </w:rPr>
      </w:pPr>
      <w:r>
        <w:rPr>
          <w:rStyle w:val="FootnoteReference"/>
        </w:rPr>
        <w:footnoteRef/>
      </w:r>
      <w:r>
        <w:rPr>
          <w:rFonts w:eastAsia="Arial"/>
          <w:color w:val="000000"/>
          <w:sz w:val="16"/>
          <w:szCs w:val="16"/>
        </w:rPr>
        <w:t xml:space="preserve"> </w:t>
      </w:r>
      <w:r>
        <w:rPr>
          <w:rFonts w:eastAsia="Arial"/>
          <w:color w:val="3F3F3F"/>
          <w:sz w:val="16"/>
          <w:szCs w:val="16"/>
        </w:rPr>
        <w:t xml:space="preserve">UN Secretary-General (UNSG) </w:t>
      </w:r>
      <w:r>
        <w:rPr>
          <w:rFonts w:eastAsia="Arial"/>
          <w:color w:val="000000"/>
          <w:sz w:val="16"/>
          <w:szCs w:val="16"/>
        </w:rPr>
        <w:t xml:space="preserve">« </w:t>
      </w:r>
      <w:r>
        <w:rPr>
          <w:rFonts w:eastAsia="Arial"/>
          <w:color w:val="3F3F3F"/>
          <w:sz w:val="16"/>
          <w:szCs w:val="16"/>
        </w:rPr>
        <w:t xml:space="preserve">Secretary-General's Bulletin: Special Measures for Protection from Sexual Exploitation and Sexual Abuse, ST/SGB/2003/13 </w:t>
      </w:r>
      <w:r>
        <w:rPr>
          <w:rFonts w:eastAsia="Arial"/>
          <w:color w:val="000000"/>
          <w:sz w:val="16"/>
          <w:szCs w:val="16"/>
        </w:rPr>
        <w:t>»</w:t>
      </w:r>
      <w:r>
        <w:rPr>
          <w:rFonts w:eastAsia="Arial"/>
          <w:color w:val="3F3F3F"/>
          <w:sz w:val="16"/>
          <w:szCs w:val="16"/>
        </w:rPr>
        <w:t xml:space="preserve"> [2003]</w:t>
      </w:r>
    </w:p>
    <w:p w14:paraId="5E352ED0" w14:textId="77777777" w:rsidR="00D62503" w:rsidRDefault="0081426A">
      <w:pPr>
        <w:pBdr>
          <w:top w:val="nil"/>
          <w:left w:val="nil"/>
          <w:bottom w:val="nil"/>
          <w:right w:val="nil"/>
          <w:between w:val="nil"/>
        </w:pBdr>
        <w:spacing w:after="0" w:line="240" w:lineRule="auto"/>
        <w:jc w:val="both"/>
        <w:rPr>
          <w:rFonts w:eastAsia="Arial"/>
          <w:color w:val="000000"/>
          <w:sz w:val="16"/>
          <w:szCs w:val="16"/>
        </w:rPr>
      </w:pPr>
      <w:hyperlink r:id="rId42">
        <w:r w:rsidR="00D3471A">
          <w:rPr>
            <w:rFonts w:eastAsia="Arial"/>
            <w:color w:val="0072BC"/>
            <w:sz w:val="16"/>
            <w:szCs w:val="16"/>
            <w:u w:val="single"/>
          </w:rPr>
          <w:t>https://undocs.org/ST/SGB/2003/13</w:t>
        </w:r>
      </w:hyperlink>
    </w:p>
  </w:footnote>
  <w:footnote w:id="58">
    <w:p w14:paraId="3951C3A5"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Standing Committee [IASC] « Guidelines for Integrating Gender-Based Violence Interventions in Humanitarian Action: Reducing risk, promoting resilience and aiding recovery » pg. 3 [2015]</w:t>
      </w:r>
    </w:p>
    <w:p w14:paraId="10CB61DE"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3">
        <w:r w:rsidR="00D3471A">
          <w:rPr>
            <w:rFonts w:eastAsia="Arial"/>
            <w:color w:val="0072BC"/>
            <w:sz w:val="16"/>
            <w:szCs w:val="16"/>
            <w:u w:val="single"/>
          </w:rPr>
          <w:t>https://gbvguidelines.org/wp/wp-content/uploads/2016/10/2015_IASC_Gender-based_Violence_Guidelines_full-res.pdf</w:t>
        </w:r>
      </w:hyperlink>
    </w:p>
  </w:footnote>
  <w:footnote w:id="59">
    <w:p w14:paraId="65763BB7"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High Commissioner for Refugees [UNHCR] « Sexual and Gender-Based Violence against Refugees, Returnees and Internally Displaced Persons: Guidelines for Prevention and Response » [2003]</w:t>
      </w:r>
    </w:p>
  </w:footnote>
  <w:footnote w:id="60">
    <w:p w14:paraId="03DDD2EC"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Ibid.</w:t>
      </w:r>
    </w:p>
  </w:footnote>
  <w:footnote w:id="61">
    <w:p w14:paraId="6FF14960" w14:textId="77777777" w:rsidR="00D62503" w:rsidRDefault="00D3471A">
      <w:pPr>
        <w:spacing w:after="60" w:line="240" w:lineRule="auto"/>
        <w:ind w:left="14" w:hanging="14"/>
        <w:jc w:val="both"/>
        <w:rPr>
          <w:sz w:val="16"/>
          <w:szCs w:val="16"/>
        </w:rPr>
      </w:pPr>
      <w:r>
        <w:rPr>
          <w:rStyle w:val="FootnoteReference"/>
        </w:rPr>
        <w:footnoteRef/>
      </w:r>
      <w:r>
        <w:rPr>
          <w:sz w:val="16"/>
          <w:szCs w:val="16"/>
        </w:rPr>
        <w:t xml:space="preserve"> Law on Foreigners and International Protection No. 6458 Art. 3(d) [2013]</w:t>
      </w:r>
    </w:p>
    <w:p w14:paraId="1698D712" w14:textId="77777777" w:rsidR="00D62503" w:rsidRDefault="0081426A">
      <w:pPr>
        <w:spacing w:after="60" w:line="240" w:lineRule="auto"/>
        <w:ind w:left="14" w:hanging="14"/>
        <w:jc w:val="both"/>
        <w:rPr>
          <w:color w:val="000000"/>
          <w:sz w:val="16"/>
          <w:szCs w:val="16"/>
        </w:rPr>
      </w:pPr>
      <w:hyperlink r:id="rId44">
        <w:r w:rsidR="00D3471A">
          <w:rPr>
            <w:color w:val="0072BC"/>
            <w:sz w:val="16"/>
            <w:szCs w:val="16"/>
            <w:u w:val="single"/>
          </w:rPr>
          <w:t>https://www.mevzuat.gov.tr/MevzuatMetin/1.5.6458.pdf</w:t>
        </w:r>
      </w:hyperlink>
    </w:p>
  </w:footnote>
  <w:footnote w:id="62">
    <w:p w14:paraId="007F964C"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Ibid.</w:t>
      </w:r>
    </w:p>
  </w:footnote>
  <w:footnote w:id="63">
    <w:p w14:paraId="39B5A366"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Education Fund [UNICEF] / International Rescue Committee [IRC] « Caring for Child Survivors of Sexual Abuse » [2012]</w:t>
      </w:r>
    </w:p>
    <w:p w14:paraId="084A45F8"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5">
        <w:r w:rsidR="00D3471A">
          <w:rPr>
            <w:rFonts w:eastAsia="Arial"/>
            <w:color w:val="0072BC"/>
            <w:sz w:val="16"/>
            <w:szCs w:val="16"/>
            <w:u w:val="single"/>
          </w:rPr>
          <w:t>https://www.unicef.org/documents/caring-child-survivors-sexual-abuse</w:t>
        </w:r>
      </w:hyperlink>
    </w:p>
  </w:footnote>
  <w:footnote w:id="64">
    <w:p w14:paraId="246AE5BB"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Inter-Agency Standing Committee « Guidelines on Mental Health and Psychosocial Support in Emergency Settings » [2007]</w:t>
      </w:r>
    </w:p>
    <w:p w14:paraId="33FBF7F9"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6">
        <w:r w:rsidR="00D3471A">
          <w:rPr>
            <w:rFonts w:eastAsia="Arial"/>
            <w:color w:val="0072BC"/>
            <w:sz w:val="16"/>
            <w:szCs w:val="16"/>
            <w:u w:val="single"/>
          </w:rPr>
          <w:t>https://interagencystandingcommittee.org/sites/default/files/iasc_guidelines_on_mental_health_and_psychosocial_support_in_emergency_settings.pdf</w:t>
        </w:r>
      </w:hyperlink>
    </w:p>
  </w:footnote>
  <w:footnote w:id="65">
    <w:p w14:paraId="6464D868"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 Convention Relating to the Status of Refugees » Art. 1 [1951]</w:t>
      </w:r>
    </w:p>
    <w:p w14:paraId="0BCEFC87"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7">
        <w:r w:rsidR="00D3471A">
          <w:rPr>
            <w:rFonts w:eastAsia="Arial"/>
            <w:color w:val="0072BC"/>
            <w:sz w:val="16"/>
            <w:szCs w:val="16"/>
            <w:u w:val="single"/>
          </w:rPr>
          <w:t>https://www.unhcr.org/3b66c2aa10</w:t>
        </w:r>
      </w:hyperlink>
    </w:p>
  </w:footnote>
  <w:footnote w:id="66">
    <w:p w14:paraId="1EBA8C5B" w14:textId="77777777" w:rsidR="00D62503" w:rsidRDefault="00D3471A">
      <w:pPr>
        <w:spacing w:after="60" w:line="240" w:lineRule="auto"/>
        <w:ind w:left="14" w:hanging="14"/>
        <w:jc w:val="both"/>
        <w:rPr>
          <w:sz w:val="16"/>
          <w:szCs w:val="16"/>
        </w:rPr>
      </w:pPr>
      <w:r>
        <w:rPr>
          <w:rStyle w:val="FootnoteReference"/>
        </w:rPr>
        <w:footnoteRef/>
      </w:r>
      <w:r>
        <w:rPr>
          <w:sz w:val="16"/>
          <w:szCs w:val="16"/>
        </w:rPr>
        <w:t xml:space="preserve"> Law on Foreigners and International Protection No. 6458 Art. 62 [2013]</w:t>
      </w:r>
    </w:p>
    <w:p w14:paraId="75A73335"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8">
        <w:r w:rsidR="00D3471A">
          <w:rPr>
            <w:rFonts w:eastAsia="Arial"/>
            <w:color w:val="0072BC"/>
            <w:sz w:val="16"/>
            <w:szCs w:val="16"/>
            <w:u w:val="single"/>
          </w:rPr>
          <w:t>https://www.mevzuat.gov.tr/MevzuatMetin/1.5.6458.pdf</w:t>
        </w:r>
      </w:hyperlink>
    </w:p>
  </w:footnote>
  <w:footnote w:id="67">
    <w:p w14:paraId="2A646247" w14:textId="77777777" w:rsidR="00D62503" w:rsidRDefault="00D3471A">
      <w:pPr>
        <w:spacing w:after="60" w:line="240" w:lineRule="auto"/>
        <w:ind w:left="14" w:hanging="14"/>
        <w:jc w:val="both"/>
        <w:rPr>
          <w:sz w:val="16"/>
          <w:szCs w:val="16"/>
        </w:rPr>
      </w:pPr>
      <w:r>
        <w:rPr>
          <w:rStyle w:val="FootnoteReference"/>
        </w:rPr>
        <w:footnoteRef/>
      </w:r>
      <w:r>
        <w:rPr>
          <w:sz w:val="16"/>
          <w:szCs w:val="16"/>
        </w:rPr>
        <w:t xml:space="preserve"> Law on Foreigners and International Protection No. 6458 Art. 91 [2013]</w:t>
      </w:r>
    </w:p>
    <w:p w14:paraId="681B1887"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49">
        <w:r w:rsidR="00D3471A">
          <w:rPr>
            <w:rFonts w:eastAsia="Arial"/>
            <w:color w:val="0072BC"/>
            <w:sz w:val="16"/>
            <w:szCs w:val="16"/>
            <w:u w:val="single"/>
          </w:rPr>
          <w:t>https://www.mevzuat.gov.tr/MevzuatMetin/1.5.6458.pdf</w:t>
        </w:r>
      </w:hyperlink>
    </w:p>
  </w:footnote>
  <w:footnote w:id="68">
    <w:p w14:paraId="7288F1F8"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Temporary Protection Regulation No. 2014/6883 Art. 1 [2014]</w:t>
      </w:r>
    </w:p>
    <w:p w14:paraId="0AB7ABC3"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0">
        <w:r w:rsidR="00D3471A">
          <w:rPr>
            <w:rFonts w:eastAsia="Arial"/>
            <w:color w:val="0072BC"/>
            <w:sz w:val="16"/>
            <w:szCs w:val="16"/>
            <w:u w:val="single"/>
          </w:rPr>
          <w:t>https://www.mevzuat.gov.tr/MevzuatMetin/3.5.20146883.pdf</w:t>
        </w:r>
      </w:hyperlink>
    </w:p>
  </w:footnote>
  <w:footnote w:id="69">
    <w:p w14:paraId="43450446" w14:textId="77777777" w:rsidR="00D62503" w:rsidRDefault="00D3471A">
      <w:pPr>
        <w:spacing w:after="60" w:line="240" w:lineRule="auto"/>
        <w:ind w:left="14" w:hanging="14"/>
        <w:jc w:val="both"/>
        <w:rPr>
          <w:sz w:val="16"/>
          <w:szCs w:val="16"/>
        </w:rPr>
      </w:pPr>
      <w:r>
        <w:rPr>
          <w:rStyle w:val="FootnoteReference"/>
        </w:rPr>
        <w:footnoteRef/>
      </w:r>
      <w:r>
        <w:rPr>
          <w:sz w:val="16"/>
          <w:szCs w:val="16"/>
        </w:rPr>
        <w:t xml:space="preserve"> Law on Foreigners and International Protection No. 6458 Art. 63 [2013]</w:t>
      </w:r>
    </w:p>
    <w:p w14:paraId="49C1C041"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1">
        <w:r w:rsidR="00D3471A">
          <w:rPr>
            <w:rFonts w:eastAsia="Arial"/>
            <w:color w:val="0072BC"/>
            <w:sz w:val="16"/>
            <w:szCs w:val="16"/>
            <w:u w:val="single"/>
          </w:rPr>
          <w:t>https://www.mevzuat.gov.tr/MevzuatMetin/1.5.6458.pdf</w:t>
        </w:r>
      </w:hyperlink>
    </w:p>
  </w:footnote>
  <w:footnote w:id="70">
    <w:p w14:paraId="28F95AC0" w14:textId="77777777" w:rsidR="00D62503" w:rsidRDefault="00D3471A">
      <w:pPr>
        <w:spacing w:after="60" w:line="240" w:lineRule="auto"/>
        <w:ind w:left="14" w:hanging="14"/>
        <w:jc w:val="both"/>
        <w:rPr>
          <w:sz w:val="16"/>
          <w:szCs w:val="16"/>
        </w:rPr>
      </w:pPr>
      <w:r>
        <w:rPr>
          <w:rStyle w:val="FootnoteReference"/>
        </w:rPr>
        <w:footnoteRef/>
      </w:r>
      <w:r>
        <w:rPr>
          <w:sz w:val="16"/>
          <w:szCs w:val="16"/>
        </w:rPr>
        <w:t xml:space="preserve"> Law on Foreigners and International Protection No. 6458 Art. 1 [2013]</w:t>
      </w:r>
    </w:p>
    <w:p w14:paraId="011B4920"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2">
        <w:r w:rsidR="00D3471A">
          <w:rPr>
            <w:rFonts w:eastAsia="Arial"/>
            <w:color w:val="0072BC"/>
            <w:sz w:val="16"/>
            <w:szCs w:val="16"/>
            <w:u w:val="single"/>
          </w:rPr>
          <w:t>https://www.mevzuat.gov.tr/MevzuatMetin/1.5.6458.pdf</w:t>
        </w:r>
      </w:hyperlink>
    </w:p>
  </w:footnote>
  <w:footnote w:id="71">
    <w:p w14:paraId="0ED10E25"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United Nations « Convention against Torture and Other Cruel, Inhuman or Degrading Treatment or Punishment » [1984]</w:t>
      </w:r>
    </w:p>
    <w:p w14:paraId="051859CB"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3">
        <w:r w:rsidR="00D3471A">
          <w:rPr>
            <w:rFonts w:eastAsia="Arial"/>
            <w:color w:val="0072BC"/>
            <w:sz w:val="16"/>
            <w:szCs w:val="16"/>
            <w:u w:val="single"/>
          </w:rPr>
          <w:t>https://www.ohchr.org/en/professionalinterest/pages/cat.aspx</w:t>
        </w:r>
      </w:hyperlink>
    </w:p>
  </w:footnote>
  <w:footnote w:id="72">
    <w:p w14:paraId="12397024"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Office of the United Nations High Commissioner for Human Rights [OHCHR] « Preventing and Eliminating Child, Early and Forced Marriage » pg. 3, (A/HRC/26/22) [2014]</w:t>
      </w:r>
    </w:p>
    <w:p w14:paraId="408FD76D" w14:textId="77777777" w:rsidR="00D62503" w:rsidRDefault="0081426A">
      <w:pPr>
        <w:pBdr>
          <w:top w:val="nil"/>
          <w:left w:val="nil"/>
          <w:bottom w:val="nil"/>
          <w:right w:val="nil"/>
          <w:between w:val="nil"/>
        </w:pBdr>
        <w:spacing w:after="60" w:line="240" w:lineRule="auto"/>
        <w:jc w:val="both"/>
        <w:rPr>
          <w:rFonts w:eastAsia="Arial"/>
          <w:color w:val="000000"/>
          <w:sz w:val="16"/>
          <w:szCs w:val="16"/>
        </w:rPr>
      </w:pPr>
      <w:hyperlink r:id="rId54">
        <w:r w:rsidR="00D3471A">
          <w:rPr>
            <w:rFonts w:eastAsia="Arial"/>
            <w:color w:val="0072BC"/>
            <w:sz w:val="16"/>
            <w:szCs w:val="16"/>
            <w:u w:val="single"/>
          </w:rPr>
          <w:t>https://documents-dds-ny.un.org/doc/UNDOC/GEN/G14/128/76/PDF/G1412876.pdf?OpenElement</w:t>
        </w:r>
      </w:hyperlink>
    </w:p>
  </w:footnote>
  <w:footnote w:id="73">
    <w:p w14:paraId="69485796" w14:textId="77777777" w:rsidR="00D62503" w:rsidRDefault="00D3471A">
      <w:pPr>
        <w:pBdr>
          <w:top w:val="nil"/>
          <w:left w:val="nil"/>
          <w:bottom w:val="nil"/>
          <w:right w:val="nil"/>
          <w:between w:val="nil"/>
        </w:pBdr>
        <w:spacing w:after="60" w:line="240" w:lineRule="auto"/>
        <w:jc w:val="both"/>
        <w:rPr>
          <w:rFonts w:eastAsia="Arial"/>
          <w:color w:val="000000"/>
          <w:sz w:val="16"/>
          <w:szCs w:val="16"/>
        </w:rPr>
      </w:pPr>
      <w:r>
        <w:rPr>
          <w:rStyle w:val="FootnoteReference"/>
        </w:rPr>
        <w:footnoteRef/>
      </w:r>
      <w:r>
        <w:rPr>
          <w:rFonts w:eastAsia="Arial"/>
          <w:color w:val="000000"/>
          <w:sz w:val="16"/>
          <w:szCs w:val="16"/>
        </w:rPr>
        <w:t xml:space="preserve"> For detailed guidance related to child marriages in Turkish legislation, please refer to the Inter-Agency Guidance Note on Child Marriages – Annex I</w:t>
      </w:r>
    </w:p>
  </w:footnote>
  <w:footnote w:id="74">
    <w:p w14:paraId="19F2C2FA" w14:textId="77777777" w:rsidR="00CD2C5E" w:rsidRPr="006F0ED2" w:rsidRDefault="00CD2C5E" w:rsidP="00CD2C5E">
      <w:pPr>
        <w:pStyle w:val="FootnoteText"/>
        <w:spacing w:before="40" w:after="40"/>
        <w:jc w:val="both"/>
        <w:rPr>
          <w:lang w:val="tr-TR"/>
        </w:rPr>
      </w:pPr>
      <w:r w:rsidRPr="006834DF">
        <w:rPr>
          <w:sz w:val="18"/>
          <w:szCs w:val="18"/>
          <w:lang w:val="tr-TR"/>
        </w:rPr>
        <w:footnoteRef/>
      </w:r>
      <w:r w:rsidRPr="006834DF">
        <w:rPr>
          <w:sz w:val="18"/>
          <w:szCs w:val="18"/>
          <w:lang w:val="tr-TR"/>
        </w:rPr>
        <w:t xml:space="preserve"> Information on relevant UNHCR Focal Points per geographic region is included in the Advised Basic Operating Principles Document.</w:t>
      </w:r>
      <w:r>
        <w:rPr>
          <w:lang w:val="tr-TR"/>
        </w:rPr>
        <w:t xml:space="preserve"> </w:t>
      </w:r>
    </w:p>
  </w:footnote>
  <w:footnote w:id="75">
    <w:p w14:paraId="112EC0EC" w14:textId="77777777" w:rsidR="00CD2C5E" w:rsidRPr="000D553F" w:rsidRDefault="00CD2C5E" w:rsidP="00CD2C5E">
      <w:pPr>
        <w:pStyle w:val="FootnoteText"/>
        <w:spacing w:before="40" w:after="40"/>
        <w:jc w:val="both"/>
        <w:rPr>
          <w:sz w:val="18"/>
          <w:szCs w:val="18"/>
          <w:lang w:val="tr-TR"/>
        </w:rPr>
      </w:pPr>
      <w:r w:rsidRPr="000D553F">
        <w:rPr>
          <w:rStyle w:val="FootnoteReference"/>
          <w:sz w:val="18"/>
          <w:szCs w:val="18"/>
        </w:rPr>
        <w:footnoteRef/>
      </w:r>
      <w:r w:rsidRPr="000D553F">
        <w:rPr>
          <w:sz w:val="18"/>
          <w:szCs w:val="18"/>
        </w:rPr>
        <w:t xml:space="preserve"> </w:t>
      </w:r>
      <w:r w:rsidRPr="000D553F">
        <w:rPr>
          <w:sz w:val="18"/>
          <w:szCs w:val="18"/>
          <w:lang w:val="tr-TR"/>
        </w:rPr>
        <w:t xml:space="preserve">This may include individuals at risk of honour killing; LGBTI persons at risk; GBV survivors and persons at risk; survivors and those at risk of violence and torture. </w:t>
      </w:r>
    </w:p>
  </w:footnote>
  <w:footnote w:id="76">
    <w:p w14:paraId="33026052" w14:textId="77777777" w:rsidR="00D62503" w:rsidRDefault="00D3471A">
      <w:pPr>
        <w:pBdr>
          <w:top w:val="nil"/>
          <w:left w:val="nil"/>
          <w:bottom w:val="nil"/>
          <w:right w:val="nil"/>
          <w:between w:val="nil"/>
        </w:pBdr>
        <w:spacing w:after="0" w:line="240" w:lineRule="auto"/>
        <w:rPr>
          <w:color w:val="000000"/>
          <w:sz w:val="16"/>
          <w:szCs w:val="16"/>
        </w:rPr>
      </w:pPr>
      <w:r>
        <w:rPr>
          <w:rStyle w:val="FootnoteReference"/>
        </w:rPr>
        <w:footnoteRef/>
      </w:r>
      <w:r>
        <w:rPr>
          <w:rFonts w:ascii="Calibri" w:eastAsia="Calibri" w:hAnsi="Calibri" w:cs="Calibri"/>
          <w:color w:val="000000"/>
          <w:sz w:val="16"/>
          <w:szCs w:val="16"/>
        </w:rPr>
        <w:t xml:space="preserve"> See  </w:t>
      </w:r>
      <w:hyperlink r:id="rId55">
        <w:r>
          <w:rPr>
            <w:rFonts w:ascii="Calibri" w:eastAsia="Calibri" w:hAnsi="Calibri" w:cs="Calibri"/>
            <w:color w:val="0563C1"/>
            <w:sz w:val="16"/>
            <w:szCs w:val="16"/>
            <w:u w:val="single"/>
          </w:rPr>
          <w:t>https://interagencystandingcommittee.org/iasc-task-team-accountability-affected-populations-and-protection-sexual-exploitation-and-abuse-10</w:t>
        </w:r>
      </w:hyperlink>
      <w:r>
        <w:rPr>
          <w:rFonts w:ascii="Calibri" w:eastAsia="Calibri" w:hAnsi="Calibri" w:cs="Calibri"/>
          <w:color w:val="000000"/>
          <w:sz w:val="16"/>
          <w:szCs w:val="16"/>
        </w:rPr>
        <w:t xml:space="preserve"> </w:t>
      </w:r>
    </w:p>
  </w:footnote>
  <w:footnote w:id="77">
    <w:p w14:paraId="7D35F17E" w14:textId="77777777" w:rsidR="00D62503" w:rsidRDefault="00D3471A">
      <w:pPr>
        <w:pBdr>
          <w:top w:val="nil"/>
          <w:left w:val="nil"/>
          <w:bottom w:val="nil"/>
          <w:right w:val="nil"/>
          <w:between w:val="nil"/>
        </w:pBdr>
        <w:spacing w:after="0" w:line="240" w:lineRule="auto"/>
        <w:rPr>
          <w:color w:val="000000"/>
          <w:sz w:val="16"/>
          <w:szCs w:val="16"/>
        </w:rPr>
      </w:pPr>
      <w:r>
        <w:rPr>
          <w:rStyle w:val="FootnoteReference"/>
        </w:rPr>
        <w:footnoteRef/>
      </w:r>
      <w:r>
        <w:rPr>
          <w:rFonts w:ascii="Calibri" w:eastAsia="Calibri" w:hAnsi="Calibri" w:cs="Calibri"/>
          <w:color w:val="000000"/>
          <w:sz w:val="16"/>
          <w:szCs w:val="16"/>
        </w:rPr>
        <w:t xml:space="preserve"> See </w:t>
      </w:r>
      <w:hyperlink r:id="rId56">
        <w:r>
          <w:rPr>
            <w:rFonts w:ascii="Calibri" w:eastAsia="Calibri" w:hAnsi="Calibri" w:cs="Calibri"/>
            <w:color w:val="0563C1"/>
            <w:sz w:val="16"/>
            <w:szCs w:val="16"/>
            <w:u w:val="single"/>
          </w:rPr>
          <w:t>https://emergency.unhcr.org/entry/44937/migrant-definition</w:t>
        </w:r>
      </w:hyperlink>
      <w:r>
        <w:rPr>
          <w:rFonts w:ascii="Calibri" w:eastAsia="Calibri" w:hAnsi="Calibri" w:cs="Calibri"/>
          <w:color w:val="000000"/>
          <w:sz w:val="16"/>
          <w:szCs w:val="16"/>
        </w:rPr>
        <w:t xml:space="preserve"> </w:t>
      </w:r>
    </w:p>
  </w:footnote>
  <w:footnote w:id="78">
    <w:p w14:paraId="197E6876" w14:textId="77777777" w:rsidR="00D62503" w:rsidRDefault="00D3471A">
      <w:pPr>
        <w:pBdr>
          <w:top w:val="nil"/>
          <w:left w:val="nil"/>
          <w:bottom w:val="nil"/>
          <w:right w:val="nil"/>
          <w:between w:val="nil"/>
        </w:pBdr>
        <w:spacing w:after="0" w:line="240" w:lineRule="auto"/>
        <w:rPr>
          <w:rFonts w:ascii="Lato" w:eastAsia="Lato" w:hAnsi="Lato" w:cs="Lato"/>
          <w:color w:val="000000"/>
          <w:sz w:val="16"/>
          <w:szCs w:val="16"/>
        </w:rPr>
      </w:pPr>
      <w:r>
        <w:rPr>
          <w:rStyle w:val="FootnoteReference"/>
        </w:rPr>
        <w:footnoteRef/>
      </w:r>
      <w:r>
        <w:rPr>
          <w:rFonts w:ascii="Lato" w:eastAsia="Lato" w:hAnsi="Lato" w:cs="Lato"/>
          <w:color w:val="000000"/>
          <w:sz w:val="16"/>
          <w:szCs w:val="16"/>
        </w:rPr>
        <w:t xml:space="preserve">The definitions for both Sexual Exploitation and Sexual Abuse are contained in the United Nations Secretary-General’s Bulletin, “Special measures for protection from sexual exploitation and sexual abuse” ST/SGB/2003/13 (9 October 2003)  </w:t>
      </w:r>
      <w:hyperlink r:id="rId57">
        <w:r>
          <w:rPr>
            <w:rFonts w:ascii="Lato" w:eastAsia="Lato" w:hAnsi="Lato" w:cs="Lato"/>
            <w:color w:val="0563C1"/>
            <w:sz w:val="16"/>
            <w:szCs w:val="16"/>
            <w:u w:val="single"/>
          </w:rPr>
          <w:t>https://www.unhcr.org/protection/operations/405ac6614/secretary-generals-bulletin-special-measures-protection-sexual-exploitation.html</w:t>
        </w:r>
      </w:hyperlink>
      <w:r>
        <w:rPr>
          <w:rFonts w:ascii="Lato" w:eastAsia="Lato" w:hAnsi="Lato" w:cs="Lato"/>
          <w:color w:val="000000"/>
          <w:sz w:val="16"/>
          <w:szCs w:val="16"/>
        </w:rPr>
        <w:t xml:space="preserve"> </w:t>
      </w:r>
    </w:p>
  </w:footnote>
  <w:footnote w:id="79">
    <w:p w14:paraId="217A29BF" w14:textId="77777777" w:rsidR="00D62503" w:rsidRDefault="00D3471A">
      <w:pPr>
        <w:pBdr>
          <w:top w:val="nil"/>
          <w:left w:val="nil"/>
          <w:bottom w:val="nil"/>
          <w:right w:val="nil"/>
          <w:between w:val="nil"/>
        </w:pBdr>
        <w:spacing w:after="0" w:line="240" w:lineRule="auto"/>
        <w:rPr>
          <w:rFonts w:ascii="Lato" w:eastAsia="Lato" w:hAnsi="Lato" w:cs="Lato"/>
          <w:color w:val="000000"/>
          <w:sz w:val="16"/>
          <w:szCs w:val="16"/>
        </w:rPr>
      </w:pPr>
      <w:r>
        <w:rPr>
          <w:rStyle w:val="FootnoteReference"/>
        </w:rPr>
        <w:footnoteRef/>
      </w:r>
      <w:r>
        <w:rPr>
          <w:rFonts w:ascii="Lato" w:eastAsia="Lato" w:hAnsi="Lato" w:cs="Lato"/>
          <w:color w:val="000000"/>
          <w:sz w:val="16"/>
          <w:szCs w:val="16"/>
        </w:rPr>
        <w:t xml:space="preserve"> https://www.who.int/hac/about/reliefweb-aug2008.pdf?ua=1</w:t>
      </w:r>
    </w:p>
  </w:footnote>
  <w:footnote w:id="80">
    <w:p w14:paraId="66A044AC"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 xml:space="preserve">GBVIMS, International Medical Corps, International Rescue Committee, Norwegian Church Aid, Plan International, Trócaire, UNFPA, UNHCR, UNICEF COVID-19 Guidance on Remote GBV Services Focusing on Phone-Based Case Management and Hotlines (2020), </w:t>
      </w:r>
    </w:p>
    <w:p w14:paraId="2D7774D8" w14:textId="77777777" w:rsidR="00D62503" w:rsidRDefault="00D3471A">
      <w:pPr>
        <w:pBdr>
          <w:top w:val="nil"/>
          <w:left w:val="nil"/>
          <w:bottom w:val="nil"/>
          <w:right w:val="nil"/>
          <w:between w:val="nil"/>
        </w:pBdr>
        <w:spacing w:after="0" w:line="240" w:lineRule="auto"/>
        <w:rPr>
          <w:rFonts w:eastAsia="Arial"/>
          <w:color w:val="000000"/>
          <w:sz w:val="16"/>
          <w:szCs w:val="16"/>
        </w:rPr>
      </w:pPr>
      <w:r>
        <w:rPr>
          <w:rFonts w:eastAsia="Arial"/>
          <w:color w:val="000000"/>
          <w:sz w:val="16"/>
          <w:szCs w:val="16"/>
        </w:rPr>
        <w:t xml:space="preserve">Available at: </w:t>
      </w:r>
      <w:hyperlink r:id="rId58">
        <w:r>
          <w:rPr>
            <w:rFonts w:eastAsia="Arial"/>
            <w:color w:val="0072BC"/>
            <w:sz w:val="16"/>
            <w:szCs w:val="16"/>
            <w:u w:val="single"/>
          </w:rPr>
          <w:t>https://gbvguidelines.org/en/documents/covid-19-guidance-on-remote-gbv-services-focusing-on-phone-based-case-management-and-hotlines/</w:t>
        </w:r>
      </w:hyperlink>
      <w:r>
        <w:rPr>
          <w:rFonts w:eastAsia="Arial"/>
          <w:color w:val="000000"/>
          <w:sz w:val="16"/>
          <w:szCs w:val="16"/>
        </w:rPr>
        <w:t xml:space="preserve">. Access date: 19.12.2021 </w:t>
      </w:r>
    </w:p>
    <w:p w14:paraId="5ACA4DB2" w14:textId="77777777" w:rsidR="00D62503" w:rsidRDefault="00D62503">
      <w:pPr>
        <w:pBdr>
          <w:top w:val="nil"/>
          <w:left w:val="nil"/>
          <w:bottom w:val="nil"/>
          <w:right w:val="nil"/>
          <w:between w:val="nil"/>
        </w:pBdr>
        <w:spacing w:after="0" w:line="240" w:lineRule="auto"/>
        <w:rPr>
          <w:rFonts w:eastAsia="Arial"/>
          <w:color w:val="000000"/>
          <w:szCs w:val="20"/>
        </w:rPr>
      </w:pPr>
    </w:p>
  </w:footnote>
  <w:footnote w:id="81">
    <w:p w14:paraId="1E138D98"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Guidelines for the Provision of Remote Psychosocial Support Services for GBV Survivors (2020), UNFPA Argentina; UNFPA Mexico; UNFPA Venezuela and UNFPA Colombia offices; the Latin America and Caribbean Regional Office (LACRO); and the Caribbean Subregional Office (SROC)</w:t>
      </w:r>
    </w:p>
    <w:p w14:paraId="6F2BB138" w14:textId="77777777" w:rsidR="00D62503" w:rsidRDefault="0081426A">
      <w:pPr>
        <w:pBdr>
          <w:top w:val="nil"/>
          <w:left w:val="nil"/>
          <w:bottom w:val="nil"/>
          <w:right w:val="nil"/>
          <w:between w:val="nil"/>
        </w:pBdr>
        <w:spacing w:after="0" w:line="240" w:lineRule="auto"/>
        <w:rPr>
          <w:rFonts w:eastAsia="Arial"/>
          <w:color w:val="000000"/>
          <w:sz w:val="16"/>
          <w:szCs w:val="16"/>
        </w:rPr>
      </w:pPr>
      <w:hyperlink r:id="rId59">
        <w:r w:rsidR="00D3471A">
          <w:rPr>
            <w:rFonts w:eastAsia="Arial"/>
            <w:color w:val="0072BC"/>
            <w:sz w:val="16"/>
            <w:szCs w:val="16"/>
            <w:u w:val="single"/>
          </w:rPr>
          <w:t>https://lac.unfpa.org/sites/default/files/pub-pdf/unfpa_guiavbg_web.pdf</w:t>
        </w:r>
      </w:hyperlink>
      <w:r w:rsidR="00D3471A">
        <w:rPr>
          <w:rFonts w:eastAsia="Arial"/>
          <w:color w:val="000000"/>
          <w:sz w:val="16"/>
          <w:szCs w:val="16"/>
        </w:rPr>
        <w:t xml:space="preserve"> </w:t>
      </w:r>
    </w:p>
    <w:p w14:paraId="7A3AA99A" w14:textId="77777777" w:rsidR="00D62503" w:rsidRDefault="00D62503">
      <w:pPr>
        <w:pBdr>
          <w:top w:val="nil"/>
          <w:left w:val="nil"/>
          <w:bottom w:val="nil"/>
          <w:right w:val="nil"/>
          <w:between w:val="nil"/>
        </w:pBdr>
        <w:spacing w:after="0" w:line="240" w:lineRule="auto"/>
        <w:rPr>
          <w:rFonts w:eastAsia="Arial"/>
          <w:color w:val="000000"/>
          <w:szCs w:val="20"/>
        </w:rPr>
      </w:pPr>
    </w:p>
  </w:footnote>
  <w:footnote w:id="82">
    <w:p w14:paraId="37896751"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COVID-19 Guidance on Remote GBV Services Focusing on Phone-Based Case Management and Hotlines (2020), BVIMS, International Medical Corps, International Rescue Committee, Norwegian Church Aid, Plan International, Trócaire, UNFPA, UNHCR, UNICEF</w:t>
      </w:r>
    </w:p>
    <w:p w14:paraId="2D4D5755" w14:textId="77777777" w:rsidR="00D62503" w:rsidRDefault="00D3471A">
      <w:pPr>
        <w:pBdr>
          <w:top w:val="nil"/>
          <w:left w:val="nil"/>
          <w:bottom w:val="nil"/>
          <w:right w:val="nil"/>
          <w:between w:val="nil"/>
        </w:pBdr>
        <w:spacing w:after="0" w:line="240" w:lineRule="auto"/>
        <w:rPr>
          <w:rFonts w:eastAsia="Arial"/>
          <w:color w:val="000000"/>
          <w:sz w:val="16"/>
          <w:szCs w:val="16"/>
        </w:rPr>
      </w:pPr>
      <w:r>
        <w:rPr>
          <w:rFonts w:eastAsia="Arial"/>
          <w:color w:val="000000"/>
          <w:sz w:val="16"/>
          <w:szCs w:val="16"/>
        </w:rPr>
        <w:t>https://gbvguidelines.org/en/documents/covid-19-guidance-on-remote-gbv-services-focusing-on-phone-based-case-management-and-hotlines/</w:t>
      </w:r>
    </w:p>
    <w:p w14:paraId="0B1C279B" w14:textId="77777777" w:rsidR="00D62503" w:rsidRDefault="00D62503">
      <w:pPr>
        <w:pBdr>
          <w:top w:val="nil"/>
          <w:left w:val="nil"/>
          <w:bottom w:val="nil"/>
          <w:right w:val="nil"/>
          <w:between w:val="nil"/>
        </w:pBdr>
        <w:spacing w:after="0" w:line="240" w:lineRule="auto"/>
        <w:rPr>
          <w:rFonts w:eastAsia="Arial"/>
          <w:color w:val="000000"/>
          <w:szCs w:val="20"/>
        </w:rPr>
      </w:pPr>
    </w:p>
  </w:footnote>
  <w:footnote w:id="83">
    <w:p w14:paraId="522822F9"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 w:val="16"/>
          <w:szCs w:val="16"/>
        </w:rPr>
        <w:t xml:space="preserve"> Guidelines for Mobile and Remote Gender-Based Violence (GBV) Service Delivery (2018)</w:t>
      </w:r>
    </w:p>
    <w:p w14:paraId="68D2971A" w14:textId="77777777" w:rsidR="00D62503" w:rsidRDefault="00D3471A">
      <w:pPr>
        <w:pBdr>
          <w:top w:val="nil"/>
          <w:left w:val="nil"/>
          <w:bottom w:val="nil"/>
          <w:right w:val="nil"/>
          <w:between w:val="nil"/>
        </w:pBdr>
        <w:spacing w:after="0" w:line="240" w:lineRule="auto"/>
        <w:rPr>
          <w:rFonts w:eastAsia="Arial"/>
          <w:color w:val="000000"/>
          <w:sz w:val="16"/>
          <w:szCs w:val="16"/>
        </w:rPr>
      </w:pPr>
      <w:r>
        <w:rPr>
          <w:rFonts w:eastAsia="Arial"/>
          <w:color w:val="000000"/>
          <w:sz w:val="16"/>
          <w:szCs w:val="16"/>
        </w:rPr>
        <w:t>International Rescue Committee.</w:t>
      </w:r>
    </w:p>
    <w:p w14:paraId="71FBA8D1" w14:textId="77777777" w:rsidR="00D62503" w:rsidRDefault="0081426A">
      <w:pPr>
        <w:pBdr>
          <w:top w:val="nil"/>
          <w:left w:val="nil"/>
          <w:bottom w:val="nil"/>
          <w:right w:val="nil"/>
          <w:between w:val="nil"/>
        </w:pBdr>
        <w:spacing w:after="0" w:line="240" w:lineRule="auto"/>
        <w:rPr>
          <w:rFonts w:eastAsia="Arial"/>
          <w:color w:val="000000"/>
          <w:sz w:val="16"/>
          <w:szCs w:val="16"/>
        </w:rPr>
      </w:pPr>
      <w:hyperlink r:id="rId60">
        <w:r w:rsidR="00D3471A">
          <w:rPr>
            <w:rFonts w:eastAsia="Arial"/>
            <w:color w:val="0072BC"/>
            <w:sz w:val="16"/>
            <w:szCs w:val="16"/>
            <w:u w:val="single"/>
          </w:rPr>
          <w:t>https://reliefweb.int/report/world/guidelines-mobile-and-remote-gender-based-violence-gbv-service-delivery-enmy</w:t>
        </w:r>
      </w:hyperlink>
      <w:r w:rsidR="00D3471A">
        <w:rPr>
          <w:rFonts w:eastAsia="Arial"/>
          <w:color w:val="000000"/>
          <w:sz w:val="16"/>
          <w:szCs w:val="16"/>
        </w:rPr>
        <w:t xml:space="preserve"> </w:t>
      </w:r>
    </w:p>
    <w:p w14:paraId="5E885B1A" w14:textId="77777777" w:rsidR="00D62503" w:rsidRDefault="00D62503">
      <w:pPr>
        <w:pBdr>
          <w:top w:val="nil"/>
          <w:left w:val="nil"/>
          <w:bottom w:val="nil"/>
          <w:right w:val="nil"/>
          <w:between w:val="nil"/>
        </w:pBdr>
        <w:spacing w:after="0" w:line="240" w:lineRule="auto"/>
        <w:rPr>
          <w:rFonts w:eastAsia="Arial"/>
          <w:color w:val="000000"/>
          <w:szCs w:val="20"/>
        </w:rPr>
      </w:pPr>
    </w:p>
  </w:footnote>
  <w:footnote w:id="84">
    <w:p w14:paraId="301BD3FB"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Guidelines for the Provision of Remote Psychosocial Support Services for GBV Survivors (2020), UNFPA Argentina; UNFPA Mexico; UNFPA Venezuela and UNFPA Colombia offices; the Latin America and Caribbean Regional Office (LACRO); and the Caribbean Subregional Office (SROC)</w:t>
      </w:r>
    </w:p>
    <w:p w14:paraId="36A00E5D" w14:textId="77777777" w:rsidR="00D62503" w:rsidRDefault="0081426A">
      <w:pPr>
        <w:pBdr>
          <w:top w:val="nil"/>
          <w:left w:val="nil"/>
          <w:bottom w:val="nil"/>
          <w:right w:val="nil"/>
          <w:between w:val="nil"/>
        </w:pBdr>
        <w:spacing w:after="0" w:line="240" w:lineRule="auto"/>
        <w:rPr>
          <w:rFonts w:eastAsia="Arial"/>
          <w:color w:val="000000"/>
          <w:sz w:val="16"/>
          <w:szCs w:val="16"/>
        </w:rPr>
      </w:pPr>
      <w:hyperlink r:id="rId61">
        <w:r w:rsidR="00D3471A">
          <w:rPr>
            <w:rFonts w:eastAsia="Arial"/>
            <w:color w:val="0072BC"/>
            <w:sz w:val="16"/>
            <w:szCs w:val="16"/>
            <w:u w:val="single"/>
          </w:rPr>
          <w:t>https://lac.unfpa.org/sites/default/files/pub-pdf/unfpa_guiavbg_web.pdf</w:t>
        </w:r>
      </w:hyperlink>
      <w:r w:rsidR="00D3471A">
        <w:rPr>
          <w:rFonts w:eastAsia="Arial"/>
          <w:color w:val="000000"/>
          <w:sz w:val="16"/>
          <w:szCs w:val="16"/>
        </w:rPr>
        <w:t xml:space="preserve"> </w:t>
      </w:r>
    </w:p>
    <w:p w14:paraId="3553D8E2" w14:textId="77777777" w:rsidR="00D62503" w:rsidRDefault="00D62503">
      <w:pPr>
        <w:pBdr>
          <w:top w:val="nil"/>
          <w:left w:val="nil"/>
          <w:bottom w:val="nil"/>
          <w:right w:val="nil"/>
          <w:between w:val="nil"/>
        </w:pBdr>
        <w:spacing w:after="0" w:line="240" w:lineRule="auto"/>
        <w:rPr>
          <w:rFonts w:eastAsia="Arial"/>
          <w:color w:val="000000"/>
          <w:szCs w:val="20"/>
        </w:rPr>
      </w:pPr>
    </w:p>
  </w:footnote>
  <w:footnote w:id="85">
    <w:p w14:paraId="6CB41A6F" w14:textId="77777777" w:rsidR="00D62503" w:rsidRDefault="00D3471A">
      <w:pPr>
        <w:pBdr>
          <w:top w:val="nil"/>
          <w:left w:val="nil"/>
          <w:bottom w:val="nil"/>
          <w:right w:val="nil"/>
          <w:between w:val="nil"/>
        </w:pBdr>
        <w:spacing w:after="0" w:line="240" w:lineRule="auto"/>
        <w:rPr>
          <w:rFonts w:eastAsia="Arial"/>
          <w:b/>
          <w:color w:val="000000"/>
          <w:sz w:val="16"/>
          <w:szCs w:val="16"/>
        </w:rPr>
      </w:pPr>
      <w:r>
        <w:rPr>
          <w:rStyle w:val="FootnoteReference"/>
        </w:rPr>
        <w:footnoteRef/>
      </w:r>
      <w:r>
        <w:rPr>
          <w:rFonts w:eastAsia="Arial"/>
          <w:color w:val="000000"/>
          <w:sz w:val="16"/>
          <w:szCs w:val="16"/>
        </w:rPr>
        <w:t xml:space="preserve"> Remote Gender Based Violence (GBV) Case Management during emergencies Guidelines for GBV Case Workers (2021), UNFPA Lebanon</w:t>
      </w:r>
    </w:p>
    <w:p w14:paraId="0F91678E" w14:textId="677917E7" w:rsidR="00D62503" w:rsidRPr="00CD2C5E" w:rsidRDefault="0081426A">
      <w:pPr>
        <w:pBdr>
          <w:top w:val="nil"/>
          <w:left w:val="nil"/>
          <w:bottom w:val="nil"/>
          <w:right w:val="nil"/>
          <w:between w:val="nil"/>
        </w:pBdr>
        <w:spacing w:after="0" w:line="240" w:lineRule="auto"/>
        <w:rPr>
          <w:rFonts w:eastAsia="Arial"/>
          <w:color w:val="000000"/>
          <w:sz w:val="16"/>
          <w:szCs w:val="16"/>
        </w:rPr>
      </w:pPr>
      <w:hyperlink r:id="rId62">
        <w:r w:rsidR="00D3471A">
          <w:rPr>
            <w:rFonts w:eastAsia="Arial"/>
            <w:color w:val="0072BC"/>
            <w:sz w:val="16"/>
            <w:szCs w:val="16"/>
            <w:u w:val="single"/>
          </w:rPr>
          <w:t>https://lebanon.unfpa.org/en/publications/remote-gender-based-violence-gbv-case-management-during-emergencies-guidelines</w:t>
        </w:r>
      </w:hyperlink>
      <w:r w:rsidR="00D3471A">
        <w:rPr>
          <w:rFonts w:eastAsia="Arial"/>
          <w:color w:val="000000"/>
          <w:sz w:val="16"/>
          <w:szCs w:val="16"/>
        </w:rPr>
        <w:t xml:space="preserve"> </w:t>
      </w:r>
    </w:p>
  </w:footnote>
  <w:footnote w:id="86">
    <w:p w14:paraId="583E68FC"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COVID-19 Guidance on Remote GBV Services Focusing on Phone-Based Case Management and Hotlines (2020), BVIMS, International Medical Corps, International Rescue Committee, Norwegian Church Aid, Plan International, Trócaire, UNFPA, UNHCR, UNICEF</w:t>
      </w:r>
    </w:p>
    <w:p w14:paraId="72D6A12B" w14:textId="2B96FA3F" w:rsidR="00D62503" w:rsidRPr="00CD2C5E" w:rsidRDefault="00D3471A">
      <w:pPr>
        <w:pBdr>
          <w:top w:val="nil"/>
          <w:left w:val="nil"/>
          <w:bottom w:val="nil"/>
          <w:right w:val="nil"/>
          <w:between w:val="nil"/>
        </w:pBdr>
        <w:spacing w:after="0" w:line="240" w:lineRule="auto"/>
        <w:rPr>
          <w:rFonts w:eastAsia="Arial"/>
          <w:color w:val="000000"/>
          <w:sz w:val="16"/>
          <w:szCs w:val="16"/>
        </w:rPr>
      </w:pPr>
      <w:r>
        <w:rPr>
          <w:rFonts w:eastAsia="Arial"/>
          <w:color w:val="000000"/>
          <w:sz w:val="16"/>
          <w:szCs w:val="16"/>
        </w:rPr>
        <w:t>https://gbvguidelines.org/en/documents/covid-19-guidance-on-remote-gbv-services-focusing-on-phone-based-case-management-and-hotlines/</w:t>
      </w:r>
    </w:p>
  </w:footnote>
  <w:footnote w:id="87">
    <w:p w14:paraId="2EF1F1D2"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Guidelines for Mobile and Remote Gender-Based Violence (GBV) Service Delivery (2018)</w:t>
      </w:r>
    </w:p>
    <w:p w14:paraId="12D6E13B" w14:textId="77777777" w:rsidR="00D62503" w:rsidRDefault="00D3471A">
      <w:pPr>
        <w:pBdr>
          <w:top w:val="nil"/>
          <w:left w:val="nil"/>
          <w:bottom w:val="nil"/>
          <w:right w:val="nil"/>
          <w:between w:val="nil"/>
        </w:pBdr>
        <w:spacing w:after="0" w:line="240" w:lineRule="auto"/>
        <w:rPr>
          <w:rFonts w:eastAsia="Arial"/>
          <w:color w:val="000000"/>
          <w:sz w:val="16"/>
          <w:szCs w:val="16"/>
        </w:rPr>
      </w:pPr>
      <w:r>
        <w:rPr>
          <w:rFonts w:eastAsia="Arial"/>
          <w:color w:val="000000"/>
          <w:sz w:val="16"/>
          <w:szCs w:val="16"/>
        </w:rPr>
        <w:t>International Rescue Committee.</w:t>
      </w:r>
    </w:p>
    <w:p w14:paraId="7197AFB8" w14:textId="5A0B09FE" w:rsidR="00D62503" w:rsidRPr="00CD2C5E" w:rsidRDefault="0081426A">
      <w:pPr>
        <w:pBdr>
          <w:top w:val="nil"/>
          <w:left w:val="nil"/>
          <w:bottom w:val="nil"/>
          <w:right w:val="nil"/>
          <w:between w:val="nil"/>
        </w:pBdr>
        <w:spacing w:after="0" w:line="240" w:lineRule="auto"/>
        <w:rPr>
          <w:rFonts w:eastAsia="Arial"/>
          <w:color w:val="000000"/>
          <w:sz w:val="16"/>
          <w:szCs w:val="16"/>
        </w:rPr>
      </w:pPr>
      <w:hyperlink r:id="rId63">
        <w:r w:rsidR="00D3471A">
          <w:rPr>
            <w:rFonts w:eastAsia="Arial"/>
            <w:color w:val="0072BC"/>
            <w:sz w:val="16"/>
            <w:szCs w:val="16"/>
            <w:u w:val="single"/>
          </w:rPr>
          <w:t>https://reliefweb.int/report/world/guidelines-mobile-and-remote-gender-based-violence-gbv-service-delivery-enmy</w:t>
        </w:r>
      </w:hyperlink>
      <w:r w:rsidR="00D3471A">
        <w:rPr>
          <w:rFonts w:eastAsia="Arial"/>
          <w:color w:val="000000"/>
          <w:sz w:val="16"/>
          <w:szCs w:val="16"/>
        </w:rPr>
        <w:t xml:space="preserve"> </w:t>
      </w:r>
    </w:p>
  </w:footnote>
  <w:footnote w:id="88">
    <w:p w14:paraId="633D24EC" w14:textId="77777777" w:rsidR="00D62503" w:rsidRDefault="00D3471A">
      <w:pPr>
        <w:pBdr>
          <w:top w:val="nil"/>
          <w:left w:val="nil"/>
          <w:bottom w:val="nil"/>
          <w:right w:val="nil"/>
          <w:between w:val="nil"/>
        </w:pBdr>
        <w:spacing w:after="0" w:line="240" w:lineRule="auto"/>
        <w:rPr>
          <w:rFonts w:eastAsia="Arial"/>
          <w:color w:val="000000"/>
          <w:sz w:val="16"/>
          <w:szCs w:val="16"/>
        </w:rPr>
      </w:pPr>
      <w:r>
        <w:rPr>
          <w:rStyle w:val="FootnoteReference"/>
        </w:rPr>
        <w:footnoteRef/>
      </w:r>
      <w:r>
        <w:rPr>
          <w:rFonts w:eastAsia="Arial"/>
          <w:color w:val="000000"/>
          <w:szCs w:val="20"/>
        </w:rPr>
        <w:t xml:space="preserve"> </w:t>
      </w:r>
      <w:r>
        <w:rPr>
          <w:rFonts w:eastAsia="Arial"/>
          <w:color w:val="000000"/>
          <w:sz w:val="16"/>
          <w:szCs w:val="16"/>
        </w:rPr>
        <w:t>Guidelines for the Provision of Remote Psychosocial Support Services for GBV Survivors (2020), UNFPA Argentina; UNFPA Mexico; UNFPA Venezuela and UNFPA Colombia offices; the Latin America and Caribbean Regional Office (LACRO); and the Caribbean Subregional Office (SROC)</w:t>
      </w:r>
    </w:p>
    <w:p w14:paraId="3BBE4DF9" w14:textId="77777777" w:rsidR="00D62503" w:rsidRDefault="0081426A">
      <w:pPr>
        <w:pBdr>
          <w:top w:val="nil"/>
          <w:left w:val="nil"/>
          <w:bottom w:val="nil"/>
          <w:right w:val="nil"/>
          <w:between w:val="nil"/>
        </w:pBdr>
        <w:spacing w:after="0" w:line="240" w:lineRule="auto"/>
        <w:rPr>
          <w:rFonts w:eastAsia="Arial"/>
          <w:color w:val="000000"/>
          <w:sz w:val="16"/>
          <w:szCs w:val="16"/>
        </w:rPr>
      </w:pPr>
      <w:hyperlink r:id="rId64">
        <w:r w:rsidR="00D3471A">
          <w:rPr>
            <w:rFonts w:eastAsia="Arial"/>
            <w:color w:val="0072BC"/>
            <w:sz w:val="16"/>
            <w:szCs w:val="16"/>
            <w:u w:val="single"/>
          </w:rPr>
          <w:t>https://lac.unfpa.org/sites/default/files/pub-pdf/unfpa_guiavbg_web.pdf</w:t>
        </w:r>
      </w:hyperlink>
      <w:r w:rsidR="00D3471A">
        <w:rPr>
          <w:rFonts w:eastAsia="Arial"/>
          <w:color w:val="000000"/>
          <w:sz w:val="16"/>
          <w:szCs w:val="16"/>
        </w:rPr>
        <w:t xml:space="preserve"> </w:t>
      </w:r>
    </w:p>
    <w:p w14:paraId="0EC213F0" w14:textId="77777777" w:rsidR="00D62503" w:rsidRDefault="00D62503">
      <w:pPr>
        <w:pBdr>
          <w:top w:val="nil"/>
          <w:left w:val="nil"/>
          <w:bottom w:val="nil"/>
          <w:right w:val="nil"/>
          <w:between w:val="nil"/>
        </w:pBdr>
        <w:spacing w:after="0" w:line="240" w:lineRule="auto"/>
        <w:rPr>
          <w:rFonts w:eastAsia="Arial"/>
          <w:color w:val="00000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EF4F" w14:textId="77777777" w:rsidR="00D62503" w:rsidRDefault="00D62503">
    <w:pPr>
      <w:pBdr>
        <w:top w:val="nil"/>
        <w:left w:val="nil"/>
        <w:bottom w:val="nil"/>
        <w:right w:val="nil"/>
        <w:between w:val="nil"/>
      </w:pBdr>
      <w:tabs>
        <w:tab w:val="center" w:pos="4320"/>
        <w:tab w:val="right" w:pos="8640"/>
      </w:tabs>
      <w:spacing w:after="0" w:line="240" w:lineRule="auto"/>
      <w:jc w:val="center"/>
      <w:rPr>
        <w:rFonts w:eastAsia="Arial"/>
        <w:b/>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63C1" w14:textId="77777777" w:rsidR="00D62503" w:rsidRDefault="00D3471A">
    <w:pPr>
      <w:pBdr>
        <w:top w:val="nil"/>
        <w:left w:val="nil"/>
        <w:bottom w:val="nil"/>
        <w:right w:val="nil"/>
        <w:between w:val="nil"/>
      </w:pBdr>
      <w:tabs>
        <w:tab w:val="center" w:pos="4320"/>
        <w:tab w:val="right" w:pos="8640"/>
      </w:tabs>
      <w:spacing w:after="0" w:line="240" w:lineRule="auto"/>
      <w:jc w:val="center"/>
      <w:rPr>
        <w:rFonts w:eastAsia="Arial"/>
        <w:b/>
        <w:color w:val="000000"/>
        <w:szCs w:val="20"/>
      </w:rPr>
    </w:pPr>
    <w:r>
      <w:rPr>
        <w:rFonts w:eastAsia="Arial"/>
        <w:b/>
        <w:color w:val="000000"/>
        <w:szCs w:val="20"/>
      </w:rPr>
      <w:t>IA SOP on Gender-Based Violence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4DA"/>
    <w:multiLevelType w:val="multilevel"/>
    <w:tmpl w:val="B18A9406"/>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1" w15:restartNumberingAfterBreak="0">
    <w:nsid w:val="02C03BBF"/>
    <w:multiLevelType w:val="multilevel"/>
    <w:tmpl w:val="7D6E704A"/>
    <w:lvl w:ilvl="0">
      <w:start w:val="1"/>
      <w:numFmt w:val="decimal"/>
      <w:lvlText w:val="%1."/>
      <w:lvlJc w:val="left"/>
      <w:pPr>
        <w:ind w:left="530" w:hanging="360"/>
      </w:pPr>
      <w:rPr>
        <w:rFonts w:ascii="Arimo" w:eastAsia="Arimo" w:hAnsi="Arimo" w:cs="Arimo"/>
        <w:color w:val="231F20"/>
        <w:sz w:val="19"/>
        <w:szCs w:val="19"/>
      </w:rPr>
    </w:lvl>
    <w:lvl w:ilvl="1">
      <w:numFmt w:val="bullet"/>
      <w:lvlText w:val="•"/>
      <w:lvlJc w:val="left"/>
      <w:pPr>
        <w:ind w:left="1564" w:hanging="360"/>
      </w:pPr>
    </w:lvl>
    <w:lvl w:ilvl="2">
      <w:numFmt w:val="bullet"/>
      <w:lvlText w:val="•"/>
      <w:lvlJc w:val="left"/>
      <w:pPr>
        <w:ind w:left="2588" w:hanging="360"/>
      </w:pPr>
    </w:lvl>
    <w:lvl w:ilvl="3">
      <w:numFmt w:val="bullet"/>
      <w:lvlText w:val="•"/>
      <w:lvlJc w:val="left"/>
      <w:pPr>
        <w:ind w:left="3612" w:hanging="360"/>
      </w:pPr>
    </w:lvl>
    <w:lvl w:ilvl="4">
      <w:numFmt w:val="bullet"/>
      <w:lvlText w:val="•"/>
      <w:lvlJc w:val="left"/>
      <w:pPr>
        <w:ind w:left="4636" w:hanging="360"/>
      </w:pPr>
    </w:lvl>
    <w:lvl w:ilvl="5">
      <w:numFmt w:val="bullet"/>
      <w:lvlText w:val="•"/>
      <w:lvlJc w:val="left"/>
      <w:pPr>
        <w:ind w:left="5660" w:hanging="360"/>
      </w:pPr>
    </w:lvl>
    <w:lvl w:ilvl="6">
      <w:numFmt w:val="bullet"/>
      <w:lvlText w:val="•"/>
      <w:lvlJc w:val="left"/>
      <w:pPr>
        <w:ind w:left="6684" w:hanging="360"/>
      </w:pPr>
    </w:lvl>
    <w:lvl w:ilvl="7">
      <w:numFmt w:val="bullet"/>
      <w:lvlText w:val="•"/>
      <w:lvlJc w:val="left"/>
      <w:pPr>
        <w:ind w:left="7708" w:hanging="360"/>
      </w:pPr>
    </w:lvl>
    <w:lvl w:ilvl="8">
      <w:numFmt w:val="bullet"/>
      <w:lvlText w:val="•"/>
      <w:lvlJc w:val="left"/>
      <w:pPr>
        <w:ind w:left="8732" w:hanging="360"/>
      </w:pPr>
    </w:lvl>
  </w:abstractNum>
  <w:abstractNum w:abstractNumId="2" w15:restartNumberingAfterBreak="0">
    <w:nsid w:val="045D0E40"/>
    <w:multiLevelType w:val="multilevel"/>
    <w:tmpl w:val="9E0484D6"/>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D218A5"/>
    <w:multiLevelType w:val="hybridMultilevel"/>
    <w:tmpl w:val="650A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4112E"/>
    <w:multiLevelType w:val="multilevel"/>
    <w:tmpl w:val="ACFE2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B4149E"/>
    <w:multiLevelType w:val="multilevel"/>
    <w:tmpl w:val="34EEF016"/>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6" w15:restartNumberingAfterBreak="0">
    <w:nsid w:val="1658617A"/>
    <w:multiLevelType w:val="hybridMultilevel"/>
    <w:tmpl w:val="EB38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4760F"/>
    <w:multiLevelType w:val="multilevel"/>
    <w:tmpl w:val="948AD8F2"/>
    <w:lvl w:ilvl="0">
      <w:start w:val="1"/>
      <w:numFmt w:val="bullet"/>
      <w:lvlText w:val="●"/>
      <w:lvlJc w:val="left"/>
      <w:pPr>
        <w:ind w:left="720" w:hanging="360"/>
      </w:pPr>
      <w:rPr>
        <w:rFonts w:ascii="Noto Sans Symbols" w:eastAsia="Noto Sans Symbols" w:hAnsi="Noto Sans Symbols" w:cs="Noto Sans Symbols"/>
        <w:color w:val="000000" w:themeColor="text1"/>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CA04E2D"/>
    <w:multiLevelType w:val="multilevel"/>
    <w:tmpl w:val="AE64C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E77CC9"/>
    <w:multiLevelType w:val="multilevel"/>
    <w:tmpl w:val="E22087E6"/>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B30661"/>
    <w:multiLevelType w:val="multilevel"/>
    <w:tmpl w:val="F2A690DA"/>
    <w:lvl w:ilvl="0">
      <w:start w:val="1"/>
      <w:numFmt w:val="bullet"/>
      <w:lvlText w:val="–"/>
      <w:lvlJc w:val="left"/>
      <w:pPr>
        <w:ind w:left="1440" w:hanging="360"/>
      </w:pPr>
      <w:rPr>
        <w:rFonts w:ascii="Arial" w:eastAsia="Arial" w:hAnsi="Arial" w:cs="Arial"/>
        <w:color w:val="0072B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F6763B8"/>
    <w:multiLevelType w:val="multilevel"/>
    <w:tmpl w:val="87DA51BE"/>
    <w:lvl w:ilvl="0">
      <w:numFmt w:val="bullet"/>
      <w:lvlText w:val="□"/>
      <w:lvlJc w:val="left"/>
      <w:pPr>
        <w:ind w:left="463" w:hanging="283"/>
      </w:pPr>
      <w:rPr>
        <w:rFonts w:ascii="Noto Sans Symbols" w:eastAsia="Noto Sans Symbols" w:hAnsi="Noto Sans Symbols" w:cs="Noto Sans Symbols"/>
        <w:b w:val="0"/>
        <w:i w:val="0"/>
        <w:sz w:val="19"/>
        <w:szCs w:val="19"/>
      </w:rPr>
    </w:lvl>
    <w:lvl w:ilvl="1">
      <w:numFmt w:val="bullet"/>
      <w:lvlText w:val="•"/>
      <w:lvlJc w:val="left"/>
      <w:pPr>
        <w:ind w:left="772" w:hanging="282"/>
      </w:pPr>
    </w:lvl>
    <w:lvl w:ilvl="2">
      <w:numFmt w:val="bullet"/>
      <w:lvlText w:val="•"/>
      <w:lvlJc w:val="left"/>
      <w:pPr>
        <w:ind w:left="1084" w:hanging="282"/>
      </w:pPr>
    </w:lvl>
    <w:lvl w:ilvl="3">
      <w:numFmt w:val="bullet"/>
      <w:lvlText w:val="•"/>
      <w:lvlJc w:val="left"/>
      <w:pPr>
        <w:ind w:left="1396" w:hanging="283"/>
      </w:pPr>
    </w:lvl>
    <w:lvl w:ilvl="4">
      <w:numFmt w:val="bullet"/>
      <w:lvlText w:val="•"/>
      <w:lvlJc w:val="left"/>
      <w:pPr>
        <w:ind w:left="1708" w:hanging="283"/>
      </w:pPr>
    </w:lvl>
    <w:lvl w:ilvl="5">
      <w:numFmt w:val="bullet"/>
      <w:lvlText w:val="•"/>
      <w:lvlJc w:val="left"/>
      <w:pPr>
        <w:ind w:left="2020" w:hanging="283"/>
      </w:pPr>
    </w:lvl>
    <w:lvl w:ilvl="6">
      <w:numFmt w:val="bullet"/>
      <w:lvlText w:val="•"/>
      <w:lvlJc w:val="left"/>
      <w:pPr>
        <w:ind w:left="2332" w:hanging="283"/>
      </w:pPr>
    </w:lvl>
    <w:lvl w:ilvl="7">
      <w:numFmt w:val="bullet"/>
      <w:lvlText w:val="•"/>
      <w:lvlJc w:val="left"/>
      <w:pPr>
        <w:ind w:left="2644" w:hanging="283"/>
      </w:pPr>
    </w:lvl>
    <w:lvl w:ilvl="8">
      <w:numFmt w:val="bullet"/>
      <w:lvlText w:val="•"/>
      <w:lvlJc w:val="left"/>
      <w:pPr>
        <w:ind w:left="2956" w:hanging="283"/>
      </w:pPr>
    </w:lvl>
  </w:abstractNum>
  <w:abstractNum w:abstractNumId="12" w15:restartNumberingAfterBreak="0">
    <w:nsid w:val="22A01F4D"/>
    <w:multiLevelType w:val="multilevel"/>
    <w:tmpl w:val="248217D6"/>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A5571"/>
    <w:multiLevelType w:val="multilevel"/>
    <w:tmpl w:val="3EA4A2E6"/>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1175" w:hanging="283"/>
      </w:pPr>
    </w:lvl>
    <w:lvl w:ilvl="2">
      <w:numFmt w:val="bullet"/>
      <w:lvlText w:val="•"/>
      <w:lvlJc w:val="left"/>
      <w:pPr>
        <w:ind w:left="1890" w:hanging="283"/>
      </w:pPr>
    </w:lvl>
    <w:lvl w:ilvl="3">
      <w:numFmt w:val="bullet"/>
      <w:lvlText w:val="•"/>
      <w:lvlJc w:val="left"/>
      <w:pPr>
        <w:ind w:left="2605" w:hanging="283"/>
      </w:pPr>
    </w:lvl>
    <w:lvl w:ilvl="4">
      <w:numFmt w:val="bullet"/>
      <w:lvlText w:val="•"/>
      <w:lvlJc w:val="left"/>
      <w:pPr>
        <w:ind w:left="3321" w:hanging="283"/>
      </w:pPr>
    </w:lvl>
    <w:lvl w:ilvl="5">
      <w:numFmt w:val="bullet"/>
      <w:lvlText w:val="•"/>
      <w:lvlJc w:val="left"/>
      <w:pPr>
        <w:ind w:left="4036" w:hanging="283"/>
      </w:pPr>
    </w:lvl>
    <w:lvl w:ilvl="6">
      <w:numFmt w:val="bullet"/>
      <w:lvlText w:val="•"/>
      <w:lvlJc w:val="left"/>
      <w:pPr>
        <w:ind w:left="4751" w:hanging="283"/>
      </w:pPr>
    </w:lvl>
    <w:lvl w:ilvl="7">
      <w:numFmt w:val="bullet"/>
      <w:lvlText w:val="•"/>
      <w:lvlJc w:val="left"/>
      <w:pPr>
        <w:ind w:left="5467" w:hanging="282"/>
      </w:pPr>
    </w:lvl>
    <w:lvl w:ilvl="8">
      <w:numFmt w:val="bullet"/>
      <w:lvlText w:val="•"/>
      <w:lvlJc w:val="left"/>
      <w:pPr>
        <w:ind w:left="6182" w:hanging="282"/>
      </w:pPr>
    </w:lvl>
  </w:abstractNum>
  <w:abstractNum w:abstractNumId="14" w15:restartNumberingAfterBreak="0">
    <w:nsid w:val="24AD2F75"/>
    <w:multiLevelType w:val="multilevel"/>
    <w:tmpl w:val="A5B6A920"/>
    <w:lvl w:ilvl="0">
      <w:start w:val="1"/>
      <w:numFmt w:val="bullet"/>
      <w:lvlText w:val="▪"/>
      <w:lvlJc w:val="left"/>
      <w:pPr>
        <w:ind w:left="780" w:hanging="360"/>
      </w:pPr>
      <w:rPr>
        <w:rFonts w:ascii="Noto Sans Symbols" w:eastAsia="Noto Sans Symbols" w:hAnsi="Noto Sans Symbols" w:cs="Noto Sans Symbols"/>
        <w:color w:val="0072BC"/>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25F97700"/>
    <w:multiLevelType w:val="multilevel"/>
    <w:tmpl w:val="2F74BB2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F042FB"/>
    <w:multiLevelType w:val="hybridMultilevel"/>
    <w:tmpl w:val="B46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55E8F"/>
    <w:multiLevelType w:val="hybridMultilevel"/>
    <w:tmpl w:val="AB1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465CE"/>
    <w:multiLevelType w:val="multilevel"/>
    <w:tmpl w:val="CF8249C0"/>
    <w:lvl w:ilvl="0">
      <w:numFmt w:val="bullet"/>
      <w:lvlText w:val="□"/>
      <w:lvlJc w:val="left"/>
      <w:pPr>
        <w:ind w:left="456" w:hanging="274"/>
      </w:pPr>
      <w:rPr>
        <w:rFonts w:ascii="Noto Sans Symbols" w:eastAsia="Noto Sans Symbols" w:hAnsi="Noto Sans Symbols" w:cs="Noto Sans Symbols"/>
        <w:b w:val="0"/>
        <w:i w:val="0"/>
        <w:sz w:val="19"/>
        <w:szCs w:val="19"/>
      </w:rPr>
    </w:lvl>
    <w:lvl w:ilvl="1">
      <w:numFmt w:val="bullet"/>
      <w:lvlText w:val="•"/>
      <w:lvlJc w:val="left"/>
      <w:pPr>
        <w:ind w:left="1492" w:hanging="274"/>
      </w:pPr>
    </w:lvl>
    <w:lvl w:ilvl="2">
      <w:numFmt w:val="bullet"/>
      <w:lvlText w:val="•"/>
      <w:lvlJc w:val="left"/>
      <w:pPr>
        <w:ind w:left="2524" w:hanging="274"/>
      </w:pPr>
    </w:lvl>
    <w:lvl w:ilvl="3">
      <w:numFmt w:val="bullet"/>
      <w:lvlText w:val="•"/>
      <w:lvlJc w:val="left"/>
      <w:pPr>
        <w:ind w:left="3556" w:hanging="273"/>
      </w:pPr>
    </w:lvl>
    <w:lvl w:ilvl="4">
      <w:numFmt w:val="bullet"/>
      <w:lvlText w:val="•"/>
      <w:lvlJc w:val="left"/>
      <w:pPr>
        <w:ind w:left="4588" w:hanging="274"/>
      </w:pPr>
    </w:lvl>
    <w:lvl w:ilvl="5">
      <w:numFmt w:val="bullet"/>
      <w:lvlText w:val="•"/>
      <w:lvlJc w:val="left"/>
      <w:pPr>
        <w:ind w:left="5620" w:hanging="274"/>
      </w:pPr>
    </w:lvl>
    <w:lvl w:ilvl="6">
      <w:numFmt w:val="bullet"/>
      <w:lvlText w:val="•"/>
      <w:lvlJc w:val="left"/>
      <w:pPr>
        <w:ind w:left="6652" w:hanging="273"/>
      </w:pPr>
    </w:lvl>
    <w:lvl w:ilvl="7">
      <w:numFmt w:val="bullet"/>
      <w:lvlText w:val="•"/>
      <w:lvlJc w:val="left"/>
      <w:pPr>
        <w:ind w:left="7684" w:hanging="274"/>
      </w:pPr>
    </w:lvl>
    <w:lvl w:ilvl="8">
      <w:numFmt w:val="bullet"/>
      <w:lvlText w:val="•"/>
      <w:lvlJc w:val="left"/>
      <w:pPr>
        <w:ind w:left="8716" w:hanging="274"/>
      </w:pPr>
    </w:lvl>
  </w:abstractNum>
  <w:abstractNum w:abstractNumId="19" w15:restartNumberingAfterBreak="0">
    <w:nsid w:val="30EE509B"/>
    <w:multiLevelType w:val="multilevel"/>
    <w:tmpl w:val="201083FC"/>
    <w:lvl w:ilvl="0">
      <w:numFmt w:val="bullet"/>
      <w:lvlText w:val="□"/>
      <w:lvlJc w:val="left"/>
      <w:pPr>
        <w:ind w:left="463" w:hanging="283"/>
      </w:pPr>
      <w:rPr>
        <w:rFonts w:ascii="Noto Sans Symbols" w:eastAsia="Noto Sans Symbols" w:hAnsi="Noto Sans Symbols" w:cs="Noto Sans Symbols"/>
        <w:b w:val="0"/>
        <w:i w:val="0"/>
        <w:sz w:val="19"/>
        <w:szCs w:val="19"/>
      </w:rPr>
    </w:lvl>
    <w:lvl w:ilvl="1">
      <w:numFmt w:val="bullet"/>
      <w:lvlText w:val="•"/>
      <w:lvlJc w:val="left"/>
      <w:pPr>
        <w:ind w:left="1132" w:hanging="283"/>
      </w:pPr>
    </w:lvl>
    <w:lvl w:ilvl="2">
      <w:numFmt w:val="bullet"/>
      <w:lvlText w:val="•"/>
      <w:lvlJc w:val="left"/>
      <w:pPr>
        <w:ind w:left="1804" w:hanging="283"/>
      </w:pPr>
    </w:lvl>
    <w:lvl w:ilvl="3">
      <w:numFmt w:val="bullet"/>
      <w:lvlText w:val="•"/>
      <w:lvlJc w:val="left"/>
      <w:pPr>
        <w:ind w:left="2476" w:hanging="283"/>
      </w:pPr>
    </w:lvl>
    <w:lvl w:ilvl="4">
      <w:numFmt w:val="bullet"/>
      <w:lvlText w:val="•"/>
      <w:lvlJc w:val="left"/>
      <w:pPr>
        <w:ind w:left="3148" w:hanging="283"/>
      </w:pPr>
    </w:lvl>
    <w:lvl w:ilvl="5">
      <w:numFmt w:val="bullet"/>
      <w:lvlText w:val="•"/>
      <w:lvlJc w:val="left"/>
      <w:pPr>
        <w:ind w:left="3820" w:hanging="283"/>
      </w:pPr>
    </w:lvl>
    <w:lvl w:ilvl="6">
      <w:numFmt w:val="bullet"/>
      <w:lvlText w:val="•"/>
      <w:lvlJc w:val="left"/>
      <w:pPr>
        <w:ind w:left="4492" w:hanging="283"/>
      </w:pPr>
    </w:lvl>
    <w:lvl w:ilvl="7">
      <w:numFmt w:val="bullet"/>
      <w:lvlText w:val="•"/>
      <w:lvlJc w:val="left"/>
      <w:pPr>
        <w:ind w:left="5164" w:hanging="283"/>
      </w:pPr>
    </w:lvl>
    <w:lvl w:ilvl="8">
      <w:numFmt w:val="bullet"/>
      <w:lvlText w:val="•"/>
      <w:lvlJc w:val="left"/>
      <w:pPr>
        <w:ind w:left="5836" w:hanging="282"/>
      </w:pPr>
    </w:lvl>
  </w:abstractNum>
  <w:abstractNum w:abstractNumId="20" w15:restartNumberingAfterBreak="0">
    <w:nsid w:val="38B07613"/>
    <w:multiLevelType w:val="multilevel"/>
    <w:tmpl w:val="246EF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6F12C7"/>
    <w:multiLevelType w:val="multilevel"/>
    <w:tmpl w:val="028870FA"/>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22" w15:restartNumberingAfterBreak="0">
    <w:nsid w:val="3B126668"/>
    <w:multiLevelType w:val="multilevel"/>
    <w:tmpl w:val="FCE470F2"/>
    <w:lvl w:ilvl="0">
      <w:numFmt w:val="bullet"/>
      <w:lvlText w:val="□"/>
      <w:lvlJc w:val="left"/>
      <w:pPr>
        <w:ind w:left="464" w:hanging="283"/>
      </w:pPr>
      <w:rPr>
        <w:rFonts w:ascii="Noto Sans Symbols" w:eastAsia="Noto Sans Symbols" w:hAnsi="Noto Sans Symbols" w:cs="Noto Sans Symbols"/>
        <w:b w:val="0"/>
        <w:i w:val="0"/>
        <w:sz w:val="19"/>
        <w:szCs w:val="19"/>
      </w:rPr>
    </w:lvl>
    <w:lvl w:ilvl="1">
      <w:numFmt w:val="bullet"/>
      <w:lvlText w:val="•"/>
      <w:lvlJc w:val="left"/>
      <w:pPr>
        <w:ind w:left="772" w:hanging="282"/>
      </w:pPr>
    </w:lvl>
    <w:lvl w:ilvl="2">
      <w:numFmt w:val="bullet"/>
      <w:lvlText w:val="•"/>
      <w:lvlJc w:val="left"/>
      <w:pPr>
        <w:ind w:left="1084" w:hanging="282"/>
      </w:pPr>
    </w:lvl>
    <w:lvl w:ilvl="3">
      <w:numFmt w:val="bullet"/>
      <w:lvlText w:val="•"/>
      <w:lvlJc w:val="left"/>
      <w:pPr>
        <w:ind w:left="1396" w:hanging="283"/>
      </w:pPr>
    </w:lvl>
    <w:lvl w:ilvl="4">
      <w:numFmt w:val="bullet"/>
      <w:lvlText w:val="•"/>
      <w:lvlJc w:val="left"/>
      <w:pPr>
        <w:ind w:left="1708" w:hanging="283"/>
      </w:pPr>
    </w:lvl>
    <w:lvl w:ilvl="5">
      <w:numFmt w:val="bullet"/>
      <w:lvlText w:val="•"/>
      <w:lvlJc w:val="left"/>
      <w:pPr>
        <w:ind w:left="2020" w:hanging="283"/>
      </w:pPr>
    </w:lvl>
    <w:lvl w:ilvl="6">
      <w:numFmt w:val="bullet"/>
      <w:lvlText w:val="•"/>
      <w:lvlJc w:val="left"/>
      <w:pPr>
        <w:ind w:left="2332" w:hanging="283"/>
      </w:pPr>
    </w:lvl>
    <w:lvl w:ilvl="7">
      <w:numFmt w:val="bullet"/>
      <w:lvlText w:val="•"/>
      <w:lvlJc w:val="left"/>
      <w:pPr>
        <w:ind w:left="2644" w:hanging="283"/>
      </w:pPr>
    </w:lvl>
    <w:lvl w:ilvl="8">
      <w:numFmt w:val="bullet"/>
      <w:lvlText w:val="•"/>
      <w:lvlJc w:val="left"/>
      <w:pPr>
        <w:ind w:left="2956" w:hanging="283"/>
      </w:pPr>
    </w:lvl>
  </w:abstractNum>
  <w:abstractNum w:abstractNumId="23" w15:restartNumberingAfterBreak="0">
    <w:nsid w:val="3CD87BC8"/>
    <w:multiLevelType w:val="multilevel"/>
    <w:tmpl w:val="0CF2EA30"/>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24" w15:restartNumberingAfterBreak="0">
    <w:nsid w:val="418B2D35"/>
    <w:multiLevelType w:val="multilevel"/>
    <w:tmpl w:val="F42CC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6C6C9D"/>
    <w:multiLevelType w:val="multilevel"/>
    <w:tmpl w:val="18DC30FC"/>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1492" w:hanging="283"/>
      </w:pPr>
    </w:lvl>
    <w:lvl w:ilvl="2">
      <w:numFmt w:val="bullet"/>
      <w:lvlText w:val="•"/>
      <w:lvlJc w:val="left"/>
      <w:pPr>
        <w:ind w:left="2524" w:hanging="283"/>
      </w:pPr>
    </w:lvl>
    <w:lvl w:ilvl="3">
      <w:numFmt w:val="bullet"/>
      <w:lvlText w:val="•"/>
      <w:lvlJc w:val="left"/>
      <w:pPr>
        <w:ind w:left="3556" w:hanging="283"/>
      </w:pPr>
    </w:lvl>
    <w:lvl w:ilvl="4">
      <w:numFmt w:val="bullet"/>
      <w:lvlText w:val="•"/>
      <w:lvlJc w:val="left"/>
      <w:pPr>
        <w:ind w:left="4588" w:hanging="283"/>
      </w:pPr>
    </w:lvl>
    <w:lvl w:ilvl="5">
      <w:numFmt w:val="bullet"/>
      <w:lvlText w:val="•"/>
      <w:lvlJc w:val="left"/>
      <w:pPr>
        <w:ind w:left="5620" w:hanging="283"/>
      </w:pPr>
    </w:lvl>
    <w:lvl w:ilvl="6">
      <w:numFmt w:val="bullet"/>
      <w:lvlText w:val="•"/>
      <w:lvlJc w:val="left"/>
      <w:pPr>
        <w:ind w:left="6652" w:hanging="282"/>
      </w:pPr>
    </w:lvl>
    <w:lvl w:ilvl="7">
      <w:numFmt w:val="bullet"/>
      <w:lvlText w:val="•"/>
      <w:lvlJc w:val="left"/>
      <w:pPr>
        <w:ind w:left="7684" w:hanging="283"/>
      </w:pPr>
    </w:lvl>
    <w:lvl w:ilvl="8">
      <w:numFmt w:val="bullet"/>
      <w:lvlText w:val="•"/>
      <w:lvlJc w:val="left"/>
      <w:pPr>
        <w:ind w:left="8716" w:hanging="283"/>
      </w:pPr>
    </w:lvl>
  </w:abstractNum>
  <w:abstractNum w:abstractNumId="26" w15:restartNumberingAfterBreak="0">
    <w:nsid w:val="43E32BCF"/>
    <w:multiLevelType w:val="multilevel"/>
    <w:tmpl w:val="B44C7C2C"/>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27" w15:restartNumberingAfterBreak="0">
    <w:nsid w:val="45EB0148"/>
    <w:multiLevelType w:val="multilevel"/>
    <w:tmpl w:val="AF38A1CC"/>
    <w:lvl w:ilvl="0">
      <w:numFmt w:val="bullet"/>
      <w:lvlText w:val="□"/>
      <w:lvlJc w:val="left"/>
      <w:pPr>
        <w:ind w:left="719" w:hanging="360"/>
      </w:pPr>
      <w:rPr>
        <w:rFonts w:ascii="Noto Sans Symbols" w:eastAsia="Noto Sans Symbols" w:hAnsi="Noto Sans Symbols" w:cs="Noto Sans Symbols"/>
        <w:b w:val="0"/>
        <w:i w:val="0"/>
        <w:sz w:val="19"/>
        <w:szCs w:val="19"/>
      </w:rPr>
    </w:lvl>
    <w:lvl w:ilvl="1">
      <w:numFmt w:val="bullet"/>
      <w:lvlText w:val="•"/>
      <w:lvlJc w:val="left"/>
      <w:pPr>
        <w:ind w:left="1726" w:hanging="361"/>
      </w:pPr>
    </w:lvl>
    <w:lvl w:ilvl="2">
      <w:numFmt w:val="bullet"/>
      <w:lvlText w:val="•"/>
      <w:lvlJc w:val="left"/>
      <w:pPr>
        <w:ind w:left="2732" w:hanging="361"/>
      </w:pPr>
    </w:lvl>
    <w:lvl w:ilvl="3">
      <w:numFmt w:val="bullet"/>
      <w:lvlText w:val="•"/>
      <w:lvlJc w:val="left"/>
      <w:pPr>
        <w:ind w:left="3738" w:hanging="361"/>
      </w:pPr>
    </w:lvl>
    <w:lvl w:ilvl="4">
      <w:numFmt w:val="bullet"/>
      <w:lvlText w:val="•"/>
      <w:lvlJc w:val="left"/>
      <w:pPr>
        <w:ind w:left="4744" w:hanging="361"/>
      </w:pPr>
    </w:lvl>
    <w:lvl w:ilvl="5">
      <w:numFmt w:val="bullet"/>
      <w:lvlText w:val="•"/>
      <w:lvlJc w:val="left"/>
      <w:pPr>
        <w:ind w:left="5750" w:hanging="361"/>
      </w:pPr>
    </w:lvl>
    <w:lvl w:ilvl="6">
      <w:numFmt w:val="bullet"/>
      <w:lvlText w:val="•"/>
      <w:lvlJc w:val="left"/>
      <w:pPr>
        <w:ind w:left="6756" w:hanging="361"/>
      </w:pPr>
    </w:lvl>
    <w:lvl w:ilvl="7">
      <w:numFmt w:val="bullet"/>
      <w:lvlText w:val="•"/>
      <w:lvlJc w:val="left"/>
      <w:pPr>
        <w:ind w:left="7762" w:hanging="361"/>
      </w:pPr>
    </w:lvl>
    <w:lvl w:ilvl="8">
      <w:numFmt w:val="bullet"/>
      <w:lvlText w:val="•"/>
      <w:lvlJc w:val="left"/>
      <w:pPr>
        <w:ind w:left="8768" w:hanging="361"/>
      </w:pPr>
    </w:lvl>
  </w:abstractNum>
  <w:abstractNum w:abstractNumId="28" w15:restartNumberingAfterBreak="0">
    <w:nsid w:val="4811742B"/>
    <w:multiLevelType w:val="multilevel"/>
    <w:tmpl w:val="D39A3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87275F6"/>
    <w:multiLevelType w:val="multilevel"/>
    <w:tmpl w:val="66E00FEC"/>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1492" w:hanging="283"/>
      </w:pPr>
    </w:lvl>
    <w:lvl w:ilvl="2">
      <w:numFmt w:val="bullet"/>
      <w:lvlText w:val="•"/>
      <w:lvlJc w:val="left"/>
      <w:pPr>
        <w:ind w:left="2524" w:hanging="283"/>
      </w:pPr>
    </w:lvl>
    <w:lvl w:ilvl="3">
      <w:numFmt w:val="bullet"/>
      <w:lvlText w:val="•"/>
      <w:lvlJc w:val="left"/>
      <w:pPr>
        <w:ind w:left="3556" w:hanging="283"/>
      </w:pPr>
    </w:lvl>
    <w:lvl w:ilvl="4">
      <w:numFmt w:val="bullet"/>
      <w:lvlText w:val="•"/>
      <w:lvlJc w:val="left"/>
      <w:pPr>
        <w:ind w:left="4588" w:hanging="283"/>
      </w:pPr>
    </w:lvl>
    <w:lvl w:ilvl="5">
      <w:numFmt w:val="bullet"/>
      <w:lvlText w:val="•"/>
      <w:lvlJc w:val="left"/>
      <w:pPr>
        <w:ind w:left="5620" w:hanging="283"/>
      </w:pPr>
    </w:lvl>
    <w:lvl w:ilvl="6">
      <w:numFmt w:val="bullet"/>
      <w:lvlText w:val="•"/>
      <w:lvlJc w:val="left"/>
      <w:pPr>
        <w:ind w:left="6652" w:hanging="282"/>
      </w:pPr>
    </w:lvl>
    <w:lvl w:ilvl="7">
      <w:numFmt w:val="bullet"/>
      <w:lvlText w:val="•"/>
      <w:lvlJc w:val="left"/>
      <w:pPr>
        <w:ind w:left="7684" w:hanging="283"/>
      </w:pPr>
    </w:lvl>
    <w:lvl w:ilvl="8">
      <w:numFmt w:val="bullet"/>
      <w:lvlText w:val="•"/>
      <w:lvlJc w:val="left"/>
      <w:pPr>
        <w:ind w:left="8716" w:hanging="283"/>
      </w:pPr>
    </w:lvl>
  </w:abstractNum>
  <w:abstractNum w:abstractNumId="30" w15:restartNumberingAfterBreak="0">
    <w:nsid w:val="4AFF5980"/>
    <w:multiLevelType w:val="multilevel"/>
    <w:tmpl w:val="85580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A719DA"/>
    <w:multiLevelType w:val="multilevel"/>
    <w:tmpl w:val="D63C644C"/>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1492" w:hanging="283"/>
      </w:pPr>
    </w:lvl>
    <w:lvl w:ilvl="2">
      <w:numFmt w:val="bullet"/>
      <w:lvlText w:val="•"/>
      <w:lvlJc w:val="left"/>
      <w:pPr>
        <w:ind w:left="2524" w:hanging="283"/>
      </w:pPr>
    </w:lvl>
    <w:lvl w:ilvl="3">
      <w:numFmt w:val="bullet"/>
      <w:lvlText w:val="•"/>
      <w:lvlJc w:val="left"/>
      <w:pPr>
        <w:ind w:left="3556" w:hanging="283"/>
      </w:pPr>
    </w:lvl>
    <w:lvl w:ilvl="4">
      <w:numFmt w:val="bullet"/>
      <w:lvlText w:val="•"/>
      <w:lvlJc w:val="left"/>
      <w:pPr>
        <w:ind w:left="4588" w:hanging="283"/>
      </w:pPr>
    </w:lvl>
    <w:lvl w:ilvl="5">
      <w:numFmt w:val="bullet"/>
      <w:lvlText w:val="•"/>
      <w:lvlJc w:val="left"/>
      <w:pPr>
        <w:ind w:left="5620" w:hanging="283"/>
      </w:pPr>
    </w:lvl>
    <w:lvl w:ilvl="6">
      <w:numFmt w:val="bullet"/>
      <w:lvlText w:val="•"/>
      <w:lvlJc w:val="left"/>
      <w:pPr>
        <w:ind w:left="6652" w:hanging="282"/>
      </w:pPr>
    </w:lvl>
    <w:lvl w:ilvl="7">
      <w:numFmt w:val="bullet"/>
      <w:lvlText w:val="•"/>
      <w:lvlJc w:val="left"/>
      <w:pPr>
        <w:ind w:left="7684" w:hanging="283"/>
      </w:pPr>
    </w:lvl>
    <w:lvl w:ilvl="8">
      <w:numFmt w:val="bullet"/>
      <w:lvlText w:val="•"/>
      <w:lvlJc w:val="left"/>
      <w:pPr>
        <w:ind w:left="8716" w:hanging="283"/>
      </w:pPr>
    </w:lvl>
  </w:abstractNum>
  <w:abstractNum w:abstractNumId="32" w15:restartNumberingAfterBreak="0">
    <w:nsid w:val="4E1370F2"/>
    <w:multiLevelType w:val="multilevel"/>
    <w:tmpl w:val="9AEAA5BC"/>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3E83661"/>
    <w:multiLevelType w:val="multilevel"/>
    <w:tmpl w:val="E2AC76C4"/>
    <w:lvl w:ilvl="0">
      <w:start w:val="1"/>
      <w:numFmt w:val="bullet"/>
      <w:pStyle w:val="ListParagraph"/>
      <w:lvlText w:val="▪"/>
      <w:lvlJc w:val="left"/>
      <w:pPr>
        <w:ind w:left="1440" w:hanging="360"/>
      </w:pPr>
      <w:rPr>
        <w:rFonts w:ascii="Noto Sans Symbols" w:eastAsia="Noto Sans Symbols" w:hAnsi="Noto Sans Symbols" w:cs="Noto Sans Symbols"/>
        <w:color w:val="0072B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55821DA0"/>
    <w:multiLevelType w:val="multilevel"/>
    <w:tmpl w:val="65F6F10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6A5617"/>
    <w:multiLevelType w:val="multilevel"/>
    <w:tmpl w:val="05D654B0"/>
    <w:lvl w:ilvl="0">
      <w:numFmt w:val="bullet"/>
      <w:lvlText w:val="□"/>
      <w:lvlJc w:val="left"/>
      <w:pPr>
        <w:ind w:left="463" w:hanging="283"/>
      </w:pPr>
      <w:rPr>
        <w:rFonts w:ascii="Noto Sans Symbols" w:eastAsia="Noto Sans Symbols" w:hAnsi="Noto Sans Symbols" w:cs="Noto Sans Symbols"/>
        <w:b w:val="0"/>
        <w:i w:val="0"/>
        <w:sz w:val="19"/>
        <w:szCs w:val="19"/>
      </w:rPr>
    </w:lvl>
    <w:lvl w:ilvl="1">
      <w:numFmt w:val="bullet"/>
      <w:lvlText w:val="•"/>
      <w:lvlJc w:val="left"/>
      <w:pPr>
        <w:ind w:left="772" w:hanging="282"/>
      </w:pPr>
    </w:lvl>
    <w:lvl w:ilvl="2">
      <w:numFmt w:val="bullet"/>
      <w:lvlText w:val="•"/>
      <w:lvlJc w:val="left"/>
      <w:pPr>
        <w:ind w:left="1084" w:hanging="282"/>
      </w:pPr>
    </w:lvl>
    <w:lvl w:ilvl="3">
      <w:numFmt w:val="bullet"/>
      <w:lvlText w:val="•"/>
      <w:lvlJc w:val="left"/>
      <w:pPr>
        <w:ind w:left="1396" w:hanging="283"/>
      </w:pPr>
    </w:lvl>
    <w:lvl w:ilvl="4">
      <w:numFmt w:val="bullet"/>
      <w:lvlText w:val="•"/>
      <w:lvlJc w:val="left"/>
      <w:pPr>
        <w:ind w:left="1708" w:hanging="283"/>
      </w:pPr>
    </w:lvl>
    <w:lvl w:ilvl="5">
      <w:numFmt w:val="bullet"/>
      <w:lvlText w:val="•"/>
      <w:lvlJc w:val="left"/>
      <w:pPr>
        <w:ind w:left="2020" w:hanging="283"/>
      </w:pPr>
    </w:lvl>
    <w:lvl w:ilvl="6">
      <w:numFmt w:val="bullet"/>
      <w:lvlText w:val="•"/>
      <w:lvlJc w:val="left"/>
      <w:pPr>
        <w:ind w:left="2332" w:hanging="283"/>
      </w:pPr>
    </w:lvl>
    <w:lvl w:ilvl="7">
      <w:numFmt w:val="bullet"/>
      <w:lvlText w:val="•"/>
      <w:lvlJc w:val="left"/>
      <w:pPr>
        <w:ind w:left="2644" w:hanging="283"/>
      </w:pPr>
    </w:lvl>
    <w:lvl w:ilvl="8">
      <w:numFmt w:val="bullet"/>
      <w:lvlText w:val="•"/>
      <w:lvlJc w:val="left"/>
      <w:pPr>
        <w:ind w:left="2956" w:hanging="283"/>
      </w:pPr>
    </w:lvl>
  </w:abstractNum>
  <w:abstractNum w:abstractNumId="36" w15:restartNumberingAfterBreak="0">
    <w:nsid w:val="5D490C39"/>
    <w:multiLevelType w:val="multilevel"/>
    <w:tmpl w:val="277AD380"/>
    <w:lvl w:ilvl="0">
      <w:numFmt w:val="bullet"/>
      <w:lvlText w:val="□"/>
      <w:lvlJc w:val="left"/>
      <w:pPr>
        <w:ind w:left="516" w:hanging="337"/>
      </w:pPr>
      <w:rPr>
        <w:rFonts w:ascii="Noto Sans Symbols" w:eastAsia="Noto Sans Symbols" w:hAnsi="Noto Sans Symbols" w:cs="Noto Sans Symbols"/>
        <w:b w:val="0"/>
        <w:i w:val="0"/>
        <w:sz w:val="19"/>
        <w:szCs w:val="19"/>
      </w:rPr>
    </w:lvl>
    <w:lvl w:ilvl="1">
      <w:numFmt w:val="bullet"/>
      <w:lvlText w:val="•"/>
      <w:lvlJc w:val="left"/>
      <w:pPr>
        <w:ind w:left="1006" w:hanging="337"/>
      </w:pPr>
    </w:lvl>
    <w:lvl w:ilvl="2">
      <w:numFmt w:val="bullet"/>
      <w:lvlText w:val="•"/>
      <w:lvlJc w:val="left"/>
      <w:pPr>
        <w:ind w:left="1492" w:hanging="337"/>
      </w:pPr>
    </w:lvl>
    <w:lvl w:ilvl="3">
      <w:numFmt w:val="bullet"/>
      <w:lvlText w:val="•"/>
      <w:lvlJc w:val="left"/>
      <w:pPr>
        <w:ind w:left="1978" w:hanging="336"/>
      </w:pPr>
    </w:lvl>
    <w:lvl w:ilvl="4">
      <w:numFmt w:val="bullet"/>
      <w:lvlText w:val="•"/>
      <w:lvlJc w:val="left"/>
      <w:pPr>
        <w:ind w:left="2464" w:hanging="337"/>
      </w:pPr>
    </w:lvl>
    <w:lvl w:ilvl="5">
      <w:numFmt w:val="bullet"/>
      <w:lvlText w:val="•"/>
      <w:lvlJc w:val="left"/>
      <w:pPr>
        <w:ind w:left="2950" w:hanging="337"/>
      </w:pPr>
    </w:lvl>
    <w:lvl w:ilvl="6">
      <w:numFmt w:val="bullet"/>
      <w:lvlText w:val="•"/>
      <w:lvlJc w:val="left"/>
      <w:pPr>
        <w:ind w:left="3436" w:hanging="336"/>
      </w:pPr>
    </w:lvl>
    <w:lvl w:ilvl="7">
      <w:numFmt w:val="bullet"/>
      <w:lvlText w:val="•"/>
      <w:lvlJc w:val="left"/>
      <w:pPr>
        <w:ind w:left="3922" w:hanging="337"/>
      </w:pPr>
    </w:lvl>
    <w:lvl w:ilvl="8">
      <w:numFmt w:val="bullet"/>
      <w:lvlText w:val="•"/>
      <w:lvlJc w:val="left"/>
      <w:pPr>
        <w:ind w:left="4408" w:hanging="337"/>
      </w:pPr>
    </w:lvl>
  </w:abstractNum>
  <w:abstractNum w:abstractNumId="37" w15:restartNumberingAfterBreak="0">
    <w:nsid w:val="626E7033"/>
    <w:multiLevelType w:val="multilevel"/>
    <w:tmpl w:val="5F302690"/>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3BB3EBE"/>
    <w:multiLevelType w:val="multilevel"/>
    <w:tmpl w:val="91CA5CB6"/>
    <w:lvl w:ilvl="0">
      <w:start w:val="1"/>
      <w:numFmt w:val="decimal"/>
      <w:lvlText w:val="%1."/>
      <w:lvlJc w:val="left"/>
      <w:pPr>
        <w:ind w:left="720" w:hanging="360"/>
      </w:pPr>
      <w:rPr>
        <w:color w:val="0072B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5150E5"/>
    <w:multiLevelType w:val="multilevel"/>
    <w:tmpl w:val="41A47CC6"/>
    <w:lvl w:ilvl="0">
      <w:start w:val="1"/>
      <w:numFmt w:val="bullet"/>
      <w:lvlText w:val="–"/>
      <w:lvlJc w:val="left"/>
      <w:pPr>
        <w:ind w:left="1440" w:hanging="360"/>
      </w:pPr>
      <w:rPr>
        <w:rFonts w:ascii="Arial" w:eastAsia="Arial" w:hAnsi="Arial" w:cs="Arial"/>
        <w:color w:val="0072BC"/>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64A42B0C"/>
    <w:multiLevelType w:val="multilevel"/>
    <w:tmpl w:val="59F4426A"/>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5AD6642"/>
    <w:multiLevelType w:val="multilevel"/>
    <w:tmpl w:val="6A68A7D6"/>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1492" w:hanging="283"/>
      </w:pPr>
    </w:lvl>
    <w:lvl w:ilvl="2">
      <w:numFmt w:val="bullet"/>
      <w:lvlText w:val="•"/>
      <w:lvlJc w:val="left"/>
      <w:pPr>
        <w:ind w:left="2524" w:hanging="283"/>
      </w:pPr>
    </w:lvl>
    <w:lvl w:ilvl="3">
      <w:numFmt w:val="bullet"/>
      <w:lvlText w:val="•"/>
      <w:lvlJc w:val="left"/>
      <w:pPr>
        <w:ind w:left="3556" w:hanging="283"/>
      </w:pPr>
    </w:lvl>
    <w:lvl w:ilvl="4">
      <w:numFmt w:val="bullet"/>
      <w:lvlText w:val="•"/>
      <w:lvlJc w:val="left"/>
      <w:pPr>
        <w:ind w:left="4588" w:hanging="283"/>
      </w:pPr>
    </w:lvl>
    <w:lvl w:ilvl="5">
      <w:numFmt w:val="bullet"/>
      <w:lvlText w:val="•"/>
      <w:lvlJc w:val="left"/>
      <w:pPr>
        <w:ind w:left="5620" w:hanging="283"/>
      </w:pPr>
    </w:lvl>
    <w:lvl w:ilvl="6">
      <w:numFmt w:val="bullet"/>
      <w:lvlText w:val="•"/>
      <w:lvlJc w:val="left"/>
      <w:pPr>
        <w:ind w:left="6652" w:hanging="282"/>
      </w:pPr>
    </w:lvl>
    <w:lvl w:ilvl="7">
      <w:numFmt w:val="bullet"/>
      <w:lvlText w:val="•"/>
      <w:lvlJc w:val="left"/>
      <w:pPr>
        <w:ind w:left="7684" w:hanging="283"/>
      </w:pPr>
    </w:lvl>
    <w:lvl w:ilvl="8">
      <w:numFmt w:val="bullet"/>
      <w:lvlText w:val="•"/>
      <w:lvlJc w:val="left"/>
      <w:pPr>
        <w:ind w:left="8716" w:hanging="283"/>
      </w:pPr>
    </w:lvl>
  </w:abstractNum>
  <w:abstractNum w:abstractNumId="42" w15:restartNumberingAfterBreak="0">
    <w:nsid w:val="67EC12A2"/>
    <w:multiLevelType w:val="multilevel"/>
    <w:tmpl w:val="F4167206"/>
    <w:lvl w:ilvl="0">
      <w:numFmt w:val="bullet"/>
      <w:lvlText w:val="□"/>
      <w:lvlJc w:val="left"/>
      <w:pPr>
        <w:ind w:left="463" w:hanging="283"/>
      </w:pPr>
      <w:rPr>
        <w:rFonts w:ascii="Noto Sans Symbols" w:eastAsia="Noto Sans Symbols" w:hAnsi="Noto Sans Symbols" w:cs="Noto Sans Symbols"/>
        <w:b w:val="0"/>
        <w:i w:val="0"/>
        <w:sz w:val="19"/>
        <w:szCs w:val="19"/>
      </w:rPr>
    </w:lvl>
    <w:lvl w:ilvl="1">
      <w:numFmt w:val="bullet"/>
      <w:lvlText w:val="•"/>
      <w:lvlJc w:val="left"/>
      <w:pPr>
        <w:ind w:left="1492" w:hanging="283"/>
      </w:pPr>
    </w:lvl>
    <w:lvl w:ilvl="2">
      <w:numFmt w:val="bullet"/>
      <w:lvlText w:val="•"/>
      <w:lvlJc w:val="left"/>
      <w:pPr>
        <w:ind w:left="2524" w:hanging="283"/>
      </w:pPr>
    </w:lvl>
    <w:lvl w:ilvl="3">
      <w:numFmt w:val="bullet"/>
      <w:lvlText w:val="•"/>
      <w:lvlJc w:val="left"/>
      <w:pPr>
        <w:ind w:left="3556" w:hanging="283"/>
      </w:pPr>
    </w:lvl>
    <w:lvl w:ilvl="4">
      <w:numFmt w:val="bullet"/>
      <w:lvlText w:val="•"/>
      <w:lvlJc w:val="left"/>
      <w:pPr>
        <w:ind w:left="4588" w:hanging="283"/>
      </w:pPr>
    </w:lvl>
    <w:lvl w:ilvl="5">
      <w:numFmt w:val="bullet"/>
      <w:lvlText w:val="•"/>
      <w:lvlJc w:val="left"/>
      <w:pPr>
        <w:ind w:left="5620" w:hanging="283"/>
      </w:pPr>
    </w:lvl>
    <w:lvl w:ilvl="6">
      <w:numFmt w:val="bullet"/>
      <w:lvlText w:val="•"/>
      <w:lvlJc w:val="left"/>
      <w:pPr>
        <w:ind w:left="6652" w:hanging="282"/>
      </w:pPr>
    </w:lvl>
    <w:lvl w:ilvl="7">
      <w:numFmt w:val="bullet"/>
      <w:lvlText w:val="•"/>
      <w:lvlJc w:val="left"/>
      <w:pPr>
        <w:ind w:left="7684" w:hanging="283"/>
      </w:pPr>
    </w:lvl>
    <w:lvl w:ilvl="8">
      <w:numFmt w:val="bullet"/>
      <w:lvlText w:val="•"/>
      <w:lvlJc w:val="left"/>
      <w:pPr>
        <w:ind w:left="8716" w:hanging="283"/>
      </w:pPr>
    </w:lvl>
  </w:abstractNum>
  <w:abstractNum w:abstractNumId="43" w15:restartNumberingAfterBreak="0">
    <w:nsid w:val="68055488"/>
    <w:multiLevelType w:val="multilevel"/>
    <w:tmpl w:val="6EF29CC0"/>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44" w15:restartNumberingAfterBreak="0">
    <w:nsid w:val="6E4E026E"/>
    <w:multiLevelType w:val="multilevel"/>
    <w:tmpl w:val="B69E3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21D20AF"/>
    <w:multiLevelType w:val="multilevel"/>
    <w:tmpl w:val="0332F048"/>
    <w:lvl w:ilvl="0">
      <w:start w:val="1"/>
      <w:numFmt w:val="decimal"/>
      <w:lvlText w:val="%1."/>
      <w:lvlJc w:val="left"/>
      <w:pPr>
        <w:ind w:left="720" w:hanging="360"/>
      </w:pPr>
      <w:rPr>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3E27355"/>
    <w:multiLevelType w:val="multilevel"/>
    <w:tmpl w:val="B6A08A1A"/>
    <w:lvl w:ilvl="0">
      <w:numFmt w:val="bullet"/>
      <w:lvlText w:val="□"/>
      <w:lvlJc w:val="left"/>
      <w:pPr>
        <w:ind w:left="450" w:hanging="283"/>
      </w:pPr>
      <w:rPr>
        <w:rFonts w:ascii="Noto Sans Symbols" w:eastAsia="Noto Sans Symbols" w:hAnsi="Noto Sans Symbols" w:cs="Noto Sans Symbols"/>
        <w:b w:val="0"/>
        <w:i w:val="0"/>
        <w:sz w:val="19"/>
        <w:szCs w:val="19"/>
      </w:rPr>
    </w:lvl>
    <w:lvl w:ilvl="1">
      <w:numFmt w:val="bullet"/>
      <w:lvlText w:val="•"/>
      <w:lvlJc w:val="left"/>
      <w:pPr>
        <w:ind w:left="952" w:hanging="283"/>
      </w:pPr>
    </w:lvl>
    <w:lvl w:ilvl="2">
      <w:numFmt w:val="bullet"/>
      <w:lvlText w:val="•"/>
      <w:lvlJc w:val="left"/>
      <w:pPr>
        <w:ind w:left="1444" w:hanging="283"/>
      </w:pPr>
    </w:lvl>
    <w:lvl w:ilvl="3">
      <w:numFmt w:val="bullet"/>
      <w:lvlText w:val="•"/>
      <w:lvlJc w:val="left"/>
      <w:pPr>
        <w:ind w:left="1936" w:hanging="283"/>
      </w:pPr>
    </w:lvl>
    <w:lvl w:ilvl="4">
      <w:numFmt w:val="bullet"/>
      <w:lvlText w:val="•"/>
      <w:lvlJc w:val="left"/>
      <w:pPr>
        <w:ind w:left="2428" w:hanging="283"/>
      </w:pPr>
    </w:lvl>
    <w:lvl w:ilvl="5">
      <w:numFmt w:val="bullet"/>
      <w:lvlText w:val="•"/>
      <w:lvlJc w:val="left"/>
      <w:pPr>
        <w:ind w:left="2920" w:hanging="283"/>
      </w:pPr>
    </w:lvl>
    <w:lvl w:ilvl="6">
      <w:numFmt w:val="bullet"/>
      <w:lvlText w:val="•"/>
      <w:lvlJc w:val="left"/>
      <w:pPr>
        <w:ind w:left="3412" w:hanging="283"/>
      </w:pPr>
    </w:lvl>
    <w:lvl w:ilvl="7">
      <w:numFmt w:val="bullet"/>
      <w:lvlText w:val="•"/>
      <w:lvlJc w:val="left"/>
      <w:pPr>
        <w:ind w:left="3904" w:hanging="283"/>
      </w:pPr>
    </w:lvl>
    <w:lvl w:ilvl="8">
      <w:numFmt w:val="bullet"/>
      <w:lvlText w:val="•"/>
      <w:lvlJc w:val="left"/>
      <w:pPr>
        <w:ind w:left="4396" w:hanging="283"/>
      </w:pPr>
    </w:lvl>
  </w:abstractNum>
  <w:abstractNum w:abstractNumId="47" w15:restartNumberingAfterBreak="0">
    <w:nsid w:val="75F22733"/>
    <w:multiLevelType w:val="multilevel"/>
    <w:tmpl w:val="1E9A668A"/>
    <w:lvl w:ilvl="0">
      <w:numFmt w:val="bullet"/>
      <w:lvlText w:val="□"/>
      <w:lvlJc w:val="left"/>
      <w:pPr>
        <w:ind w:left="462" w:hanging="283"/>
      </w:pPr>
      <w:rPr>
        <w:rFonts w:ascii="Noto Sans Symbols" w:eastAsia="Noto Sans Symbols" w:hAnsi="Noto Sans Symbols" w:cs="Noto Sans Symbols"/>
        <w:b w:val="0"/>
        <w:i w:val="0"/>
        <w:sz w:val="19"/>
        <w:szCs w:val="19"/>
      </w:rPr>
    </w:lvl>
    <w:lvl w:ilvl="1">
      <w:numFmt w:val="bullet"/>
      <w:lvlText w:val="•"/>
      <w:lvlJc w:val="left"/>
      <w:pPr>
        <w:ind w:left="772" w:hanging="282"/>
      </w:pPr>
    </w:lvl>
    <w:lvl w:ilvl="2">
      <w:numFmt w:val="bullet"/>
      <w:lvlText w:val="•"/>
      <w:lvlJc w:val="left"/>
      <w:pPr>
        <w:ind w:left="1084" w:hanging="282"/>
      </w:pPr>
    </w:lvl>
    <w:lvl w:ilvl="3">
      <w:numFmt w:val="bullet"/>
      <w:lvlText w:val="•"/>
      <w:lvlJc w:val="left"/>
      <w:pPr>
        <w:ind w:left="1396" w:hanging="283"/>
      </w:pPr>
    </w:lvl>
    <w:lvl w:ilvl="4">
      <w:numFmt w:val="bullet"/>
      <w:lvlText w:val="•"/>
      <w:lvlJc w:val="left"/>
      <w:pPr>
        <w:ind w:left="1708" w:hanging="283"/>
      </w:pPr>
    </w:lvl>
    <w:lvl w:ilvl="5">
      <w:numFmt w:val="bullet"/>
      <w:lvlText w:val="•"/>
      <w:lvlJc w:val="left"/>
      <w:pPr>
        <w:ind w:left="2020" w:hanging="283"/>
      </w:pPr>
    </w:lvl>
    <w:lvl w:ilvl="6">
      <w:numFmt w:val="bullet"/>
      <w:lvlText w:val="•"/>
      <w:lvlJc w:val="left"/>
      <w:pPr>
        <w:ind w:left="2332" w:hanging="283"/>
      </w:pPr>
    </w:lvl>
    <w:lvl w:ilvl="7">
      <w:numFmt w:val="bullet"/>
      <w:lvlText w:val="•"/>
      <w:lvlJc w:val="left"/>
      <w:pPr>
        <w:ind w:left="2644" w:hanging="283"/>
      </w:pPr>
    </w:lvl>
    <w:lvl w:ilvl="8">
      <w:numFmt w:val="bullet"/>
      <w:lvlText w:val="•"/>
      <w:lvlJc w:val="left"/>
      <w:pPr>
        <w:ind w:left="2956" w:hanging="283"/>
      </w:pPr>
    </w:lvl>
  </w:abstractNum>
  <w:abstractNum w:abstractNumId="48" w15:restartNumberingAfterBreak="0">
    <w:nsid w:val="76352048"/>
    <w:multiLevelType w:val="multilevel"/>
    <w:tmpl w:val="5894BFB4"/>
    <w:lvl w:ilvl="0">
      <w:start w:val="1"/>
      <w:numFmt w:val="decimal"/>
      <w:lvlText w:val="%1."/>
      <w:lvlJc w:val="left"/>
      <w:pPr>
        <w:ind w:left="450" w:hanging="270"/>
      </w:pPr>
      <w:rPr>
        <w:rFonts w:ascii="Arial" w:eastAsia="Arial" w:hAnsi="Arial" w:cs="Arial"/>
        <w:b/>
        <w:i w:val="0"/>
        <w:sz w:val="19"/>
        <w:szCs w:val="19"/>
      </w:rPr>
    </w:lvl>
    <w:lvl w:ilvl="1">
      <w:numFmt w:val="bullet"/>
      <w:lvlText w:val="•"/>
      <w:lvlJc w:val="left"/>
      <w:pPr>
        <w:ind w:left="952" w:hanging="270"/>
      </w:pPr>
    </w:lvl>
    <w:lvl w:ilvl="2">
      <w:numFmt w:val="bullet"/>
      <w:lvlText w:val="•"/>
      <w:lvlJc w:val="left"/>
      <w:pPr>
        <w:ind w:left="1444" w:hanging="270"/>
      </w:pPr>
    </w:lvl>
    <w:lvl w:ilvl="3">
      <w:numFmt w:val="bullet"/>
      <w:lvlText w:val="•"/>
      <w:lvlJc w:val="left"/>
      <w:pPr>
        <w:ind w:left="1936" w:hanging="270"/>
      </w:pPr>
    </w:lvl>
    <w:lvl w:ilvl="4">
      <w:numFmt w:val="bullet"/>
      <w:lvlText w:val="•"/>
      <w:lvlJc w:val="left"/>
      <w:pPr>
        <w:ind w:left="2428" w:hanging="270"/>
      </w:pPr>
    </w:lvl>
    <w:lvl w:ilvl="5">
      <w:numFmt w:val="bullet"/>
      <w:lvlText w:val="•"/>
      <w:lvlJc w:val="left"/>
      <w:pPr>
        <w:ind w:left="2920" w:hanging="270"/>
      </w:pPr>
    </w:lvl>
    <w:lvl w:ilvl="6">
      <w:numFmt w:val="bullet"/>
      <w:lvlText w:val="•"/>
      <w:lvlJc w:val="left"/>
      <w:pPr>
        <w:ind w:left="3412" w:hanging="270"/>
      </w:pPr>
    </w:lvl>
    <w:lvl w:ilvl="7">
      <w:numFmt w:val="bullet"/>
      <w:lvlText w:val="•"/>
      <w:lvlJc w:val="left"/>
      <w:pPr>
        <w:ind w:left="3904" w:hanging="270"/>
      </w:pPr>
    </w:lvl>
    <w:lvl w:ilvl="8">
      <w:numFmt w:val="bullet"/>
      <w:lvlText w:val="•"/>
      <w:lvlJc w:val="left"/>
      <w:pPr>
        <w:ind w:left="4396" w:hanging="270"/>
      </w:pPr>
    </w:lvl>
  </w:abstractNum>
  <w:abstractNum w:abstractNumId="49" w15:restartNumberingAfterBreak="0">
    <w:nsid w:val="76852C37"/>
    <w:multiLevelType w:val="multilevel"/>
    <w:tmpl w:val="C4EC385A"/>
    <w:lvl w:ilvl="0">
      <w:numFmt w:val="bullet"/>
      <w:pStyle w:val="NumberList"/>
      <w:lvlText w:val="□"/>
      <w:lvlJc w:val="left"/>
      <w:pPr>
        <w:ind w:left="688" w:hanging="283"/>
      </w:pPr>
      <w:rPr>
        <w:rFonts w:ascii="Noto Sans Symbols" w:eastAsia="Noto Sans Symbols" w:hAnsi="Noto Sans Symbols" w:cs="Noto Sans Symbols"/>
        <w:b w:val="0"/>
        <w:i w:val="0"/>
        <w:sz w:val="19"/>
        <w:szCs w:val="19"/>
      </w:rPr>
    </w:lvl>
    <w:lvl w:ilvl="1">
      <w:numFmt w:val="bullet"/>
      <w:lvlText w:val="•"/>
      <w:lvlJc w:val="left"/>
      <w:pPr>
        <w:ind w:left="926" w:hanging="283"/>
      </w:pPr>
    </w:lvl>
    <w:lvl w:ilvl="2">
      <w:numFmt w:val="bullet"/>
      <w:lvlText w:val="•"/>
      <w:lvlJc w:val="left"/>
      <w:pPr>
        <w:ind w:left="1173" w:hanging="283"/>
      </w:pPr>
    </w:lvl>
    <w:lvl w:ilvl="3">
      <w:numFmt w:val="bullet"/>
      <w:lvlText w:val="•"/>
      <w:lvlJc w:val="left"/>
      <w:pPr>
        <w:ind w:left="1420" w:hanging="283"/>
      </w:pPr>
    </w:lvl>
    <w:lvl w:ilvl="4">
      <w:numFmt w:val="bullet"/>
      <w:lvlText w:val="•"/>
      <w:lvlJc w:val="left"/>
      <w:pPr>
        <w:ind w:left="1667" w:hanging="283"/>
      </w:pPr>
    </w:lvl>
    <w:lvl w:ilvl="5">
      <w:numFmt w:val="bullet"/>
      <w:lvlText w:val="•"/>
      <w:lvlJc w:val="left"/>
      <w:pPr>
        <w:ind w:left="1914" w:hanging="283"/>
      </w:pPr>
    </w:lvl>
    <w:lvl w:ilvl="6">
      <w:numFmt w:val="bullet"/>
      <w:lvlText w:val="•"/>
      <w:lvlJc w:val="left"/>
      <w:pPr>
        <w:ind w:left="2160" w:hanging="283"/>
      </w:pPr>
    </w:lvl>
    <w:lvl w:ilvl="7">
      <w:numFmt w:val="bullet"/>
      <w:lvlText w:val="•"/>
      <w:lvlJc w:val="left"/>
      <w:pPr>
        <w:ind w:left="2407" w:hanging="283"/>
      </w:pPr>
    </w:lvl>
    <w:lvl w:ilvl="8">
      <w:numFmt w:val="bullet"/>
      <w:lvlText w:val="•"/>
      <w:lvlJc w:val="left"/>
      <w:pPr>
        <w:ind w:left="2654" w:hanging="283"/>
      </w:pPr>
    </w:lvl>
  </w:abstractNum>
  <w:abstractNum w:abstractNumId="50" w15:restartNumberingAfterBreak="0">
    <w:nsid w:val="7D8531DE"/>
    <w:multiLevelType w:val="multilevel"/>
    <w:tmpl w:val="A10A73B4"/>
    <w:lvl w:ilvl="0">
      <w:start w:val="1"/>
      <w:numFmt w:val="bullet"/>
      <w:lvlText w:val="▪"/>
      <w:lvlJc w:val="left"/>
      <w:pPr>
        <w:ind w:left="720" w:hanging="360"/>
      </w:pPr>
      <w:rPr>
        <w:rFonts w:ascii="Noto Sans Symbols" w:eastAsia="Noto Sans Symbols" w:hAnsi="Noto Sans Symbols" w:cs="Noto Sans Symbols"/>
        <w:color w:val="0072B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FA5445E"/>
    <w:multiLevelType w:val="multilevel"/>
    <w:tmpl w:val="1D989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77615616">
    <w:abstractNumId w:val="32"/>
  </w:num>
  <w:num w:numId="2" w16cid:durableId="1263882908">
    <w:abstractNumId w:val="33"/>
  </w:num>
  <w:num w:numId="3" w16cid:durableId="1935547493">
    <w:abstractNumId w:val="49"/>
  </w:num>
  <w:num w:numId="4" w16cid:durableId="1588004332">
    <w:abstractNumId w:val="39"/>
  </w:num>
  <w:num w:numId="5" w16cid:durableId="20135206">
    <w:abstractNumId w:val="13"/>
  </w:num>
  <w:num w:numId="6" w16cid:durableId="482115506">
    <w:abstractNumId w:val="45"/>
  </w:num>
  <w:num w:numId="7" w16cid:durableId="855189492">
    <w:abstractNumId w:val="29"/>
  </w:num>
  <w:num w:numId="8" w16cid:durableId="2145541519">
    <w:abstractNumId w:val="34"/>
  </w:num>
  <w:num w:numId="9" w16cid:durableId="651831571">
    <w:abstractNumId w:val="41"/>
  </w:num>
  <w:num w:numId="10" w16cid:durableId="1372026243">
    <w:abstractNumId w:val="20"/>
  </w:num>
  <w:num w:numId="11" w16cid:durableId="844981902">
    <w:abstractNumId w:val="22"/>
  </w:num>
  <w:num w:numId="12" w16cid:durableId="242690337">
    <w:abstractNumId w:val="11"/>
  </w:num>
  <w:num w:numId="13" w16cid:durableId="1651976319">
    <w:abstractNumId w:val="35"/>
  </w:num>
  <w:num w:numId="14" w16cid:durableId="1472672483">
    <w:abstractNumId w:val="24"/>
  </w:num>
  <w:num w:numId="15" w16cid:durableId="1851944628">
    <w:abstractNumId w:val="4"/>
  </w:num>
  <w:num w:numId="16" w16cid:durableId="1169369234">
    <w:abstractNumId w:val="7"/>
  </w:num>
  <w:num w:numId="17" w16cid:durableId="1363898642">
    <w:abstractNumId w:val="1"/>
  </w:num>
  <w:num w:numId="18" w16cid:durableId="240260172">
    <w:abstractNumId w:val="27"/>
  </w:num>
  <w:num w:numId="19" w16cid:durableId="760175659">
    <w:abstractNumId w:val="36"/>
  </w:num>
  <w:num w:numId="20" w16cid:durableId="2141997633">
    <w:abstractNumId w:val="48"/>
  </w:num>
  <w:num w:numId="21" w16cid:durableId="544368">
    <w:abstractNumId w:val="46"/>
  </w:num>
  <w:num w:numId="22" w16cid:durableId="893927054">
    <w:abstractNumId w:val="18"/>
  </w:num>
  <w:num w:numId="23" w16cid:durableId="1140342702">
    <w:abstractNumId w:val="42"/>
  </w:num>
  <w:num w:numId="24" w16cid:durableId="1166285176">
    <w:abstractNumId w:val="0"/>
  </w:num>
  <w:num w:numId="25" w16cid:durableId="228614826">
    <w:abstractNumId w:val="26"/>
  </w:num>
  <w:num w:numId="26" w16cid:durableId="1131091571">
    <w:abstractNumId w:val="31"/>
  </w:num>
  <w:num w:numId="27" w16cid:durableId="1737585036">
    <w:abstractNumId w:val="28"/>
  </w:num>
  <w:num w:numId="28" w16cid:durableId="660818489">
    <w:abstractNumId w:val="19"/>
  </w:num>
  <w:num w:numId="29" w16cid:durableId="417143328">
    <w:abstractNumId w:val="47"/>
  </w:num>
  <w:num w:numId="30" w16cid:durableId="1848252361">
    <w:abstractNumId w:val="25"/>
  </w:num>
  <w:num w:numId="31" w16cid:durableId="1011031168">
    <w:abstractNumId w:val="23"/>
  </w:num>
  <w:num w:numId="32" w16cid:durableId="1523547936">
    <w:abstractNumId w:val="38"/>
  </w:num>
  <w:num w:numId="33" w16cid:durableId="1491562705">
    <w:abstractNumId w:val="10"/>
  </w:num>
  <w:num w:numId="34" w16cid:durableId="1010835016">
    <w:abstractNumId w:val="15"/>
  </w:num>
  <w:num w:numId="35" w16cid:durableId="632563340">
    <w:abstractNumId w:val="14"/>
  </w:num>
  <w:num w:numId="36" w16cid:durableId="1744568825">
    <w:abstractNumId w:val="9"/>
  </w:num>
  <w:num w:numId="37" w16cid:durableId="731274713">
    <w:abstractNumId w:val="5"/>
  </w:num>
  <w:num w:numId="38" w16cid:durableId="911231877">
    <w:abstractNumId w:val="43"/>
  </w:num>
  <w:num w:numId="39" w16cid:durableId="1249315366">
    <w:abstractNumId w:val="21"/>
  </w:num>
  <w:num w:numId="40" w16cid:durableId="1898663787">
    <w:abstractNumId w:val="2"/>
  </w:num>
  <w:num w:numId="41" w16cid:durableId="239143236">
    <w:abstractNumId w:val="30"/>
  </w:num>
  <w:num w:numId="42" w16cid:durableId="1589539355">
    <w:abstractNumId w:val="51"/>
  </w:num>
  <w:num w:numId="43" w16cid:durableId="128205176">
    <w:abstractNumId w:val="44"/>
  </w:num>
  <w:num w:numId="44" w16cid:durableId="1262951849">
    <w:abstractNumId w:val="8"/>
  </w:num>
  <w:num w:numId="45" w16cid:durableId="1115950014">
    <w:abstractNumId w:val="50"/>
  </w:num>
  <w:num w:numId="46" w16cid:durableId="1995522666">
    <w:abstractNumId w:val="12"/>
  </w:num>
  <w:num w:numId="47" w16cid:durableId="964507715">
    <w:abstractNumId w:val="40"/>
  </w:num>
  <w:num w:numId="48" w16cid:durableId="1368916984">
    <w:abstractNumId w:val="37"/>
  </w:num>
  <w:num w:numId="49" w16cid:durableId="1540777034">
    <w:abstractNumId w:val="17"/>
  </w:num>
  <w:num w:numId="50" w16cid:durableId="2014674822">
    <w:abstractNumId w:val="3"/>
  </w:num>
  <w:num w:numId="51" w16cid:durableId="1464928163">
    <w:abstractNumId w:val="6"/>
  </w:num>
  <w:num w:numId="52" w16cid:durableId="1129128435">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MjI3MjM0sTQytjRX0lEKTi0uzszPAykwrQUASRCfKSwAAAA="/>
  </w:docVars>
  <w:rsids>
    <w:rsidRoot w:val="00D62503"/>
    <w:rsid w:val="000B5E55"/>
    <w:rsid w:val="0011553D"/>
    <w:rsid w:val="00155AF9"/>
    <w:rsid w:val="00237355"/>
    <w:rsid w:val="0031028F"/>
    <w:rsid w:val="003C0EB8"/>
    <w:rsid w:val="003D57C2"/>
    <w:rsid w:val="004C2DD3"/>
    <w:rsid w:val="00517133"/>
    <w:rsid w:val="00542DF6"/>
    <w:rsid w:val="007449E1"/>
    <w:rsid w:val="007F27AE"/>
    <w:rsid w:val="0081426A"/>
    <w:rsid w:val="00AE417A"/>
    <w:rsid w:val="00B80711"/>
    <w:rsid w:val="00CD2C5E"/>
    <w:rsid w:val="00D3471A"/>
    <w:rsid w:val="00D62503"/>
    <w:rsid w:val="00D77EB3"/>
    <w:rsid w:val="00DD40D4"/>
    <w:rsid w:val="00E34A83"/>
    <w:rsid w:val="00E67ECE"/>
    <w:rsid w:val="00E7262B"/>
    <w:rsid w:val="00E97AA5"/>
    <w:rsid w:val="00ED6F5B"/>
    <w:rsid w:val="00FB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96CA"/>
  <w15:docId w15:val="{5C1D72B5-E2A8-473D-90F3-32D30267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88"/>
    <w:rPr>
      <w:rFonts w:eastAsiaTheme="minorEastAsia"/>
      <w:szCs w:val="24"/>
    </w:rPr>
  </w:style>
  <w:style w:type="paragraph" w:styleId="Heading1">
    <w:name w:val="heading 1"/>
    <w:basedOn w:val="Normal"/>
    <w:next w:val="Normal"/>
    <w:link w:val="Heading1Char"/>
    <w:uiPriority w:val="9"/>
    <w:qFormat/>
    <w:rsid w:val="009A3461"/>
    <w:pPr>
      <w:keepNext/>
      <w:keepLines/>
      <w:spacing w:line="264" w:lineRule="auto"/>
      <w:outlineLvl w:val="0"/>
    </w:pPr>
    <w:rPr>
      <w:rFonts w:eastAsiaTheme="majorEastAsia"/>
      <w:bCs/>
      <w:color w:val="0072BC" w:themeColor="text2"/>
      <w:sz w:val="48"/>
      <w:szCs w:val="48"/>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semiHidden/>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semiHidden/>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semiHidden/>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3461"/>
    <w:pPr>
      <w:spacing w:after="0" w:line="240" w:lineRule="auto"/>
      <w:contextualSpacing/>
    </w:pPr>
    <w:rPr>
      <w:rFonts w:eastAsiaTheme="majorEastAsia" w:cstheme="majorBidi"/>
      <w:b/>
      <w:kern w:val="28"/>
      <w:sz w:val="56"/>
      <w:szCs w:val="56"/>
    </w:rPr>
  </w:style>
  <w:style w:type="character" w:customStyle="1" w:styleId="Heading1Char">
    <w:name w:val="Heading 1 Char"/>
    <w:basedOn w:val="DefaultParagraphFont"/>
    <w:link w:val="Heading1"/>
    <w:uiPriority w:val="9"/>
    <w:rsid w:val="009A3461"/>
    <w:rPr>
      <w:rFonts w:eastAsiaTheme="majorEastAsia" w:cs="Arial"/>
      <w:bCs/>
      <w:color w:val="0072BC" w:themeColor="text2"/>
      <w:sz w:val="48"/>
      <w:szCs w:val="48"/>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basedOn w:val="Normal"/>
    <w:uiPriority w:val="1"/>
    <w:qFormat/>
    <w:rsid w:val="003E43F6"/>
    <w:pPr>
      <w:numPr>
        <w:numId w:val="2"/>
      </w:numPr>
      <w:contextualSpacing/>
    </w:pPr>
    <w:rPr>
      <w:szCs w:val="20"/>
    </w:rPr>
  </w:style>
  <w:style w:type="numbering" w:customStyle="1" w:styleId="List-Bullets">
    <w:name w:val="List-Bullets"/>
    <w:uiPriority w:val="99"/>
    <w:rsid w:val="003E43F6"/>
  </w:style>
  <w:style w:type="paragraph" w:styleId="Caption">
    <w:name w:val="caption"/>
    <w:basedOn w:val="Normal"/>
    <w:next w:val="Normal"/>
    <w:uiPriority w:val="35"/>
    <w:unhideWhenUsed/>
    <w:qFormat/>
    <w:rsid w:val="00B269B9"/>
    <w:pPr>
      <w:spacing w:after="200" w:line="240" w:lineRule="auto"/>
    </w:pPr>
    <w:rPr>
      <w:bCs/>
      <w:sz w:val="16"/>
      <w:szCs w:val="16"/>
    </w:rPr>
  </w:style>
  <w:style w:type="paragraph" w:styleId="Header">
    <w:name w:val="header"/>
    <w:basedOn w:val="Normal"/>
    <w:link w:val="HeaderChar"/>
    <w:uiPriority w:val="99"/>
    <w:unhideWhenUsed/>
    <w:rsid w:val="003E43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rPr>
      <w:lang w:val="en-GB"/>
    </w:rPr>
  </w:style>
  <w:style w:type="paragraph" w:customStyle="1" w:styleId="NumberList">
    <w:name w:val="Number List"/>
    <w:basedOn w:val="ListParagraph"/>
    <w:qFormat/>
    <w:rsid w:val="003E43F6"/>
    <w:pPr>
      <w:numPr>
        <w:numId w:val="3"/>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pPr>
      <w:spacing w:after="160"/>
    </w:pPr>
    <w:rPr>
      <w:color w:val="5A5A5A"/>
      <w:sz w:val="32"/>
      <w:szCs w:val="3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paragraph" w:styleId="BalloonText">
    <w:name w:val="Balloon Text"/>
    <w:basedOn w:val="Normal"/>
    <w:link w:val="BalloonTextChar"/>
    <w:uiPriority w:val="99"/>
    <w:semiHidden/>
    <w:unhideWhenUsed/>
    <w:rsid w:val="00DC3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DDD"/>
    <w:rPr>
      <w:rFonts w:ascii="Segoe UI" w:eastAsiaTheme="minorEastAsia" w:hAnsi="Segoe UI" w:cs="Segoe UI"/>
      <w:sz w:val="18"/>
      <w:szCs w:val="18"/>
      <w:lang w:val="en-US"/>
    </w:rPr>
  </w:style>
  <w:style w:type="paragraph" w:styleId="TOCHeading">
    <w:name w:val="TOC Heading"/>
    <w:basedOn w:val="Heading1"/>
    <w:next w:val="Normal"/>
    <w:uiPriority w:val="39"/>
    <w:unhideWhenUsed/>
    <w:qFormat/>
    <w:rsid w:val="00523BC0"/>
    <w:pPr>
      <w:spacing w:before="240" w:after="0" w:line="259" w:lineRule="auto"/>
      <w:outlineLvl w:val="9"/>
    </w:pPr>
    <w:rPr>
      <w:rFonts w:asciiTheme="majorHAnsi" w:hAnsiTheme="majorHAnsi" w:cstheme="majorBidi"/>
      <w:bCs w:val="0"/>
      <w:color w:val="D7132D" w:themeColor="accent1" w:themeShade="BF"/>
      <w:sz w:val="32"/>
      <w:szCs w:val="32"/>
    </w:rPr>
  </w:style>
  <w:style w:type="table" w:styleId="TableGrid">
    <w:name w:val="Table Grid"/>
    <w:basedOn w:val="TableNormal"/>
    <w:uiPriority w:val="59"/>
    <w:rsid w:val="00D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0EE3"/>
    <w:pPr>
      <w:spacing w:before="100" w:beforeAutospacing="1" w:after="100" w:afterAutospacing="1" w:line="240" w:lineRule="auto"/>
    </w:pPr>
    <w:rPr>
      <w:rFonts w:ascii="Times New Roman" w:eastAsia="Times New Roman" w:hAnsi="Times New Roman" w:cs="Times New Roman"/>
      <w:sz w:val="24"/>
    </w:rPr>
  </w:style>
  <w:style w:type="paragraph" w:styleId="TOC1">
    <w:name w:val="toc 1"/>
    <w:basedOn w:val="Normal"/>
    <w:next w:val="Normal"/>
    <w:autoRedefine/>
    <w:uiPriority w:val="39"/>
    <w:unhideWhenUsed/>
    <w:rsid w:val="00E445FE"/>
    <w:pPr>
      <w:tabs>
        <w:tab w:val="right" w:leader="dot" w:pos="9010"/>
      </w:tabs>
      <w:spacing w:after="100"/>
    </w:pPr>
    <w:rPr>
      <w:b/>
      <w:bCs/>
      <w:noProof/>
    </w:rPr>
  </w:style>
  <w:style w:type="character" w:styleId="Hyperlink">
    <w:name w:val="Hyperlink"/>
    <w:basedOn w:val="DefaultParagraphFont"/>
    <w:uiPriority w:val="99"/>
    <w:unhideWhenUsed/>
    <w:rsid w:val="000F0EE3"/>
    <w:rPr>
      <w:color w:val="0072BC" w:themeColor="hyperlink"/>
      <w:u w:val="single"/>
    </w:rPr>
  </w:style>
  <w:style w:type="paragraph" w:styleId="FootnoteText">
    <w:name w:val="footnote text"/>
    <w:aliases w:val="Char Char1,Footnote Text Char Char Char Char Char Char,Footnote Text Char1,Footnote Text Char1 Char Char,Footnote Text Char1 Char Char1 Char Char,Footnote Text Char2 Char,Footnote Text Char2 Char Char1 Char"/>
    <w:basedOn w:val="Normal"/>
    <w:link w:val="FootnoteTextChar"/>
    <w:uiPriority w:val="99"/>
    <w:unhideWhenUsed/>
    <w:rsid w:val="00217E2C"/>
    <w:pPr>
      <w:spacing w:after="0" w:line="240" w:lineRule="auto"/>
    </w:pPr>
    <w:rPr>
      <w:szCs w:val="20"/>
    </w:rPr>
  </w:style>
  <w:style w:type="character" w:customStyle="1" w:styleId="FootnoteTextChar">
    <w:name w:val="Footnote Text Char"/>
    <w:aliases w:val="Char Char1 Char,Footnote Text Char Char Char Char Char Char Char,Footnote Text Char1 Char,Footnote Text Char1 Char Char Char,Footnote Text Char1 Char Char1 Char Char Char,Footnote Text Char2 Char Char"/>
    <w:basedOn w:val="DefaultParagraphFont"/>
    <w:link w:val="FootnoteText"/>
    <w:uiPriority w:val="99"/>
    <w:rsid w:val="00217E2C"/>
    <w:rPr>
      <w:rFonts w:eastAsiaTheme="minorEastAsia" w:cs="Arial"/>
      <w:sz w:val="20"/>
      <w:szCs w:val="20"/>
      <w:lang w:val="en-US"/>
    </w:rPr>
  </w:style>
  <w:style w:type="character" w:styleId="FootnoteReference">
    <w:name w:val="footnote reference"/>
    <w:basedOn w:val="DefaultParagraphFont"/>
    <w:uiPriority w:val="99"/>
    <w:unhideWhenUsed/>
    <w:rsid w:val="00217E2C"/>
    <w:rPr>
      <w:vertAlign w:val="superscript"/>
    </w:rPr>
  </w:style>
  <w:style w:type="character" w:styleId="CommentReference">
    <w:name w:val="annotation reference"/>
    <w:basedOn w:val="DefaultParagraphFont"/>
    <w:uiPriority w:val="99"/>
    <w:semiHidden/>
    <w:unhideWhenUsed/>
    <w:rsid w:val="000A1374"/>
    <w:rPr>
      <w:sz w:val="16"/>
      <w:szCs w:val="16"/>
    </w:rPr>
  </w:style>
  <w:style w:type="paragraph" w:styleId="CommentText">
    <w:name w:val="annotation text"/>
    <w:basedOn w:val="Normal"/>
    <w:link w:val="CommentTextChar"/>
    <w:uiPriority w:val="99"/>
    <w:unhideWhenUsed/>
    <w:rsid w:val="000A1374"/>
    <w:pPr>
      <w:spacing w:line="240" w:lineRule="auto"/>
    </w:pPr>
    <w:rPr>
      <w:szCs w:val="20"/>
    </w:rPr>
  </w:style>
  <w:style w:type="character" w:customStyle="1" w:styleId="CommentTextChar">
    <w:name w:val="Comment Text Char"/>
    <w:basedOn w:val="DefaultParagraphFont"/>
    <w:link w:val="CommentText"/>
    <w:uiPriority w:val="99"/>
    <w:rsid w:val="000A1374"/>
    <w:rPr>
      <w:rFonts w:eastAsiaTheme="minorEastAsia" w:cs="Arial"/>
      <w:sz w:val="20"/>
      <w:szCs w:val="20"/>
      <w:lang w:val="en-US"/>
    </w:rPr>
  </w:style>
  <w:style w:type="paragraph" w:styleId="CommentSubject">
    <w:name w:val="annotation subject"/>
    <w:basedOn w:val="CommentText"/>
    <w:next w:val="CommentText"/>
    <w:link w:val="CommentSubjectChar"/>
    <w:semiHidden/>
    <w:unhideWhenUsed/>
    <w:rsid w:val="000A1374"/>
    <w:rPr>
      <w:b/>
      <w:bCs/>
    </w:rPr>
  </w:style>
  <w:style w:type="character" w:customStyle="1" w:styleId="CommentSubjectChar">
    <w:name w:val="Comment Subject Char"/>
    <w:basedOn w:val="CommentTextChar"/>
    <w:link w:val="CommentSubject"/>
    <w:semiHidden/>
    <w:rsid w:val="000A1374"/>
    <w:rPr>
      <w:rFonts w:eastAsiaTheme="minorEastAsia" w:cs="Arial"/>
      <w:b/>
      <w:bCs/>
      <w:sz w:val="20"/>
      <w:szCs w:val="20"/>
      <w:lang w:val="en-US"/>
    </w:rPr>
  </w:style>
  <w:style w:type="paragraph" w:styleId="TOC2">
    <w:name w:val="toc 2"/>
    <w:basedOn w:val="Normal"/>
    <w:next w:val="Normal"/>
    <w:autoRedefine/>
    <w:uiPriority w:val="39"/>
    <w:unhideWhenUsed/>
    <w:rsid w:val="006012F7"/>
    <w:pPr>
      <w:spacing w:after="100"/>
      <w:ind w:left="200"/>
    </w:pPr>
  </w:style>
  <w:style w:type="paragraph" w:styleId="TOC3">
    <w:name w:val="toc 3"/>
    <w:basedOn w:val="Normal"/>
    <w:next w:val="Normal"/>
    <w:autoRedefine/>
    <w:uiPriority w:val="39"/>
    <w:unhideWhenUsed/>
    <w:rsid w:val="006522F9"/>
    <w:pPr>
      <w:tabs>
        <w:tab w:val="right" w:leader="dot" w:pos="9010"/>
      </w:tabs>
      <w:spacing w:after="100"/>
      <w:ind w:left="400" w:hanging="220"/>
    </w:pPr>
  </w:style>
  <w:style w:type="character" w:customStyle="1" w:styleId="apple-tab-span">
    <w:name w:val="apple-tab-span"/>
    <w:basedOn w:val="DefaultParagraphFont"/>
    <w:rsid w:val="00325393"/>
  </w:style>
  <w:style w:type="paragraph" w:customStyle="1" w:styleId="Text-Maintext">
    <w:name w:val="Text - Main text"/>
    <w:basedOn w:val="Normal"/>
    <w:qFormat/>
    <w:rsid w:val="00D07F94"/>
    <w:pPr>
      <w:spacing w:after="0" w:line="320" w:lineRule="atLeast"/>
    </w:pPr>
    <w:rPr>
      <w:rFonts w:asciiTheme="minorHAnsi" w:eastAsiaTheme="minorHAnsi" w:hAnsiTheme="minorHAnsi" w:cstheme="minorBidi"/>
      <w:sz w:val="22"/>
      <w:szCs w:val="22"/>
      <w:lang w:val="en-GB"/>
    </w:rPr>
  </w:style>
  <w:style w:type="character" w:customStyle="1" w:styleId="UnresolvedMention1">
    <w:name w:val="Unresolved Mention1"/>
    <w:basedOn w:val="DefaultParagraphFont"/>
    <w:uiPriority w:val="99"/>
    <w:semiHidden/>
    <w:unhideWhenUsed/>
    <w:rsid w:val="008E3FCC"/>
    <w:rPr>
      <w:color w:val="605E5C"/>
      <w:shd w:val="clear" w:color="auto" w:fill="E1DFDD"/>
    </w:rPr>
  </w:style>
  <w:style w:type="character" w:styleId="FollowedHyperlink">
    <w:name w:val="FollowedHyperlink"/>
    <w:basedOn w:val="DefaultParagraphFont"/>
    <w:uiPriority w:val="99"/>
    <w:semiHidden/>
    <w:unhideWhenUsed/>
    <w:rsid w:val="00F1529B"/>
    <w:rPr>
      <w:color w:val="954F72" w:themeColor="followedHyperlink"/>
      <w:u w:val="single"/>
    </w:rPr>
  </w:style>
  <w:style w:type="character" w:customStyle="1" w:styleId="UnresolvedMention2">
    <w:name w:val="Unresolved Mention2"/>
    <w:basedOn w:val="DefaultParagraphFont"/>
    <w:uiPriority w:val="99"/>
    <w:semiHidden/>
    <w:unhideWhenUsed/>
    <w:rsid w:val="00DD5293"/>
    <w:rPr>
      <w:color w:val="605E5C"/>
      <w:shd w:val="clear" w:color="auto" w:fill="E1DFDD"/>
    </w:rPr>
  </w:style>
  <w:style w:type="numbering" w:customStyle="1" w:styleId="Style1">
    <w:name w:val="Style1"/>
    <w:rsid w:val="00464095"/>
  </w:style>
  <w:style w:type="character" w:styleId="PlaceholderText">
    <w:name w:val="Placeholder Text"/>
    <w:basedOn w:val="DefaultParagraphFont"/>
    <w:uiPriority w:val="99"/>
    <w:semiHidden/>
    <w:rsid w:val="00F3438D"/>
    <w:rPr>
      <w:color w:val="808080"/>
    </w:rPr>
  </w:style>
  <w:style w:type="table" w:customStyle="1" w:styleId="TableGrid1">
    <w:name w:val="Table Grid1"/>
    <w:basedOn w:val="TableNormal"/>
    <w:next w:val="TableGrid"/>
    <w:uiPriority w:val="59"/>
    <w:rsid w:val="00F343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43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43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438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F3438D"/>
    <w:rPr>
      <w:rFonts w:asciiTheme="minorHAnsi" w:hAnsiTheme="minorHAnsi"/>
      <w:color w:val="0072BC"/>
      <w:sz w:val="22"/>
    </w:rPr>
  </w:style>
  <w:style w:type="character" w:customStyle="1" w:styleId="Style9">
    <w:name w:val="Style9"/>
    <w:basedOn w:val="DefaultParagraphFont"/>
    <w:uiPriority w:val="1"/>
    <w:rsid w:val="00F3438D"/>
    <w:rPr>
      <w:rFonts w:asciiTheme="minorHAnsi" w:hAnsiTheme="minorHAnsi"/>
      <w:color w:val="0072BC"/>
      <w:sz w:val="22"/>
    </w:rPr>
  </w:style>
  <w:style w:type="character" w:customStyle="1" w:styleId="Style10">
    <w:name w:val="Style10"/>
    <w:basedOn w:val="DefaultParagraphFont"/>
    <w:uiPriority w:val="1"/>
    <w:rsid w:val="00F3438D"/>
    <w:rPr>
      <w:rFonts w:asciiTheme="minorHAnsi" w:hAnsiTheme="minorHAnsi"/>
      <w:b/>
      <w:color w:val="0072BC"/>
      <w:sz w:val="24"/>
    </w:rPr>
  </w:style>
  <w:style w:type="character" w:customStyle="1" w:styleId="Style11">
    <w:name w:val="Style11"/>
    <w:basedOn w:val="DefaultParagraphFont"/>
    <w:uiPriority w:val="1"/>
    <w:rsid w:val="00F3438D"/>
    <w:rPr>
      <w:rFonts w:asciiTheme="majorHAnsi" w:hAnsiTheme="majorHAnsi"/>
      <w:b/>
      <w:color w:val="FF0000"/>
    </w:rPr>
  </w:style>
  <w:style w:type="character" w:customStyle="1" w:styleId="UnresolvedMention3">
    <w:name w:val="Unresolved Mention3"/>
    <w:basedOn w:val="DefaultParagraphFont"/>
    <w:uiPriority w:val="99"/>
    <w:semiHidden/>
    <w:unhideWhenUsed/>
    <w:rsid w:val="00627A42"/>
    <w:rPr>
      <w:color w:val="605E5C"/>
      <w:shd w:val="clear" w:color="auto" w:fill="E1DFDD"/>
    </w:rPr>
  </w:style>
  <w:style w:type="paragraph" w:styleId="Revision">
    <w:name w:val="Revision"/>
    <w:hidden/>
    <w:uiPriority w:val="99"/>
    <w:semiHidden/>
    <w:rsid w:val="001322DC"/>
    <w:pPr>
      <w:spacing w:after="0" w:line="240" w:lineRule="auto"/>
    </w:pPr>
    <w:rPr>
      <w:rFonts w:eastAsiaTheme="minorEastAsia"/>
      <w:szCs w:val="24"/>
    </w:rPr>
  </w:style>
  <w:style w:type="paragraph" w:customStyle="1" w:styleId="p1">
    <w:name w:val="p1"/>
    <w:basedOn w:val="Normal"/>
    <w:rsid w:val="005F0FCD"/>
    <w:pPr>
      <w:spacing w:after="0" w:line="240" w:lineRule="auto"/>
    </w:pPr>
    <w:rPr>
      <w:rFonts w:eastAsiaTheme="minorHAnsi"/>
      <w:sz w:val="15"/>
      <w:szCs w:val="15"/>
    </w:rPr>
  </w:style>
  <w:style w:type="paragraph" w:styleId="DocumentMap">
    <w:name w:val="Document Map"/>
    <w:basedOn w:val="Normal"/>
    <w:link w:val="DocumentMapChar"/>
    <w:uiPriority w:val="99"/>
    <w:semiHidden/>
    <w:unhideWhenUsed/>
    <w:rsid w:val="00975E48"/>
    <w:pPr>
      <w:spacing w:after="0"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975E48"/>
    <w:rPr>
      <w:rFonts w:ascii="Times New Roman" w:eastAsiaTheme="minorEastAsia" w:hAnsi="Times New Roman" w:cs="Times New Roman"/>
      <w:sz w:val="24"/>
      <w:szCs w:val="24"/>
      <w:lang w:val="en-US"/>
    </w:rPr>
  </w:style>
  <w:style w:type="character" w:customStyle="1" w:styleId="UnresolvedMention4">
    <w:name w:val="Unresolved Mention4"/>
    <w:basedOn w:val="DefaultParagraphFont"/>
    <w:uiPriority w:val="99"/>
    <w:rsid w:val="00095A7B"/>
    <w:rPr>
      <w:color w:val="605E5C"/>
      <w:shd w:val="clear" w:color="auto" w:fill="E1DFDD"/>
    </w:rPr>
  </w:style>
  <w:style w:type="paragraph" w:customStyle="1" w:styleId="FootnoteText1">
    <w:name w:val="Footnote Text1"/>
    <w:basedOn w:val="Normal"/>
    <w:next w:val="FootnoteText"/>
    <w:uiPriority w:val="99"/>
    <w:unhideWhenUsed/>
    <w:rsid w:val="0084614E"/>
    <w:pPr>
      <w:spacing w:after="0" w:line="240" w:lineRule="auto"/>
    </w:pPr>
    <w:rPr>
      <w:rFonts w:asciiTheme="minorHAnsi" w:eastAsiaTheme="minorHAnsi" w:hAnsiTheme="minorHAnsi" w:cstheme="minorBidi"/>
      <w:szCs w:val="20"/>
    </w:rPr>
  </w:style>
  <w:style w:type="paragraph" w:customStyle="1" w:styleId="TableParagraph">
    <w:name w:val="Table Paragraph"/>
    <w:basedOn w:val="Normal"/>
    <w:uiPriority w:val="1"/>
    <w:qFormat/>
    <w:rsid w:val="0006102F"/>
    <w:pPr>
      <w:widowControl w:val="0"/>
      <w:autoSpaceDE w:val="0"/>
      <w:autoSpaceDN w:val="0"/>
      <w:spacing w:after="0" w:line="240" w:lineRule="auto"/>
      <w:ind w:left="170"/>
    </w:pPr>
    <w:rPr>
      <w:rFonts w:ascii="Arial Unicode MS" w:eastAsia="Arial Unicode MS" w:hAnsi="Arial Unicode MS" w:cs="Arial Unicode MS"/>
      <w:sz w:val="22"/>
      <w:szCs w:val="22"/>
      <w:lang w:val="tr-TR" w:eastAsia="tr-TR" w:bidi="tr-TR"/>
    </w:rPr>
  </w:style>
  <w:style w:type="table" w:customStyle="1" w:styleId="a">
    <w:basedOn w:val="TableNormal"/>
    <w:pPr>
      <w:spacing w:after="0" w:line="240" w:lineRule="auto"/>
    </w:pPr>
    <w:rPr>
      <w:rFonts w:ascii="Calibri" w:eastAsia="Calibri" w:hAnsi="Calibri" w:cs="Calibri"/>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pPr>
      <w:spacing w:after="0" w:line="240" w:lineRule="auto"/>
    </w:pPr>
    <w:rPr>
      <w:rFonts w:ascii="Calibri" w:eastAsia="Calibri" w:hAnsi="Calibri" w:cs="Calibri"/>
    </w:rPr>
    <w:tblPr>
      <w:tblStyleRowBandSize w:val="1"/>
      <w:tblStyleColBandSize w:val="1"/>
    </w:tblPr>
  </w:style>
  <w:style w:type="table" w:customStyle="1" w:styleId="ab">
    <w:basedOn w:val="TableNormal"/>
    <w:pPr>
      <w:spacing w:after="0" w:line="240" w:lineRule="auto"/>
    </w:pPr>
    <w:rPr>
      <w:rFonts w:ascii="Calibri" w:eastAsia="Calibri" w:hAnsi="Calibri" w:cs="Calibri"/>
    </w:rPr>
    <w:tblPr>
      <w:tblStyleRowBandSize w:val="1"/>
      <w:tblStyleColBandSize w:val="1"/>
    </w:tblPr>
  </w:style>
  <w:style w:type="table" w:customStyle="1" w:styleId="ac">
    <w:basedOn w:val="TableNormal"/>
    <w:pPr>
      <w:spacing w:after="0" w:line="240" w:lineRule="auto"/>
    </w:pPr>
    <w:rPr>
      <w:rFonts w:ascii="Calibri" w:eastAsia="Calibri" w:hAnsi="Calibri" w:cs="Calibri"/>
    </w:rPr>
    <w:tblPr>
      <w:tblStyleRowBandSize w:val="1"/>
      <w:tblStyleColBandSize w:val="1"/>
    </w:tblPr>
  </w:style>
  <w:style w:type="table" w:customStyle="1" w:styleId="ad">
    <w:basedOn w:val="TableNormal"/>
    <w:pPr>
      <w:spacing w:after="0" w:line="240" w:lineRule="auto"/>
    </w:pPr>
    <w:rPr>
      <w:rFonts w:ascii="Calibri" w:eastAsia="Calibri" w:hAnsi="Calibri" w:cs="Calibri"/>
    </w:rPr>
    <w:tblPr>
      <w:tblStyleRowBandSize w:val="1"/>
      <w:tblStyleColBandSize w:val="1"/>
    </w:tblPr>
  </w:style>
  <w:style w:type="table" w:customStyle="1" w:styleId="ae">
    <w:basedOn w:val="TableNormal"/>
    <w:pPr>
      <w:spacing w:after="0" w:line="240" w:lineRule="auto"/>
    </w:pPr>
    <w:rPr>
      <w:rFonts w:ascii="Calibri" w:eastAsia="Calibri" w:hAnsi="Calibri" w:cs="Calibri"/>
    </w:rPr>
    <w:tblPr>
      <w:tblStyleRowBandSize w:val="1"/>
      <w:tblStyleColBandSize w:val="1"/>
    </w:tblPr>
  </w:style>
  <w:style w:type="table" w:customStyle="1" w:styleId="af">
    <w:basedOn w:val="TableNormal"/>
    <w:pPr>
      <w:spacing w:after="0" w:line="240" w:lineRule="auto"/>
    </w:pPr>
    <w:rPr>
      <w:rFonts w:ascii="Calibri" w:eastAsia="Calibri" w:hAnsi="Calibri" w:cs="Calibri"/>
    </w:rPr>
    <w:tblPr>
      <w:tblStyleRowBandSize w:val="1"/>
      <w:tblStyleColBandSize w:val="1"/>
    </w:tblPr>
  </w:style>
  <w:style w:type="table" w:customStyle="1" w:styleId="af0">
    <w:basedOn w:val="TableNormal"/>
    <w:pPr>
      <w:spacing w:after="0" w:line="240" w:lineRule="auto"/>
    </w:pPr>
    <w:rPr>
      <w:rFonts w:ascii="Calibri" w:eastAsia="Calibri" w:hAnsi="Calibri" w:cs="Calibri"/>
    </w:rPr>
    <w:tblPr>
      <w:tblStyleRowBandSize w:val="1"/>
      <w:tblStyleColBandSize w:val="1"/>
    </w:tblPr>
  </w:style>
  <w:style w:type="table" w:customStyle="1" w:styleId="af1">
    <w:basedOn w:val="TableNormal"/>
    <w:pPr>
      <w:spacing w:after="0" w:line="240" w:lineRule="auto"/>
    </w:pPr>
    <w:rPr>
      <w:rFonts w:ascii="Calibri" w:eastAsia="Calibri" w:hAnsi="Calibri" w:cs="Calibri"/>
    </w:rPr>
    <w:tblPr>
      <w:tblStyleRowBandSize w:val="1"/>
      <w:tblStyleColBandSize w:val="1"/>
    </w:tblPr>
  </w:style>
  <w:style w:type="table" w:customStyle="1" w:styleId="af2">
    <w:basedOn w:val="TableNormal"/>
    <w:pPr>
      <w:spacing w:after="0" w:line="240" w:lineRule="auto"/>
    </w:pPr>
    <w:rPr>
      <w:rFonts w:ascii="Calibri" w:eastAsia="Calibri" w:hAnsi="Calibri" w:cs="Calibri"/>
    </w:rPr>
    <w:tblPr>
      <w:tblStyleRowBandSize w:val="1"/>
      <w:tblStyleColBandSize w:val="1"/>
    </w:tblPr>
  </w:style>
  <w:style w:type="table" w:customStyle="1" w:styleId="af3">
    <w:basedOn w:val="TableNormal"/>
    <w:pPr>
      <w:spacing w:after="0" w:line="240" w:lineRule="auto"/>
    </w:pPr>
    <w:rPr>
      <w:rFonts w:ascii="Calibri" w:eastAsia="Calibri" w:hAnsi="Calibri" w:cs="Calibri"/>
    </w:rPr>
    <w:tblPr>
      <w:tblStyleRowBandSize w:val="1"/>
      <w:tblStyleColBandSize w:val="1"/>
    </w:tblPr>
  </w:style>
  <w:style w:type="table" w:customStyle="1" w:styleId="af4">
    <w:basedOn w:val="TableNormal"/>
    <w:pPr>
      <w:spacing w:after="0" w:line="240" w:lineRule="auto"/>
    </w:pPr>
    <w:rPr>
      <w:rFonts w:ascii="Calibri" w:eastAsia="Calibri" w:hAnsi="Calibri" w:cs="Calibri"/>
    </w:rPr>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7F27AE"/>
    <w:rPr>
      <w:color w:val="605E5C"/>
      <w:shd w:val="clear" w:color="auto" w:fill="E1DFDD"/>
    </w:rPr>
  </w:style>
  <w:style w:type="table" w:customStyle="1" w:styleId="TableGrid5">
    <w:name w:val="Table Grid5"/>
    <w:basedOn w:val="TableNormal"/>
    <w:next w:val="TableGrid"/>
    <w:uiPriority w:val="39"/>
    <w:rsid w:val="00CD2C5E"/>
    <w:pPr>
      <w:spacing w:after="0" w:line="240" w:lineRule="auto"/>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D2C5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D2C5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2C5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2C5E"/>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bvims.com/gbvims-tools/intake-form/" TargetMode="External"/><Relationship Id="rId18" Type="http://schemas.openxmlformats.org/officeDocument/2006/relationships/hyperlink" Target="https://enketo.unhcr.org.tr/x/SvU2Ropx" TargetMode="External"/><Relationship Id="rId26" Type="http://schemas.openxmlformats.org/officeDocument/2006/relationships/hyperlink" Target="https://oios.un.org/" TargetMode="External"/><Relationship Id="rId39" Type="http://schemas.openxmlformats.org/officeDocument/2006/relationships/hyperlink" Target="https://www.activityinfo.org/c/cnjcezrlnvetb5n3/e422b1" TargetMode="External"/><Relationship Id="rId3" Type="http://schemas.openxmlformats.org/officeDocument/2006/relationships/numbering" Target="numbering.xml"/><Relationship Id="rId21" Type="http://schemas.openxmlformats.org/officeDocument/2006/relationships/hyperlink" Target="mailto:investigationshotline@unfpa.org" TargetMode="External"/><Relationship Id="rId34" Type="http://schemas.openxmlformats.org/officeDocument/2006/relationships/hyperlink" Target="mailto:Ethics-Office@fao.org" TargetMode="External"/><Relationship Id="rId42" Type="http://schemas.openxmlformats.org/officeDocument/2006/relationships/hyperlink" Target="https://data.unhcr.org/en/documents/details/9957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eliefweb.int/sites/reliefweb.int/files/resources/interagency-gbv-case-management-guidelines_final_2017_low-res.pdf" TargetMode="External"/><Relationship Id="rId25" Type="http://schemas.openxmlformats.org/officeDocument/2006/relationships/hyperlink" Target="https://weareallin.iom.int/reports" TargetMode="External"/><Relationship Id="rId33" Type="http://schemas.openxmlformats.org/officeDocument/2006/relationships/hyperlink" Target="mailto:investigations-hotline@fao.org" TargetMode="External"/><Relationship Id="rId38" Type="http://schemas.openxmlformats.org/officeDocument/2006/relationships/hyperlink" Target="https://wrs.expolink.co.uk/integrit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gbvims.com/wp/wp-content/uploads/ClassificationTool_Feb20112.pdf" TargetMode="External"/><Relationship Id="rId20" Type="http://schemas.openxmlformats.org/officeDocument/2006/relationships/hyperlink" Target="mailto:" TargetMode="External"/><Relationship Id="rId29" Type="http://schemas.openxmlformats.org/officeDocument/2006/relationships/hyperlink" Target="about:blank" TargetMode="External"/><Relationship Id="rId41" Type="http://schemas.openxmlformats.org/officeDocument/2006/relationships/hyperlink" Target="https://www.un.org/en/pdfs/UN%20Victim%20Assistance%20Protocol_English_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reportmisconduct@undp.org" TargetMode="External"/><Relationship Id="rId32" Type="http://schemas.openxmlformats.org/officeDocument/2006/relationships/hyperlink" Target="http://www.fao.org/about/who-we-are/departments/office-of-the-inspector-general/en/" TargetMode="External"/><Relationship Id="rId37" Type="http://schemas.openxmlformats.org/officeDocument/2006/relationships/hyperlink" Target="mailto:integrity@expolink.co.uk" TargetMode="External"/><Relationship Id="rId40" Type="http://schemas.openxmlformats.org/officeDocument/2006/relationships/hyperlink" Target="https://app.powerbi.com/view?r=eyJrIjoiNDBlOTM2MjgtZmM5ZS00MTYwLWE3YjUtZDI5ZGIyYmE3MmE5IiwidCI6ImU1YzM3OTgxLTY2NjQtNDEzNC04YTBjLTY1NDNkMmFmODBiZSIsImMiOjh9"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refugeeinfoturkey.org/repo/Protection/ServicesTaxonomy.html" TargetMode="External"/><Relationship Id="rId23" Type="http://schemas.openxmlformats.org/officeDocument/2006/relationships/hyperlink" Target="mailto:investigations@ilo.org" TargetMode="External"/><Relationship Id="rId28" Type="http://schemas.openxmlformats.org/officeDocument/2006/relationships/hyperlink" Target="https://reportwrongdoing.unov.org/?AspxAutoDetectCookieSupport=1" TargetMode="External"/><Relationship Id="rId36" Type="http://schemas.openxmlformats.org/officeDocument/2006/relationships/hyperlink" Target="mailto:ethicsoffice@who.int" TargetMode="External"/><Relationship Id="rId10" Type="http://schemas.openxmlformats.org/officeDocument/2006/relationships/image" Target="media/image2.png"/><Relationship Id="rId19" Type="http://schemas.openxmlformats.org/officeDocument/2006/relationships/hyperlink" Target="mailto:inspector@unhcr.org" TargetMode="External"/><Relationship Id="rId31" Type="http://schemas.openxmlformats.org/officeDocument/2006/relationships/hyperlink" Target="https://oios.un.org/page?slug=reporting-wrongdoing"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elp.unhcr.org/turkey/information-and-resources-on-protection-from-violence/seeking-help-and-reporting/" TargetMode="External"/><Relationship Id="rId22" Type="http://schemas.openxmlformats.org/officeDocument/2006/relationships/hyperlink" Target="https://web2.unfpa.org/help/hotline.cfm" TargetMode="External"/><Relationship Id="rId27" Type="http://schemas.openxmlformats.org/officeDocument/2006/relationships/hyperlink" Target="http://www.unwomen.org/en/about-us/accountability/investigations" TargetMode="External"/><Relationship Id="rId30" Type="http://schemas.openxmlformats.org/officeDocument/2006/relationships/hyperlink" Target="mailto:oversight-hotline@unido.org" TargetMode="External"/><Relationship Id="rId35" Type="http://schemas.openxmlformats.org/officeDocument/2006/relationships/hyperlink" Target="http://www.fao.org/ethics/en/"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unhcr.org/protection/women/5aa13c0c7/policy-age-gender-diversity-accountability-2018.html" TargetMode="External"/><Relationship Id="rId18" Type="http://schemas.openxmlformats.org/officeDocument/2006/relationships/hyperlink" Target="https://resourcecentre.savethechildren.net/node/11864/pdf/IRC-2011-GBV_ERP_Participant_Handbook_-_REVISED.pdf" TargetMode="External"/><Relationship Id="rId26" Type="http://schemas.openxmlformats.org/officeDocument/2006/relationships/hyperlink" Target="https://rm.coe.int/CoERMPublicCommonSearchServices/DisplayDCTMContent?documentId=090000168008482e" TargetMode="External"/><Relationship Id="rId39" Type="http://schemas.openxmlformats.org/officeDocument/2006/relationships/hyperlink" Target="https://www.mevzuat.gov.tr/MevzuatMetin/1.5.6284.pdf" TargetMode="External"/><Relationship Id="rId21" Type="http://schemas.openxmlformats.org/officeDocument/2006/relationships/hyperlink" Target="https://www.unicef.org/documents/caring-child-survivors-sexual-abuse" TargetMode="External"/><Relationship Id="rId34" Type="http://schemas.openxmlformats.org/officeDocument/2006/relationships/hyperlink" Target="https://www.humanitarianresponse.info/sites/www.humanitarianresponse.info/files/documents/files/gbv_pocket_guide.pdf" TargetMode="External"/><Relationship Id="rId42" Type="http://schemas.openxmlformats.org/officeDocument/2006/relationships/hyperlink" Target="https://undocs.org/ST/SGB/2003/13" TargetMode="External"/><Relationship Id="rId47" Type="http://schemas.openxmlformats.org/officeDocument/2006/relationships/hyperlink" Target="https://www.unhcr.org/3b66c2aa10" TargetMode="External"/><Relationship Id="rId50" Type="http://schemas.openxmlformats.org/officeDocument/2006/relationships/hyperlink" Target="https://www.mevzuat.gov.tr/MevzuatMetin/3.5.20146883.pdf" TargetMode="External"/><Relationship Id="rId55" Type="http://schemas.openxmlformats.org/officeDocument/2006/relationships/hyperlink" Target="https://interagencystandingcommittee.org/iasc-task-team-accountability-affected-populations-and-protection-sexual-exploitation-and-abuse-10" TargetMode="External"/><Relationship Id="rId63" Type="http://schemas.openxmlformats.org/officeDocument/2006/relationships/hyperlink" Target="https://reliefweb.int/report/world/guidelines-mobile-and-remote-gender-based-violence-gbv-service-delivery-enmy" TargetMode="External"/><Relationship Id="rId7" Type="http://schemas.openxmlformats.org/officeDocument/2006/relationships/hyperlink" Target="https://www.mevzuat.gov.tr/MevzuatMetin/1.5.6698.pdf" TargetMode="External"/><Relationship Id="rId2" Type="http://schemas.openxmlformats.org/officeDocument/2006/relationships/hyperlink" Target="https://www.mevzuat.gov.tr/MevzuatMetin/1.5.6284.pdf" TargetMode="External"/><Relationship Id="rId16" Type="http://schemas.openxmlformats.org/officeDocument/2006/relationships/hyperlink" Target="https://reliefweb.int/report/world/minimum-standards-prevention-and-response-gender-based-violence-emergencies-2019" TargetMode="External"/><Relationship Id="rId20" Type="http://schemas.openxmlformats.org/officeDocument/2006/relationships/hyperlink" Target="https://reliefweb.int/report/world/interagency-gender-based-violence-case-management-guidelines" TargetMode="External"/><Relationship Id="rId29" Type="http://schemas.openxmlformats.org/officeDocument/2006/relationships/hyperlink" Target="https://www.mevzuat.gov.tr/MevzuatMetin/1.5.6458.pdf" TargetMode="External"/><Relationship Id="rId41" Type="http://schemas.openxmlformats.org/officeDocument/2006/relationships/hyperlink" Target="https://www.mevzuat.gov.tr/MevzuatMetin/1.5.6284.pdf" TargetMode="External"/><Relationship Id="rId54" Type="http://schemas.openxmlformats.org/officeDocument/2006/relationships/hyperlink" Target="https://documents-dds-ny.un.org/doc/UNDOC/GEN/G14/128/76/PDF/G1412876.pdf?OpenElement" TargetMode="External"/><Relationship Id="rId62" Type="http://schemas.openxmlformats.org/officeDocument/2006/relationships/hyperlink" Target="https://lebanon.unfpa.org/en/publications/remote-gender-based-violence-gbv-case-management-during-emergencies-guidelines" TargetMode="External"/><Relationship Id="rId1" Type="http://schemas.openxmlformats.org/officeDocument/2006/relationships/hyperlink" Target="https://rm.coe.int/CoERMPublicCommonSearchServices/DisplayDCTMContent?documentId=090000168008482e" TargetMode="External"/><Relationship Id="rId6" Type="http://schemas.openxmlformats.org/officeDocument/2006/relationships/hyperlink" Target="https://www.mevzuat.gov.tr/MevzuatMetin/1.5.5237.pdf" TargetMode="External"/><Relationship Id="rId11" Type="http://schemas.openxmlformats.org/officeDocument/2006/relationships/hyperlink" Target="https://www.unicef.org/documents/caring-child-survivors-sexual-abuse" TargetMode="External"/><Relationship Id="rId24" Type="http://schemas.openxmlformats.org/officeDocument/2006/relationships/hyperlink" Target="https://www.mevzuat.gov.tr/MevzuatMetin/1.5.5237.pdf" TargetMode="External"/><Relationship Id="rId32" Type="http://schemas.openxmlformats.org/officeDocument/2006/relationships/hyperlink" Target="https://kms.kaysis.gov.tr/Home/Goster/179603" TargetMode="External"/><Relationship Id="rId37" Type="http://schemas.openxmlformats.org/officeDocument/2006/relationships/hyperlink" Target="https://rm.coe.int/CoERMPublicCommonSearchServices/DisplayDCTMContent?documentId=090000168008482e" TargetMode="External"/><Relationship Id="rId40" Type="http://schemas.openxmlformats.org/officeDocument/2006/relationships/hyperlink" Target="https://rm.coe.int/CoERMPublicCommonSearchServices/DisplayDCTMContent?documentId=090000168008482e" TargetMode="External"/><Relationship Id="rId45" Type="http://schemas.openxmlformats.org/officeDocument/2006/relationships/hyperlink" Target="https://www.unicef.org/documents/caring-child-survivors-sexual-abuse" TargetMode="External"/><Relationship Id="rId53" Type="http://schemas.openxmlformats.org/officeDocument/2006/relationships/hyperlink" Target="https://www.ohchr.org/en/professionalinterest/pages/cat.aspx" TargetMode="External"/><Relationship Id="rId58" Type="http://schemas.openxmlformats.org/officeDocument/2006/relationships/hyperlink" Target="https://gbvguidelines.org/en/documents/covid-19-guidance-on-remote-gbv-services-focusing-on-phone-based-case-management-and-hotlines/" TargetMode="External"/><Relationship Id="rId5" Type="http://schemas.openxmlformats.org/officeDocument/2006/relationships/hyperlink" Target="https://www.unicef.org/documents/caring-child-survivors-sexual-abuse" TargetMode="External"/><Relationship Id="rId15" Type="http://schemas.openxmlformats.org/officeDocument/2006/relationships/hyperlink" Target="https://www.unhcr.org/protection/operations/405ac6614/secretary-generals-bulletin-special-measures-protection-sexual-exploitation.html" TargetMode="External"/><Relationship Id="rId23" Type="http://schemas.openxmlformats.org/officeDocument/2006/relationships/hyperlink" Target="https://www.mevzuat.gov.tr/MevzuatMetin/1.5.6284.pdf" TargetMode="External"/><Relationship Id="rId28" Type="http://schemas.openxmlformats.org/officeDocument/2006/relationships/hyperlink" Target="https://www.mevzuat.gov.tr/MevzuatMetin/1.5.2828.pdf" TargetMode="External"/><Relationship Id="rId36" Type="http://schemas.openxmlformats.org/officeDocument/2006/relationships/hyperlink" Target="https://gbvguidelines.org/wp/wp-content/uploads/2016/10/2015_IASC_Gender-based_Violence_Guidelines_full-res.pdf" TargetMode="External"/><Relationship Id="rId49" Type="http://schemas.openxmlformats.org/officeDocument/2006/relationships/hyperlink" Target="https://www.mevzuat.gov.tr/MevzuatMetin/1.5.6458.pdf" TargetMode="External"/><Relationship Id="rId57" Type="http://schemas.openxmlformats.org/officeDocument/2006/relationships/hyperlink" Target="https://www.unhcr.org/protection/operations/405ac6614/secretary-generals-bulletin-special-measures-protection-sexual-exploitation.html" TargetMode="External"/><Relationship Id="rId61" Type="http://schemas.openxmlformats.org/officeDocument/2006/relationships/hyperlink" Target="https://lac.unfpa.org/sites/default/files/pub-pdf/unfpa_guiavbg_web.pdf" TargetMode="External"/><Relationship Id="rId10" Type="http://schemas.openxmlformats.org/officeDocument/2006/relationships/hyperlink" Target="https://www.unicef.org/documents/caring-child-survivors-sexual-abuse" TargetMode="External"/><Relationship Id="rId19" Type="http://schemas.openxmlformats.org/officeDocument/2006/relationships/hyperlink" Target="https://gbvguidelines.org/wp/wp-content/uploads/2016/10/2015_IASC_Gender-based_Violence_Guidelines_full-res.pdf" TargetMode="External"/><Relationship Id="rId31" Type="http://schemas.openxmlformats.org/officeDocument/2006/relationships/hyperlink" Target="https://www.resmigazete.gov.tr/eskiler/2013/01/20130105-5.htm" TargetMode="External"/><Relationship Id="rId44" Type="http://schemas.openxmlformats.org/officeDocument/2006/relationships/hyperlink" Target="https://www.mevzuat.gov.tr/MevzuatMetin/1.5.6458.pdf" TargetMode="External"/><Relationship Id="rId52" Type="http://schemas.openxmlformats.org/officeDocument/2006/relationships/hyperlink" Target="https://www.mevzuat.gov.tr/MevzuatMetin/1.5.6458.pdf" TargetMode="External"/><Relationship Id="rId60" Type="http://schemas.openxmlformats.org/officeDocument/2006/relationships/hyperlink" Target="https://reliefweb.int/report/world/guidelines-mobile-and-remote-gender-based-violence-gbv-service-delivery-enmy" TargetMode="External"/><Relationship Id="rId4" Type="http://schemas.openxmlformats.org/officeDocument/2006/relationships/hyperlink" Target="https://gbvguidelines.org/wp/wp-content/uploads/2016/10/2015_IASC_Gender-based_Violence_Guidelines_full-res.pdf" TargetMode="External"/><Relationship Id="rId9" Type="http://schemas.openxmlformats.org/officeDocument/2006/relationships/hyperlink" Target="https://www.refworld.org/docid/4c445e652.html" TargetMode="External"/><Relationship Id="rId14" Type="http://schemas.openxmlformats.org/officeDocument/2006/relationships/hyperlink" Target="https://rm.coe.int/CoERMPublicCommonSearchServices/DisplayDCTMContent?documentId=090000168008482e" TargetMode="External"/><Relationship Id="rId22" Type="http://schemas.openxmlformats.org/officeDocument/2006/relationships/hyperlink" Target="http://www.globalprotectioncluster.org/_assets/files/tools_and_guidance/gender_based_violence/GBV_Standard_Operational_Procedures_2008_EN.pdf" TargetMode="External"/><Relationship Id="rId27" Type="http://schemas.openxmlformats.org/officeDocument/2006/relationships/hyperlink" Target="https://turkey.servicesadvisor.org/en" TargetMode="External"/><Relationship Id="rId30" Type="http://schemas.openxmlformats.org/officeDocument/2006/relationships/hyperlink" Target="https://kms.kaysis.gov.tr/Home/Goster/179603" TargetMode="External"/><Relationship Id="rId35" Type="http://schemas.openxmlformats.org/officeDocument/2006/relationships/hyperlink" Target="https://reliefweb.int/report/world/interagency-gender-based-violence-case-management-guidelines" TargetMode="External"/><Relationship Id="rId43" Type="http://schemas.openxmlformats.org/officeDocument/2006/relationships/hyperlink" Target="https://gbvguidelines.org/wp/wp-content/uploads/2016/10/2015_IASC_Gender-based_Violence_Guidelines_full-res.pdf" TargetMode="External"/><Relationship Id="rId48" Type="http://schemas.openxmlformats.org/officeDocument/2006/relationships/hyperlink" Target="https://www.mevzuat.gov.tr/MevzuatMetin/1.5.6458.pdf" TargetMode="External"/><Relationship Id="rId56" Type="http://schemas.openxmlformats.org/officeDocument/2006/relationships/hyperlink" Target="https://emergency.unhcr.org/entry/44937/migrant-definition" TargetMode="External"/><Relationship Id="rId64" Type="http://schemas.openxmlformats.org/officeDocument/2006/relationships/hyperlink" Target="https://lac.unfpa.org/sites/default/files/pub-pdf/unfpa_guiavbg_web.pdf" TargetMode="External"/><Relationship Id="rId8" Type="http://schemas.openxmlformats.org/officeDocument/2006/relationships/hyperlink" Target="https://rm.coe.int/CoERMPublicCommonSearchServices/DisplayDCTMContent?documentId=090000168008482e" TargetMode="External"/><Relationship Id="rId51" Type="http://schemas.openxmlformats.org/officeDocument/2006/relationships/hyperlink" Target="https://www.mevzuat.gov.tr/MevzuatMetin/1.5.6458.pdf" TargetMode="External"/><Relationship Id="rId3" Type="http://schemas.openxmlformats.org/officeDocument/2006/relationships/hyperlink" Target="https://www.mevzuat.gov.tr/MevzuatMetin/1.5.5395.pdf" TargetMode="External"/><Relationship Id="rId12" Type="http://schemas.openxmlformats.org/officeDocument/2006/relationships/hyperlink" Target="https://www.mevzuat.gov.tr/MevzuatMetin/1.5.5395.pdf" TargetMode="External"/><Relationship Id="rId17" Type="http://schemas.openxmlformats.org/officeDocument/2006/relationships/hyperlink" Target="https://interagencystandingcommittee.org/inter-agency-standing-committee/iasc-six-core-principles-relating-sexual-exploitation-and-abuse" TargetMode="External"/><Relationship Id="rId25" Type="http://schemas.openxmlformats.org/officeDocument/2006/relationships/hyperlink" Target="https://www.mevzuat.gov.tr/MevzuatMetin/1.5.4721.pdf" TargetMode="External"/><Relationship Id="rId33" Type="http://schemas.openxmlformats.org/officeDocument/2006/relationships/hyperlink" Target="https://gbvguidelines.org/wp/wp-content/uploads/2016/10/2015_IASC_Gender-based_Violence_Guidelines_full-res.pdf" TargetMode="External"/><Relationship Id="rId38" Type="http://schemas.openxmlformats.org/officeDocument/2006/relationships/hyperlink" Target="https://gbvguidelines.org/wp/wp-content/uploads/2016/10/2015_IASC_Gender-based_Violence_Guidelines_full-res.pdf" TargetMode="External"/><Relationship Id="rId46" Type="http://schemas.openxmlformats.org/officeDocument/2006/relationships/hyperlink" Target="https://interagencystandingcommittee.org/sites/default/files/iasc_guidelines_on_mental_health_and_psychosocial_support_in_emergency_settings.pdf" TargetMode="External"/><Relationship Id="rId59" Type="http://schemas.openxmlformats.org/officeDocument/2006/relationships/hyperlink" Target="https://lac.unfpa.org/sites/default/files/pub-pdf/unfpa_guiavbg_web.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4096F92BCC4D3984A13F1683A95020"/>
        <w:category>
          <w:name w:val="General"/>
          <w:gallery w:val="placeholder"/>
        </w:category>
        <w:types>
          <w:type w:val="bbPlcHdr"/>
        </w:types>
        <w:behaviors>
          <w:behavior w:val="content"/>
        </w:behaviors>
        <w:guid w:val="{152601A6-6130-4745-BFC1-CBF86FD8C0BF}"/>
      </w:docPartPr>
      <w:docPartBody>
        <w:p w:rsidR="00795732" w:rsidRDefault="00507E4C" w:rsidP="00507E4C">
          <w:pPr>
            <w:pStyle w:val="B64096F92BCC4D3984A13F1683A95020"/>
          </w:pPr>
          <w:r w:rsidRPr="00D96B7B">
            <w:rPr>
              <w:rStyle w:val="PlaceholderText"/>
              <w:rFonts w:cstheme="minorHAnsi"/>
              <w:lang w:val="tr-TR"/>
            </w:rPr>
            <w:t>Click here to enter a date.</w:t>
          </w:r>
        </w:p>
      </w:docPartBody>
    </w:docPart>
    <w:docPart>
      <w:docPartPr>
        <w:name w:val="50BF1654C2A04F25A3305D58EFF835B1"/>
        <w:category>
          <w:name w:val="General"/>
          <w:gallery w:val="placeholder"/>
        </w:category>
        <w:types>
          <w:type w:val="bbPlcHdr"/>
        </w:types>
        <w:behaviors>
          <w:behavior w:val="content"/>
        </w:behaviors>
        <w:guid w:val="{C0A77E37-C257-43C1-B17C-57C2E37D6CEF}"/>
      </w:docPartPr>
      <w:docPartBody>
        <w:p w:rsidR="00795732" w:rsidRDefault="00507E4C" w:rsidP="00507E4C">
          <w:pPr>
            <w:pStyle w:val="50BF1654C2A04F25A3305D58EFF835B1"/>
          </w:pPr>
          <w:r w:rsidRPr="00D96B7B">
            <w:rPr>
              <w:rStyle w:val="PlaceholderText"/>
              <w:rFonts w:cstheme="minorHAnsi"/>
              <w:lang w:val="tr-TR"/>
            </w:rPr>
            <w:t>Choose an item.</w:t>
          </w:r>
        </w:p>
      </w:docPartBody>
    </w:docPart>
    <w:docPart>
      <w:docPartPr>
        <w:name w:val="64587267427242F59048404E2B96D8CC"/>
        <w:category>
          <w:name w:val="General"/>
          <w:gallery w:val="placeholder"/>
        </w:category>
        <w:types>
          <w:type w:val="bbPlcHdr"/>
        </w:types>
        <w:behaviors>
          <w:behavior w:val="content"/>
        </w:behaviors>
        <w:guid w:val="{ED4D4E8F-DEC6-497B-8AC6-7D10F6A3A114}"/>
      </w:docPartPr>
      <w:docPartBody>
        <w:p w:rsidR="00795732" w:rsidRDefault="00507E4C" w:rsidP="00507E4C">
          <w:pPr>
            <w:pStyle w:val="64587267427242F59048404E2B96D8CC"/>
          </w:pPr>
          <w:r w:rsidRPr="00D96B7B">
            <w:rPr>
              <w:rStyle w:val="PlaceholderText"/>
              <w:rFonts w:cstheme="minorHAnsi"/>
              <w:lang w:val="tr-TR"/>
            </w:rPr>
            <w:t>Choose an item.</w:t>
          </w:r>
        </w:p>
      </w:docPartBody>
    </w:docPart>
    <w:docPart>
      <w:docPartPr>
        <w:name w:val="C3C2C8179D324C3C9FA2745B05A01948"/>
        <w:category>
          <w:name w:val="General"/>
          <w:gallery w:val="placeholder"/>
        </w:category>
        <w:types>
          <w:type w:val="bbPlcHdr"/>
        </w:types>
        <w:behaviors>
          <w:behavior w:val="content"/>
        </w:behaviors>
        <w:guid w:val="{C69FA8FE-7516-4516-B4B1-30FD5127C4F1}"/>
      </w:docPartPr>
      <w:docPartBody>
        <w:p w:rsidR="00795732" w:rsidRDefault="00507E4C" w:rsidP="00507E4C">
          <w:pPr>
            <w:pStyle w:val="C3C2C8179D324C3C9FA2745B05A01948"/>
          </w:pPr>
          <w:r w:rsidRPr="00D96B7B">
            <w:rPr>
              <w:rStyle w:val="PlaceholderText"/>
              <w:rFonts w:cstheme="minorHAnsi"/>
              <w:lang w:val="tr-TR"/>
            </w:rPr>
            <w:t>Click here to enter text.</w:t>
          </w:r>
        </w:p>
      </w:docPartBody>
    </w:docPart>
    <w:docPart>
      <w:docPartPr>
        <w:name w:val="F179B62D48C946C096C27738CD92F07D"/>
        <w:category>
          <w:name w:val="General"/>
          <w:gallery w:val="placeholder"/>
        </w:category>
        <w:types>
          <w:type w:val="bbPlcHdr"/>
        </w:types>
        <w:behaviors>
          <w:behavior w:val="content"/>
        </w:behaviors>
        <w:guid w:val="{B7D12740-4BB5-4172-B50F-033B91A98BDB}"/>
      </w:docPartPr>
      <w:docPartBody>
        <w:p w:rsidR="00795732" w:rsidRDefault="00507E4C" w:rsidP="00507E4C">
          <w:pPr>
            <w:pStyle w:val="F179B62D48C946C096C27738CD92F07D"/>
          </w:pPr>
          <w:r w:rsidRPr="00D96B7B">
            <w:rPr>
              <w:rStyle w:val="PlaceholderText"/>
              <w:rFonts w:cstheme="minorHAnsi"/>
              <w:lang w:val="tr-TR"/>
            </w:rPr>
            <w:t>Click here to enter text.</w:t>
          </w:r>
        </w:p>
      </w:docPartBody>
    </w:docPart>
    <w:docPart>
      <w:docPartPr>
        <w:name w:val="B60AE9F1B8C141DD8C1E70076CB39AED"/>
        <w:category>
          <w:name w:val="General"/>
          <w:gallery w:val="placeholder"/>
        </w:category>
        <w:types>
          <w:type w:val="bbPlcHdr"/>
        </w:types>
        <w:behaviors>
          <w:behavior w:val="content"/>
        </w:behaviors>
        <w:guid w:val="{26DBE16C-288E-4A60-89C3-79E4B9C577EB}"/>
      </w:docPartPr>
      <w:docPartBody>
        <w:p w:rsidR="00795732" w:rsidRDefault="00507E4C" w:rsidP="00507E4C">
          <w:pPr>
            <w:pStyle w:val="B60AE9F1B8C141DD8C1E70076CB39AED"/>
          </w:pPr>
          <w:r w:rsidRPr="00D96B7B">
            <w:rPr>
              <w:rStyle w:val="PlaceholderText"/>
              <w:rFonts w:cstheme="minorHAnsi"/>
              <w:lang w:val="tr-TR"/>
            </w:rPr>
            <w:t>Click here to enter text.</w:t>
          </w:r>
        </w:p>
      </w:docPartBody>
    </w:docPart>
    <w:docPart>
      <w:docPartPr>
        <w:name w:val="FAEAAAE41A924066B837EB9D23E8B0A4"/>
        <w:category>
          <w:name w:val="General"/>
          <w:gallery w:val="placeholder"/>
        </w:category>
        <w:types>
          <w:type w:val="bbPlcHdr"/>
        </w:types>
        <w:behaviors>
          <w:behavior w:val="content"/>
        </w:behaviors>
        <w:guid w:val="{4E5F44D2-DE59-44DC-AD8F-FE23DFBBF2B2}"/>
      </w:docPartPr>
      <w:docPartBody>
        <w:p w:rsidR="00795732" w:rsidRDefault="00507E4C" w:rsidP="00507E4C">
          <w:pPr>
            <w:pStyle w:val="FAEAAAE41A924066B837EB9D23E8B0A4"/>
          </w:pPr>
          <w:r w:rsidRPr="00D96B7B">
            <w:rPr>
              <w:rStyle w:val="PlaceholderText"/>
              <w:rFonts w:cstheme="minorHAnsi"/>
              <w:lang w:val="tr-TR"/>
            </w:rPr>
            <w:t>Click here to enter text.</w:t>
          </w:r>
        </w:p>
      </w:docPartBody>
    </w:docPart>
    <w:docPart>
      <w:docPartPr>
        <w:name w:val="312DE891BCAD4573BC876F5B18C16BC9"/>
        <w:category>
          <w:name w:val="General"/>
          <w:gallery w:val="placeholder"/>
        </w:category>
        <w:types>
          <w:type w:val="bbPlcHdr"/>
        </w:types>
        <w:behaviors>
          <w:behavior w:val="content"/>
        </w:behaviors>
        <w:guid w:val="{B3088546-F1CC-492F-9AFB-A978FEE7E812}"/>
      </w:docPartPr>
      <w:docPartBody>
        <w:p w:rsidR="00795732" w:rsidRDefault="00507E4C" w:rsidP="00507E4C">
          <w:pPr>
            <w:pStyle w:val="312DE891BCAD4573BC876F5B18C16BC9"/>
          </w:pPr>
          <w:r w:rsidRPr="00D96B7B">
            <w:rPr>
              <w:rStyle w:val="PlaceholderText"/>
              <w:rFonts w:cstheme="minorHAnsi"/>
              <w:lang w:val="tr-TR"/>
            </w:rPr>
            <w:t>Click here to enter text.</w:t>
          </w:r>
        </w:p>
      </w:docPartBody>
    </w:docPart>
    <w:docPart>
      <w:docPartPr>
        <w:name w:val="1FB6583508CC44FE9A4470730E2E612C"/>
        <w:category>
          <w:name w:val="General"/>
          <w:gallery w:val="placeholder"/>
        </w:category>
        <w:types>
          <w:type w:val="bbPlcHdr"/>
        </w:types>
        <w:behaviors>
          <w:behavior w:val="content"/>
        </w:behaviors>
        <w:guid w:val="{A919AA72-5730-4F15-B851-933869DF5136}"/>
      </w:docPartPr>
      <w:docPartBody>
        <w:p w:rsidR="00795732" w:rsidRDefault="00507E4C" w:rsidP="00507E4C">
          <w:pPr>
            <w:pStyle w:val="1FB6583508CC44FE9A4470730E2E612C"/>
          </w:pPr>
          <w:r w:rsidRPr="00D96B7B">
            <w:rPr>
              <w:rStyle w:val="PlaceholderText"/>
              <w:rFonts w:cstheme="minorHAnsi"/>
              <w:lang w:val="tr-TR"/>
            </w:rPr>
            <w:t>Click here to enter text.</w:t>
          </w:r>
        </w:p>
      </w:docPartBody>
    </w:docPart>
    <w:docPart>
      <w:docPartPr>
        <w:name w:val="BD476FEEAD3940FAAFED918C8393231A"/>
        <w:category>
          <w:name w:val="General"/>
          <w:gallery w:val="placeholder"/>
        </w:category>
        <w:types>
          <w:type w:val="bbPlcHdr"/>
        </w:types>
        <w:behaviors>
          <w:behavior w:val="content"/>
        </w:behaviors>
        <w:guid w:val="{BD92D93F-4F55-4BB9-B4D8-D75428D96EFA}"/>
      </w:docPartPr>
      <w:docPartBody>
        <w:p w:rsidR="00795732" w:rsidRDefault="00507E4C" w:rsidP="00507E4C">
          <w:pPr>
            <w:pStyle w:val="BD476FEEAD3940FAAFED918C8393231A"/>
          </w:pPr>
          <w:r w:rsidRPr="00D96B7B">
            <w:rPr>
              <w:rStyle w:val="PlaceholderText"/>
              <w:rFonts w:cstheme="minorHAnsi"/>
              <w:lang w:val="tr-TR"/>
            </w:rPr>
            <w:t>Click here to enter text.</w:t>
          </w:r>
        </w:p>
      </w:docPartBody>
    </w:docPart>
    <w:docPart>
      <w:docPartPr>
        <w:name w:val="263CADA64AE04D3D8E0CEC19F1E41A27"/>
        <w:category>
          <w:name w:val="General"/>
          <w:gallery w:val="placeholder"/>
        </w:category>
        <w:types>
          <w:type w:val="bbPlcHdr"/>
        </w:types>
        <w:behaviors>
          <w:behavior w:val="content"/>
        </w:behaviors>
        <w:guid w:val="{529B12FF-ED12-4A85-9026-A19EFCAFDC5C}"/>
      </w:docPartPr>
      <w:docPartBody>
        <w:p w:rsidR="00795732" w:rsidRDefault="00507E4C" w:rsidP="00507E4C">
          <w:pPr>
            <w:pStyle w:val="263CADA64AE04D3D8E0CEC19F1E41A27"/>
          </w:pPr>
          <w:r w:rsidRPr="00D96B7B">
            <w:rPr>
              <w:rStyle w:val="PlaceholderText"/>
              <w:rFonts w:cstheme="minorHAnsi"/>
              <w:lang w:val="tr-TR"/>
            </w:rPr>
            <w:t>Click here to enter text.</w:t>
          </w:r>
        </w:p>
      </w:docPartBody>
    </w:docPart>
    <w:docPart>
      <w:docPartPr>
        <w:name w:val="141F9DEBB5AE4901841DEA4EC16D1AD2"/>
        <w:category>
          <w:name w:val="General"/>
          <w:gallery w:val="placeholder"/>
        </w:category>
        <w:types>
          <w:type w:val="bbPlcHdr"/>
        </w:types>
        <w:behaviors>
          <w:behavior w:val="content"/>
        </w:behaviors>
        <w:guid w:val="{7622B51C-9337-4059-86F7-B2037740655D}"/>
      </w:docPartPr>
      <w:docPartBody>
        <w:p w:rsidR="00795732" w:rsidRDefault="00507E4C" w:rsidP="00507E4C">
          <w:pPr>
            <w:pStyle w:val="141F9DEBB5AE4901841DEA4EC16D1AD2"/>
          </w:pPr>
          <w:r w:rsidRPr="00D96B7B">
            <w:rPr>
              <w:rStyle w:val="PlaceholderText"/>
              <w:rFonts w:cstheme="minorHAnsi"/>
              <w:lang w:val="tr-TR"/>
            </w:rPr>
            <w:t>Click here to enter text.</w:t>
          </w:r>
        </w:p>
      </w:docPartBody>
    </w:docPart>
    <w:docPart>
      <w:docPartPr>
        <w:name w:val="1DC16068CAE748018A408B196B1E81A2"/>
        <w:category>
          <w:name w:val="General"/>
          <w:gallery w:val="placeholder"/>
        </w:category>
        <w:types>
          <w:type w:val="bbPlcHdr"/>
        </w:types>
        <w:behaviors>
          <w:behavior w:val="content"/>
        </w:behaviors>
        <w:guid w:val="{479748F9-ED7D-4D41-9944-2920D516D9E9}"/>
      </w:docPartPr>
      <w:docPartBody>
        <w:p w:rsidR="00795732" w:rsidRDefault="00507E4C" w:rsidP="00507E4C">
          <w:pPr>
            <w:pStyle w:val="1DC16068CAE748018A408B196B1E81A2"/>
          </w:pPr>
          <w:r w:rsidRPr="00D96B7B">
            <w:rPr>
              <w:rStyle w:val="PlaceholderText"/>
              <w:rFonts w:cstheme="minorHAnsi"/>
              <w:lang w:val="tr-TR"/>
            </w:rPr>
            <w:t>Click here to enter text.</w:t>
          </w:r>
        </w:p>
      </w:docPartBody>
    </w:docPart>
    <w:docPart>
      <w:docPartPr>
        <w:name w:val="D6EE360156F54BED844806B8F2793F22"/>
        <w:category>
          <w:name w:val="General"/>
          <w:gallery w:val="placeholder"/>
        </w:category>
        <w:types>
          <w:type w:val="bbPlcHdr"/>
        </w:types>
        <w:behaviors>
          <w:behavior w:val="content"/>
        </w:behaviors>
        <w:guid w:val="{1E2196B1-592E-47B4-8303-B7D3E23B2B67}"/>
      </w:docPartPr>
      <w:docPartBody>
        <w:p w:rsidR="00795732" w:rsidRDefault="00507E4C" w:rsidP="00507E4C">
          <w:pPr>
            <w:pStyle w:val="D6EE360156F54BED844806B8F2793F22"/>
          </w:pPr>
          <w:r w:rsidRPr="00D96B7B">
            <w:rPr>
              <w:rStyle w:val="PlaceholderText"/>
              <w:rFonts w:cstheme="minorHAnsi"/>
              <w:lang w:val="tr-TR"/>
            </w:rPr>
            <w:t>Click here to enter text.</w:t>
          </w:r>
        </w:p>
      </w:docPartBody>
    </w:docPart>
    <w:docPart>
      <w:docPartPr>
        <w:name w:val="F5CC40E377324D85AF0CF9D1DA4C185E"/>
        <w:category>
          <w:name w:val="General"/>
          <w:gallery w:val="placeholder"/>
        </w:category>
        <w:types>
          <w:type w:val="bbPlcHdr"/>
        </w:types>
        <w:behaviors>
          <w:behavior w:val="content"/>
        </w:behaviors>
        <w:guid w:val="{3196CB02-E91D-4ECB-8AE2-4CCA6D750D7F}"/>
      </w:docPartPr>
      <w:docPartBody>
        <w:p w:rsidR="00795732" w:rsidRDefault="00507E4C" w:rsidP="00507E4C">
          <w:pPr>
            <w:pStyle w:val="F5CC40E377324D85AF0CF9D1DA4C185E"/>
          </w:pPr>
          <w:r w:rsidRPr="00D96B7B">
            <w:rPr>
              <w:rStyle w:val="PlaceholderText"/>
              <w:rFonts w:cstheme="minorHAnsi"/>
              <w:lang w:val="tr-TR"/>
            </w:rPr>
            <w:t>Click here to enter text.</w:t>
          </w:r>
        </w:p>
      </w:docPartBody>
    </w:docPart>
    <w:docPart>
      <w:docPartPr>
        <w:name w:val="ED498367A0ED44C19BDC7A2195E1C857"/>
        <w:category>
          <w:name w:val="General"/>
          <w:gallery w:val="placeholder"/>
        </w:category>
        <w:types>
          <w:type w:val="bbPlcHdr"/>
        </w:types>
        <w:behaviors>
          <w:behavior w:val="content"/>
        </w:behaviors>
        <w:guid w:val="{3FBD44A4-42EB-4C21-8C6E-9057C792CC2F}"/>
      </w:docPartPr>
      <w:docPartBody>
        <w:p w:rsidR="00795732" w:rsidRDefault="00507E4C" w:rsidP="00507E4C">
          <w:pPr>
            <w:pStyle w:val="ED498367A0ED44C19BDC7A2195E1C857"/>
          </w:pPr>
          <w:r w:rsidRPr="00D96B7B">
            <w:rPr>
              <w:rStyle w:val="PlaceholderText"/>
              <w:rFonts w:cstheme="minorHAnsi"/>
              <w:lang w:val="tr-TR"/>
            </w:rPr>
            <w:t>Click here to enter a date.</w:t>
          </w:r>
        </w:p>
      </w:docPartBody>
    </w:docPart>
    <w:docPart>
      <w:docPartPr>
        <w:name w:val="FA56B6097B77474D9C1C33A4048B52BA"/>
        <w:category>
          <w:name w:val="General"/>
          <w:gallery w:val="placeholder"/>
        </w:category>
        <w:types>
          <w:type w:val="bbPlcHdr"/>
        </w:types>
        <w:behaviors>
          <w:behavior w:val="content"/>
        </w:behaviors>
        <w:guid w:val="{201420CC-59A0-4A20-8C07-95914674401F}"/>
      </w:docPartPr>
      <w:docPartBody>
        <w:p w:rsidR="00795732" w:rsidRDefault="00507E4C" w:rsidP="00507E4C">
          <w:pPr>
            <w:pStyle w:val="FA56B6097B77474D9C1C33A4048B52BA"/>
          </w:pPr>
          <w:r w:rsidRPr="00D96B7B">
            <w:rPr>
              <w:rStyle w:val="PlaceholderText"/>
              <w:rFonts w:cstheme="minorHAnsi"/>
              <w:lang w:val="tr-TR"/>
            </w:rPr>
            <w:t>Choose an item.</w:t>
          </w:r>
        </w:p>
      </w:docPartBody>
    </w:docPart>
    <w:docPart>
      <w:docPartPr>
        <w:name w:val="456D27AD4A0B4406A9CDE29E27E1C1EF"/>
        <w:category>
          <w:name w:val="General"/>
          <w:gallery w:val="placeholder"/>
        </w:category>
        <w:types>
          <w:type w:val="bbPlcHdr"/>
        </w:types>
        <w:behaviors>
          <w:behavior w:val="content"/>
        </w:behaviors>
        <w:guid w:val="{AC117629-8A8A-4F4E-8089-20ED57E55AE8}"/>
      </w:docPartPr>
      <w:docPartBody>
        <w:p w:rsidR="00795732" w:rsidRDefault="00507E4C" w:rsidP="00507E4C">
          <w:pPr>
            <w:pStyle w:val="456D27AD4A0B4406A9CDE29E27E1C1EF"/>
          </w:pPr>
          <w:r w:rsidRPr="00D96B7B">
            <w:rPr>
              <w:rStyle w:val="PlaceholderText"/>
              <w:rFonts w:cstheme="minorHAnsi"/>
              <w:bdr w:val="single" w:sz="4" w:space="0" w:color="auto"/>
              <w:lang w:val="tr-TR"/>
            </w:rPr>
            <w:t>Choose an item.</w:t>
          </w:r>
        </w:p>
      </w:docPartBody>
    </w:docPart>
    <w:docPart>
      <w:docPartPr>
        <w:name w:val="9051A81B5A844058B7702C7702568736"/>
        <w:category>
          <w:name w:val="General"/>
          <w:gallery w:val="placeholder"/>
        </w:category>
        <w:types>
          <w:type w:val="bbPlcHdr"/>
        </w:types>
        <w:behaviors>
          <w:behavior w:val="content"/>
        </w:behaviors>
        <w:guid w:val="{9417AFDC-0336-418B-97CD-D8393B9A446F}"/>
      </w:docPartPr>
      <w:docPartBody>
        <w:p w:rsidR="00795732" w:rsidRDefault="00507E4C" w:rsidP="00507E4C">
          <w:pPr>
            <w:pStyle w:val="9051A81B5A844058B7702C7702568736"/>
          </w:pPr>
          <w:r w:rsidRPr="00D96B7B">
            <w:rPr>
              <w:rStyle w:val="PlaceholderText"/>
              <w:rFonts w:cstheme="minorHAnsi"/>
              <w:lang w:val="tr-TR"/>
            </w:rPr>
            <w:t>Click here to enter text.</w:t>
          </w:r>
        </w:p>
      </w:docPartBody>
    </w:docPart>
    <w:docPart>
      <w:docPartPr>
        <w:name w:val="D5C976315EF54C3DB611B17A81EF3546"/>
        <w:category>
          <w:name w:val="General"/>
          <w:gallery w:val="placeholder"/>
        </w:category>
        <w:types>
          <w:type w:val="bbPlcHdr"/>
        </w:types>
        <w:behaviors>
          <w:behavior w:val="content"/>
        </w:behaviors>
        <w:guid w:val="{87A75165-941D-4B85-9690-EFFD01A91569}"/>
      </w:docPartPr>
      <w:docPartBody>
        <w:p w:rsidR="00795732" w:rsidRDefault="00507E4C" w:rsidP="00507E4C">
          <w:pPr>
            <w:pStyle w:val="D5C976315EF54C3DB611B17A81EF3546"/>
          </w:pPr>
          <w:r w:rsidRPr="00D96B7B">
            <w:rPr>
              <w:rStyle w:val="PlaceholderText"/>
              <w:rFonts w:cstheme="minorHAnsi"/>
              <w:bdr w:val="single" w:sz="4" w:space="0" w:color="auto"/>
              <w:lang w:val="tr-TR"/>
            </w:rPr>
            <w:t>Choose an item.</w:t>
          </w:r>
        </w:p>
      </w:docPartBody>
    </w:docPart>
    <w:docPart>
      <w:docPartPr>
        <w:name w:val="F4DD56D8861B41089EE7455FEDBBBFAF"/>
        <w:category>
          <w:name w:val="General"/>
          <w:gallery w:val="placeholder"/>
        </w:category>
        <w:types>
          <w:type w:val="bbPlcHdr"/>
        </w:types>
        <w:behaviors>
          <w:behavior w:val="content"/>
        </w:behaviors>
        <w:guid w:val="{19DCB9DF-9F6C-4F44-B2E2-F05F697A46D0}"/>
      </w:docPartPr>
      <w:docPartBody>
        <w:p w:rsidR="00795732" w:rsidRDefault="00507E4C" w:rsidP="00507E4C">
          <w:pPr>
            <w:pStyle w:val="F4DD56D8861B41089EE7455FEDBBBFAF"/>
          </w:pPr>
          <w:r w:rsidRPr="00D96B7B">
            <w:rPr>
              <w:rStyle w:val="PlaceholderText"/>
              <w:rFonts w:cstheme="minorHAnsi"/>
              <w:lang w:val="tr-TR"/>
            </w:rPr>
            <w:t>Click here to enter text.</w:t>
          </w:r>
        </w:p>
      </w:docPartBody>
    </w:docPart>
    <w:docPart>
      <w:docPartPr>
        <w:name w:val="C76294B0393E4D45AAEA3A939C8A10E7"/>
        <w:category>
          <w:name w:val="General"/>
          <w:gallery w:val="placeholder"/>
        </w:category>
        <w:types>
          <w:type w:val="bbPlcHdr"/>
        </w:types>
        <w:behaviors>
          <w:behavior w:val="content"/>
        </w:behaviors>
        <w:guid w:val="{26D36579-1CA3-493A-B3B2-5D31417F471C}"/>
      </w:docPartPr>
      <w:docPartBody>
        <w:p w:rsidR="00795732" w:rsidRDefault="00507E4C" w:rsidP="00507E4C">
          <w:pPr>
            <w:pStyle w:val="C76294B0393E4D45AAEA3A939C8A10E7"/>
          </w:pPr>
          <w:r w:rsidRPr="00D96B7B">
            <w:rPr>
              <w:rStyle w:val="PlaceholderText"/>
              <w:rFonts w:cstheme="minorHAnsi"/>
              <w:lang w:val="tr-TR"/>
            </w:rPr>
            <w:t>Click here to enter text.</w:t>
          </w:r>
        </w:p>
      </w:docPartBody>
    </w:docPart>
    <w:docPart>
      <w:docPartPr>
        <w:name w:val="FD5302F563C646318DC494C20287A698"/>
        <w:category>
          <w:name w:val="General"/>
          <w:gallery w:val="placeholder"/>
        </w:category>
        <w:types>
          <w:type w:val="bbPlcHdr"/>
        </w:types>
        <w:behaviors>
          <w:behavior w:val="content"/>
        </w:behaviors>
        <w:guid w:val="{D1E348DF-2D3F-4DC4-9F7B-E05FE7F3FF26}"/>
      </w:docPartPr>
      <w:docPartBody>
        <w:p w:rsidR="00795732" w:rsidRDefault="00507E4C" w:rsidP="00507E4C">
          <w:pPr>
            <w:pStyle w:val="FD5302F563C646318DC494C20287A698"/>
          </w:pPr>
          <w:r w:rsidRPr="00D96B7B">
            <w:rPr>
              <w:rStyle w:val="PlaceholderText"/>
              <w:rFonts w:cstheme="minorHAnsi"/>
              <w:lang w:val="tr-TR"/>
            </w:rPr>
            <w:t>Click here to enter text.</w:t>
          </w:r>
        </w:p>
      </w:docPartBody>
    </w:docPart>
    <w:docPart>
      <w:docPartPr>
        <w:name w:val="F9F2927994F3497AB6BDC077CB7407AD"/>
        <w:category>
          <w:name w:val="General"/>
          <w:gallery w:val="placeholder"/>
        </w:category>
        <w:types>
          <w:type w:val="bbPlcHdr"/>
        </w:types>
        <w:behaviors>
          <w:behavior w:val="content"/>
        </w:behaviors>
        <w:guid w:val="{57CA9A64-C420-4B95-B4AC-6E4BE76A5DBB}"/>
      </w:docPartPr>
      <w:docPartBody>
        <w:p w:rsidR="00795732" w:rsidRDefault="00507E4C" w:rsidP="00507E4C">
          <w:pPr>
            <w:pStyle w:val="F9F2927994F3497AB6BDC077CB7407AD"/>
          </w:pPr>
          <w:r w:rsidRPr="00D96B7B">
            <w:rPr>
              <w:rStyle w:val="PlaceholderText"/>
              <w:rFonts w:cstheme="minorHAnsi"/>
              <w:lang w:val="tr-TR"/>
            </w:rPr>
            <w:t>Click here to enter text.</w:t>
          </w:r>
        </w:p>
      </w:docPartBody>
    </w:docPart>
    <w:docPart>
      <w:docPartPr>
        <w:name w:val="685DE0B90BD64AA48C92608CF169B47F"/>
        <w:category>
          <w:name w:val="General"/>
          <w:gallery w:val="placeholder"/>
        </w:category>
        <w:types>
          <w:type w:val="bbPlcHdr"/>
        </w:types>
        <w:behaviors>
          <w:behavior w:val="content"/>
        </w:behaviors>
        <w:guid w:val="{A2360AB6-E2EC-492A-BAB0-8D7144CF4508}"/>
      </w:docPartPr>
      <w:docPartBody>
        <w:p w:rsidR="00795732" w:rsidRDefault="00507E4C" w:rsidP="00507E4C">
          <w:pPr>
            <w:pStyle w:val="685DE0B90BD64AA48C92608CF169B47F"/>
          </w:pPr>
          <w:r w:rsidRPr="00D96B7B">
            <w:rPr>
              <w:rStyle w:val="PlaceholderText"/>
              <w:rFonts w:cstheme="minorHAnsi"/>
              <w:lang w:val="tr-TR"/>
            </w:rPr>
            <w:t>Click here to enter text.</w:t>
          </w:r>
        </w:p>
      </w:docPartBody>
    </w:docPart>
    <w:docPart>
      <w:docPartPr>
        <w:name w:val="B83788981F5143378014C34B85328E2E"/>
        <w:category>
          <w:name w:val="General"/>
          <w:gallery w:val="placeholder"/>
        </w:category>
        <w:types>
          <w:type w:val="bbPlcHdr"/>
        </w:types>
        <w:behaviors>
          <w:behavior w:val="content"/>
        </w:behaviors>
        <w:guid w:val="{36E4D831-F9E2-43F0-A0FA-5888802E24E2}"/>
      </w:docPartPr>
      <w:docPartBody>
        <w:p w:rsidR="00795732" w:rsidRDefault="00507E4C" w:rsidP="00507E4C">
          <w:pPr>
            <w:pStyle w:val="B83788981F5143378014C34B85328E2E"/>
          </w:pPr>
          <w:r w:rsidRPr="00D96B7B">
            <w:rPr>
              <w:rStyle w:val="PlaceholderText"/>
              <w:rFonts w:cstheme="minorHAnsi"/>
              <w:lang w:val="tr-TR"/>
            </w:rPr>
            <w:t>Click here to enter text.</w:t>
          </w:r>
        </w:p>
      </w:docPartBody>
    </w:docPart>
    <w:docPart>
      <w:docPartPr>
        <w:name w:val="5CE041E46C594883ADBE538E093680AA"/>
        <w:category>
          <w:name w:val="General"/>
          <w:gallery w:val="placeholder"/>
        </w:category>
        <w:types>
          <w:type w:val="bbPlcHdr"/>
        </w:types>
        <w:behaviors>
          <w:behavior w:val="content"/>
        </w:behaviors>
        <w:guid w:val="{EFDF752B-79F6-448A-B356-D8B6E9A3B3F2}"/>
      </w:docPartPr>
      <w:docPartBody>
        <w:p w:rsidR="00795732" w:rsidRDefault="00507E4C" w:rsidP="00507E4C">
          <w:pPr>
            <w:pStyle w:val="5CE041E46C594883ADBE538E093680AA"/>
          </w:pPr>
          <w:r w:rsidRPr="00D96B7B">
            <w:rPr>
              <w:rStyle w:val="PlaceholderText"/>
              <w:rFonts w:cstheme="minorHAnsi"/>
              <w:lang w:val="tr-TR"/>
            </w:rPr>
            <w:t>Click here to enter text.</w:t>
          </w:r>
        </w:p>
      </w:docPartBody>
    </w:docPart>
    <w:docPart>
      <w:docPartPr>
        <w:name w:val="682B324052174C7DAAF480CF818B7270"/>
        <w:category>
          <w:name w:val="General"/>
          <w:gallery w:val="placeholder"/>
        </w:category>
        <w:types>
          <w:type w:val="bbPlcHdr"/>
        </w:types>
        <w:behaviors>
          <w:behavior w:val="content"/>
        </w:behaviors>
        <w:guid w:val="{BA7F1843-88E8-44D5-B40E-B7E057628515}"/>
      </w:docPartPr>
      <w:docPartBody>
        <w:p w:rsidR="00795732" w:rsidRDefault="00507E4C" w:rsidP="00507E4C">
          <w:pPr>
            <w:pStyle w:val="682B324052174C7DAAF480CF818B7270"/>
          </w:pPr>
          <w:r w:rsidRPr="00D96B7B">
            <w:rPr>
              <w:rStyle w:val="PlaceholderText"/>
              <w:rFonts w:cstheme="minorHAnsi"/>
              <w:lang w:val="tr-TR"/>
            </w:rPr>
            <w:t>Click here to enter text.</w:t>
          </w:r>
        </w:p>
      </w:docPartBody>
    </w:docPart>
    <w:docPart>
      <w:docPartPr>
        <w:name w:val="7FC01A4E2E52422993894659E8761383"/>
        <w:category>
          <w:name w:val="General"/>
          <w:gallery w:val="placeholder"/>
        </w:category>
        <w:types>
          <w:type w:val="bbPlcHdr"/>
        </w:types>
        <w:behaviors>
          <w:behavior w:val="content"/>
        </w:behaviors>
        <w:guid w:val="{A9568FA6-B16A-433B-B2AE-0DE8189FF934}"/>
      </w:docPartPr>
      <w:docPartBody>
        <w:p w:rsidR="00795732" w:rsidRDefault="00507E4C" w:rsidP="00507E4C">
          <w:pPr>
            <w:pStyle w:val="7FC01A4E2E52422993894659E8761383"/>
          </w:pPr>
          <w:r w:rsidRPr="00D96B7B">
            <w:rPr>
              <w:rStyle w:val="PlaceholderText"/>
              <w:rFonts w:cstheme="minorHAnsi"/>
              <w:lang w:val="tr-TR"/>
            </w:rPr>
            <w:t>Click here to enter text.</w:t>
          </w:r>
        </w:p>
      </w:docPartBody>
    </w:docPart>
    <w:docPart>
      <w:docPartPr>
        <w:name w:val="11BF8F3AC49B4C09982C30866D471E7A"/>
        <w:category>
          <w:name w:val="General"/>
          <w:gallery w:val="placeholder"/>
        </w:category>
        <w:types>
          <w:type w:val="bbPlcHdr"/>
        </w:types>
        <w:behaviors>
          <w:behavior w:val="content"/>
        </w:behaviors>
        <w:guid w:val="{F2600A7D-F9F4-405E-9B09-76F086ECAA5B}"/>
      </w:docPartPr>
      <w:docPartBody>
        <w:p w:rsidR="00795732" w:rsidRDefault="00507E4C" w:rsidP="00507E4C">
          <w:pPr>
            <w:pStyle w:val="11BF8F3AC49B4C09982C30866D471E7A"/>
          </w:pPr>
          <w:r w:rsidRPr="00D96B7B">
            <w:rPr>
              <w:rStyle w:val="PlaceholderText"/>
              <w:rFonts w:cstheme="minorHAnsi"/>
              <w:bdr w:val="single" w:sz="4" w:space="0" w:color="auto"/>
              <w:lang w:val="tr-TR"/>
            </w:rPr>
            <w:t>Choose an item.</w:t>
          </w:r>
        </w:p>
      </w:docPartBody>
    </w:docPart>
    <w:docPart>
      <w:docPartPr>
        <w:name w:val="C43C2F55A9F74875AF60F4BE709AA777"/>
        <w:category>
          <w:name w:val="General"/>
          <w:gallery w:val="placeholder"/>
        </w:category>
        <w:types>
          <w:type w:val="bbPlcHdr"/>
        </w:types>
        <w:behaviors>
          <w:behavior w:val="content"/>
        </w:behaviors>
        <w:guid w:val="{985E7299-3F49-4C94-8A48-8AF5A2B9AB35}"/>
      </w:docPartPr>
      <w:docPartBody>
        <w:p w:rsidR="00795732" w:rsidRDefault="00507E4C" w:rsidP="00507E4C">
          <w:pPr>
            <w:pStyle w:val="C43C2F55A9F74875AF60F4BE709AA777"/>
          </w:pPr>
          <w:r w:rsidRPr="00D96B7B">
            <w:rPr>
              <w:rStyle w:val="PlaceholderText"/>
              <w:rFonts w:cstheme="minorHAnsi"/>
              <w:bdr w:val="single" w:sz="4" w:space="0" w:color="auto"/>
              <w:lang w:val="tr-TR"/>
            </w:rPr>
            <w:t>Choose an item.</w:t>
          </w:r>
        </w:p>
      </w:docPartBody>
    </w:docPart>
    <w:docPart>
      <w:docPartPr>
        <w:name w:val="0485E5C695C142C78DB46AE9A0F4BE10"/>
        <w:category>
          <w:name w:val="General"/>
          <w:gallery w:val="placeholder"/>
        </w:category>
        <w:types>
          <w:type w:val="bbPlcHdr"/>
        </w:types>
        <w:behaviors>
          <w:behavior w:val="content"/>
        </w:behaviors>
        <w:guid w:val="{30EB4950-41AA-4731-AAE2-A77BE3A33A08}"/>
      </w:docPartPr>
      <w:docPartBody>
        <w:p w:rsidR="00795732" w:rsidRDefault="00507E4C" w:rsidP="00507E4C">
          <w:pPr>
            <w:pStyle w:val="0485E5C695C142C78DB46AE9A0F4BE10"/>
          </w:pPr>
          <w:r w:rsidRPr="00D96B7B">
            <w:rPr>
              <w:rStyle w:val="PlaceholderText"/>
              <w:rFonts w:cstheme="minorHAnsi"/>
              <w:lang w:val="tr-TR"/>
            </w:rPr>
            <w:t>Click here to enter text.</w:t>
          </w:r>
        </w:p>
      </w:docPartBody>
    </w:docPart>
    <w:docPart>
      <w:docPartPr>
        <w:name w:val="B01C41B640C14D41912570F125307C69"/>
        <w:category>
          <w:name w:val="General"/>
          <w:gallery w:val="placeholder"/>
        </w:category>
        <w:types>
          <w:type w:val="bbPlcHdr"/>
        </w:types>
        <w:behaviors>
          <w:behavior w:val="content"/>
        </w:behaviors>
        <w:guid w:val="{28593AD1-C9A4-4774-B6B2-AEEE0C52805C}"/>
      </w:docPartPr>
      <w:docPartBody>
        <w:p w:rsidR="00795732" w:rsidRDefault="00507E4C" w:rsidP="00507E4C">
          <w:pPr>
            <w:pStyle w:val="B01C41B640C14D41912570F125307C69"/>
          </w:pPr>
          <w:r w:rsidRPr="00D96B7B">
            <w:rPr>
              <w:rStyle w:val="PlaceholderText"/>
              <w:rFonts w:cstheme="minorHAnsi"/>
              <w:lang w:val="tr-TR"/>
            </w:rPr>
            <w:t>Click here to enter text.</w:t>
          </w:r>
        </w:p>
      </w:docPartBody>
    </w:docPart>
    <w:docPart>
      <w:docPartPr>
        <w:name w:val="691F030645944BA3911B988FA8F9D1DE"/>
        <w:category>
          <w:name w:val="General"/>
          <w:gallery w:val="placeholder"/>
        </w:category>
        <w:types>
          <w:type w:val="bbPlcHdr"/>
        </w:types>
        <w:behaviors>
          <w:behavior w:val="content"/>
        </w:behaviors>
        <w:guid w:val="{FAD42338-59B2-43D1-9895-3F1DE66A6EA9}"/>
      </w:docPartPr>
      <w:docPartBody>
        <w:p w:rsidR="00795732" w:rsidRDefault="00507E4C" w:rsidP="00507E4C">
          <w:pPr>
            <w:pStyle w:val="691F030645944BA3911B988FA8F9D1DE"/>
          </w:pPr>
          <w:r w:rsidRPr="00D96B7B">
            <w:rPr>
              <w:rStyle w:val="PlaceholderText"/>
              <w:rFonts w:cstheme="minorHAnsi"/>
              <w:lang w:val="tr-TR"/>
            </w:rPr>
            <w:t>Click here to enter text.</w:t>
          </w:r>
        </w:p>
      </w:docPartBody>
    </w:docPart>
    <w:docPart>
      <w:docPartPr>
        <w:name w:val="112DB45B435E46699EFF18D38F26BE5C"/>
        <w:category>
          <w:name w:val="General"/>
          <w:gallery w:val="placeholder"/>
        </w:category>
        <w:types>
          <w:type w:val="bbPlcHdr"/>
        </w:types>
        <w:behaviors>
          <w:behavior w:val="content"/>
        </w:behaviors>
        <w:guid w:val="{6EBCE397-446F-4D59-AF3E-C8A4DFEE1508}"/>
      </w:docPartPr>
      <w:docPartBody>
        <w:p w:rsidR="00795732" w:rsidRDefault="00507E4C" w:rsidP="00507E4C">
          <w:pPr>
            <w:pStyle w:val="112DB45B435E46699EFF18D38F26BE5C"/>
          </w:pPr>
          <w:r w:rsidRPr="00D96B7B">
            <w:rPr>
              <w:rStyle w:val="PlaceholderText"/>
              <w:rFonts w:cstheme="minorHAnsi"/>
              <w:bdr w:val="single" w:sz="4" w:space="0" w:color="auto"/>
              <w:lang w:val="tr-TR"/>
            </w:rPr>
            <w:t>Choose an item.</w:t>
          </w:r>
        </w:p>
      </w:docPartBody>
    </w:docPart>
    <w:docPart>
      <w:docPartPr>
        <w:name w:val="D9128171D9E84426BF864D38CE317232"/>
        <w:category>
          <w:name w:val="General"/>
          <w:gallery w:val="placeholder"/>
        </w:category>
        <w:types>
          <w:type w:val="bbPlcHdr"/>
        </w:types>
        <w:behaviors>
          <w:behavior w:val="content"/>
        </w:behaviors>
        <w:guid w:val="{D35ABAB3-5C30-4C6A-9D25-0DD0398187F4}"/>
      </w:docPartPr>
      <w:docPartBody>
        <w:p w:rsidR="00795732" w:rsidRDefault="00507E4C" w:rsidP="00507E4C">
          <w:pPr>
            <w:pStyle w:val="D9128171D9E84426BF864D38CE317232"/>
          </w:pPr>
          <w:r w:rsidRPr="00D96B7B">
            <w:rPr>
              <w:rStyle w:val="PlaceholderText"/>
              <w:rFonts w:cstheme="minorHAnsi"/>
              <w:lang w:val="tr-TR"/>
            </w:rPr>
            <w:t>Click here to enter text.</w:t>
          </w:r>
        </w:p>
      </w:docPartBody>
    </w:docPart>
    <w:docPart>
      <w:docPartPr>
        <w:name w:val="76BDF2F7F7AE413EAB349719B6DD048F"/>
        <w:category>
          <w:name w:val="General"/>
          <w:gallery w:val="placeholder"/>
        </w:category>
        <w:types>
          <w:type w:val="bbPlcHdr"/>
        </w:types>
        <w:behaviors>
          <w:behavior w:val="content"/>
        </w:behaviors>
        <w:guid w:val="{D7EBA193-50C4-4AEA-B061-0217B3610E7D}"/>
      </w:docPartPr>
      <w:docPartBody>
        <w:p w:rsidR="00795732" w:rsidRDefault="00507E4C" w:rsidP="00507E4C">
          <w:pPr>
            <w:pStyle w:val="76BDF2F7F7AE413EAB349719B6DD048F"/>
          </w:pPr>
          <w:r w:rsidRPr="00D96B7B">
            <w:rPr>
              <w:rStyle w:val="PlaceholderText"/>
              <w:rFonts w:cstheme="minorHAnsi"/>
              <w:lang w:val="tr-TR"/>
            </w:rPr>
            <w:t>Click here to enter text.</w:t>
          </w:r>
        </w:p>
      </w:docPartBody>
    </w:docPart>
    <w:docPart>
      <w:docPartPr>
        <w:name w:val="76A12775BB4144AC892D3666F906E061"/>
        <w:category>
          <w:name w:val="General"/>
          <w:gallery w:val="placeholder"/>
        </w:category>
        <w:types>
          <w:type w:val="bbPlcHdr"/>
        </w:types>
        <w:behaviors>
          <w:behavior w:val="content"/>
        </w:behaviors>
        <w:guid w:val="{B3BE3F58-417E-466A-A036-873639DD4290}"/>
      </w:docPartPr>
      <w:docPartBody>
        <w:p w:rsidR="00795732" w:rsidRDefault="00507E4C" w:rsidP="00507E4C">
          <w:pPr>
            <w:pStyle w:val="76A12775BB4144AC892D3666F906E061"/>
          </w:pPr>
          <w:r w:rsidRPr="00D96B7B">
            <w:rPr>
              <w:rStyle w:val="PlaceholderText"/>
              <w:rFonts w:cstheme="minorHAnsi"/>
              <w:lang w:val="tr-TR"/>
            </w:rPr>
            <w:t>Click here to enter text.</w:t>
          </w:r>
        </w:p>
      </w:docPartBody>
    </w:docPart>
    <w:docPart>
      <w:docPartPr>
        <w:name w:val="9AEB08DC3A8F41AD9738697CFF460B45"/>
        <w:category>
          <w:name w:val="General"/>
          <w:gallery w:val="placeholder"/>
        </w:category>
        <w:types>
          <w:type w:val="bbPlcHdr"/>
        </w:types>
        <w:behaviors>
          <w:behavior w:val="content"/>
        </w:behaviors>
        <w:guid w:val="{C2DCD670-26E6-4CD1-8639-3F5DDF438C00}"/>
      </w:docPartPr>
      <w:docPartBody>
        <w:p w:rsidR="00795732" w:rsidRDefault="00507E4C" w:rsidP="00507E4C">
          <w:pPr>
            <w:pStyle w:val="9AEB08DC3A8F41AD9738697CFF460B45"/>
          </w:pPr>
          <w:r w:rsidRPr="00D96B7B">
            <w:rPr>
              <w:rStyle w:val="PlaceholderText"/>
              <w:rFonts w:cstheme="minorHAnsi"/>
              <w:lang w:val="tr-TR"/>
            </w:rPr>
            <w:t>Click here to enter text.</w:t>
          </w:r>
        </w:p>
      </w:docPartBody>
    </w:docPart>
    <w:docPart>
      <w:docPartPr>
        <w:name w:val="C15A2C4ADC074333B18DB3DF5E536877"/>
        <w:category>
          <w:name w:val="General"/>
          <w:gallery w:val="placeholder"/>
        </w:category>
        <w:types>
          <w:type w:val="bbPlcHdr"/>
        </w:types>
        <w:behaviors>
          <w:behavior w:val="content"/>
        </w:behaviors>
        <w:guid w:val="{1433D4A0-48D4-4118-9DDC-AF44D5710853}"/>
      </w:docPartPr>
      <w:docPartBody>
        <w:p w:rsidR="00795732" w:rsidRDefault="00507E4C" w:rsidP="00507E4C">
          <w:pPr>
            <w:pStyle w:val="C15A2C4ADC074333B18DB3DF5E536877"/>
          </w:pPr>
          <w:r w:rsidRPr="00D96B7B">
            <w:rPr>
              <w:rStyle w:val="PlaceholderText"/>
              <w:rFonts w:cstheme="minorHAnsi"/>
              <w:lang w:val="tr-TR"/>
            </w:rPr>
            <w:t>Click here to enter text.</w:t>
          </w:r>
        </w:p>
      </w:docPartBody>
    </w:docPart>
    <w:docPart>
      <w:docPartPr>
        <w:name w:val="EA3C548E456A40BD9764F2FF98A1D9E0"/>
        <w:category>
          <w:name w:val="General"/>
          <w:gallery w:val="placeholder"/>
        </w:category>
        <w:types>
          <w:type w:val="bbPlcHdr"/>
        </w:types>
        <w:behaviors>
          <w:behavior w:val="content"/>
        </w:behaviors>
        <w:guid w:val="{9425D819-882B-448C-B977-FFAA39397648}"/>
      </w:docPartPr>
      <w:docPartBody>
        <w:p w:rsidR="00795732" w:rsidRDefault="00507E4C" w:rsidP="00507E4C">
          <w:pPr>
            <w:pStyle w:val="EA3C548E456A40BD9764F2FF98A1D9E0"/>
          </w:pPr>
          <w:r w:rsidRPr="00D96B7B">
            <w:rPr>
              <w:rStyle w:val="PlaceholderText"/>
              <w:rFonts w:cstheme="minorHAnsi"/>
              <w:lang w:val="tr-TR"/>
            </w:rPr>
            <w:t>Click here to enter text.</w:t>
          </w:r>
        </w:p>
      </w:docPartBody>
    </w:docPart>
    <w:docPart>
      <w:docPartPr>
        <w:name w:val="51DC73DF67154F30A96CEC9D5589C9F7"/>
        <w:category>
          <w:name w:val="General"/>
          <w:gallery w:val="placeholder"/>
        </w:category>
        <w:types>
          <w:type w:val="bbPlcHdr"/>
        </w:types>
        <w:behaviors>
          <w:behavior w:val="content"/>
        </w:behaviors>
        <w:guid w:val="{7BA81173-EC96-487E-AED4-89DFD786117A}"/>
      </w:docPartPr>
      <w:docPartBody>
        <w:p w:rsidR="00795732" w:rsidRDefault="00507E4C" w:rsidP="00507E4C">
          <w:pPr>
            <w:pStyle w:val="51DC73DF67154F30A96CEC9D5589C9F7"/>
          </w:pPr>
          <w:r w:rsidRPr="00D96B7B">
            <w:rPr>
              <w:rStyle w:val="PlaceholderText"/>
              <w:rFonts w:cstheme="minorHAnsi"/>
              <w:lang w:val="tr-TR"/>
            </w:rPr>
            <w:t>Click here to enter text.</w:t>
          </w:r>
        </w:p>
      </w:docPartBody>
    </w:docPart>
    <w:docPart>
      <w:docPartPr>
        <w:name w:val="9920F064786C4A3D9C42E2F67868117D"/>
        <w:category>
          <w:name w:val="General"/>
          <w:gallery w:val="placeholder"/>
        </w:category>
        <w:types>
          <w:type w:val="bbPlcHdr"/>
        </w:types>
        <w:behaviors>
          <w:behavior w:val="content"/>
        </w:behaviors>
        <w:guid w:val="{1794475F-054C-4516-B89F-4B0895236353}"/>
      </w:docPartPr>
      <w:docPartBody>
        <w:p w:rsidR="00795732" w:rsidRDefault="00507E4C" w:rsidP="00507E4C">
          <w:pPr>
            <w:pStyle w:val="9920F064786C4A3D9C42E2F67868117D"/>
          </w:pPr>
          <w:r w:rsidRPr="00D96B7B">
            <w:rPr>
              <w:rStyle w:val="PlaceholderText"/>
              <w:rFonts w:cstheme="minorHAnsi"/>
              <w:lang w:val="tr-TR"/>
            </w:rPr>
            <w:t>Click here to enter text.</w:t>
          </w:r>
        </w:p>
      </w:docPartBody>
    </w:docPart>
    <w:docPart>
      <w:docPartPr>
        <w:name w:val="34C84920101144F8A007F770FCD8258C"/>
        <w:category>
          <w:name w:val="General"/>
          <w:gallery w:val="placeholder"/>
        </w:category>
        <w:types>
          <w:type w:val="bbPlcHdr"/>
        </w:types>
        <w:behaviors>
          <w:behavior w:val="content"/>
        </w:behaviors>
        <w:guid w:val="{D48560BB-C945-4D9A-A02C-B7CF92B87BC5}"/>
      </w:docPartPr>
      <w:docPartBody>
        <w:p w:rsidR="00795732" w:rsidRDefault="00507E4C" w:rsidP="00507E4C">
          <w:pPr>
            <w:pStyle w:val="34C84920101144F8A007F770FCD8258C"/>
          </w:pPr>
          <w:r w:rsidRPr="00D96B7B">
            <w:rPr>
              <w:rStyle w:val="PlaceholderText"/>
              <w:rFonts w:cstheme="minorHAnsi"/>
              <w:lang w:val="tr-TR"/>
            </w:rPr>
            <w:t>Click here to enter text.</w:t>
          </w:r>
        </w:p>
      </w:docPartBody>
    </w:docPart>
    <w:docPart>
      <w:docPartPr>
        <w:name w:val="2D605DC54E744537915BE7D16F7E7CE7"/>
        <w:category>
          <w:name w:val="General"/>
          <w:gallery w:val="placeholder"/>
        </w:category>
        <w:types>
          <w:type w:val="bbPlcHdr"/>
        </w:types>
        <w:behaviors>
          <w:behavior w:val="content"/>
        </w:behaviors>
        <w:guid w:val="{E2B3D7D8-F0EA-47A2-9789-0A655E23E449}"/>
      </w:docPartPr>
      <w:docPartBody>
        <w:p w:rsidR="00795732" w:rsidRDefault="00507E4C" w:rsidP="00507E4C">
          <w:pPr>
            <w:pStyle w:val="2D605DC54E744537915BE7D16F7E7CE7"/>
          </w:pPr>
          <w:r w:rsidRPr="00D96B7B">
            <w:rPr>
              <w:rStyle w:val="PlaceholderText"/>
              <w:rFonts w:cstheme="minorHAnsi"/>
            </w:rPr>
            <w:t>Choose an item.</w:t>
          </w:r>
        </w:p>
      </w:docPartBody>
    </w:docPart>
    <w:docPart>
      <w:docPartPr>
        <w:name w:val="703D1EA4F041426B9841160D6F2F29D2"/>
        <w:category>
          <w:name w:val="General"/>
          <w:gallery w:val="placeholder"/>
        </w:category>
        <w:types>
          <w:type w:val="bbPlcHdr"/>
        </w:types>
        <w:behaviors>
          <w:behavior w:val="content"/>
        </w:behaviors>
        <w:guid w:val="{EE8948FB-9638-4DFD-8857-E7D1458C48AD}"/>
      </w:docPartPr>
      <w:docPartBody>
        <w:p w:rsidR="00795732" w:rsidRDefault="00507E4C" w:rsidP="00507E4C">
          <w:pPr>
            <w:pStyle w:val="703D1EA4F041426B9841160D6F2F29D2"/>
          </w:pPr>
          <w:r w:rsidRPr="005149B3">
            <w:rPr>
              <w:rStyle w:val="PlaceholderText"/>
            </w:rPr>
            <w:t>Choose an item.</w:t>
          </w:r>
        </w:p>
      </w:docPartBody>
    </w:docPart>
    <w:docPart>
      <w:docPartPr>
        <w:name w:val="4EB3ADC61D304EB7B785ECBCA74BB1D8"/>
        <w:category>
          <w:name w:val="General"/>
          <w:gallery w:val="placeholder"/>
        </w:category>
        <w:types>
          <w:type w:val="bbPlcHdr"/>
        </w:types>
        <w:behaviors>
          <w:behavior w:val="content"/>
        </w:behaviors>
        <w:guid w:val="{C9412F28-DAA6-4F04-B2EB-2B77060A85F5}"/>
      </w:docPartPr>
      <w:docPartBody>
        <w:p w:rsidR="00795732" w:rsidRDefault="00507E4C" w:rsidP="00507E4C">
          <w:pPr>
            <w:pStyle w:val="4EB3ADC61D304EB7B785ECBCA74BB1D8"/>
          </w:pPr>
          <w:r w:rsidRPr="00D96B7B">
            <w:rPr>
              <w:rStyle w:val="PlaceholderText"/>
              <w:rFonts w:cstheme="minorHAnsi"/>
            </w:rPr>
            <w:t>Click here to enter text.</w:t>
          </w:r>
        </w:p>
      </w:docPartBody>
    </w:docPart>
    <w:docPart>
      <w:docPartPr>
        <w:name w:val="31109FE0DE8E4001B501ADFD38A122D5"/>
        <w:category>
          <w:name w:val="General"/>
          <w:gallery w:val="placeholder"/>
        </w:category>
        <w:types>
          <w:type w:val="bbPlcHdr"/>
        </w:types>
        <w:behaviors>
          <w:behavior w:val="content"/>
        </w:behaviors>
        <w:guid w:val="{D33BF175-E8E4-4F23-9A2B-474E9F600BB8}"/>
      </w:docPartPr>
      <w:docPartBody>
        <w:p w:rsidR="00795732" w:rsidRDefault="00507E4C" w:rsidP="00507E4C">
          <w:pPr>
            <w:pStyle w:val="31109FE0DE8E4001B501ADFD38A122D5"/>
          </w:pPr>
          <w:r w:rsidRPr="00D96B7B">
            <w:rPr>
              <w:rStyle w:val="PlaceholderText"/>
              <w:rFonts w:cstheme="minorHAnsi"/>
            </w:rPr>
            <w:t>Click here to enter text.</w:t>
          </w:r>
        </w:p>
      </w:docPartBody>
    </w:docPart>
    <w:docPart>
      <w:docPartPr>
        <w:name w:val="77E2DA357DDD4C9BB36385A2A35F318B"/>
        <w:category>
          <w:name w:val="General"/>
          <w:gallery w:val="placeholder"/>
        </w:category>
        <w:types>
          <w:type w:val="bbPlcHdr"/>
        </w:types>
        <w:behaviors>
          <w:behavior w:val="content"/>
        </w:behaviors>
        <w:guid w:val="{350A9ABC-0382-48CD-AD99-50006E3FEB29}"/>
      </w:docPartPr>
      <w:docPartBody>
        <w:p w:rsidR="00795732" w:rsidRDefault="00507E4C" w:rsidP="00507E4C">
          <w:pPr>
            <w:pStyle w:val="77E2DA357DDD4C9BB36385A2A35F318B"/>
          </w:pPr>
          <w:r w:rsidRPr="00D96B7B">
            <w:rPr>
              <w:rStyle w:val="PlaceholderText"/>
              <w:rFonts w:cstheme="minorHAnsi"/>
            </w:rPr>
            <w:t>Choose an item.</w:t>
          </w:r>
        </w:p>
      </w:docPartBody>
    </w:docPart>
    <w:docPart>
      <w:docPartPr>
        <w:name w:val="5645F103F1F64FB8A3EE39100BA676AC"/>
        <w:category>
          <w:name w:val="General"/>
          <w:gallery w:val="placeholder"/>
        </w:category>
        <w:types>
          <w:type w:val="bbPlcHdr"/>
        </w:types>
        <w:behaviors>
          <w:behavior w:val="content"/>
        </w:behaviors>
        <w:guid w:val="{6EDD333D-C2ED-4B4E-9297-8755D29DEF21}"/>
      </w:docPartPr>
      <w:docPartBody>
        <w:p w:rsidR="00795732" w:rsidRDefault="00507E4C" w:rsidP="00507E4C">
          <w:pPr>
            <w:pStyle w:val="5645F103F1F64FB8A3EE39100BA676AC"/>
          </w:pPr>
          <w:r w:rsidRPr="005149B3">
            <w:rPr>
              <w:rStyle w:val="PlaceholderText"/>
            </w:rPr>
            <w:t>Choose an item.</w:t>
          </w:r>
        </w:p>
      </w:docPartBody>
    </w:docPart>
    <w:docPart>
      <w:docPartPr>
        <w:name w:val="E28687720A364654A8B484F93EC6C093"/>
        <w:category>
          <w:name w:val="General"/>
          <w:gallery w:val="placeholder"/>
        </w:category>
        <w:types>
          <w:type w:val="bbPlcHdr"/>
        </w:types>
        <w:behaviors>
          <w:behavior w:val="content"/>
        </w:behaviors>
        <w:guid w:val="{1A6E63B6-C43B-420F-8E8E-CDA29F0914B5}"/>
      </w:docPartPr>
      <w:docPartBody>
        <w:p w:rsidR="00795732" w:rsidRDefault="00507E4C" w:rsidP="00507E4C">
          <w:pPr>
            <w:pStyle w:val="E28687720A364654A8B484F93EC6C093"/>
          </w:pPr>
          <w:r w:rsidRPr="00D96B7B">
            <w:rPr>
              <w:rStyle w:val="PlaceholderText"/>
              <w:rFonts w:cstheme="minorHAnsi"/>
            </w:rPr>
            <w:t>Click here to enter text.</w:t>
          </w:r>
        </w:p>
      </w:docPartBody>
    </w:docPart>
    <w:docPart>
      <w:docPartPr>
        <w:name w:val="F9091A188583430FB647ECCBEA149128"/>
        <w:category>
          <w:name w:val="General"/>
          <w:gallery w:val="placeholder"/>
        </w:category>
        <w:types>
          <w:type w:val="bbPlcHdr"/>
        </w:types>
        <w:behaviors>
          <w:behavior w:val="content"/>
        </w:behaviors>
        <w:guid w:val="{D57107E2-08B4-4C2D-AE85-4CE8B26A816C}"/>
      </w:docPartPr>
      <w:docPartBody>
        <w:p w:rsidR="00795732" w:rsidRDefault="00507E4C" w:rsidP="00507E4C">
          <w:pPr>
            <w:pStyle w:val="F9091A188583430FB647ECCBEA149128"/>
          </w:pPr>
          <w:r w:rsidRPr="00D96B7B">
            <w:rPr>
              <w:rStyle w:val="PlaceholderText"/>
              <w:rFonts w:cstheme="minorHAnsi"/>
            </w:rPr>
            <w:t>Click here to enter text.</w:t>
          </w:r>
        </w:p>
      </w:docPartBody>
    </w:docPart>
    <w:docPart>
      <w:docPartPr>
        <w:name w:val="0D537EA7A652412DAB432BE9F26CB04F"/>
        <w:category>
          <w:name w:val="General"/>
          <w:gallery w:val="placeholder"/>
        </w:category>
        <w:types>
          <w:type w:val="bbPlcHdr"/>
        </w:types>
        <w:behaviors>
          <w:behavior w:val="content"/>
        </w:behaviors>
        <w:guid w:val="{59D86B20-CFC7-4F71-9221-41509D9FE22D}"/>
      </w:docPartPr>
      <w:docPartBody>
        <w:p w:rsidR="00795732" w:rsidRDefault="00507E4C" w:rsidP="00507E4C">
          <w:pPr>
            <w:pStyle w:val="0D537EA7A652412DAB432BE9F26CB04F"/>
          </w:pPr>
          <w:r w:rsidRPr="00D96B7B">
            <w:rPr>
              <w:rStyle w:val="PlaceholderText"/>
              <w:rFonts w:cstheme="minorHAnsi"/>
            </w:rPr>
            <w:t>Choose an item.</w:t>
          </w:r>
        </w:p>
      </w:docPartBody>
    </w:docPart>
    <w:docPart>
      <w:docPartPr>
        <w:name w:val="7BDA859431214290A6CA140F8BBDA787"/>
        <w:category>
          <w:name w:val="General"/>
          <w:gallery w:val="placeholder"/>
        </w:category>
        <w:types>
          <w:type w:val="bbPlcHdr"/>
        </w:types>
        <w:behaviors>
          <w:behavior w:val="content"/>
        </w:behaviors>
        <w:guid w:val="{422F06F5-F071-46BA-8D68-49BDAEC0DAD8}"/>
      </w:docPartPr>
      <w:docPartBody>
        <w:p w:rsidR="00795732" w:rsidRDefault="00507E4C" w:rsidP="00507E4C">
          <w:pPr>
            <w:pStyle w:val="7BDA859431214290A6CA140F8BBDA787"/>
          </w:pPr>
          <w:r w:rsidRPr="005149B3">
            <w:rPr>
              <w:rStyle w:val="PlaceholderText"/>
            </w:rPr>
            <w:t>Choose an item.</w:t>
          </w:r>
        </w:p>
      </w:docPartBody>
    </w:docPart>
    <w:docPart>
      <w:docPartPr>
        <w:name w:val="C7ACED1B10A64140BF0238175F9A764D"/>
        <w:category>
          <w:name w:val="General"/>
          <w:gallery w:val="placeholder"/>
        </w:category>
        <w:types>
          <w:type w:val="bbPlcHdr"/>
        </w:types>
        <w:behaviors>
          <w:behavior w:val="content"/>
        </w:behaviors>
        <w:guid w:val="{667BEEBC-D371-4D24-B09C-B5D5A4C94FDB}"/>
      </w:docPartPr>
      <w:docPartBody>
        <w:p w:rsidR="00795732" w:rsidRDefault="00507E4C" w:rsidP="00507E4C">
          <w:pPr>
            <w:pStyle w:val="C7ACED1B10A64140BF0238175F9A764D"/>
          </w:pPr>
          <w:r w:rsidRPr="00D96B7B">
            <w:rPr>
              <w:rStyle w:val="PlaceholderText"/>
              <w:rFonts w:cstheme="minorHAnsi"/>
            </w:rPr>
            <w:t>Click here to enter text.</w:t>
          </w:r>
        </w:p>
      </w:docPartBody>
    </w:docPart>
    <w:docPart>
      <w:docPartPr>
        <w:name w:val="BFED1F26320F4D66A35E03CF37E3108F"/>
        <w:category>
          <w:name w:val="General"/>
          <w:gallery w:val="placeholder"/>
        </w:category>
        <w:types>
          <w:type w:val="bbPlcHdr"/>
        </w:types>
        <w:behaviors>
          <w:behavior w:val="content"/>
        </w:behaviors>
        <w:guid w:val="{F0A01CF8-CB75-49D2-AD3E-232D56499215}"/>
      </w:docPartPr>
      <w:docPartBody>
        <w:p w:rsidR="00795732" w:rsidRDefault="00507E4C" w:rsidP="00507E4C">
          <w:pPr>
            <w:pStyle w:val="BFED1F26320F4D66A35E03CF37E3108F"/>
          </w:pPr>
          <w:r w:rsidRPr="00D96B7B">
            <w:rPr>
              <w:rStyle w:val="PlaceholderText"/>
              <w:rFonts w:cstheme="minorHAnsi"/>
            </w:rPr>
            <w:t>Click here to enter text.</w:t>
          </w:r>
        </w:p>
      </w:docPartBody>
    </w:docPart>
    <w:docPart>
      <w:docPartPr>
        <w:name w:val="9342E609F2064479894F8FB79AFFFC37"/>
        <w:category>
          <w:name w:val="General"/>
          <w:gallery w:val="placeholder"/>
        </w:category>
        <w:types>
          <w:type w:val="bbPlcHdr"/>
        </w:types>
        <w:behaviors>
          <w:behavior w:val="content"/>
        </w:behaviors>
        <w:guid w:val="{CFB65C43-C592-4CBE-BDFE-DB9818323CEA}"/>
      </w:docPartPr>
      <w:docPartBody>
        <w:p w:rsidR="00795732" w:rsidRDefault="00507E4C" w:rsidP="00507E4C">
          <w:pPr>
            <w:pStyle w:val="9342E609F2064479894F8FB79AFFFC37"/>
          </w:pPr>
          <w:r w:rsidRPr="00D96B7B">
            <w:rPr>
              <w:rStyle w:val="PlaceholderText"/>
              <w:rFonts w:cstheme="minorHAnsi"/>
            </w:rPr>
            <w:t>Click here to enter text.</w:t>
          </w:r>
        </w:p>
      </w:docPartBody>
    </w:docPart>
    <w:docPart>
      <w:docPartPr>
        <w:name w:val="FE6E2EB285A34215947FC2D637A4B491"/>
        <w:category>
          <w:name w:val="General"/>
          <w:gallery w:val="placeholder"/>
        </w:category>
        <w:types>
          <w:type w:val="bbPlcHdr"/>
        </w:types>
        <w:behaviors>
          <w:behavior w:val="content"/>
        </w:behaviors>
        <w:guid w:val="{D49D027A-6662-4A8C-B399-7C88546498F5}"/>
      </w:docPartPr>
      <w:docPartBody>
        <w:p w:rsidR="00795732" w:rsidRDefault="00507E4C" w:rsidP="00507E4C">
          <w:pPr>
            <w:pStyle w:val="FE6E2EB285A34215947FC2D637A4B491"/>
          </w:pPr>
          <w:r w:rsidRPr="00D96B7B">
            <w:rPr>
              <w:rStyle w:val="PlaceholderText"/>
              <w:rFonts w:cstheme="minorHAnsi"/>
              <w:lang w:val="tr-TR"/>
            </w:rPr>
            <w:t>Click here to enter text.</w:t>
          </w:r>
        </w:p>
      </w:docPartBody>
    </w:docPart>
    <w:docPart>
      <w:docPartPr>
        <w:name w:val="6BF3C0B8FF234F4AB3A43A4CEF4B5D0C"/>
        <w:category>
          <w:name w:val="General"/>
          <w:gallery w:val="placeholder"/>
        </w:category>
        <w:types>
          <w:type w:val="bbPlcHdr"/>
        </w:types>
        <w:behaviors>
          <w:behavior w:val="content"/>
        </w:behaviors>
        <w:guid w:val="{29DFBEB5-4D1E-482D-B938-09A09ADFC528}"/>
      </w:docPartPr>
      <w:docPartBody>
        <w:p w:rsidR="00795732" w:rsidRDefault="00507E4C" w:rsidP="00507E4C">
          <w:pPr>
            <w:pStyle w:val="6BF3C0B8FF234F4AB3A43A4CEF4B5D0C"/>
          </w:pPr>
          <w:r w:rsidRPr="00D96B7B">
            <w:rPr>
              <w:rStyle w:val="PlaceholderText"/>
              <w:rFonts w:cstheme="minorHAnsi"/>
              <w:lang w:val="tr-TR"/>
            </w:rPr>
            <w:t>Click here to enter text.</w:t>
          </w:r>
        </w:p>
      </w:docPartBody>
    </w:docPart>
    <w:docPart>
      <w:docPartPr>
        <w:name w:val="8849369257EF4E44AFA6AB3B0A8AC105"/>
        <w:category>
          <w:name w:val="General"/>
          <w:gallery w:val="placeholder"/>
        </w:category>
        <w:types>
          <w:type w:val="bbPlcHdr"/>
        </w:types>
        <w:behaviors>
          <w:behavior w:val="content"/>
        </w:behaviors>
        <w:guid w:val="{EB224DBD-6CF3-4703-9E6E-250AA7C2A6A9}"/>
      </w:docPartPr>
      <w:docPartBody>
        <w:p w:rsidR="00795732" w:rsidRDefault="00507E4C" w:rsidP="00507E4C">
          <w:pPr>
            <w:pStyle w:val="8849369257EF4E44AFA6AB3B0A8AC105"/>
          </w:pPr>
          <w:r w:rsidRPr="00D96B7B">
            <w:rPr>
              <w:rStyle w:val="PlaceholderText"/>
              <w:rFonts w:cstheme="minorHAnsi"/>
              <w:lang w:val="tr-TR"/>
            </w:rPr>
            <w:t>Click here to enter text.</w:t>
          </w:r>
        </w:p>
      </w:docPartBody>
    </w:docPart>
    <w:docPart>
      <w:docPartPr>
        <w:name w:val="9465AB59778D4FAA8D0552548D58148C"/>
        <w:category>
          <w:name w:val="General"/>
          <w:gallery w:val="placeholder"/>
        </w:category>
        <w:types>
          <w:type w:val="bbPlcHdr"/>
        </w:types>
        <w:behaviors>
          <w:behavior w:val="content"/>
        </w:behaviors>
        <w:guid w:val="{616A1F90-8163-4046-A310-12BB0D732228}"/>
      </w:docPartPr>
      <w:docPartBody>
        <w:p w:rsidR="00795732" w:rsidRDefault="00507E4C" w:rsidP="00507E4C">
          <w:pPr>
            <w:pStyle w:val="9465AB59778D4FAA8D0552548D58148C"/>
          </w:pPr>
          <w:r w:rsidRPr="00D96B7B">
            <w:rPr>
              <w:rStyle w:val="PlaceholderText"/>
              <w:rFonts w:cstheme="minorHAnsi"/>
              <w:lang w:val="tr-TR"/>
            </w:rPr>
            <w:t>Click here to enter text.</w:t>
          </w:r>
        </w:p>
      </w:docPartBody>
    </w:docPart>
    <w:docPart>
      <w:docPartPr>
        <w:name w:val="59A3391DBF54499D8FB1C045B4B27F3D"/>
        <w:category>
          <w:name w:val="General"/>
          <w:gallery w:val="placeholder"/>
        </w:category>
        <w:types>
          <w:type w:val="bbPlcHdr"/>
        </w:types>
        <w:behaviors>
          <w:behavior w:val="content"/>
        </w:behaviors>
        <w:guid w:val="{0B2BF8FB-0219-45E8-A589-7BE52BC020FB}"/>
      </w:docPartPr>
      <w:docPartBody>
        <w:p w:rsidR="00795732" w:rsidRDefault="00507E4C" w:rsidP="00507E4C">
          <w:pPr>
            <w:pStyle w:val="59A3391DBF54499D8FB1C045B4B27F3D"/>
          </w:pPr>
          <w:r w:rsidRPr="00D96B7B">
            <w:rPr>
              <w:rStyle w:val="PlaceholderText"/>
              <w:rFonts w:cstheme="minorHAnsi"/>
            </w:rPr>
            <w:t>Click here to enter text.</w:t>
          </w:r>
        </w:p>
      </w:docPartBody>
    </w:docPart>
    <w:docPart>
      <w:docPartPr>
        <w:name w:val="29ACD48630874B138328B6F71C5F0AF8"/>
        <w:category>
          <w:name w:val="General"/>
          <w:gallery w:val="placeholder"/>
        </w:category>
        <w:types>
          <w:type w:val="bbPlcHdr"/>
        </w:types>
        <w:behaviors>
          <w:behavior w:val="content"/>
        </w:behaviors>
        <w:guid w:val="{8689824A-5B59-42AC-81A8-F972BCA2F85D}"/>
      </w:docPartPr>
      <w:docPartBody>
        <w:p w:rsidR="00795732" w:rsidRDefault="00507E4C" w:rsidP="00507E4C">
          <w:pPr>
            <w:pStyle w:val="29ACD48630874B138328B6F71C5F0AF8"/>
          </w:pPr>
          <w:r w:rsidRPr="00D96B7B">
            <w:rPr>
              <w:rStyle w:val="PlaceholderText"/>
              <w:rFonts w:cstheme="minorHAnsi"/>
            </w:rPr>
            <w:t>Click here to enter text.</w:t>
          </w:r>
        </w:p>
      </w:docPartBody>
    </w:docPart>
    <w:docPart>
      <w:docPartPr>
        <w:name w:val="D6ED5F414AF64CAFBC16FD5522A44890"/>
        <w:category>
          <w:name w:val="General"/>
          <w:gallery w:val="placeholder"/>
        </w:category>
        <w:types>
          <w:type w:val="bbPlcHdr"/>
        </w:types>
        <w:behaviors>
          <w:behavior w:val="content"/>
        </w:behaviors>
        <w:guid w:val="{755DBD12-817B-4A72-A816-990C80A5C798}"/>
      </w:docPartPr>
      <w:docPartBody>
        <w:p w:rsidR="00795732" w:rsidRDefault="00507E4C" w:rsidP="00507E4C">
          <w:pPr>
            <w:pStyle w:val="D6ED5F414AF64CAFBC16FD5522A44890"/>
          </w:pPr>
          <w:r w:rsidRPr="00D96B7B">
            <w:rPr>
              <w:rStyle w:val="PlaceholderText"/>
              <w:rFonts w:cstheme="minorHAnsi"/>
            </w:rPr>
            <w:t>Click here to enter text.</w:t>
          </w:r>
        </w:p>
      </w:docPartBody>
    </w:docPart>
    <w:docPart>
      <w:docPartPr>
        <w:name w:val="8D0BADC40A7C4881BD5EF9A3B3582415"/>
        <w:category>
          <w:name w:val="General"/>
          <w:gallery w:val="placeholder"/>
        </w:category>
        <w:types>
          <w:type w:val="bbPlcHdr"/>
        </w:types>
        <w:behaviors>
          <w:behavior w:val="content"/>
        </w:behaviors>
        <w:guid w:val="{89852D8B-95A0-4562-B816-FCC83C0667B8}"/>
      </w:docPartPr>
      <w:docPartBody>
        <w:p w:rsidR="00795732" w:rsidRDefault="00507E4C" w:rsidP="00507E4C">
          <w:pPr>
            <w:pStyle w:val="8D0BADC40A7C4881BD5EF9A3B3582415"/>
          </w:pPr>
          <w:r w:rsidRPr="00D96B7B">
            <w:rPr>
              <w:rStyle w:val="PlaceholderText"/>
              <w:rFonts w:cstheme="minorHAnsi"/>
            </w:rPr>
            <w:t>Choose an item.</w:t>
          </w:r>
        </w:p>
      </w:docPartBody>
    </w:docPart>
    <w:docPart>
      <w:docPartPr>
        <w:name w:val="2AE8883E719540D0B85730035D634C64"/>
        <w:category>
          <w:name w:val="General"/>
          <w:gallery w:val="placeholder"/>
        </w:category>
        <w:types>
          <w:type w:val="bbPlcHdr"/>
        </w:types>
        <w:behaviors>
          <w:behavior w:val="content"/>
        </w:behaviors>
        <w:guid w:val="{0023F65E-D028-4CDE-A506-D90CE42A5D80}"/>
      </w:docPartPr>
      <w:docPartBody>
        <w:p w:rsidR="00795732" w:rsidRDefault="00507E4C" w:rsidP="00507E4C">
          <w:pPr>
            <w:pStyle w:val="2AE8883E719540D0B85730035D634C64"/>
          </w:pPr>
          <w:r w:rsidRPr="00D96B7B">
            <w:rPr>
              <w:rStyle w:val="PlaceholderText"/>
              <w:rFonts w:cstheme="minorHAnsi"/>
            </w:rPr>
            <w:t>Choose an item.</w:t>
          </w:r>
        </w:p>
      </w:docPartBody>
    </w:docPart>
    <w:docPart>
      <w:docPartPr>
        <w:name w:val="BE9D39B143E04AFBABD4941CD65FF399"/>
        <w:category>
          <w:name w:val="General"/>
          <w:gallery w:val="placeholder"/>
        </w:category>
        <w:types>
          <w:type w:val="bbPlcHdr"/>
        </w:types>
        <w:behaviors>
          <w:behavior w:val="content"/>
        </w:behaviors>
        <w:guid w:val="{71EF04A3-2679-42F9-A3C7-E2D87480D6A5}"/>
      </w:docPartPr>
      <w:docPartBody>
        <w:p w:rsidR="00795732" w:rsidRDefault="00507E4C" w:rsidP="00507E4C">
          <w:pPr>
            <w:pStyle w:val="BE9D39B143E04AFBABD4941CD65FF399"/>
          </w:pPr>
          <w:r w:rsidRPr="00D96B7B">
            <w:rPr>
              <w:rStyle w:val="PlaceholderText"/>
              <w:rFonts w:cstheme="minorHAnsi"/>
            </w:rPr>
            <w:t>Choose an item.</w:t>
          </w:r>
        </w:p>
      </w:docPartBody>
    </w:docPart>
    <w:docPart>
      <w:docPartPr>
        <w:name w:val="39A8FF44E5174DB4BD58519EA7FC5838"/>
        <w:category>
          <w:name w:val="General"/>
          <w:gallery w:val="placeholder"/>
        </w:category>
        <w:types>
          <w:type w:val="bbPlcHdr"/>
        </w:types>
        <w:behaviors>
          <w:behavior w:val="content"/>
        </w:behaviors>
        <w:guid w:val="{DC95805C-0ED5-4984-A3CC-159764EB66F9}"/>
      </w:docPartPr>
      <w:docPartBody>
        <w:p w:rsidR="00795732" w:rsidRDefault="00507E4C" w:rsidP="00507E4C">
          <w:pPr>
            <w:pStyle w:val="39A8FF44E5174DB4BD58519EA7FC5838"/>
          </w:pPr>
          <w:r w:rsidRPr="00D96B7B">
            <w:rPr>
              <w:rStyle w:val="PlaceholderText"/>
              <w:rFonts w:cstheme="minorHAnsi"/>
            </w:rPr>
            <w:t>Choose an item.</w:t>
          </w:r>
        </w:p>
      </w:docPartBody>
    </w:docPart>
    <w:docPart>
      <w:docPartPr>
        <w:name w:val="C5F3F1482FF4491FB60D1723E676DA62"/>
        <w:category>
          <w:name w:val="General"/>
          <w:gallery w:val="placeholder"/>
        </w:category>
        <w:types>
          <w:type w:val="bbPlcHdr"/>
        </w:types>
        <w:behaviors>
          <w:behavior w:val="content"/>
        </w:behaviors>
        <w:guid w:val="{7B05EC74-2BD0-4024-A123-9E0EED6DED8C}"/>
      </w:docPartPr>
      <w:docPartBody>
        <w:p w:rsidR="00795732" w:rsidRDefault="00507E4C" w:rsidP="00507E4C">
          <w:pPr>
            <w:pStyle w:val="C5F3F1482FF4491FB60D1723E676DA62"/>
          </w:pPr>
          <w:r w:rsidRPr="00D96B7B">
            <w:rPr>
              <w:rStyle w:val="PlaceholderText"/>
              <w:rFonts w:cstheme="minorHAnsi"/>
            </w:rPr>
            <w:t>Choose an item.</w:t>
          </w:r>
        </w:p>
      </w:docPartBody>
    </w:docPart>
    <w:docPart>
      <w:docPartPr>
        <w:name w:val="62B3406695EF41F4BD4FDD9E8B03E1AC"/>
        <w:category>
          <w:name w:val="General"/>
          <w:gallery w:val="placeholder"/>
        </w:category>
        <w:types>
          <w:type w:val="bbPlcHdr"/>
        </w:types>
        <w:behaviors>
          <w:behavior w:val="content"/>
        </w:behaviors>
        <w:guid w:val="{F1D9F08A-A84C-412C-9544-F54F36FAFA26}"/>
      </w:docPartPr>
      <w:docPartBody>
        <w:p w:rsidR="00795732" w:rsidRDefault="00507E4C" w:rsidP="00507E4C">
          <w:pPr>
            <w:pStyle w:val="62B3406695EF41F4BD4FDD9E8B03E1AC"/>
          </w:pPr>
          <w:r w:rsidRPr="00D96B7B">
            <w:rPr>
              <w:rStyle w:val="PlaceholderText"/>
              <w:rFonts w:cstheme="minorHAnsi"/>
            </w:rPr>
            <w:t>Choose an item.</w:t>
          </w:r>
        </w:p>
      </w:docPartBody>
    </w:docPart>
    <w:docPart>
      <w:docPartPr>
        <w:name w:val="1F090C68A14E439086E176D3D1BFBF2A"/>
        <w:category>
          <w:name w:val="General"/>
          <w:gallery w:val="placeholder"/>
        </w:category>
        <w:types>
          <w:type w:val="bbPlcHdr"/>
        </w:types>
        <w:behaviors>
          <w:behavior w:val="content"/>
        </w:behaviors>
        <w:guid w:val="{BBB95EB3-9AFE-4D24-8871-ACE049322379}"/>
      </w:docPartPr>
      <w:docPartBody>
        <w:p w:rsidR="00795732" w:rsidRDefault="00507E4C" w:rsidP="00507E4C">
          <w:pPr>
            <w:pStyle w:val="1F090C68A14E439086E176D3D1BFBF2A"/>
          </w:pPr>
          <w:r w:rsidRPr="00D96B7B">
            <w:rPr>
              <w:rStyle w:val="PlaceholderText"/>
              <w:rFonts w:cstheme="minorHAnsi"/>
            </w:rPr>
            <w:t>Choose an item.</w:t>
          </w:r>
        </w:p>
      </w:docPartBody>
    </w:docPart>
    <w:docPart>
      <w:docPartPr>
        <w:name w:val="D36ABD1929584657BA56D45C41AC9673"/>
        <w:category>
          <w:name w:val="General"/>
          <w:gallery w:val="placeholder"/>
        </w:category>
        <w:types>
          <w:type w:val="bbPlcHdr"/>
        </w:types>
        <w:behaviors>
          <w:behavior w:val="content"/>
        </w:behaviors>
        <w:guid w:val="{15EC4C63-4435-4415-8988-EB9E06FFFAF1}"/>
      </w:docPartPr>
      <w:docPartBody>
        <w:p w:rsidR="00795732" w:rsidRDefault="00507E4C" w:rsidP="00507E4C">
          <w:pPr>
            <w:pStyle w:val="D36ABD1929584657BA56D45C41AC9673"/>
          </w:pPr>
          <w:r w:rsidRPr="00D96B7B">
            <w:rPr>
              <w:rStyle w:val="PlaceholderText"/>
              <w:rFonts w:cstheme="minorHAnsi"/>
            </w:rPr>
            <w:t>Choose an item.</w:t>
          </w:r>
        </w:p>
      </w:docPartBody>
    </w:docPart>
    <w:docPart>
      <w:docPartPr>
        <w:name w:val="9657BC30AC8D476494375314005DF7A0"/>
        <w:category>
          <w:name w:val="General"/>
          <w:gallery w:val="placeholder"/>
        </w:category>
        <w:types>
          <w:type w:val="bbPlcHdr"/>
        </w:types>
        <w:behaviors>
          <w:behavior w:val="content"/>
        </w:behaviors>
        <w:guid w:val="{9FE3E7F5-F964-4D88-9C87-CBED9C8A08AF}"/>
      </w:docPartPr>
      <w:docPartBody>
        <w:p w:rsidR="00795732" w:rsidRDefault="00507E4C" w:rsidP="00507E4C">
          <w:pPr>
            <w:pStyle w:val="9657BC30AC8D476494375314005DF7A0"/>
          </w:pPr>
          <w:r w:rsidRPr="00D96B7B">
            <w:rPr>
              <w:rStyle w:val="PlaceholderText"/>
              <w:rFonts w:cstheme="minorHAnsi"/>
            </w:rPr>
            <w:t>Choose an item.</w:t>
          </w:r>
        </w:p>
      </w:docPartBody>
    </w:docPart>
    <w:docPart>
      <w:docPartPr>
        <w:name w:val="93F8486311A3462FB13CC2F67ACD0844"/>
        <w:category>
          <w:name w:val="General"/>
          <w:gallery w:val="placeholder"/>
        </w:category>
        <w:types>
          <w:type w:val="bbPlcHdr"/>
        </w:types>
        <w:behaviors>
          <w:behavior w:val="content"/>
        </w:behaviors>
        <w:guid w:val="{CA2BF0F0-6B8B-478D-92A6-237CF7405F5B}"/>
      </w:docPartPr>
      <w:docPartBody>
        <w:p w:rsidR="00795732" w:rsidRDefault="00507E4C" w:rsidP="00507E4C">
          <w:pPr>
            <w:pStyle w:val="93F8486311A3462FB13CC2F67ACD0844"/>
          </w:pPr>
          <w:r w:rsidRPr="00D96B7B">
            <w:rPr>
              <w:rStyle w:val="PlaceholderText"/>
              <w:rFonts w:cstheme="minorHAnsi"/>
            </w:rPr>
            <w:t>Choose an item.</w:t>
          </w:r>
        </w:p>
      </w:docPartBody>
    </w:docPart>
    <w:docPart>
      <w:docPartPr>
        <w:name w:val="3027F3B2E325436AA8A401F4CC5437D8"/>
        <w:category>
          <w:name w:val="General"/>
          <w:gallery w:val="placeholder"/>
        </w:category>
        <w:types>
          <w:type w:val="bbPlcHdr"/>
        </w:types>
        <w:behaviors>
          <w:behavior w:val="content"/>
        </w:behaviors>
        <w:guid w:val="{74C1450D-6C91-4B24-8110-A22845A9D541}"/>
      </w:docPartPr>
      <w:docPartBody>
        <w:p w:rsidR="00795732" w:rsidRDefault="00507E4C" w:rsidP="00507E4C">
          <w:pPr>
            <w:pStyle w:val="3027F3B2E325436AA8A401F4CC5437D8"/>
          </w:pPr>
          <w:r w:rsidRPr="00D96B7B">
            <w:rPr>
              <w:rStyle w:val="PlaceholderText"/>
              <w:rFonts w:cstheme="minorHAnsi"/>
            </w:rPr>
            <w:t>Choose an item.</w:t>
          </w:r>
        </w:p>
      </w:docPartBody>
    </w:docPart>
    <w:docPart>
      <w:docPartPr>
        <w:name w:val="1CBF48D67BBC49258AF7EA3B6E42E487"/>
        <w:category>
          <w:name w:val="General"/>
          <w:gallery w:val="placeholder"/>
        </w:category>
        <w:types>
          <w:type w:val="bbPlcHdr"/>
        </w:types>
        <w:behaviors>
          <w:behavior w:val="content"/>
        </w:behaviors>
        <w:guid w:val="{392F4A76-57DD-4F8F-A18E-3437F3FDDBCB}"/>
      </w:docPartPr>
      <w:docPartBody>
        <w:p w:rsidR="00795732" w:rsidRDefault="00507E4C" w:rsidP="00507E4C">
          <w:pPr>
            <w:pStyle w:val="1CBF48D67BBC49258AF7EA3B6E42E487"/>
          </w:pPr>
          <w:r w:rsidRPr="00D96B7B">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4C"/>
    <w:rsid w:val="004444C3"/>
    <w:rsid w:val="00507E4C"/>
    <w:rsid w:val="00795732"/>
    <w:rsid w:val="00D8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E4C"/>
    <w:rPr>
      <w:color w:val="808080"/>
    </w:rPr>
  </w:style>
  <w:style w:type="paragraph" w:customStyle="1" w:styleId="B64096F92BCC4D3984A13F1683A95020">
    <w:name w:val="B64096F92BCC4D3984A13F1683A95020"/>
    <w:rsid w:val="00507E4C"/>
  </w:style>
  <w:style w:type="paragraph" w:customStyle="1" w:styleId="50BF1654C2A04F25A3305D58EFF835B1">
    <w:name w:val="50BF1654C2A04F25A3305D58EFF835B1"/>
    <w:rsid w:val="00507E4C"/>
  </w:style>
  <w:style w:type="paragraph" w:customStyle="1" w:styleId="64587267427242F59048404E2B96D8CC">
    <w:name w:val="64587267427242F59048404E2B96D8CC"/>
    <w:rsid w:val="00507E4C"/>
  </w:style>
  <w:style w:type="paragraph" w:customStyle="1" w:styleId="C3C2C8179D324C3C9FA2745B05A01948">
    <w:name w:val="C3C2C8179D324C3C9FA2745B05A01948"/>
    <w:rsid w:val="00507E4C"/>
  </w:style>
  <w:style w:type="paragraph" w:customStyle="1" w:styleId="F179B62D48C946C096C27738CD92F07D">
    <w:name w:val="F179B62D48C946C096C27738CD92F07D"/>
    <w:rsid w:val="00507E4C"/>
  </w:style>
  <w:style w:type="paragraph" w:customStyle="1" w:styleId="B60AE9F1B8C141DD8C1E70076CB39AED">
    <w:name w:val="B60AE9F1B8C141DD8C1E70076CB39AED"/>
    <w:rsid w:val="00507E4C"/>
  </w:style>
  <w:style w:type="paragraph" w:customStyle="1" w:styleId="FAEAAAE41A924066B837EB9D23E8B0A4">
    <w:name w:val="FAEAAAE41A924066B837EB9D23E8B0A4"/>
    <w:rsid w:val="00507E4C"/>
  </w:style>
  <w:style w:type="paragraph" w:customStyle="1" w:styleId="312DE891BCAD4573BC876F5B18C16BC9">
    <w:name w:val="312DE891BCAD4573BC876F5B18C16BC9"/>
    <w:rsid w:val="00507E4C"/>
  </w:style>
  <w:style w:type="paragraph" w:customStyle="1" w:styleId="1FB6583508CC44FE9A4470730E2E612C">
    <w:name w:val="1FB6583508CC44FE9A4470730E2E612C"/>
    <w:rsid w:val="00507E4C"/>
  </w:style>
  <w:style w:type="paragraph" w:customStyle="1" w:styleId="BD476FEEAD3940FAAFED918C8393231A">
    <w:name w:val="BD476FEEAD3940FAAFED918C8393231A"/>
    <w:rsid w:val="00507E4C"/>
  </w:style>
  <w:style w:type="paragraph" w:customStyle="1" w:styleId="263CADA64AE04D3D8E0CEC19F1E41A27">
    <w:name w:val="263CADA64AE04D3D8E0CEC19F1E41A27"/>
    <w:rsid w:val="00507E4C"/>
  </w:style>
  <w:style w:type="paragraph" w:customStyle="1" w:styleId="141F9DEBB5AE4901841DEA4EC16D1AD2">
    <w:name w:val="141F9DEBB5AE4901841DEA4EC16D1AD2"/>
    <w:rsid w:val="00507E4C"/>
  </w:style>
  <w:style w:type="paragraph" w:customStyle="1" w:styleId="1DC16068CAE748018A408B196B1E81A2">
    <w:name w:val="1DC16068CAE748018A408B196B1E81A2"/>
    <w:rsid w:val="00507E4C"/>
  </w:style>
  <w:style w:type="paragraph" w:customStyle="1" w:styleId="D6EE360156F54BED844806B8F2793F22">
    <w:name w:val="D6EE360156F54BED844806B8F2793F22"/>
    <w:rsid w:val="00507E4C"/>
  </w:style>
  <w:style w:type="paragraph" w:customStyle="1" w:styleId="F5CC40E377324D85AF0CF9D1DA4C185E">
    <w:name w:val="F5CC40E377324D85AF0CF9D1DA4C185E"/>
    <w:rsid w:val="00507E4C"/>
  </w:style>
  <w:style w:type="paragraph" w:customStyle="1" w:styleId="ED498367A0ED44C19BDC7A2195E1C857">
    <w:name w:val="ED498367A0ED44C19BDC7A2195E1C857"/>
    <w:rsid w:val="00507E4C"/>
  </w:style>
  <w:style w:type="paragraph" w:customStyle="1" w:styleId="FA56B6097B77474D9C1C33A4048B52BA">
    <w:name w:val="FA56B6097B77474D9C1C33A4048B52BA"/>
    <w:rsid w:val="00507E4C"/>
  </w:style>
  <w:style w:type="paragraph" w:customStyle="1" w:styleId="456D27AD4A0B4406A9CDE29E27E1C1EF">
    <w:name w:val="456D27AD4A0B4406A9CDE29E27E1C1EF"/>
    <w:rsid w:val="00507E4C"/>
  </w:style>
  <w:style w:type="paragraph" w:customStyle="1" w:styleId="9051A81B5A844058B7702C7702568736">
    <w:name w:val="9051A81B5A844058B7702C7702568736"/>
    <w:rsid w:val="00507E4C"/>
  </w:style>
  <w:style w:type="paragraph" w:customStyle="1" w:styleId="D5C976315EF54C3DB611B17A81EF3546">
    <w:name w:val="D5C976315EF54C3DB611B17A81EF3546"/>
    <w:rsid w:val="00507E4C"/>
  </w:style>
  <w:style w:type="paragraph" w:customStyle="1" w:styleId="F4DD56D8861B41089EE7455FEDBBBFAF">
    <w:name w:val="F4DD56D8861B41089EE7455FEDBBBFAF"/>
    <w:rsid w:val="00507E4C"/>
  </w:style>
  <w:style w:type="paragraph" w:customStyle="1" w:styleId="C76294B0393E4D45AAEA3A939C8A10E7">
    <w:name w:val="C76294B0393E4D45AAEA3A939C8A10E7"/>
    <w:rsid w:val="00507E4C"/>
  </w:style>
  <w:style w:type="paragraph" w:customStyle="1" w:styleId="FD5302F563C646318DC494C20287A698">
    <w:name w:val="FD5302F563C646318DC494C20287A698"/>
    <w:rsid w:val="00507E4C"/>
  </w:style>
  <w:style w:type="paragraph" w:customStyle="1" w:styleId="F9F2927994F3497AB6BDC077CB7407AD">
    <w:name w:val="F9F2927994F3497AB6BDC077CB7407AD"/>
    <w:rsid w:val="00507E4C"/>
  </w:style>
  <w:style w:type="paragraph" w:customStyle="1" w:styleId="685DE0B90BD64AA48C92608CF169B47F">
    <w:name w:val="685DE0B90BD64AA48C92608CF169B47F"/>
    <w:rsid w:val="00507E4C"/>
  </w:style>
  <w:style w:type="paragraph" w:customStyle="1" w:styleId="B83788981F5143378014C34B85328E2E">
    <w:name w:val="B83788981F5143378014C34B85328E2E"/>
    <w:rsid w:val="00507E4C"/>
  </w:style>
  <w:style w:type="paragraph" w:customStyle="1" w:styleId="5CE041E46C594883ADBE538E093680AA">
    <w:name w:val="5CE041E46C594883ADBE538E093680AA"/>
    <w:rsid w:val="00507E4C"/>
  </w:style>
  <w:style w:type="paragraph" w:customStyle="1" w:styleId="682B324052174C7DAAF480CF818B7270">
    <w:name w:val="682B324052174C7DAAF480CF818B7270"/>
    <w:rsid w:val="00507E4C"/>
  </w:style>
  <w:style w:type="paragraph" w:customStyle="1" w:styleId="7FC01A4E2E52422993894659E8761383">
    <w:name w:val="7FC01A4E2E52422993894659E8761383"/>
    <w:rsid w:val="00507E4C"/>
  </w:style>
  <w:style w:type="paragraph" w:customStyle="1" w:styleId="11BF8F3AC49B4C09982C30866D471E7A">
    <w:name w:val="11BF8F3AC49B4C09982C30866D471E7A"/>
    <w:rsid w:val="00507E4C"/>
  </w:style>
  <w:style w:type="paragraph" w:customStyle="1" w:styleId="C43C2F55A9F74875AF60F4BE709AA777">
    <w:name w:val="C43C2F55A9F74875AF60F4BE709AA777"/>
    <w:rsid w:val="00507E4C"/>
  </w:style>
  <w:style w:type="paragraph" w:customStyle="1" w:styleId="0485E5C695C142C78DB46AE9A0F4BE10">
    <w:name w:val="0485E5C695C142C78DB46AE9A0F4BE10"/>
    <w:rsid w:val="00507E4C"/>
  </w:style>
  <w:style w:type="paragraph" w:customStyle="1" w:styleId="B01C41B640C14D41912570F125307C69">
    <w:name w:val="B01C41B640C14D41912570F125307C69"/>
    <w:rsid w:val="00507E4C"/>
  </w:style>
  <w:style w:type="paragraph" w:customStyle="1" w:styleId="691F030645944BA3911B988FA8F9D1DE">
    <w:name w:val="691F030645944BA3911B988FA8F9D1DE"/>
    <w:rsid w:val="00507E4C"/>
  </w:style>
  <w:style w:type="paragraph" w:customStyle="1" w:styleId="112DB45B435E46699EFF18D38F26BE5C">
    <w:name w:val="112DB45B435E46699EFF18D38F26BE5C"/>
    <w:rsid w:val="00507E4C"/>
  </w:style>
  <w:style w:type="paragraph" w:customStyle="1" w:styleId="D9128171D9E84426BF864D38CE317232">
    <w:name w:val="D9128171D9E84426BF864D38CE317232"/>
    <w:rsid w:val="00507E4C"/>
  </w:style>
  <w:style w:type="paragraph" w:customStyle="1" w:styleId="76BDF2F7F7AE413EAB349719B6DD048F">
    <w:name w:val="76BDF2F7F7AE413EAB349719B6DD048F"/>
    <w:rsid w:val="00507E4C"/>
  </w:style>
  <w:style w:type="paragraph" w:customStyle="1" w:styleId="76A12775BB4144AC892D3666F906E061">
    <w:name w:val="76A12775BB4144AC892D3666F906E061"/>
    <w:rsid w:val="00507E4C"/>
  </w:style>
  <w:style w:type="paragraph" w:customStyle="1" w:styleId="9AEB08DC3A8F41AD9738697CFF460B45">
    <w:name w:val="9AEB08DC3A8F41AD9738697CFF460B45"/>
    <w:rsid w:val="00507E4C"/>
  </w:style>
  <w:style w:type="paragraph" w:customStyle="1" w:styleId="C15A2C4ADC074333B18DB3DF5E536877">
    <w:name w:val="C15A2C4ADC074333B18DB3DF5E536877"/>
    <w:rsid w:val="00507E4C"/>
  </w:style>
  <w:style w:type="paragraph" w:customStyle="1" w:styleId="EA3C548E456A40BD9764F2FF98A1D9E0">
    <w:name w:val="EA3C548E456A40BD9764F2FF98A1D9E0"/>
    <w:rsid w:val="00507E4C"/>
  </w:style>
  <w:style w:type="paragraph" w:customStyle="1" w:styleId="51DC73DF67154F30A96CEC9D5589C9F7">
    <w:name w:val="51DC73DF67154F30A96CEC9D5589C9F7"/>
    <w:rsid w:val="00507E4C"/>
  </w:style>
  <w:style w:type="paragraph" w:customStyle="1" w:styleId="9920F064786C4A3D9C42E2F67868117D">
    <w:name w:val="9920F064786C4A3D9C42E2F67868117D"/>
    <w:rsid w:val="00507E4C"/>
  </w:style>
  <w:style w:type="paragraph" w:customStyle="1" w:styleId="34C84920101144F8A007F770FCD8258C">
    <w:name w:val="34C84920101144F8A007F770FCD8258C"/>
    <w:rsid w:val="00507E4C"/>
  </w:style>
  <w:style w:type="paragraph" w:customStyle="1" w:styleId="2D605DC54E744537915BE7D16F7E7CE7">
    <w:name w:val="2D605DC54E744537915BE7D16F7E7CE7"/>
    <w:rsid w:val="00507E4C"/>
  </w:style>
  <w:style w:type="paragraph" w:customStyle="1" w:styleId="703D1EA4F041426B9841160D6F2F29D2">
    <w:name w:val="703D1EA4F041426B9841160D6F2F29D2"/>
    <w:rsid w:val="00507E4C"/>
  </w:style>
  <w:style w:type="paragraph" w:customStyle="1" w:styleId="4EB3ADC61D304EB7B785ECBCA74BB1D8">
    <w:name w:val="4EB3ADC61D304EB7B785ECBCA74BB1D8"/>
    <w:rsid w:val="00507E4C"/>
  </w:style>
  <w:style w:type="paragraph" w:customStyle="1" w:styleId="31109FE0DE8E4001B501ADFD38A122D5">
    <w:name w:val="31109FE0DE8E4001B501ADFD38A122D5"/>
    <w:rsid w:val="00507E4C"/>
  </w:style>
  <w:style w:type="paragraph" w:customStyle="1" w:styleId="77E2DA357DDD4C9BB36385A2A35F318B">
    <w:name w:val="77E2DA357DDD4C9BB36385A2A35F318B"/>
    <w:rsid w:val="00507E4C"/>
  </w:style>
  <w:style w:type="paragraph" w:customStyle="1" w:styleId="5645F103F1F64FB8A3EE39100BA676AC">
    <w:name w:val="5645F103F1F64FB8A3EE39100BA676AC"/>
    <w:rsid w:val="00507E4C"/>
  </w:style>
  <w:style w:type="paragraph" w:customStyle="1" w:styleId="E28687720A364654A8B484F93EC6C093">
    <w:name w:val="E28687720A364654A8B484F93EC6C093"/>
    <w:rsid w:val="00507E4C"/>
  </w:style>
  <w:style w:type="paragraph" w:customStyle="1" w:styleId="F9091A188583430FB647ECCBEA149128">
    <w:name w:val="F9091A188583430FB647ECCBEA149128"/>
    <w:rsid w:val="00507E4C"/>
  </w:style>
  <w:style w:type="paragraph" w:customStyle="1" w:styleId="0D537EA7A652412DAB432BE9F26CB04F">
    <w:name w:val="0D537EA7A652412DAB432BE9F26CB04F"/>
    <w:rsid w:val="00507E4C"/>
  </w:style>
  <w:style w:type="paragraph" w:customStyle="1" w:styleId="7BDA859431214290A6CA140F8BBDA787">
    <w:name w:val="7BDA859431214290A6CA140F8BBDA787"/>
    <w:rsid w:val="00507E4C"/>
  </w:style>
  <w:style w:type="paragraph" w:customStyle="1" w:styleId="C7ACED1B10A64140BF0238175F9A764D">
    <w:name w:val="C7ACED1B10A64140BF0238175F9A764D"/>
    <w:rsid w:val="00507E4C"/>
  </w:style>
  <w:style w:type="paragraph" w:customStyle="1" w:styleId="BFED1F26320F4D66A35E03CF37E3108F">
    <w:name w:val="BFED1F26320F4D66A35E03CF37E3108F"/>
    <w:rsid w:val="00507E4C"/>
  </w:style>
  <w:style w:type="paragraph" w:customStyle="1" w:styleId="9342E609F2064479894F8FB79AFFFC37">
    <w:name w:val="9342E609F2064479894F8FB79AFFFC37"/>
    <w:rsid w:val="00507E4C"/>
  </w:style>
  <w:style w:type="paragraph" w:customStyle="1" w:styleId="FE6E2EB285A34215947FC2D637A4B491">
    <w:name w:val="FE6E2EB285A34215947FC2D637A4B491"/>
    <w:rsid w:val="00507E4C"/>
  </w:style>
  <w:style w:type="paragraph" w:customStyle="1" w:styleId="6BF3C0B8FF234F4AB3A43A4CEF4B5D0C">
    <w:name w:val="6BF3C0B8FF234F4AB3A43A4CEF4B5D0C"/>
    <w:rsid w:val="00507E4C"/>
  </w:style>
  <w:style w:type="paragraph" w:customStyle="1" w:styleId="8849369257EF4E44AFA6AB3B0A8AC105">
    <w:name w:val="8849369257EF4E44AFA6AB3B0A8AC105"/>
    <w:rsid w:val="00507E4C"/>
  </w:style>
  <w:style w:type="paragraph" w:customStyle="1" w:styleId="9465AB59778D4FAA8D0552548D58148C">
    <w:name w:val="9465AB59778D4FAA8D0552548D58148C"/>
    <w:rsid w:val="00507E4C"/>
  </w:style>
  <w:style w:type="paragraph" w:customStyle="1" w:styleId="59A3391DBF54499D8FB1C045B4B27F3D">
    <w:name w:val="59A3391DBF54499D8FB1C045B4B27F3D"/>
    <w:rsid w:val="00507E4C"/>
  </w:style>
  <w:style w:type="paragraph" w:customStyle="1" w:styleId="29ACD48630874B138328B6F71C5F0AF8">
    <w:name w:val="29ACD48630874B138328B6F71C5F0AF8"/>
    <w:rsid w:val="00507E4C"/>
  </w:style>
  <w:style w:type="paragraph" w:customStyle="1" w:styleId="D6ED5F414AF64CAFBC16FD5522A44890">
    <w:name w:val="D6ED5F414AF64CAFBC16FD5522A44890"/>
    <w:rsid w:val="00507E4C"/>
  </w:style>
  <w:style w:type="paragraph" w:customStyle="1" w:styleId="8D0BADC40A7C4881BD5EF9A3B3582415">
    <w:name w:val="8D0BADC40A7C4881BD5EF9A3B3582415"/>
    <w:rsid w:val="00507E4C"/>
  </w:style>
  <w:style w:type="paragraph" w:customStyle="1" w:styleId="2AE8883E719540D0B85730035D634C64">
    <w:name w:val="2AE8883E719540D0B85730035D634C64"/>
    <w:rsid w:val="00507E4C"/>
  </w:style>
  <w:style w:type="paragraph" w:customStyle="1" w:styleId="BE9D39B143E04AFBABD4941CD65FF399">
    <w:name w:val="BE9D39B143E04AFBABD4941CD65FF399"/>
    <w:rsid w:val="00507E4C"/>
  </w:style>
  <w:style w:type="paragraph" w:customStyle="1" w:styleId="39A8FF44E5174DB4BD58519EA7FC5838">
    <w:name w:val="39A8FF44E5174DB4BD58519EA7FC5838"/>
    <w:rsid w:val="00507E4C"/>
  </w:style>
  <w:style w:type="paragraph" w:customStyle="1" w:styleId="C5F3F1482FF4491FB60D1723E676DA62">
    <w:name w:val="C5F3F1482FF4491FB60D1723E676DA62"/>
    <w:rsid w:val="00507E4C"/>
  </w:style>
  <w:style w:type="paragraph" w:customStyle="1" w:styleId="62B3406695EF41F4BD4FDD9E8B03E1AC">
    <w:name w:val="62B3406695EF41F4BD4FDD9E8B03E1AC"/>
    <w:rsid w:val="00507E4C"/>
  </w:style>
  <w:style w:type="paragraph" w:customStyle="1" w:styleId="1F090C68A14E439086E176D3D1BFBF2A">
    <w:name w:val="1F090C68A14E439086E176D3D1BFBF2A"/>
    <w:rsid w:val="00507E4C"/>
  </w:style>
  <w:style w:type="paragraph" w:customStyle="1" w:styleId="D36ABD1929584657BA56D45C41AC9673">
    <w:name w:val="D36ABD1929584657BA56D45C41AC9673"/>
    <w:rsid w:val="00507E4C"/>
  </w:style>
  <w:style w:type="paragraph" w:customStyle="1" w:styleId="9657BC30AC8D476494375314005DF7A0">
    <w:name w:val="9657BC30AC8D476494375314005DF7A0"/>
    <w:rsid w:val="00507E4C"/>
  </w:style>
  <w:style w:type="paragraph" w:customStyle="1" w:styleId="93F8486311A3462FB13CC2F67ACD0844">
    <w:name w:val="93F8486311A3462FB13CC2F67ACD0844"/>
    <w:rsid w:val="00507E4C"/>
  </w:style>
  <w:style w:type="paragraph" w:customStyle="1" w:styleId="3027F3B2E325436AA8A401F4CC5437D8">
    <w:name w:val="3027F3B2E325436AA8A401F4CC5437D8"/>
    <w:rsid w:val="00507E4C"/>
  </w:style>
  <w:style w:type="paragraph" w:customStyle="1" w:styleId="1CBF48D67BBC49258AF7EA3B6E42E487">
    <w:name w:val="1CBF48D67BBC49258AF7EA3B6E42E487"/>
    <w:rsid w:val="00507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4+gBsSp/DuKC8T+FK2iABc9+Fw==">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</go:docsCustomData>
</go:gDocsCustomXmlDataStorage>
</file>

<file path=customXml/itemProps1.xml><?xml version="1.0" encoding="utf-8"?>
<ds:datastoreItem xmlns:ds="http://schemas.openxmlformats.org/officeDocument/2006/customXml" ds:itemID="{E32B048F-2BEA-4BA2-BC8A-BD97C0E89D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83</Pages>
  <Words>21580</Words>
  <Characters>123011</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Ozugergin</dc:creator>
  <cp:lastModifiedBy>Dilara Kaya</cp:lastModifiedBy>
  <cp:revision>15</cp:revision>
  <dcterms:created xsi:type="dcterms:W3CDTF">2023-11-14T11:33:00Z</dcterms:created>
  <dcterms:modified xsi:type="dcterms:W3CDTF">2023-11-14T13:39:00Z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