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bottomFromText="160" w:vertAnchor="text" w:horzAnchor="page" w:tblpX="1" w:tblpY="-76"/>
        <w:tblW w:w="11907" w:type="dxa"/>
        <w:shd w:val="clear" w:color="auto" w:fill="056CB6"/>
        <w:tblCellMar>
          <w:top w:w="170" w:type="dxa"/>
          <w:left w:w="170" w:type="dxa"/>
          <w:bottom w:w="170" w:type="dxa"/>
          <w:right w:w="170" w:type="dxa"/>
        </w:tblCellMar>
        <w:tblLook w:val="01E0" w:firstRow="1" w:lastRow="1" w:firstColumn="1" w:lastColumn="1" w:noHBand="0" w:noVBand="0"/>
      </w:tblPr>
      <w:tblGrid>
        <w:gridCol w:w="9949"/>
        <w:gridCol w:w="1958"/>
      </w:tblGrid>
      <w:tr w:rsidR="003A78A1" w:rsidTr="00161E66">
        <w:trPr>
          <w:trHeight w:val="1296"/>
        </w:trPr>
        <w:tc>
          <w:tcPr>
            <w:tcW w:w="4178" w:type="pct"/>
            <w:shd w:val="clear" w:color="auto" w:fill="056CB6"/>
          </w:tcPr>
          <w:p w:rsidR="003A78A1" w:rsidRDefault="003A78A1" w:rsidP="001652BF">
            <w:pPr>
              <w:pStyle w:val="Header"/>
              <w:tabs>
                <w:tab w:val="left" w:pos="720"/>
              </w:tabs>
              <w:spacing w:line="256" w:lineRule="auto"/>
              <w:ind w:left="851" w:right="90"/>
              <w:rPr>
                <w:rFonts w:asciiTheme="minorHAnsi" w:eastAsia="PMingLiU" w:hAnsiTheme="minorHAnsi"/>
                <w:b/>
                <w:color w:val="FFFFFF"/>
                <w:sz w:val="28"/>
                <w:szCs w:val="22"/>
                <w:lang w:val="en-GB"/>
              </w:rPr>
            </w:pPr>
            <w:bookmarkStart w:id="0" w:name="_GoBack"/>
            <w:bookmarkEnd w:id="0"/>
            <w:r>
              <w:rPr>
                <w:rFonts w:asciiTheme="minorHAnsi" w:eastAsia="PMingLiU" w:hAnsiTheme="minorHAnsi"/>
                <w:b/>
                <w:color w:val="FFFFFF"/>
                <w:sz w:val="28"/>
                <w:szCs w:val="22"/>
                <w:lang w:val="en-GB"/>
              </w:rPr>
              <w:softHyphen/>
            </w:r>
            <w:r>
              <w:rPr>
                <w:rFonts w:asciiTheme="minorHAnsi" w:eastAsia="PMingLiU" w:hAnsiTheme="minorHAnsi"/>
                <w:b/>
                <w:color w:val="FFFFFF"/>
                <w:sz w:val="28"/>
                <w:szCs w:val="22"/>
                <w:lang w:val="en-GB"/>
              </w:rPr>
              <w:softHyphen/>
            </w:r>
          </w:p>
          <w:p w:rsidR="003A78A1" w:rsidRPr="00893C01" w:rsidRDefault="003A78A1" w:rsidP="001652BF">
            <w:pPr>
              <w:pStyle w:val="Header"/>
              <w:tabs>
                <w:tab w:val="left" w:pos="720"/>
              </w:tabs>
              <w:spacing w:line="256" w:lineRule="auto"/>
              <w:ind w:left="851" w:right="90"/>
              <w:rPr>
                <w:rFonts w:asciiTheme="minorHAnsi" w:eastAsia="PMingLiU" w:hAnsiTheme="minorHAnsi"/>
                <w:b/>
                <w:color w:val="FFFFFF"/>
                <w:sz w:val="36"/>
                <w:szCs w:val="22"/>
                <w:lang w:val="en-GB"/>
              </w:rPr>
            </w:pPr>
            <w:r w:rsidRPr="00893C01">
              <w:rPr>
                <w:rFonts w:asciiTheme="minorHAnsi" w:eastAsia="PMingLiU" w:hAnsiTheme="minorHAnsi"/>
                <w:b/>
                <w:color w:val="FFFFFF"/>
                <w:sz w:val="36"/>
                <w:szCs w:val="22"/>
                <w:lang w:val="en-GB"/>
              </w:rPr>
              <w:t>JORDAN REFUGEE RESPONSE</w:t>
            </w:r>
          </w:p>
          <w:p w:rsidR="003A78A1" w:rsidRPr="00893C01" w:rsidRDefault="005C7DEA" w:rsidP="001652BF">
            <w:pPr>
              <w:pStyle w:val="Header"/>
              <w:tabs>
                <w:tab w:val="left" w:pos="720"/>
              </w:tabs>
              <w:spacing w:line="256" w:lineRule="auto"/>
              <w:ind w:left="851" w:right="90"/>
              <w:rPr>
                <w:rFonts w:asciiTheme="minorHAnsi" w:eastAsia="PMingLiU" w:hAnsiTheme="minorHAnsi"/>
                <w:b/>
                <w:i/>
                <w:color w:val="FFFFFF"/>
                <w:sz w:val="36"/>
                <w:szCs w:val="22"/>
                <w:lang w:val="en-GB"/>
              </w:rPr>
            </w:pPr>
            <w:r>
              <w:rPr>
                <w:rFonts w:asciiTheme="minorHAnsi" w:eastAsia="PMingLiU" w:hAnsiTheme="minorHAnsi"/>
                <w:b/>
                <w:color w:val="FFFFFF"/>
                <w:sz w:val="36"/>
                <w:szCs w:val="22"/>
                <w:lang w:val="en-GB"/>
              </w:rPr>
              <w:t>Basic Needs</w:t>
            </w:r>
            <w:r w:rsidR="003A78A1" w:rsidRPr="00893C01">
              <w:rPr>
                <w:rFonts w:asciiTheme="minorHAnsi" w:eastAsia="PMingLiU" w:hAnsiTheme="minorHAnsi"/>
                <w:b/>
                <w:color w:val="FFFFFF"/>
                <w:sz w:val="36"/>
                <w:szCs w:val="22"/>
                <w:lang w:val="en-GB"/>
              </w:rPr>
              <w:t xml:space="preserve"> Working Group</w:t>
            </w:r>
          </w:p>
          <w:p w:rsidR="003A78A1" w:rsidRDefault="003A78A1" w:rsidP="001652BF">
            <w:pPr>
              <w:pStyle w:val="Header"/>
              <w:tabs>
                <w:tab w:val="left" w:pos="720"/>
              </w:tabs>
              <w:spacing w:line="256" w:lineRule="auto"/>
              <w:ind w:left="851" w:right="90"/>
              <w:rPr>
                <w:rFonts w:asciiTheme="minorHAnsi" w:eastAsia="PMingLiU" w:hAnsiTheme="minorHAnsi"/>
                <w:b/>
                <w:color w:val="FFFFFF"/>
                <w:sz w:val="22"/>
                <w:szCs w:val="22"/>
                <w:lang w:val="en-GB"/>
              </w:rPr>
            </w:pPr>
          </w:p>
          <w:p w:rsidR="003A78A1" w:rsidRDefault="003A78A1" w:rsidP="003A78A1">
            <w:pPr>
              <w:pStyle w:val="Header"/>
              <w:tabs>
                <w:tab w:val="left" w:pos="720"/>
              </w:tabs>
              <w:spacing w:line="256" w:lineRule="auto"/>
              <w:ind w:left="851" w:right="90"/>
              <w:rPr>
                <w:rFonts w:asciiTheme="minorHAnsi" w:eastAsia="PMingLiU" w:hAnsiTheme="minorHAnsi"/>
                <w:b/>
                <w:color w:val="FFFFFF"/>
                <w:sz w:val="22"/>
                <w:szCs w:val="22"/>
                <w:lang w:val="en-GB"/>
              </w:rPr>
            </w:pPr>
            <w:r>
              <w:rPr>
                <w:rFonts w:asciiTheme="minorHAnsi" w:eastAsia="PMingLiU" w:hAnsiTheme="minorHAnsi"/>
                <w:b/>
                <w:color w:val="FFFFFF"/>
                <w:sz w:val="22"/>
                <w:szCs w:val="22"/>
                <w:lang w:val="en-GB"/>
              </w:rPr>
              <w:t xml:space="preserve">Possible Linkages </w:t>
            </w:r>
            <w:r w:rsidR="005C7DEA">
              <w:rPr>
                <w:rFonts w:asciiTheme="minorHAnsi" w:eastAsia="PMingLiU" w:hAnsiTheme="minorHAnsi"/>
                <w:b/>
                <w:color w:val="FFFFFF"/>
                <w:sz w:val="22"/>
                <w:szCs w:val="22"/>
                <w:lang w:val="en-GB"/>
              </w:rPr>
              <w:t>for discussion</w:t>
            </w:r>
          </w:p>
          <w:p w:rsidR="003A78A1" w:rsidRPr="003A78A1" w:rsidRDefault="003A78A1" w:rsidP="001652BF">
            <w:pPr>
              <w:pStyle w:val="Header"/>
              <w:tabs>
                <w:tab w:val="left" w:pos="720"/>
              </w:tabs>
              <w:spacing w:line="256" w:lineRule="auto"/>
              <w:ind w:right="90"/>
              <w:rPr>
                <w:rFonts w:asciiTheme="minorHAnsi" w:eastAsia="PMingLiU" w:hAnsiTheme="minorHAnsi" w:cs="Arial"/>
                <w:b/>
                <w:color w:val="FFFFFF"/>
                <w:sz w:val="22"/>
                <w:szCs w:val="22"/>
                <w:lang w:val="en-GB"/>
              </w:rPr>
            </w:pPr>
          </w:p>
        </w:tc>
        <w:tc>
          <w:tcPr>
            <w:tcW w:w="822" w:type="pct"/>
            <w:shd w:val="clear" w:color="auto" w:fill="056CB6"/>
            <w:vAlign w:val="center"/>
            <w:hideMark/>
          </w:tcPr>
          <w:p w:rsidR="003A78A1" w:rsidRDefault="003A78A1" w:rsidP="001652BF">
            <w:pPr>
              <w:pStyle w:val="Text"/>
              <w:spacing w:line="256" w:lineRule="auto"/>
              <w:ind w:left="851" w:right="90"/>
              <w:jc w:val="right"/>
              <w:rPr>
                <w:rFonts w:asciiTheme="minorHAnsi" w:hAnsiTheme="minorHAnsi"/>
                <w:szCs w:val="22"/>
              </w:rPr>
            </w:pPr>
          </w:p>
        </w:tc>
      </w:tr>
    </w:tbl>
    <w:p w:rsidR="00893C01" w:rsidRPr="00893C01" w:rsidRDefault="00893C01" w:rsidP="00893C01">
      <w:pPr>
        <w:pStyle w:val="Heading2"/>
        <w:ind w:right="-330"/>
        <w:rPr>
          <w:b w:val="0"/>
          <w:color w:val="auto"/>
        </w:rPr>
      </w:pPr>
      <w:r>
        <w:rPr>
          <w:b w:val="0"/>
          <w:color w:val="auto"/>
        </w:rPr>
        <w:t>The following tables are a compilation of possible</w:t>
      </w:r>
      <w:r w:rsidR="005A5F6B">
        <w:rPr>
          <w:b w:val="0"/>
          <w:color w:val="auto"/>
        </w:rPr>
        <w:t xml:space="preserve"> Basic Needs</w:t>
      </w:r>
      <w:r>
        <w:rPr>
          <w:b w:val="0"/>
          <w:color w:val="auto"/>
        </w:rPr>
        <w:t xml:space="preserve"> linkages identified through the ISWG meetings in 2015</w:t>
      </w:r>
      <w:r w:rsidR="005A5F6B">
        <w:rPr>
          <w:b w:val="0"/>
          <w:color w:val="auto"/>
        </w:rPr>
        <w:t xml:space="preserve"> which could be pursued with other sectors</w:t>
      </w:r>
      <w:r>
        <w:rPr>
          <w:b w:val="0"/>
          <w:color w:val="auto"/>
        </w:rPr>
        <w:t xml:space="preserve">. </w:t>
      </w:r>
    </w:p>
    <w:p w:rsidR="007A2FFD" w:rsidRPr="007A2FFD" w:rsidRDefault="007A2FFD" w:rsidP="007A2FFD"/>
    <w:tbl>
      <w:tblPr>
        <w:tblStyle w:val="TableGrid"/>
        <w:tblW w:w="9377" w:type="dxa"/>
        <w:tblLook w:val="04A0" w:firstRow="1" w:lastRow="0" w:firstColumn="1" w:lastColumn="0" w:noHBand="0" w:noVBand="1"/>
      </w:tblPr>
      <w:tblGrid>
        <w:gridCol w:w="1951"/>
        <w:gridCol w:w="5387"/>
        <w:gridCol w:w="2039"/>
      </w:tblGrid>
      <w:tr w:rsidR="0011259A" w:rsidTr="00276CBA">
        <w:trPr>
          <w:trHeight w:val="366"/>
        </w:trPr>
        <w:tc>
          <w:tcPr>
            <w:tcW w:w="1951" w:type="dxa"/>
            <w:shd w:val="clear" w:color="auto" w:fill="D5DCE4" w:themeFill="text2" w:themeFillTint="33"/>
          </w:tcPr>
          <w:p w:rsidR="0011259A" w:rsidRPr="00893C01" w:rsidRDefault="005C7DEA" w:rsidP="00893C01">
            <w:pPr>
              <w:jc w:val="center"/>
              <w:rPr>
                <w:b/>
              </w:rPr>
            </w:pPr>
            <w:r>
              <w:rPr>
                <w:b/>
              </w:rPr>
              <w:t>Basic Needs</w:t>
            </w:r>
            <w:r w:rsidR="005A1972">
              <w:rPr>
                <w:b/>
              </w:rPr>
              <w:t xml:space="preserve"> &amp; Interlinkage Sectors</w:t>
            </w:r>
          </w:p>
        </w:tc>
        <w:tc>
          <w:tcPr>
            <w:tcW w:w="5387" w:type="dxa"/>
            <w:shd w:val="clear" w:color="auto" w:fill="BDD6EE" w:themeFill="accent1" w:themeFillTint="66"/>
          </w:tcPr>
          <w:p w:rsidR="0011259A" w:rsidRPr="00893C01" w:rsidRDefault="0011259A" w:rsidP="00893C01">
            <w:pPr>
              <w:jc w:val="center"/>
              <w:rPr>
                <w:b/>
              </w:rPr>
            </w:pPr>
            <w:r w:rsidRPr="00893C01">
              <w:rPr>
                <w:b/>
              </w:rPr>
              <w:t>Possible linkage</w:t>
            </w:r>
          </w:p>
        </w:tc>
        <w:tc>
          <w:tcPr>
            <w:tcW w:w="2039" w:type="dxa"/>
            <w:shd w:val="clear" w:color="auto" w:fill="D5DCE4" w:themeFill="text2" w:themeFillTint="33"/>
          </w:tcPr>
          <w:p w:rsidR="0011259A" w:rsidRPr="00893C01" w:rsidRDefault="005C7DEA" w:rsidP="00893C01">
            <w:pPr>
              <w:jc w:val="center"/>
              <w:rPr>
                <w:b/>
              </w:rPr>
            </w:pPr>
            <w:r>
              <w:rPr>
                <w:b/>
              </w:rPr>
              <w:t>Point of Contact</w:t>
            </w:r>
          </w:p>
        </w:tc>
      </w:tr>
      <w:tr w:rsidR="005C7DEA" w:rsidTr="005C7DEA">
        <w:trPr>
          <w:trHeight w:val="630"/>
        </w:trPr>
        <w:tc>
          <w:tcPr>
            <w:tcW w:w="1951" w:type="dxa"/>
            <w:shd w:val="clear" w:color="auto" w:fill="D5DCE4" w:themeFill="text2" w:themeFillTint="33"/>
          </w:tcPr>
          <w:p w:rsidR="005C7DEA" w:rsidRDefault="005C7DEA" w:rsidP="0011259A">
            <w:r>
              <w:t>Food Security/ Protection</w:t>
            </w:r>
          </w:p>
        </w:tc>
        <w:tc>
          <w:tcPr>
            <w:tcW w:w="5387" w:type="dxa"/>
            <w:shd w:val="clear" w:color="auto" w:fill="BDD6EE" w:themeFill="accent1" w:themeFillTint="66"/>
          </w:tcPr>
          <w:p w:rsidR="005C7DEA" w:rsidRPr="005C7DEA" w:rsidRDefault="005C7DEA" w:rsidP="005C7DEA">
            <w:pPr>
              <w:rPr>
                <w:rFonts w:cstheme="minorHAnsi"/>
              </w:rPr>
            </w:pPr>
            <w:r w:rsidRPr="005C7DEA">
              <w:rPr>
                <w:rFonts w:cstheme="minorHAnsi"/>
              </w:rPr>
              <w:t xml:space="preserve">In relation to livelihoods, protection and BN and FS can collaborate on advocacy. </w:t>
            </w:r>
          </w:p>
        </w:tc>
        <w:tc>
          <w:tcPr>
            <w:tcW w:w="2039" w:type="dxa"/>
            <w:shd w:val="clear" w:color="auto" w:fill="D5DCE4" w:themeFill="text2" w:themeFillTint="33"/>
          </w:tcPr>
          <w:p w:rsidR="005C7DEA" w:rsidRPr="00875FE2" w:rsidRDefault="005C7DEA" w:rsidP="005C7DEA">
            <w:pPr>
              <w:rPr>
                <w:lang w:val="en-US"/>
              </w:rPr>
            </w:pPr>
          </w:p>
        </w:tc>
      </w:tr>
      <w:tr w:rsidR="005C7DEA" w:rsidTr="005A1972">
        <w:trPr>
          <w:trHeight w:val="838"/>
        </w:trPr>
        <w:tc>
          <w:tcPr>
            <w:tcW w:w="1951" w:type="dxa"/>
            <w:shd w:val="clear" w:color="auto" w:fill="D5DCE4" w:themeFill="text2" w:themeFillTint="33"/>
          </w:tcPr>
          <w:p w:rsidR="005C7DEA" w:rsidRDefault="005C7DEA" w:rsidP="0011259A">
            <w:r>
              <w:t xml:space="preserve">Food Security/ Protection </w:t>
            </w:r>
          </w:p>
        </w:tc>
        <w:tc>
          <w:tcPr>
            <w:tcW w:w="5387" w:type="dxa"/>
            <w:shd w:val="clear" w:color="auto" w:fill="BDD6EE" w:themeFill="accent1" w:themeFillTint="66"/>
          </w:tcPr>
          <w:p w:rsidR="005C7DEA" w:rsidRPr="005C7DEA" w:rsidRDefault="005C7DEA" w:rsidP="005C7DEA">
            <w:pPr>
              <w:rPr>
                <w:rFonts w:cstheme="minorHAnsi"/>
              </w:rPr>
            </w:pPr>
            <w:r w:rsidRPr="005C7DEA">
              <w:rPr>
                <w:rFonts w:cstheme="minorHAnsi"/>
              </w:rPr>
              <w:t xml:space="preserve">As food assistance and BN assistance depends on registration status, protection could collaborate with relevant sectors on registration and MOI cards issues. </w:t>
            </w:r>
          </w:p>
        </w:tc>
        <w:tc>
          <w:tcPr>
            <w:tcW w:w="2039" w:type="dxa"/>
            <w:shd w:val="clear" w:color="auto" w:fill="D5DCE4" w:themeFill="text2" w:themeFillTint="33"/>
          </w:tcPr>
          <w:p w:rsidR="005C7DEA" w:rsidRPr="00875FE2" w:rsidRDefault="005C7DEA" w:rsidP="005C7DEA">
            <w:pPr>
              <w:rPr>
                <w:lang w:val="en-US"/>
              </w:rPr>
            </w:pPr>
          </w:p>
        </w:tc>
      </w:tr>
      <w:tr w:rsidR="005C7DEA" w:rsidTr="005A1972">
        <w:trPr>
          <w:trHeight w:val="695"/>
        </w:trPr>
        <w:tc>
          <w:tcPr>
            <w:tcW w:w="1951" w:type="dxa"/>
            <w:shd w:val="clear" w:color="auto" w:fill="D5DCE4" w:themeFill="text2" w:themeFillTint="33"/>
          </w:tcPr>
          <w:p w:rsidR="005C7DEA" w:rsidRDefault="005C7DEA" w:rsidP="0011259A">
            <w:r>
              <w:t>Food Security/ Protection</w:t>
            </w:r>
          </w:p>
        </w:tc>
        <w:tc>
          <w:tcPr>
            <w:tcW w:w="5387" w:type="dxa"/>
            <w:shd w:val="clear" w:color="auto" w:fill="BDD6EE" w:themeFill="accent1" w:themeFillTint="66"/>
          </w:tcPr>
          <w:p w:rsidR="005C7DEA" w:rsidRPr="005C7DEA" w:rsidRDefault="005C7DEA" w:rsidP="005C7DEA">
            <w:pPr>
              <w:rPr>
                <w:rFonts w:cstheme="minorHAnsi"/>
              </w:rPr>
            </w:pPr>
            <w:r w:rsidRPr="005C7DEA">
              <w:rPr>
                <w:rFonts w:cstheme="minorHAnsi"/>
              </w:rPr>
              <w:t xml:space="preserve">Support with unpacking the findings of the GBVIMS Report (referrals to BN/FS sectors). </w:t>
            </w:r>
          </w:p>
        </w:tc>
        <w:tc>
          <w:tcPr>
            <w:tcW w:w="2039" w:type="dxa"/>
            <w:shd w:val="clear" w:color="auto" w:fill="D5DCE4" w:themeFill="text2" w:themeFillTint="33"/>
          </w:tcPr>
          <w:p w:rsidR="005C7DEA" w:rsidRPr="00875FE2" w:rsidRDefault="005C7DEA" w:rsidP="005C7DEA">
            <w:pPr>
              <w:rPr>
                <w:lang w:val="en-US"/>
              </w:rPr>
            </w:pPr>
          </w:p>
        </w:tc>
      </w:tr>
      <w:tr w:rsidR="005A1972" w:rsidTr="005A1972">
        <w:trPr>
          <w:trHeight w:val="555"/>
        </w:trPr>
        <w:tc>
          <w:tcPr>
            <w:tcW w:w="1951" w:type="dxa"/>
            <w:shd w:val="clear" w:color="auto" w:fill="D5DCE4" w:themeFill="text2" w:themeFillTint="33"/>
          </w:tcPr>
          <w:p w:rsidR="005A1972" w:rsidRDefault="005A1972" w:rsidP="0011259A">
            <w:r>
              <w:t>Food Security/ Protection</w:t>
            </w:r>
          </w:p>
        </w:tc>
        <w:tc>
          <w:tcPr>
            <w:tcW w:w="5387" w:type="dxa"/>
            <w:shd w:val="clear" w:color="auto" w:fill="BDD6EE" w:themeFill="accent1" w:themeFillTint="66"/>
          </w:tcPr>
          <w:p w:rsidR="005A1972" w:rsidRPr="005C7DEA" w:rsidRDefault="005A1972" w:rsidP="005A1972">
            <w:pPr>
              <w:rPr>
                <w:rFonts w:cstheme="minorHAnsi"/>
              </w:rPr>
            </w:pPr>
            <w:r w:rsidRPr="005A1972">
              <w:rPr>
                <w:rFonts w:cstheme="minorHAnsi"/>
              </w:rPr>
              <w:t xml:space="preserve">Targeting: more information needed on WFP’s targeting and linkages with the VAF </w:t>
            </w:r>
          </w:p>
        </w:tc>
        <w:tc>
          <w:tcPr>
            <w:tcW w:w="2039" w:type="dxa"/>
            <w:shd w:val="clear" w:color="auto" w:fill="D5DCE4" w:themeFill="text2" w:themeFillTint="33"/>
          </w:tcPr>
          <w:p w:rsidR="005A1972" w:rsidRPr="00875FE2" w:rsidRDefault="005A1972" w:rsidP="005C7DEA">
            <w:pPr>
              <w:rPr>
                <w:lang w:val="en-US"/>
              </w:rPr>
            </w:pPr>
          </w:p>
        </w:tc>
      </w:tr>
      <w:tr w:rsidR="005A1972" w:rsidTr="005A1972">
        <w:trPr>
          <w:trHeight w:val="555"/>
        </w:trPr>
        <w:tc>
          <w:tcPr>
            <w:tcW w:w="1951" w:type="dxa"/>
            <w:shd w:val="clear" w:color="auto" w:fill="D5DCE4" w:themeFill="text2" w:themeFillTint="33"/>
          </w:tcPr>
          <w:p w:rsidR="005A1972" w:rsidRDefault="005A1972" w:rsidP="0011259A">
            <w:r>
              <w:t>Protection/ BN Gender Focal Point</w:t>
            </w:r>
          </w:p>
        </w:tc>
        <w:tc>
          <w:tcPr>
            <w:tcW w:w="5387" w:type="dxa"/>
            <w:shd w:val="clear" w:color="auto" w:fill="BDD6EE" w:themeFill="accent1" w:themeFillTint="66"/>
          </w:tcPr>
          <w:p w:rsidR="005A1972" w:rsidRPr="005C7DEA" w:rsidRDefault="005A1972" w:rsidP="005C7DEA">
            <w:pPr>
              <w:rPr>
                <w:rFonts w:cstheme="minorHAnsi"/>
              </w:rPr>
            </w:pPr>
            <w:r w:rsidRPr="005C7DEA">
              <w:rPr>
                <w:rFonts w:cstheme="minorHAnsi"/>
              </w:rPr>
              <w:t xml:space="preserve">Discussion about a system for cash assistance for WGBM and protection concerns. </w:t>
            </w:r>
          </w:p>
        </w:tc>
        <w:tc>
          <w:tcPr>
            <w:tcW w:w="2039" w:type="dxa"/>
            <w:shd w:val="clear" w:color="auto" w:fill="D5DCE4" w:themeFill="text2" w:themeFillTint="33"/>
          </w:tcPr>
          <w:p w:rsidR="005A1972" w:rsidRPr="00875FE2" w:rsidRDefault="005A1972" w:rsidP="005C7DEA">
            <w:pPr>
              <w:rPr>
                <w:lang w:val="en-US"/>
              </w:rPr>
            </w:pPr>
          </w:p>
        </w:tc>
      </w:tr>
      <w:tr w:rsidR="005A1972" w:rsidTr="005A1972">
        <w:trPr>
          <w:trHeight w:val="438"/>
        </w:trPr>
        <w:tc>
          <w:tcPr>
            <w:tcW w:w="1951" w:type="dxa"/>
            <w:shd w:val="clear" w:color="auto" w:fill="D5DCE4" w:themeFill="text2" w:themeFillTint="33"/>
          </w:tcPr>
          <w:p w:rsidR="005A1972" w:rsidRDefault="005A1972" w:rsidP="0011259A">
            <w:r>
              <w:t>Protection/ BN Gender Focal Point</w:t>
            </w:r>
          </w:p>
        </w:tc>
        <w:tc>
          <w:tcPr>
            <w:tcW w:w="5387" w:type="dxa"/>
            <w:shd w:val="clear" w:color="auto" w:fill="BDD6EE" w:themeFill="accent1" w:themeFillTint="66"/>
          </w:tcPr>
          <w:p w:rsidR="005A1972" w:rsidRPr="005A1972" w:rsidRDefault="005A1972" w:rsidP="005A1972">
            <w:pPr>
              <w:rPr>
                <w:rFonts w:cstheme="minorHAnsi"/>
              </w:rPr>
            </w:pPr>
            <w:r w:rsidRPr="005A1972">
              <w:rPr>
                <w:rFonts w:cstheme="minorHAnsi"/>
              </w:rPr>
              <w:t>How to facilitate access of boys &amp; girls to cash assistance (UNICEF)</w:t>
            </w:r>
          </w:p>
        </w:tc>
        <w:tc>
          <w:tcPr>
            <w:tcW w:w="2039" w:type="dxa"/>
            <w:shd w:val="clear" w:color="auto" w:fill="D5DCE4" w:themeFill="text2" w:themeFillTint="33"/>
          </w:tcPr>
          <w:p w:rsidR="005A1972" w:rsidRPr="00875FE2" w:rsidRDefault="005A1972" w:rsidP="005C7DEA">
            <w:pPr>
              <w:rPr>
                <w:lang w:val="en-US"/>
              </w:rPr>
            </w:pPr>
          </w:p>
        </w:tc>
      </w:tr>
      <w:tr w:rsidR="005A1972" w:rsidTr="005A1972">
        <w:trPr>
          <w:trHeight w:val="319"/>
        </w:trPr>
        <w:tc>
          <w:tcPr>
            <w:tcW w:w="1951" w:type="dxa"/>
            <w:shd w:val="clear" w:color="auto" w:fill="D5DCE4" w:themeFill="text2" w:themeFillTint="33"/>
          </w:tcPr>
          <w:p w:rsidR="005A1972" w:rsidRDefault="005A1972" w:rsidP="0011259A">
            <w:r>
              <w:t>Protection/ BN Gender Focal Point</w:t>
            </w:r>
          </w:p>
        </w:tc>
        <w:tc>
          <w:tcPr>
            <w:tcW w:w="5387" w:type="dxa"/>
            <w:shd w:val="clear" w:color="auto" w:fill="BDD6EE" w:themeFill="accent1" w:themeFillTint="66"/>
          </w:tcPr>
          <w:p w:rsidR="005A1972" w:rsidRPr="005A1972" w:rsidRDefault="005A1972" w:rsidP="005A1972">
            <w:pPr>
              <w:rPr>
                <w:rFonts w:cstheme="minorHAnsi"/>
              </w:rPr>
            </w:pPr>
            <w:r w:rsidRPr="005A1972">
              <w:rPr>
                <w:rFonts w:cstheme="minorHAnsi"/>
              </w:rPr>
              <w:t xml:space="preserve">Protection technical advice on cash interventions. </w:t>
            </w:r>
          </w:p>
        </w:tc>
        <w:tc>
          <w:tcPr>
            <w:tcW w:w="2039" w:type="dxa"/>
            <w:shd w:val="clear" w:color="auto" w:fill="D5DCE4" w:themeFill="text2" w:themeFillTint="33"/>
          </w:tcPr>
          <w:p w:rsidR="005A1972" w:rsidRPr="00875FE2" w:rsidRDefault="005A1972" w:rsidP="005C7DEA">
            <w:pPr>
              <w:rPr>
                <w:lang w:val="en-US"/>
              </w:rPr>
            </w:pPr>
          </w:p>
        </w:tc>
      </w:tr>
      <w:tr w:rsidR="005A1972" w:rsidTr="005A1972">
        <w:trPr>
          <w:trHeight w:val="483"/>
        </w:trPr>
        <w:tc>
          <w:tcPr>
            <w:tcW w:w="1951" w:type="dxa"/>
            <w:shd w:val="clear" w:color="auto" w:fill="D5DCE4" w:themeFill="text2" w:themeFillTint="33"/>
          </w:tcPr>
          <w:p w:rsidR="005A1972" w:rsidRDefault="005A1972" w:rsidP="0011259A">
            <w:r>
              <w:t>Protection</w:t>
            </w:r>
          </w:p>
        </w:tc>
        <w:tc>
          <w:tcPr>
            <w:tcW w:w="5387" w:type="dxa"/>
            <w:shd w:val="clear" w:color="auto" w:fill="BDD6EE" w:themeFill="accent1" w:themeFillTint="66"/>
          </w:tcPr>
          <w:p w:rsidR="005A1972" w:rsidRPr="005A1972" w:rsidRDefault="005A1972" w:rsidP="005A1972">
            <w:pPr>
              <w:rPr>
                <w:rFonts w:cstheme="minorHAnsi"/>
              </w:rPr>
            </w:pPr>
            <w:r w:rsidRPr="005A1972">
              <w:rPr>
                <w:rFonts w:cstheme="minorHAnsi"/>
              </w:rPr>
              <w:t>Protection technical advice on data sharing, including counter terrorism measures adopted by banks</w:t>
            </w:r>
          </w:p>
        </w:tc>
        <w:tc>
          <w:tcPr>
            <w:tcW w:w="2039" w:type="dxa"/>
            <w:shd w:val="clear" w:color="auto" w:fill="D5DCE4" w:themeFill="text2" w:themeFillTint="33"/>
          </w:tcPr>
          <w:p w:rsidR="005A1972" w:rsidRPr="00875FE2" w:rsidRDefault="005A1972" w:rsidP="005C7DEA">
            <w:pPr>
              <w:rPr>
                <w:lang w:val="en-US"/>
              </w:rPr>
            </w:pPr>
          </w:p>
        </w:tc>
      </w:tr>
      <w:tr w:rsidR="005A1972" w:rsidTr="005A1972">
        <w:trPr>
          <w:trHeight w:val="221"/>
        </w:trPr>
        <w:tc>
          <w:tcPr>
            <w:tcW w:w="1951" w:type="dxa"/>
            <w:shd w:val="clear" w:color="auto" w:fill="D5DCE4" w:themeFill="text2" w:themeFillTint="33"/>
          </w:tcPr>
          <w:p w:rsidR="005A1972" w:rsidRDefault="005A1972" w:rsidP="0011259A">
            <w:r>
              <w:t>Protection/ BN Gender Focal Point</w:t>
            </w:r>
          </w:p>
        </w:tc>
        <w:tc>
          <w:tcPr>
            <w:tcW w:w="5387" w:type="dxa"/>
            <w:shd w:val="clear" w:color="auto" w:fill="BDD6EE" w:themeFill="accent1" w:themeFillTint="66"/>
          </w:tcPr>
          <w:p w:rsidR="005A1972" w:rsidRPr="005A1972" w:rsidRDefault="005A1972" w:rsidP="005A1972">
            <w:pPr>
              <w:rPr>
                <w:rFonts w:cstheme="minorHAnsi"/>
              </w:rPr>
            </w:pPr>
            <w:r w:rsidRPr="005A1972">
              <w:rPr>
                <w:rFonts w:cstheme="minorHAnsi"/>
              </w:rPr>
              <w:t xml:space="preserve">Support to BN &amp; FS sectors on PSEA </w:t>
            </w:r>
          </w:p>
        </w:tc>
        <w:tc>
          <w:tcPr>
            <w:tcW w:w="2039" w:type="dxa"/>
            <w:shd w:val="clear" w:color="auto" w:fill="D5DCE4" w:themeFill="text2" w:themeFillTint="33"/>
          </w:tcPr>
          <w:p w:rsidR="005A1972" w:rsidRPr="00875FE2" w:rsidRDefault="005A1972" w:rsidP="005C7DEA">
            <w:pPr>
              <w:rPr>
                <w:lang w:val="en-US"/>
              </w:rPr>
            </w:pPr>
          </w:p>
        </w:tc>
      </w:tr>
      <w:tr w:rsidR="005A1972" w:rsidTr="005A1972">
        <w:trPr>
          <w:trHeight w:val="673"/>
        </w:trPr>
        <w:tc>
          <w:tcPr>
            <w:tcW w:w="1951" w:type="dxa"/>
            <w:shd w:val="clear" w:color="auto" w:fill="D5DCE4" w:themeFill="text2" w:themeFillTint="33"/>
          </w:tcPr>
          <w:p w:rsidR="005A1972" w:rsidRDefault="005A1972" w:rsidP="0011259A">
            <w:r>
              <w:t>Protection</w:t>
            </w:r>
          </w:p>
        </w:tc>
        <w:tc>
          <w:tcPr>
            <w:tcW w:w="5387" w:type="dxa"/>
            <w:shd w:val="clear" w:color="auto" w:fill="BDD6EE" w:themeFill="accent1" w:themeFillTint="66"/>
          </w:tcPr>
          <w:p w:rsidR="005A1972" w:rsidRPr="005A1972" w:rsidRDefault="005A1972" w:rsidP="005A1972">
            <w:pPr>
              <w:rPr>
                <w:rFonts w:cstheme="minorHAnsi"/>
              </w:rPr>
            </w:pPr>
            <w:r w:rsidRPr="005A1972">
              <w:rPr>
                <w:rFonts w:cstheme="minorHAnsi"/>
              </w:rPr>
              <w:t xml:space="preserve">Feedback on impact of decreased cash assistance. Learning about the different impacts on WGBM. </w:t>
            </w:r>
          </w:p>
        </w:tc>
        <w:tc>
          <w:tcPr>
            <w:tcW w:w="2039" w:type="dxa"/>
            <w:shd w:val="clear" w:color="auto" w:fill="D5DCE4" w:themeFill="text2" w:themeFillTint="33"/>
          </w:tcPr>
          <w:p w:rsidR="005A1972" w:rsidRPr="00875FE2" w:rsidRDefault="005A1972" w:rsidP="005C7DEA">
            <w:pPr>
              <w:rPr>
                <w:lang w:val="en-US"/>
              </w:rPr>
            </w:pPr>
          </w:p>
        </w:tc>
      </w:tr>
      <w:tr w:rsidR="00DD7FC0" w:rsidTr="005A1972">
        <w:trPr>
          <w:trHeight w:val="541"/>
        </w:trPr>
        <w:tc>
          <w:tcPr>
            <w:tcW w:w="1951" w:type="dxa"/>
            <w:shd w:val="clear" w:color="auto" w:fill="D5DCE4" w:themeFill="text2" w:themeFillTint="33"/>
          </w:tcPr>
          <w:p w:rsidR="00DD7FC0" w:rsidRDefault="005A1972" w:rsidP="0011259A">
            <w:r>
              <w:t>Protection/ BN Gender Focal Point</w:t>
            </w:r>
          </w:p>
        </w:tc>
        <w:tc>
          <w:tcPr>
            <w:tcW w:w="5387" w:type="dxa"/>
            <w:shd w:val="clear" w:color="auto" w:fill="BDD6EE" w:themeFill="accent1" w:themeFillTint="66"/>
          </w:tcPr>
          <w:p w:rsidR="00DD7FC0" w:rsidRPr="005A1972" w:rsidRDefault="00DD7FC0" w:rsidP="005A1972">
            <w:pPr>
              <w:rPr>
                <w:rFonts w:cstheme="minorHAnsi"/>
              </w:rPr>
            </w:pPr>
            <w:r w:rsidRPr="005A1972">
              <w:rPr>
                <w:rFonts w:cstheme="minorHAnsi"/>
              </w:rPr>
              <w:t>Collaboration on protection related issues in the distribution and delivery of BN and FS services       </w:t>
            </w:r>
          </w:p>
        </w:tc>
        <w:tc>
          <w:tcPr>
            <w:tcW w:w="2039" w:type="dxa"/>
            <w:shd w:val="clear" w:color="auto" w:fill="D5DCE4" w:themeFill="text2" w:themeFillTint="33"/>
          </w:tcPr>
          <w:p w:rsidR="00DD7FC0" w:rsidRPr="00875FE2" w:rsidRDefault="00DD7FC0" w:rsidP="005C7DEA">
            <w:pPr>
              <w:rPr>
                <w:lang w:val="en-US"/>
              </w:rPr>
            </w:pPr>
          </w:p>
        </w:tc>
      </w:tr>
      <w:tr w:rsidR="005C7DEA" w:rsidTr="005A1972">
        <w:trPr>
          <w:trHeight w:val="557"/>
        </w:trPr>
        <w:tc>
          <w:tcPr>
            <w:tcW w:w="1951" w:type="dxa"/>
            <w:shd w:val="clear" w:color="auto" w:fill="D5DCE4" w:themeFill="text2" w:themeFillTint="33"/>
          </w:tcPr>
          <w:p w:rsidR="005C7DEA" w:rsidRDefault="005A1972" w:rsidP="0011259A">
            <w:r>
              <w:t>Protection/ BN Gender Focal Point</w:t>
            </w:r>
          </w:p>
        </w:tc>
        <w:tc>
          <w:tcPr>
            <w:tcW w:w="5387" w:type="dxa"/>
            <w:shd w:val="clear" w:color="auto" w:fill="BDD6EE" w:themeFill="accent1" w:themeFillTint="66"/>
          </w:tcPr>
          <w:p w:rsidR="005C7DEA" w:rsidRPr="005C7DEA" w:rsidRDefault="005A1972" w:rsidP="005C7DEA">
            <w:pPr>
              <w:rPr>
                <w:rFonts w:cstheme="minorHAnsi"/>
              </w:rPr>
            </w:pPr>
            <w:r w:rsidRPr="005A1972">
              <w:rPr>
                <w:rFonts w:cstheme="minorHAnsi"/>
              </w:rPr>
              <w:t xml:space="preserve">Study at what points are refugees vulnerable to SEA in BN and FS </w:t>
            </w:r>
          </w:p>
        </w:tc>
        <w:tc>
          <w:tcPr>
            <w:tcW w:w="2039" w:type="dxa"/>
            <w:shd w:val="clear" w:color="auto" w:fill="D5DCE4" w:themeFill="text2" w:themeFillTint="33"/>
          </w:tcPr>
          <w:p w:rsidR="005C7DEA" w:rsidRPr="00875FE2" w:rsidRDefault="005C7DEA" w:rsidP="005C7DEA">
            <w:pPr>
              <w:rPr>
                <w:lang w:val="en-US"/>
              </w:rPr>
            </w:pPr>
          </w:p>
        </w:tc>
      </w:tr>
      <w:tr w:rsidR="006E1C67" w:rsidTr="005A1972">
        <w:trPr>
          <w:trHeight w:val="557"/>
        </w:trPr>
        <w:tc>
          <w:tcPr>
            <w:tcW w:w="1951" w:type="dxa"/>
            <w:shd w:val="clear" w:color="auto" w:fill="D5DCE4" w:themeFill="text2" w:themeFillTint="33"/>
          </w:tcPr>
          <w:p w:rsidR="006E1C67" w:rsidRDefault="006E1C67" w:rsidP="0011259A">
            <w:r>
              <w:t>Food Security / Health/ Education</w:t>
            </w:r>
          </w:p>
        </w:tc>
        <w:tc>
          <w:tcPr>
            <w:tcW w:w="5387" w:type="dxa"/>
            <w:shd w:val="clear" w:color="auto" w:fill="BDD6EE" w:themeFill="accent1" w:themeFillTint="66"/>
          </w:tcPr>
          <w:p w:rsidR="006E1C67" w:rsidRPr="006E1C67" w:rsidRDefault="006E1C67" w:rsidP="005C7DEA">
            <w:pPr>
              <w:rPr>
                <w:rFonts w:cstheme="minorHAnsi"/>
                <w:b/>
                <w:bCs/>
                <w:u w:val="single"/>
              </w:rPr>
            </w:pPr>
            <w:r w:rsidRPr="006E1C67">
              <w:rPr>
                <w:rFonts w:cstheme="minorHAnsi"/>
              </w:rPr>
              <w:t xml:space="preserve">Collaboration on the issue of malnutrition and the minimum expenditure basket. It would be helpful if there was feedback on the changes to food assistance. Case management of malnutrition should be done in collaboration with the Health Sector, using the referral mechanism. In malnutrition cases, the refugees with </w:t>
            </w:r>
            <w:r w:rsidRPr="006E1C67">
              <w:rPr>
                <w:rFonts w:cstheme="minorHAnsi"/>
              </w:rPr>
              <w:lastRenderedPageBreak/>
              <w:t>specific health issues should be prioritized for food assistance.</w:t>
            </w:r>
          </w:p>
        </w:tc>
        <w:tc>
          <w:tcPr>
            <w:tcW w:w="2039" w:type="dxa"/>
            <w:shd w:val="clear" w:color="auto" w:fill="D5DCE4" w:themeFill="text2" w:themeFillTint="33"/>
          </w:tcPr>
          <w:p w:rsidR="006E1C67" w:rsidRPr="00875FE2" w:rsidRDefault="006E1C67" w:rsidP="005C7DEA">
            <w:pPr>
              <w:rPr>
                <w:lang w:val="en-US"/>
              </w:rPr>
            </w:pPr>
          </w:p>
        </w:tc>
      </w:tr>
      <w:tr w:rsidR="006E1C67" w:rsidTr="005A1972">
        <w:trPr>
          <w:trHeight w:val="557"/>
        </w:trPr>
        <w:tc>
          <w:tcPr>
            <w:tcW w:w="1951" w:type="dxa"/>
            <w:shd w:val="clear" w:color="auto" w:fill="D5DCE4" w:themeFill="text2" w:themeFillTint="33"/>
          </w:tcPr>
          <w:p w:rsidR="006E1C67" w:rsidRDefault="006E1C67" w:rsidP="0011259A">
            <w:r>
              <w:lastRenderedPageBreak/>
              <w:t>Food Security / Protection/ Gender Focal Points</w:t>
            </w:r>
          </w:p>
        </w:tc>
        <w:tc>
          <w:tcPr>
            <w:tcW w:w="5387" w:type="dxa"/>
            <w:shd w:val="clear" w:color="auto" w:fill="BDD6EE" w:themeFill="accent1" w:themeFillTint="66"/>
          </w:tcPr>
          <w:p w:rsidR="006E1C67" w:rsidRPr="005A1972" w:rsidRDefault="006E1C67" w:rsidP="005C7DEA">
            <w:pPr>
              <w:rPr>
                <w:rFonts w:cstheme="minorHAnsi"/>
              </w:rPr>
            </w:pPr>
            <w:r w:rsidRPr="005A1972">
              <w:rPr>
                <w:rFonts w:cstheme="minorHAnsi"/>
              </w:rPr>
              <w:t>Targeting: more information needed on WFP’s targ</w:t>
            </w:r>
            <w:r>
              <w:rPr>
                <w:rFonts w:cstheme="minorHAnsi"/>
              </w:rPr>
              <w:t xml:space="preserve">eting and linkages with the VAF; to </w:t>
            </w:r>
            <w:r w:rsidRPr="006E1C67">
              <w:rPr>
                <w:rFonts w:cstheme="minorHAnsi"/>
              </w:rPr>
              <w:t>enable other sectors to better support dissemination of messages to beneficiaries.</w:t>
            </w:r>
            <w:r>
              <w:rPr>
                <w:rFonts w:cstheme="minorHAnsi"/>
              </w:rPr>
              <w:t xml:space="preserve"> And to highlight </w:t>
            </w:r>
            <w:r w:rsidRPr="006E1C67">
              <w:rPr>
                <w:rFonts w:cstheme="minorHAnsi"/>
              </w:rPr>
              <w:t>Importance of exceptional referrals such as SGBV</w:t>
            </w:r>
          </w:p>
        </w:tc>
        <w:tc>
          <w:tcPr>
            <w:tcW w:w="2039" w:type="dxa"/>
            <w:shd w:val="clear" w:color="auto" w:fill="D5DCE4" w:themeFill="text2" w:themeFillTint="33"/>
          </w:tcPr>
          <w:p w:rsidR="006E1C67" w:rsidRPr="00875FE2" w:rsidRDefault="006E1C67" w:rsidP="005C7DEA">
            <w:pPr>
              <w:rPr>
                <w:lang w:val="en-US"/>
              </w:rPr>
            </w:pPr>
          </w:p>
        </w:tc>
      </w:tr>
      <w:tr w:rsidR="006E1C67" w:rsidTr="005A1972">
        <w:trPr>
          <w:trHeight w:val="557"/>
        </w:trPr>
        <w:tc>
          <w:tcPr>
            <w:tcW w:w="1951" w:type="dxa"/>
            <w:shd w:val="clear" w:color="auto" w:fill="D5DCE4" w:themeFill="text2" w:themeFillTint="33"/>
          </w:tcPr>
          <w:p w:rsidR="006E1C67" w:rsidRDefault="00674DEF" w:rsidP="0011259A">
            <w:r>
              <w:t>Protection</w:t>
            </w:r>
          </w:p>
        </w:tc>
        <w:tc>
          <w:tcPr>
            <w:tcW w:w="5387" w:type="dxa"/>
            <w:shd w:val="clear" w:color="auto" w:fill="BDD6EE" w:themeFill="accent1" w:themeFillTint="66"/>
          </w:tcPr>
          <w:p w:rsidR="006E1C67" w:rsidRPr="005A1972" w:rsidRDefault="00674DEF" w:rsidP="005C7DEA">
            <w:pPr>
              <w:rPr>
                <w:rFonts w:cstheme="minorHAnsi"/>
              </w:rPr>
            </w:pPr>
            <w:r w:rsidRPr="006E1C67">
              <w:rPr>
                <w:rFonts w:cstheme="minorHAnsi"/>
              </w:rPr>
              <w:t>PRT Sector currently engaged in discussions on sizing (level of assistance). Per capita or per HH approach vs. needs-based approach.</w:t>
            </w:r>
          </w:p>
        </w:tc>
        <w:tc>
          <w:tcPr>
            <w:tcW w:w="2039" w:type="dxa"/>
            <w:shd w:val="clear" w:color="auto" w:fill="D5DCE4" w:themeFill="text2" w:themeFillTint="33"/>
          </w:tcPr>
          <w:p w:rsidR="006E1C67" w:rsidRPr="00875FE2" w:rsidRDefault="006E1C67" w:rsidP="005C7DEA">
            <w:pPr>
              <w:rPr>
                <w:lang w:val="en-US"/>
              </w:rPr>
            </w:pPr>
          </w:p>
        </w:tc>
      </w:tr>
      <w:tr w:rsidR="006E1C67" w:rsidTr="005A1972">
        <w:trPr>
          <w:trHeight w:val="557"/>
        </w:trPr>
        <w:tc>
          <w:tcPr>
            <w:tcW w:w="1951" w:type="dxa"/>
            <w:shd w:val="clear" w:color="auto" w:fill="D5DCE4" w:themeFill="text2" w:themeFillTint="33"/>
          </w:tcPr>
          <w:p w:rsidR="006E1C67" w:rsidRDefault="00674DEF" w:rsidP="0011259A">
            <w:r>
              <w:t>Protection</w:t>
            </w:r>
          </w:p>
        </w:tc>
        <w:tc>
          <w:tcPr>
            <w:tcW w:w="5387" w:type="dxa"/>
            <w:shd w:val="clear" w:color="auto" w:fill="BDD6EE" w:themeFill="accent1" w:themeFillTint="66"/>
          </w:tcPr>
          <w:p w:rsidR="006E1C67" w:rsidRPr="005A1972" w:rsidRDefault="00674DEF" w:rsidP="005C7DEA">
            <w:pPr>
              <w:rPr>
                <w:rFonts w:cstheme="minorHAnsi"/>
              </w:rPr>
            </w:pPr>
            <w:r w:rsidRPr="006E1C67">
              <w:rPr>
                <w:rFonts w:cstheme="minorHAnsi"/>
              </w:rPr>
              <w:t>PRT grappling with and wanting to explore further the connections between cash and protection risks (and their mitigation).</w:t>
            </w:r>
          </w:p>
        </w:tc>
        <w:tc>
          <w:tcPr>
            <w:tcW w:w="2039" w:type="dxa"/>
            <w:shd w:val="clear" w:color="auto" w:fill="D5DCE4" w:themeFill="text2" w:themeFillTint="33"/>
          </w:tcPr>
          <w:p w:rsidR="006E1C67" w:rsidRPr="00875FE2" w:rsidRDefault="006E1C67" w:rsidP="005C7DEA">
            <w:pPr>
              <w:rPr>
                <w:lang w:val="en-US"/>
              </w:rPr>
            </w:pPr>
          </w:p>
        </w:tc>
      </w:tr>
      <w:tr w:rsidR="006E1C67" w:rsidTr="005A1972">
        <w:trPr>
          <w:trHeight w:val="557"/>
        </w:trPr>
        <w:tc>
          <w:tcPr>
            <w:tcW w:w="1951" w:type="dxa"/>
            <w:shd w:val="clear" w:color="auto" w:fill="D5DCE4" w:themeFill="text2" w:themeFillTint="33"/>
          </w:tcPr>
          <w:p w:rsidR="006E1C67" w:rsidRDefault="00674DEF" w:rsidP="0011259A">
            <w:r>
              <w:t>Protection</w:t>
            </w:r>
          </w:p>
        </w:tc>
        <w:tc>
          <w:tcPr>
            <w:tcW w:w="5387" w:type="dxa"/>
            <w:shd w:val="clear" w:color="auto" w:fill="BDD6EE" w:themeFill="accent1" w:themeFillTint="66"/>
          </w:tcPr>
          <w:p w:rsidR="00674DEF" w:rsidRPr="00680A92" w:rsidRDefault="00674DEF" w:rsidP="00674DEF">
            <w:pPr>
              <w:rPr>
                <w:i/>
                <w:iCs/>
              </w:rPr>
            </w:pPr>
            <w:r>
              <w:rPr>
                <w:i/>
                <w:iCs/>
              </w:rPr>
              <w:t xml:space="preserve">Exploring </w:t>
            </w:r>
            <w:r w:rsidRPr="00680A92">
              <w:rPr>
                <w:i/>
                <w:iCs/>
              </w:rPr>
              <w:t>Points for further collaboration with Basic Needs Sector:</w:t>
            </w:r>
          </w:p>
          <w:p w:rsidR="006E1C67" w:rsidRPr="005A1972" w:rsidRDefault="00674DEF" w:rsidP="00674DEF">
            <w:pPr>
              <w:rPr>
                <w:rFonts w:cstheme="minorHAnsi"/>
              </w:rPr>
            </w:pPr>
            <w:r>
              <w:t>Collaboration on sizing and work on protection impact through cash assistance.</w:t>
            </w:r>
          </w:p>
        </w:tc>
        <w:tc>
          <w:tcPr>
            <w:tcW w:w="2039" w:type="dxa"/>
            <w:shd w:val="clear" w:color="auto" w:fill="D5DCE4" w:themeFill="text2" w:themeFillTint="33"/>
          </w:tcPr>
          <w:p w:rsidR="006E1C67" w:rsidRPr="00875FE2" w:rsidRDefault="006E1C67" w:rsidP="005C7DEA">
            <w:pPr>
              <w:rPr>
                <w:lang w:val="en-US"/>
              </w:rPr>
            </w:pPr>
          </w:p>
        </w:tc>
      </w:tr>
      <w:tr w:rsidR="006E1C67" w:rsidTr="005A1972">
        <w:trPr>
          <w:trHeight w:val="557"/>
        </w:trPr>
        <w:tc>
          <w:tcPr>
            <w:tcW w:w="1951" w:type="dxa"/>
            <w:shd w:val="clear" w:color="auto" w:fill="D5DCE4" w:themeFill="text2" w:themeFillTint="33"/>
          </w:tcPr>
          <w:p w:rsidR="006E1C67" w:rsidRDefault="00674DEF" w:rsidP="0011259A">
            <w:r>
              <w:t>Health</w:t>
            </w:r>
          </w:p>
        </w:tc>
        <w:tc>
          <w:tcPr>
            <w:tcW w:w="5387" w:type="dxa"/>
            <w:shd w:val="clear" w:color="auto" w:fill="BDD6EE" w:themeFill="accent1" w:themeFillTint="66"/>
          </w:tcPr>
          <w:p w:rsidR="00674DEF" w:rsidRDefault="00674DEF" w:rsidP="005C7DEA">
            <w:pPr>
              <w:rPr>
                <w:rFonts w:cstheme="minorHAnsi"/>
              </w:rPr>
            </w:pPr>
            <w:r w:rsidRPr="006E1C67">
              <w:rPr>
                <w:rFonts w:cstheme="minorHAnsi"/>
              </w:rPr>
              <w:t xml:space="preserve">On-going discussions about a programme to offset the cost of access to health services, touching upon issues of </w:t>
            </w:r>
            <w:r w:rsidR="005A5F6B" w:rsidRPr="006E1C67">
              <w:rPr>
                <w:rFonts w:cstheme="minorHAnsi"/>
              </w:rPr>
              <w:t>conditionality’s</w:t>
            </w:r>
            <w:r w:rsidRPr="006E1C67">
              <w:rPr>
                <w:rFonts w:cstheme="minorHAnsi"/>
              </w:rPr>
              <w:t xml:space="preserve"> and monitoring.</w:t>
            </w:r>
          </w:p>
          <w:p w:rsidR="005A5F6B" w:rsidRDefault="005A5F6B" w:rsidP="005C7DEA">
            <w:pPr>
              <w:rPr>
                <w:rFonts w:cstheme="minorHAnsi"/>
              </w:rPr>
            </w:pPr>
          </w:p>
          <w:p w:rsidR="00674DEF" w:rsidRDefault="00674DEF" w:rsidP="00674DEF">
            <w:pPr>
              <w:rPr>
                <w:rFonts w:cstheme="minorHAnsi"/>
              </w:rPr>
            </w:pPr>
            <w:r w:rsidRPr="00680A92">
              <w:rPr>
                <w:rFonts w:cstheme="minorHAnsi"/>
              </w:rPr>
              <w:t>Linkages between refugee health care and protection concerns. Need to focus on the ability of refugees to access health care services and the provision of information regarding this assistance. This can be linked to the provision of cash assistance.</w:t>
            </w:r>
          </w:p>
          <w:p w:rsidR="00674DEF" w:rsidRPr="005A1972" w:rsidRDefault="00674DEF" w:rsidP="00674DEF">
            <w:pPr>
              <w:rPr>
                <w:rFonts w:cstheme="minorHAnsi"/>
              </w:rPr>
            </w:pPr>
            <w:r>
              <w:rPr>
                <w:rFonts w:cstheme="minorHAnsi"/>
              </w:rPr>
              <w:t xml:space="preserve">What are the current programs being undertaken and how can they be capitalised on further? </w:t>
            </w:r>
          </w:p>
        </w:tc>
        <w:tc>
          <w:tcPr>
            <w:tcW w:w="2039" w:type="dxa"/>
            <w:shd w:val="clear" w:color="auto" w:fill="D5DCE4" w:themeFill="text2" w:themeFillTint="33"/>
          </w:tcPr>
          <w:p w:rsidR="006E1C67" w:rsidRPr="00875FE2" w:rsidRDefault="006E1C67" w:rsidP="005C7DEA">
            <w:pPr>
              <w:rPr>
                <w:lang w:val="en-US"/>
              </w:rPr>
            </w:pPr>
          </w:p>
        </w:tc>
      </w:tr>
      <w:tr w:rsidR="006E1C67" w:rsidTr="005A1972">
        <w:trPr>
          <w:trHeight w:val="557"/>
        </w:trPr>
        <w:tc>
          <w:tcPr>
            <w:tcW w:w="1951" w:type="dxa"/>
            <w:shd w:val="clear" w:color="auto" w:fill="D5DCE4" w:themeFill="text2" w:themeFillTint="33"/>
          </w:tcPr>
          <w:p w:rsidR="006E1C67" w:rsidRDefault="00674DEF" w:rsidP="0011259A">
            <w:r>
              <w:t>Health</w:t>
            </w:r>
          </w:p>
        </w:tc>
        <w:tc>
          <w:tcPr>
            <w:tcW w:w="5387" w:type="dxa"/>
            <w:shd w:val="clear" w:color="auto" w:fill="BDD6EE" w:themeFill="accent1" w:themeFillTint="66"/>
          </w:tcPr>
          <w:p w:rsidR="006E1C67" w:rsidRPr="005A1972" w:rsidRDefault="00674DEF" w:rsidP="005C7DEA">
            <w:pPr>
              <w:rPr>
                <w:rFonts w:cstheme="minorHAnsi"/>
              </w:rPr>
            </w:pPr>
            <w:r w:rsidRPr="006E1C67">
              <w:rPr>
                <w:rFonts w:cstheme="minorHAnsi"/>
              </w:rPr>
              <w:t>On-going discussions (at Nutrition SWG level) on the use of complementary C&amp;V for fruit and vegetables to address issue of lacking micro nutrients</w:t>
            </w:r>
          </w:p>
        </w:tc>
        <w:tc>
          <w:tcPr>
            <w:tcW w:w="2039" w:type="dxa"/>
            <w:shd w:val="clear" w:color="auto" w:fill="D5DCE4" w:themeFill="text2" w:themeFillTint="33"/>
          </w:tcPr>
          <w:p w:rsidR="006E1C67" w:rsidRPr="00875FE2" w:rsidRDefault="006E1C67" w:rsidP="005C7DEA">
            <w:pPr>
              <w:rPr>
                <w:lang w:val="en-US"/>
              </w:rPr>
            </w:pPr>
          </w:p>
        </w:tc>
      </w:tr>
      <w:tr w:rsidR="006E1C67" w:rsidTr="005A1972">
        <w:trPr>
          <w:trHeight w:val="557"/>
        </w:trPr>
        <w:tc>
          <w:tcPr>
            <w:tcW w:w="1951" w:type="dxa"/>
            <w:shd w:val="clear" w:color="auto" w:fill="D5DCE4" w:themeFill="text2" w:themeFillTint="33"/>
          </w:tcPr>
          <w:p w:rsidR="006E1C67" w:rsidRDefault="00674DEF" w:rsidP="0011259A">
            <w:r>
              <w:t>Education</w:t>
            </w:r>
          </w:p>
        </w:tc>
        <w:tc>
          <w:tcPr>
            <w:tcW w:w="5387" w:type="dxa"/>
            <w:shd w:val="clear" w:color="auto" w:fill="BDD6EE" w:themeFill="accent1" w:themeFillTint="66"/>
          </w:tcPr>
          <w:p w:rsidR="006E1C67" w:rsidRPr="005A1972" w:rsidRDefault="00674DEF" w:rsidP="005C7DEA">
            <w:pPr>
              <w:rPr>
                <w:rFonts w:cstheme="minorHAnsi"/>
              </w:rPr>
            </w:pPr>
            <w:r>
              <w:rPr>
                <w:rFonts w:cstheme="minorHAnsi"/>
              </w:rPr>
              <w:t>Cash and financial assistance to assistance parents enrol children in to school and referral network for this purpose</w:t>
            </w:r>
          </w:p>
        </w:tc>
        <w:tc>
          <w:tcPr>
            <w:tcW w:w="2039" w:type="dxa"/>
            <w:shd w:val="clear" w:color="auto" w:fill="D5DCE4" w:themeFill="text2" w:themeFillTint="33"/>
          </w:tcPr>
          <w:p w:rsidR="006E1C67" w:rsidRPr="00875FE2" w:rsidRDefault="006E1C67" w:rsidP="005C7DEA">
            <w:pPr>
              <w:rPr>
                <w:lang w:val="en-US"/>
              </w:rPr>
            </w:pPr>
          </w:p>
        </w:tc>
      </w:tr>
      <w:tr w:rsidR="00674DEF" w:rsidTr="005A1972">
        <w:trPr>
          <w:trHeight w:val="557"/>
        </w:trPr>
        <w:tc>
          <w:tcPr>
            <w:tcW w:w="1951" w:type="dxa"/>
            <w:shd w:val="clear" w:color="auto" w:fill="D5DCE4" w:themeFill="text2" w:themeFillTint="33"/>
          </w:tcPr>
          <w:p w:rsidR="00674DEF" w:rsidRDefault="00674DEF" w:rsidP="00C214A1">
            <w:r>
              <w:t xml:space="preserve">Protection, Food Security, Shelter, WASH, Health, Education and </w:t>
            </w:r>
            <w:r w:rsidR="005A5F6B">
              <w:t xml:space="preserve">BN </w:t>
            </w:r>
            <w:r>
              <w:t>Gender Focal Point</w:t>
            </w:r>
          </w:p>
        </w:tc>
        <w:tc>
          <w:tcPr>
            <w:tcW w:w="5387" w:type="dxa"/>
            <w:shd w:val="clear" w:color="auto" w:fill="BDD6EE" w:themeFill="accent1" w:themeFillTint="66"/>
          </w:tcPr>
          <w:p w:rsidR="00674DEF" w:rsidRDefault="00674DEF" w:rsidP="005C7DEA">
            <w:pPr>
              <w:rPr>
                <w:rFonts w:cstheme="minorHAnsi"/>
              </w:rPr>
            </w:pPr>
            <w:r w:rsidRPr="00DD7FC0">
              <w:rPr>
                <w:rFonts w:cstheme="minorHAnsi"/>
              </w:rPr>
              <w:t>Collaboration with other sectors on creative advocacy with the government for encouraging durable solutions for refugees</w:t>
            </w:r>
            <w:r>
              <w:rPr>
                <w:rFonts w:cstheme="minorHAnsi"/>
              </w:rPr>
              <w:t>, including refraining from negative coping mechanisms and seeking alternative multipronged assistance</w:t>
            </w:r>
          </w:p>
        </w:tc>
        <w:tc>
          <w:tcPr>
            <w:tcW w:w="2039" w:type="dxa"/>
            <w:shd w:val="clear" w:color="auto" w:fill="D5DCE4" w:themeFill="text2" w:themeFillTint="33"/>
          </w:tcPr>
          <w:p w:rsidR="00674DEF" w:rsidRPr="00875FE2" w:rsidRDefault="00674DEF" w:rsidP="005C7DEA">
            <w:pPr>
              <w:rPr>
                <w:lang w:val="en-US"/>
              </w:rPr>
            </w:pPr>
          </w:p>
        </w:tc>
      </w:tr>
      <w:tr w:rsidR="00674DEF" w:rsidTr="005A1972">
        <w:trPr>
          <w:trHeight w:val="557"/>
        </w:trPr>
        <w:tc>
          <w:tcPr>
            <w:tcW w:w="1951" w:type="dxa"/>
            <w:shd w:val="clear" w:color="auto" w:fill="D5DCE4" w:themeFill="text2" w:themeFillTint="33"/>
          </w:tcPr>
          <w:p w:rsidR="00674DEF" w:rsidRDefault="00674DEF" w:rsidP="0011259A">
            <w:r>
              <w:t xml:space="preserve">WASH, Food Security (lessons learned) </w:t>
            </w:r>
          </w:p>
        </w:tc>
        <w:tc>
          <w:tcPr>
            <w:tcW w:w="5387" w:type="dxa"/>
            <w:shd w:val="clear" w:color="auto" w:fill="BDD6EE" w:themeFill="accent1" w:themeFillTint="66"/>
          </w:tcPr>
          <w:p w:rsidR="00674DEF" w:rsidRPr="00674DEF" w:rsidRDefault="00674DEF" w:rsidP="00674DEF">
            <w:pPr>
              <w:jc w:val="both"/>
            </w:pPr>
            <w:r w:rsidRPr="00674DEF">
              <w:t xml:space="preserve">Examine potential for efficiency on joint vouchers </w:t>
            </w:r>
          </w:p>
          <w:p w:rsidR="00674DEF" w:rsidRDefault="00674DEF" w:rsidP="00674DEF">
            <w:pPr>
              <w:rPr>
                <w:rFonts w:cstheme="minorHAnsi"/>
              </w:rPr>
            </w:pPr>
            <w:r w:rsidRPr="005641A0">
              <w:t>If necessary in future can WASH tap in to the WFP e-card system for WASH/ hygiene cash/ vouchers.</w:t>
            </w:r>
          </w:p>
        </w:tc>
        <w:tc>
          <w:tcPr>
            <w:tcW w:w="2039" w:type="dxa"/>
            <w:shd w:val="clear" w:color="auto" w:fill="D5DCE4" w:themeFill="text2" w:themeFillTint="33"/>
          </w:tcPr>
          <w:p w:rsidR="00674DEF" w:rsidRPr="00875FE2" w:rsidRDefault="00674DEF" w:rsidP="005C7DEA">
            <w:pPr>
              <w:rPr>
                <w:lang w:val="en-US"/>
              </w:rPr>
            </w:pPr>
          </w:p>
        </w:tc>
      </w:tr>
      <w:tr w:rsidR="00674DEF" w:rsidTr="005A1972">
        <w:trPr>
          <w:trHeight w:val="557"/>
        </w:trPr>
        <w:tc>
          <w:tcPr>
            <w:tcW w:w="1951" w:type="dxa"/>
            <w:shd w:val="clear" w:color="auto" w:fill="D5DCE4" w:themeFill="text2" w:themeFillTint="33"/>
          </w:tcPr>
          <w:p w:rsidR="00674DEF" w:rsidRDefault="00674DEF" w:rsidP="0011259A">
            <w:r>
              <w:t>Health, Protection, WASH, Shelter</w:t>
            </w:r>
          </w:p>
        </w:tc>
        <w:tc>
          <w:tcPr>
            <w:tcW w:w="5387" w:type="dxa"/>
            <w:shd w:val="clear" w:color="auto" w:fill="BDD6EE" w:themeFill="accent1" w:themeFillTint="66"/>
          </w:tcPr>
          <w:p w:rsidR="00674DEF" w:rsidRPr="00674DEF" w:rsidRDefault="00674DEF" w:rsidP="00674DEF">
            <w:pPr>
              <w:jc w:val="both"/>
            </w:pPr>
            <w:r w:rsidRPr="00674DEF">
              <w:t>Coordination of site planning and sustainability of services (Health, Protection, basic needs)</w:t>
            </w:r>
          </w:p>
        </w:tc>
        <w:tc>
          <w:tcPr>
            <w:tcW w:w="2039" w:type="dxa"/>
            <w:shd w:val="clear" w:color="auto" w:fill="D5DCE4" w:themeFill="text2" w:themeFillTint="33"/>
          </w:tcPr>
          <w:p w:rsidR="00674DEF" w:rsidRPr="00875FE2" w:rsidRDefault="00674DEF" w:rsidP="005C7DEA">
            <w:pPr>
              <w:rPr>
                <w:lang w:val="en-US"/>
              </w:rPr>
            </w:pPr>
          </w:p>
        </w:tc>
      </w:tr>
      <w:tr w:rsidR="00674DEF" w:rsidTr="005A1972">
        <w:trPr>
          <w:trHeight w:val="557"/>
        </w:trPr>
        <w:tc>
          <w:tcPr>
            <w:tcW w:w="1951" w:type="dxa"/>
            <w:shd w:val="clear" w:color="auto" w:fill="D5DCE4" w:themeFill="text2" w:themeFillTint="33"/>
          </w:tcPr>
          <w:p w:rsidR="00674DEF" w:rsidRDefault="00674DEF" w:rsidP="0011259A">
            <w:r>
              <w:t>Health and Protection</w:t>
            </w:r>
          </w:p>
        </w:tc>
        <w:tc>
          <w:tcPr>
            <w:tcW w:w="5387" w:type="dxa"/>
            <w:shd w:val="clear" w:color="auto" w:fill="BDD6EE" w:themeFill="accent1" w:themeFillTint="66"/>
          </w:tcPr>
          <w:p w:rsidR="00674DEF" w:rsidRPr="00674DEF" w:rsidRDefault="00674DEF" w:rsidP="00674DEF">
            <w:pPr>
              <w:jc w:val="both"/>
            </w:pPr>
            <w:r>
              <w:t>Accessibility analysis for PWDs</w:t>
            </w:r>
          </w:p>
        </w:tc>
        <w:tc>
          <w:tcPr>
            <w:tcW w:w="2039" w:type="dxa"/>
            <w:shd w:val="clear" w:color="auto" w:fill="D5DCE4" w:themeFill="text2" w:themeFillTint="33"/>
          </w:tcPr>
          <w:p w:rsidR="00674DEF" w:rsidRPr="00875FE2" w:rsidRDefault="00674DEF" w:rsidP="005C7DEA">
            <w:pPr>
              <w:rPr>
                <w:lang w:val="en-US"/>
              </w:rPr>
            </w:pPr>
          </w:p>
        </w:tc>
      </w:tr>
      <w:tr w:rsidR="005A5F6B" w:rsidTr="005A1972">
        <w:trPr>
          <w:trHeight w:val="557"/>
        </w:trPr>
        <w:tc>
          <w:tcPr>
            <w:tcW w:w="1951" w:type="dxa"/>
            <w:shd w:val="clear" w:color="auto" w:fill="D5DCE4" w:themeFill="text2" w:themeFillTint="33"/>
          </w:tcPr>
          <w:p w:rsidR="005A5F6B" w:rsidRDefault="005A5F6B" w:rsidP="0011259A">
            <w:r>
              <w:t>Multisector</w:t>
            </w:r>
          </w:p>
        </w:tc>
        <w:tc>
          <w:tcPr>
            <w:tcW w:w="5387" w:type="dxa"/>
            <w:shd w:val="clear" w:color="auto" w:fill="BDD6EE" w:themeFill="accent1" w:themeFillTint="66"/>
          </w:tcPr>
          <w:p w:rsidR="005A5F6B" w:rsidRPr="005A5F6B" w:rsidRDefault="005A5F6B" w:rsidP="00674DEF">
            <w:pPr>
              <w:jc w:val="both"/>
              <w:rPr>
                <w:color w:val="FF0000"/>
              </w:rPr>
            </w:pPr>
            <w:r w:rsidRPr="005A5F6B">
              <w:t>Community mobilization and outreach. This includes coordination of hygiene promotion/ community messaging on issues like water collection, food handling (WASH, Protection, Health and Basic Needs)</w:t>
            </w:r>
          </w:p>
        </w:tc>
        <w:tc>
          <w:tcPr>
            <w:tcW w:w="2039" w:type="dxa"/>
            <w:shd w:val="clear" w:color="auto" w:fill="D5DCE4" w:themeFill="text2" w:themeFillTint="33"/>
          </w:tcPr>
          <w:p w:rsidR="005A5F6B" w:rsidRPr="00875FE2" w:rsidRDefault="005A5F6B" w:rsidP="005C7DEA">
            <w:pPr>
              <w:rPr>
                <w:lang w:val="en-US"/>
              </w:rPr>
            </w:pPr>
          </w:p>
        </w:tc>
      </w:tr>
      <w:tr w:rsidR="005A5F6B" w:rsidTr="005A1972">
        <w:trPr>
          <w:trHeight w:val="557"/>
        </w:trPr>
        <w:tc>
          <w:tcPr>
            <w:tcW w:w="1951" w:type="dxa"/>
            <w:shd w:val="clear" w:color="auto" w:fill="D5DCE4" w:themeFill="text2" w:themeFillTint="33"/>
          </w:tcPr>
          <w:p w:rsidR="005A5F6B" w:rsidRDefault="005A5F6B" w:rsidP="0011259A">
            <w:r>
              <w:lastRenderedPageBreak/>
              <w:t>Multisector</w:t>
            </w:r>
          </w:p>
        </w:tc>
        <w:tc>
          <w:tcPr>
            <w:tcW w:w="5387" w:type="dxa"/>
            <w:shd w:val="clear" w:color="auto" w:fill="BDD6EE" w:themeFill="accent1" w:themeFillTint="66"/>
          </w:tcPr>
          <w:p w:rsidR="005A5F6B" w:rsidRPr="005A5F6B" w:rsidRDefault="005A5F6B" w:rsidP="00674DEF">
            <w:pPr>
              <w:jc w:val="both"/>
            </w:pPr>
            <w:r w:rsidRPr="005A5F6B">
              <w:t>Explore possibility of joint proposals like ERF, joint UN programs (Health, Protection and Basic needs) i.e. joint proposal for Winterization ERF</w:t>
            </w:r>
          </w:p>
        </w:tc>
        <w:tc>
          <w:tcPr>
            <w:tcW w:w="2039" w:type="dxa"/>
            <w:shd w:val="clear" w:color="auto" w:fill="D5DCE4" w:themeFill="text2" w:themeFillTint="33"/>
          </w:tcPr>
          <w:p w:rsidR="005A5F6B" w:rsidRPr="00875FE2" w:rsidRDefault="005A5F6B" w:rsidP="005C7DEA">
            <w:pPr>
              <w:rPr>
                <w:lang w:val="en-US"/>
              </w:rPr>
            </w:pPr>
          </w:p>
        </w:tc>
      </w:tr>
      <w:tr w:rsidR="005A5F6B" w:rsidTr="005A1972">
        <w:trPr>
          <w:trHeight w:val="557"/>
        </w:trPr>
        <w:tc>
          <w:tcPr>
            <w:tcW w:w="1951" w:type="dxa"/>
            <w:shd w:val="clear" w:color="auto" w:fill="D5DCE4" w:themeFill="text2" w:themeFillTint="33"/>
          </w:tcPr>
          <w:p w:rsidR="005A5F6B" w:rsidRDefault="005A5F6B" w:rsidP="0011259A">
            <w:r>
              <w:t>Multisector</w:t>
            </w:r>
          </w:p>
        </w:tc>
        <w:tc>
          <w:tcPr>
            <w:tcW w:w="5387" w:type="dxa"/>
            <w:shd w:val="clear" w:color="auto" w:fill="BDD6EE" w:themeFill="accent1" w:themeFillTint="66"/>
          </w:tcPr>
          <w:p w:rsidR="005A5F6B" w:rsidRPr="005A5F6B" w:rsidRDefault="005A5F6B" w:rsidP="00674DEF">
            <w:pPr>
              <w:jc w:val="both"/>
            </w:pPr>
            <w:r w:rsidRPr="005A5F6B">
              <w:t>Need for sectoral level taskforce education / WASH developing standards, health, hygiene and nutrition, joint promotion guidelines and joint messaging strategy: i.e. healthy diets for all, healthy eating packages.  (Health, Education and Food Security)</w:t>
            </w:r>
            <w:r>
              <w:t xml:space="preserve"> and how basic needs can support or complement existing sectoral standards</w:t>
            </w:r>
          </w:p>
        </w:tc>
        <w:tc>
          <w:tcPr>
            <w:tcW w:w="2039" w:type="dxa"/>
            <w:shd w:val="clear" w:color="auto" w:fill="D5DCE4" w:themeFill="text2" w:themeFillTint="33"/>
          </w:tcPr>
          <w:p w:rsidR="005A5F6B" w:rsidRPr="00875FE2" w:rsidRDefault="005A5F6B" w:rsidP="005C7DEA">
            <w:pPr>
              <w:rPr>
                <w:lang w:val="en-US"/>
              </w:rPr>
            </w:pPr>
          </w:p>
        </w:tc>
      </w:tr>
    </w:tbl>
    <w:p w:rsidR="007A2FFD" w:rsidRPr="007A2FFD" w:rsidRDefault="007A2FFD" w:rsidP="007A2FFD"/>
    <w:p w:rsidR="00EA575B" w:rsidRDefault="00EA575B" w:rsidP="00EA575B">
      <w:r>
        <w:t xml:space="preserve">Sector Contacts as below shall be able to assist you in contacting Chairs, Co-chairs and individuals within alternate sectors as listed:  </w:t>
      </w:r>
    </w:p>
    <w:p w:rsidR="00EA575B" w:rsidRDefault="00EA575B" w:rsidP="00EA575B">
      <w:pPr>
        <w:spacing w:after="0"/>
      </w:pPr>
      <w:r>
        <w:t xml:space="preserve">Health: </w:t>
      </w:r>
      <w:r>
        <w:tab/>
      </w:r>
      <w:r>
        <w:tab/>
      </w:r>
      <w:r>
        <w:tab/>
      </w:r>
      <w:r>
        <w:tab/>
        <w:t xml:space="preserve">Noha Gibreel </w:t>
      </w:r>
      <w:r>
        <w:tab/>
      </w:r>
      <w:r>
        <w:tab/>
      </w:r>
      <w:hyperlink r:id="rId8" w:history="1">
        <w:r w:rsidRPr="006B49C2">
          <w:rPr>
            <w:rStyle w:val="Hyperlink"/>
          </w:rPr>
          <w:t>gibreel@unhcr.org</w:t>
        </w:r>
      </w:hyperlink>
      <w:r>
        <w:t xml:space="preserve"> </w:t>
      </w:r>
    </w:p>
    <w:p w:rsidR="00EA575B" w:rsidRDefault="00EA575B" w:rsidP="00EA575B">
      <w:pPr>
        <w:spacing w:after="0"/>
      </w:pPr>
      <w:r>
        <w:t xml:space="preserve">Food Security/ Livelihoods: </w:t>
      </w:r>
      <w:r>
        <w:tab/>
        <w:t xml:space="preserve">Noha Gibreel </w:t>
      </w:r>
      <w:r>
        <w:tab/>
      </w:r>
      <w:r>
        <w:tab/>
      </w:r>
      <w:hyperlink r:id="rId9" w:history="1">
        <w:r w:rsidRPr="006B49C2">
          <w:rPr>
            <w:rStyle w:val="Hyperlink"/>
          </w:rPr>
          <w:t>gibreel@unhcr.org</w:t>
        </w:r>
      </w:hyperlink>
      <w:r>
        <w:t xml:space="preserve"> </w:t>
      </w:r>
    </w:p>
    <w:p w:rsidR="00EA575B" w:rsidRDefault="00EA575B" w:rsidP="00EA575B">
      <w:pPr>
        <w:spacing w:after="0"/>
      </w:pPr>
      <w:r>
        <w:t xml:space="preserve">Protection: </w:t>
      </w:r>
      <w:r>
        <w:tab/>
      </w:r>
      <w:r>
        <w:tab/>
      </w:r>
      <w:r>
        <w:tab/>
      </w:r>
      <w:r w:rsidR="00CB6B95">
        <w:t>Kaleem Ur-</w:t>
      </w:r>
      <w:r>
        <w:t>Rehman</w:t>
      </w:r>
      <w:r>
        <w:tab/>
      </w:r>
      <w:hyperlink r:id="rId10" w:history="1">
        <w:r w:rsidR="00CB6B95" w:rsidRPr="006B49C2">
          <w:rPr>
            <w:rStyle w:val="Hyperlink"/>
          </w:rPr>
          <w:t>rehmank@unhcr.org</w:t>
        </w:r>
      </w:hyperlink>
      <w:r>
        <w:t xml:space="preserve"> </w:t>
      </w:r>
    </w:p>
    <w:p w:rsidR="00EA575B" w:rsidRDefault="00EA575B" w:rsidP="00EA575B">
      <w:pPr>
        <w:spacing w:after="0"/>
      </w:pPr>
      <w:r>
        <w:t xml:space="preserve">WASH: </w:t>
      </w:r>
      <w:r>
        <w:tab/>
      </w:r>
      <w:r>
        <w:tab/>
      </w:r>
      <w:r>
        <w:tab/>
      </w:r>
      <w:r>
        <w:tab/>
        <w:t>Ayub Ahmad</w:t>
      </w:r>
      <w:r>
        <w:tab/>
      </w:r>
      <w:r>
        <w:tab/>
      </w:r>
      <w:hyperlink r:id="rId11" w:history="1">
        <w:r w:rsidRPr="006B49C2">
          <w:rPr>
            <w:rStyle w:val="Hyperlink"/>
          </w:rPr>
          <w:t>ahmaday@unhcr.org</w:t>
        </w:r>
      </w:hyperlink>
    </w:p>
    <w:p w:rsidR="00EA575B" w:rsidRDefault="00EA575B" w:rsidP="00EA575B">
      <w:pPr>
        <w:spacing w:after="0"/>
      </w:pPr>
      <w:r>
        <w:t xml:space="preserve">Shelter: </w:t>
      </w:r>
      <w:r>
        <w:tab/>
      </w:r>
      <w:r>
        <w:tab/>
      </w:r>
      <w:r>
        <w:tab/>
        <w:t>Ayub Ahmad</w:t>
      </w:r>
      <w:r>
        <w:tab/>
      </w:r>
      <w:r>
        <w:tab/>
      </w:r>
      <w:hyperlink r:id="rId12" w:history="1">
        <w:r w:rsidRPr="006B49C2">
          <w:rPr>
            <w:rStyle w:val="Hyperlink"/>
          </w:rPr>
          <w:t>ahmaday@unhcr.org</w:t>
        </w:r>
      </w:hyperlink>
    </w:p>
    <w:p w:rsidR="00EA575B" w:rsidRDefault="00EA575B" w:rsidP="00EA575B">
      <w:pPr>
        <w:spacing w:after="0"/>
      </w:pPr>
      <w:r>
        <w:t xml:space="preserve">Basic Needs: </w:t>
      </w:r>
      <w:r>
        <w:tab/>
      </w:r>
      <w:r>
        <w:tab/>
      </w:r>
      <w:r>
        <w:tab/>
        <w:t xml:space="preserve">Olivia Cribb </w:t>
      </w:r>
      <w:r>
        <w:tab/>
      </w:r>
      <w:r>
        <w:tab/>
      </w:r>
      <w:hyperlink r:id="rId13" w:history="1">
        <w:r w:rsidRPr="006B49C2">
          <w:rPr>
            <w:rStyle w:val="Hyperlink"/>
          </w:rPr>
          <w:t>cribb@unchr.org</w:t>
        </w:r>
      </w:hyperlink>
      <w:r>
        <w:t xml:space="preserve"> </w:t>
      </w:r>
    </w:p>
    <w:p w:rsidR="00EA575B" w:rsidRDefault="00EA575B" w:rsidP="00EA575B">
      <w:pPr>
        <w:spacing w:after="0"/>
      </w:pPr>
      <w:r>
        <w:t xml:space="preserve">Education: </w:t>
      </w:r>
      <w:r>
        <w:tab/>
      </w:r>
      <w:r>
        <w:tab/>
      </w:r>
      <w:r>
        <w:tab/>
        <w:t xml:space="preserve">Olivia Cribb </w:t>
      </w:r>
      <w:r>
        <w:tab/>
      </w:r>
      <w:r>
        <w:tab/>
      </w:r>
      <w:hyperlink r:id="rId14" w:history="1">
        <w:r w:rsidRPr="006B49C2">
          <w:rPr>
            <w:rStyle w:val="Hyperlink"/>
          </w:rPr>
          <w:t>cribb@unhcr.org</w:t>
        </w:r>
      </w:hyperlink>
      <w:r>
        <w:t xml:space="preserve"> </w:t>
      </w:r>
    </w:p>
    <w:p w:rsidR="00EA575B" w:rsidRDefault="00EA575B" w:rsidP="00EA575B">
      <w:pPr>
        <w:spacing w:after="0"/>
      </w:pPr>
      <w:r>
        <w:t xml:space="preserve">Urban Coordination: </w:t>
      </w:r>
      <w:r>
        <w:tab/>
      </w:r>
      <w:r>
        <w:tab/>
        <w:t xml:space="preserve">Olivia Cribb </w:t>
      </w:r>
      <w:r>
        <w:tab/>
      </w:r>
      <w:r>
        <w:tab/>
      </w:r>
      <w:hyperlink r:id="rId15" w:history="1">
        <w:r w:rsidRPr="006B49C2">
          <w:rPr>
            <w:rStyle w:val="Hyperlink"/>
          </w:rPr>
          <w:t>cribb@unhcr.org</w:t>
        </w:r>
      </w:hyperlink>
    </w:p>
    <w:p w:rsidR="00EA575B" w:rsidRDefault="00EA575B" w:rsidP="00EA575B">
      <w:pPr>
        <w:spacing w:after="0"/>
      </w:pPr>
    </w:p>
    <w:p w:rsidR="007A2FFD" w:rsidRPr="007A2FFD" w:rsidRDefault="007A2FFD" w:rsidP="007A2FFD"/>
    <w:p w:rsidR="00790D7D" w:rsidRDefault="00790D7D" w:rsidP="0011259A"/>
    <w:p w:rsidR="007A2FFD" w:rsidRPr="007A2FFD" w:rsidRDefault="007A2FFD" w:rsidP="007A2FFD"/>
    <w:p w:rsidR="008428E1" w:rsidRDefault="008428E1" w:rsidP="008428E1"/>
    <w:p w:rsidR="008428E1" w:rsidRPr="008428E1" w:rsidRDefault="008428E1" w:rsidP="008428E1"/>
    <w:sectPr w:rsidR="008428E1" w:rsidRPr="008428E1">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490D" w:rsidRDefault="004D490D" w:rsidP="00893C01">
      <w:pPr>
        <w:spacing w:after="0" w:line="240" w:lineRule="auto"/>
      </w:pPr>
      <w:r>
        <w:separator/>
      </w:r>
    </w:p>
  </w:endnote>
  <w:endnote w:type="continuationSeparator" w:id="0">
    <w:p w:rsidR="004D490D" w:rsidRDefault="004D490D" w:rsidP="00893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490D" w:rsidRDefault="004D490D" w:rsidP="00893C01">
      <w:pPr>
        <w:spacing w:after="0" w:line="240" w:lineRule="auto"/>
      </w:pPr>
      <w:r>
        <w:separator/>
      </w:r>
    </w:p>
  </w:footnote>
  <w:footnote w:type="continuationSeparator" w:id="0">
    <w:p w:rsidR="004D490D" w:rsidRDefault="004D490D" w:rsidP="00893C0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3C01" w:rsidRDefault="005C7DEA">
    <w:pPr>
      <w:pStyle w:val="Header"/>
    </w:pPr>
    <w:r>
      <w:t>Basic Needs Inter</w:t>
    </w:r>
    <w:r w:rsidR="00F41AA8">
      <w:t>-</w:t>
    </w:r>
    <w:r>
      <w:t>sector Linkages Summary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4313F"/>
    <w:multiLevelType w:val="hybridMultilevel"/>
    <w:tmpl w:val="EF846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763555"/>
    <w:multiLevelType w:val="hybridMultilevel"/>
    <w:tmpl w:val="6ADE5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89182D"/>
    <w:multiLevelType w:val="hybridMultilevel"/>
    <w:tmpl w:val="4AB6C0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487791"/>
    <w:multiLevelType w:val="hybridMultilevel"/>
    <w:tmpl w:val="87CE7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157C8E"/>
    <w:multiLevelType w:val="hybridMultilevel"/>
    <w:tmpl w:val="5E4294EA"/>
    <w:lvl w:ilvl="0" w:tplc="E9120BB0">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9C534B"/>
    <w:multiLevelType w:val="hybridMultilevel"/>
    <w:tmpl w:val="6DFCD78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6943E10"/>
    <w:multiLevelType w:val="hybridMultilevel"/>
    <w:tmpl w:val="6FF21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E95DDB"/>
    <w:multiLevelType w:val="hybridMultilevel"/>
    <w:tmpl w:val="B09A9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3B5901"/>
    <w:multiLevelType w:val="hybridMultilevel"/>
    <w:tmpl w:val="A23A0594"/>
    <w:lvl w:ilvl="0" w:tplc="54E2EADE">
      <w:start w:val="1"/>
      <w:numFmt w:val="bullet"/>
      <w:lvlText w:val="•"/>
      <w:lvlJc w:val="left"/>
      <w:pPr>
        <w:tabs>
          <w:tab w:val="num" w:pos="720"/>
        </w:tabs>
        <w:ind w:left="720" w:hanging="360"/>
      </w:pPr>
      <w:rPr>
        <w:rFonts w:ascii="Arial" w:hAnsi="Arial" w:hint="default"/>
      </w:rPr>
    </w:lvl>
    <w:lvl w:ilvl="1" w:tplc="DC985F7A">
      <w:start w:val="1739"/>
      <w:numFmt w:val="bullet"/>
      <w:lvlText w:val="–"/>
      <w:lvlJc w:val="left"/>
      <w:pPr>
        <w:tabs>
          <w:tab w:val="num" w:pos="1440"/>
        </w:tabs>
        <w:ind w:left="1440" w:hanging="360"/>
      </w:pPr>
      <w:rPr>
        <w:rFonts w:ascii="Arial" w:hAnsi="Arial" w:hint="default"/>
      </w:rPr>
    </w:lvl>
    <w:lvl w:ilvl="2" w:tplc="23886CA0" w:tentative="1">
      <w:start w:val="1"/>
      <w:numFmt w:val="bullet"/>
      <w:lvlText w:val="•"/>
      <w:lvlJc w:val="left"/>
      <w:pPr>
        <w:tabs>
          <w:tab w:val="num" w:pos="2160"/>
        </w:tabs>
        <w:ind w:left="2160" w:hanging="360"/>
      </w:pPr>
      <w:rPr>
        <w:rFonts w:ascii="Arial" w:hAnsi="Arial" w:hint="default"/>
      </w:rPr>
    </w:lvl>
    <w:lvl w:ilvl="3" w:tplc="CB54F5FA" w:tentative="1">
      <w:start w:val="1"/>
      <w:numFmt w:val="bullet"/>
      <w:lvlText w:val="•"/>
      <w:lvlJc w:val="left"/>
      <w:pPr>
        <w:tabs>
          <w:tab w:val="num" w:pos="2880"/>
        </w:tabs>
        <w:ind w:left="2880" w:hanging="360"/>
      </w:pPr>
      <w:rPr>
        <w:rFonts w:ascii="Arial" w:hAnsi="Arial" w:hint="default"/>
      </w:rPr>
    </w:lvl>
    <w:lvl w:ilvl="4" w:tplc="1B90D868" w:tentative="1">
      <w:start w:val="1"/>
      <w:numFmt w:val="bullet"/>
      <w:lvlText w:val="•"/>
      <w:lvlJc w:val="left"/>
      <w:pPr>
        <w:tabs>
          <w:tab w:val="num" w:pos="3600"/>
        </w:tabs>
        <w:ind w:left="3600" w:hanging="360"/>
      </w:pPr>
      <w:rPr>
        <w:rFonts w:ascii="Arial" w:hAnsi="Arial" w:hint="default"/>
      </w:rPr>
    </w:lvl>
    <w:lvl w:ilvl="5" w:tplc="9690992A" w:tentative="1">
      <w:start w:val="1"/>
      <w:numFmt w:val="bullet"/>
      <w:lvlText w:val="•"/>
      <w:lvlJc w:val="left"/>
      <w:pPr>
        <w:tabs>
          <w:tab w:val="num" w:pos="4320"/>
        </w:tabs>
        <w:ind w:left="4320" w:hanging="360"/>
      </w:pPr>
      <w:rPr>
        <w:rFonts w:ascii="Arial" w:hAnsi="Arial" w:hint="default"/>
      </w:rPr>
    </w:lvl>
    <w:lvl w:ilvl="6" w:tplc="7372694C" w:tentative="1">
      <w:start w:val="1"/>
      <w:numFmt w:val="bullet"/>
      <w:lvlText w:val="•"/>
      <w:lvlJc w:val="left"/>
      <w:pPr>
        <w:tabs>
          <w:tab w:val="num" w:pos="5040"/>
        </w:tabs>
        <w:ind w:left="5040" w:hanging="360"/>
      </w:pPr>
      <w:rPr>
        <w:rFonts w:ascii="Arial" w:hAnsi="Arial" w:hint="default"/>
      </w:rPr>
    </w:lvl>
    <w:lvl w:ilvl="7" w:tplc="E9029F24" w:tentative="1">
      <w:start w:val="1"/>
      <w:numFmt w:val="bullet"/>
      <w:lvlText w:val="•"/>
      <w:lvlJc w:val="left"/>
      <w:pPr>
        <w:tabs>
          <w:tab w:val="num" w:pos="5760"/>
        </w:tabs>
        <w:ind w:left="5760" w:hanging="360"/>
      </w:pPr>
      <w:rPr>
        <w:rFonts w:ascii="Arial" w:hAnsi="Arial" w:hint="default"/>
      </w:rPr>
    </w:lvl>
    <w:lvl w:ilvl="8" w:tplc="BF3CE5D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B08103E"/>
    <w:multiLevelType w:val="hybridMultilevel"/>
    <w:tmpl w:val="17BCCDEE"/>
    <w:lvl w:ilvl="0" w:tplc="E9120BB0">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0172F47"/>
    <w:multiLevelType w:val="hybridMultilevel"/>
    <w:tmpl w:val="016CD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764F74"/>
    <w:multiLevelType w:val="hybridMultilevel"/>
    <w:tmpl w:val="B4129E92"/>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0A14D9E"/>
    <w:multiLevelType w:val="hybridMultilevel"/>
    <w:tmpl w:val="FA8093BE"/>
    <w:lvl w:ilvl="0" w:tplc="766C7D54">
      <w:start w:val="1"/>
      <w:numFmt w:val="bullet"/>
      <w:lvlText w:val="•"/>
      <w:lvlJc w:val="left"/>
      <w:pPr>
        <w:tabs>
          <w:tab w:val="num" w:pos="720"/>
        </w:tabs>
        <w:ind w:left="720" w:hanging="360"/>
      </w:pPr>
      <w:rPr>
        <w:rFonts w:ascii="Arial" w:hAnsi="Arial" w:hint="default"/>
      </w:rPr>
    </w:lvl>
    <w:lvl w:ilvl="1" w:tplc="90E87A06" w:tentative="1">
      <w:start w:val="1"/>
      <w:numFmt w:val="bullet"/>
      <w:lvlText w:val="•"/>
      <w:lvlJc w:val="left"/>
      <w:pPr>
        <w:tabs>
          <w:tab w:val="num" w:pos="1440"/>
        </w:tabs>
        <w:ind w:left="1440" w:hanging="360"/>
      </w:pPr>
      <w:rPr>
        <w:rFonts w:ascii="Arial" w:hAnsi="Arial" w:hint="default"/>
      </w:rPr>
    </w:lvl>
    <w:lvl w:ilvl="2" w:tplc="97622F76" w:tentative="1">
      <w:start w:val="1"/>
      <w:numFmt w:val="bullet"/>
      <w:lvlText w:val="•"/>
      <w:lvlJc w:val="left"/>
      <w:pPr>
        <w:tabs>
          <w:tab w:val="num" w:pos="2160"/>
        </w:tabs>
        <w:ind w:left="2160" w:hanging="360"/>
      </w:pPr>
      <w:rPr>
        <w:rFonts w:ascii="Arial" w:hAnsi="Arial" w:hint="default"/>
      </w:rPr>
    </w:lvl>
    <w:lvl w:ilvl="3" w:tplc="2A987236" w:tentative="1">
      <w:start w:val="1"/>
      <w:numFmt w:val="bullet"/>
      <w:lvlText w:val="•"/>
      <w:lvlJc w:val="left"/>
      <w:pPr>
        <w:tabs>
          <w:tab w:val="num" w:pos="2880"/>
        </w:tabs>
        <w:ind w:left="2880" w:hanging="360"/>
      </w:pPr>
      <w:rPr>
        <w:rFonts w:ascii="Arial" w:hAnsi="Arial" w:hint="default"/>
      </w:rPr>
    </w:lvl>
    <w:lvl w:ilvl="4" w:tplc="F2A8C262" w:tentative="1">
      <w:start w:val="1"/>
      <w:numFmt w:val="bullet"/>
      <w:lvlText w:val="•"/>
      <w:lvlJc w:val="left"/>
      <w:pPr>
        <w:tabs>
          <w:tab w:val="num" w:pos="3600"/>
        </w:tabs>
        <w:ind w:left="3600" w:hanging="360"/>
      </w:pPr>
      <w:rPr>
        <w:rFonts w:ascii="Arial" w:hAnsi="Arial" w:hint="default"/>
      </w:rPr>
    </w:lvl>
    <w:lvl w:ilvl="5" w:tplc="D7E04600" w:tentative="1">
      <w:start w:val="1"/>
      <w:numFmt w:val="bullet"/>
      <w:lvlText w:val="•"/>
      <w:lvlJc w:val="left"/>
      <w:pPr>
        <w:tabs>
          <w:tab w:val="num" w:pos="4320"/>
        </w:tabs>
        <w:ind w:left="4320" w:hanging="360"/>
      </w:pPr>
      <w:rPr>
        <w:rFonts w:ascii="Arial" w:hAnsi="Arial" w:hint="default"/>
      </w:rPr>
    </w:lvl>
    <w:lvl w:ilvl="6" w:tplc="F98E8182" w:tentative="1">
      <w:start w:val="1"/>
      <w:numFmt w:val="bullet"/>
      <w:lvlText w:val="•"/>
      <w:lvlJc w:val="left"/>
      <w:pPr>
        <w:tabs>
          <w:tab w:val="num" w:pos="5040"/>
        </w:tabs>
        <w:ind w:left="5040" w:hanging="360"/>
      </w:pPr>
      <w:rPr>
        <w:rFonts w:ascii="Arial" w:hAnsi="Arial" w:hint="default"/>
      </w:rPr>
    </w:lvl>
    <w:lvl w:ilvl="7" w:tplc="D8386B1C" w:tentative="1">
      <w:start w:val="1"/>
      <w:numFmt w:val="bullet"/>
      <w:lvlText w:val="•"/>
      <w:lvlJc w:val="left"/>
      <w:pPr>
        <w:tabs>
          <w:tab w:val="num" w:pos="5760"/>
        </w:tabs>
        <w:ind w:left="5760" w:hanging="360"/>
      </w:pPr>
      <w:rPr>
        <w:rFonts w:ascii="Arial" w:hAnsi="Arial" w:hint="default"/>
      </w:rPr>
    </w:lvl>
    <w:lvl w:ilvl="8" w:tplc="9FD89E8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1AB2EA1"/>
    <w:multiLevelType w:val="hybridMultilevel"/>
    <w:tmpl w:val="3BB273F0"/>
    <w:lvl w:ilvl="0" w:tplc="2E26DBDE">
      <w:start w:val="1"/>
      <w:numFmt w:val="bullet"/>
      <w:lvlText w:val="•"/>
      <w:lvlJc w:val="left"/>
      <w:pPr>
        <w:tabs>
          <w:tab w:val="num" w:pos="720"/>
        </w:tabs>
        <w:ind w:left="720" w:hanging="360"/>
      </w:pPr>
      <w:rPr>
        <w:rFonts w:ascii="Arial" w:hAnsi="Arial" w:hint="default"/>
      </w:rPr>
    </w:lvl>
    <w:lvl w:ilvl="1" w:tplc="5FE0752C">
      <w:start w:val="2238"/>
      <w:numFmt w:val="bullet"/>
      <w:lvlText w:val="–"/>
      <w:lvlJc w:val="left"/>
      <w:pPr>
        <w:tabs>
          <w:tab w:val="num" w:pos="1440"/>
        </w:tabs>
        <w:ind w:left="1440" w:hanging="360"/>
      </w:pPr>
      <w:rPr>
        <w:rFonts w:ascii="Arial" w:hAnsi="Arial" w:hint="default"/>
      </w:rPr>
    </w:lvl>
    <w:lvl w:ilvl="2" w:tplc="8154166A" w:tentative="1">
      <w:start w:val="1"/>
      <w:numFmt w:val="bullet"/>
      <w:lvlText w:val="•"/>
      <w:lvlJc w:val="left"/>
      <w:pPr>
        <w:tabs>
          <w:tab w:val="num" w:pos="2160"/>
        </w:tabs>
        <w:ind w:left="2160" w:hanging="360"/>
      </w:pPr>
      <w:rPr>
        <w:rFonts w:ascii="Arial" w:hAnsi="Arial" w:hint="default"/>
      </w:rPr>
    </w:lvl>
    <w:lvl w:ilvl="3" w:tplc="3668B1BE" w:tentative="1">
      <w:start w:val="1"/>
      <w:numFmt w:val="bullet"/>
      <w:lvlText w:val="•"/>
      <w:lvlJc w:val="left"/>
      <w:pPr>
        <w:tabs>
          <w:tab w:val="num" w:pos="2880"/>
        </w:tabs>
        <w:ind w:left="2880" w:hanging="360"/>
      </w:pPr>
      <w:rPr>
        <w:rFonts w:ascii="Arial" w:hAnsi="Arial" w:hint="default"/>
      </w:rPr>
    </w:lvl>
    <w:lvl w:ilvl="4" w:tplc="4E3CDB46" w:tentative="1">
      <w:start w:val="1"/>
      <w:numFmt w:val="bullet"/>
      <w:lvlText w:val="•"/>
      <w:lvlJc w:val="left"/>
      <w:pPr>
        <w:tabs>
          <w:tab w:val="num" w:pos="3600"/>
        </w:tabs>
        <w:ind w:left="3600" w:hanging="360"/>
      </w:pPr>
      <w:rPr>
        <w:rFonts w:ascii="Arial" w:hAnsi="Arial" w:hint="default"/>
      </w:rPr>
    </w:lvl>
    <w:lvl w:ilvl="5" w:tplc="9E50FF42" w:tentative="1">
      <w:start w:val="1"/>
      <w:numFmt w:val="bullet"/>
      <w:lvlText w:val="•"/>
      <w:lvlJc w:val="left"/>
      <w:pPr>
        <w:tabs>
          <w:tab w:val="num" w:pos="4320"/>
        </w:tabs>
        <w:ind w:left="4320" w:hanging="360"/>
      </w:pPr>
      <w:rPr>
        <w:rFonts w:ascii="Arial" w:hAnsi="Arial" w:hint="default"/>
      </w:rPr>
    </w:lvl>
    <w:lvl w:ilvl="6" w:tplc="3F5AD8F4" w:tentative="1">
      <w:start w:val="1"/>
      <w:numFmt w:val="bullet"/>
      <w:lvlText w:val="•"/>
      <w:lvlJc w:val="left"/>
      <w:pPr>
        <w:tabs>
          <w:tab w:val="num" w:pos="5040"/>
        </w:tabs>
        <w:ind w:left="5040" w:hanging="360"/>
      </w:pPr>
      <w:rPr>
        <w:rFonts w:ascii="Arial" w:hAnsi="Arial" w:hint="default"/>
      </w:rPr>
    </w:lvl>
    <w:lvl w:ilvl="7" w:tplc="9F1434F8" w:tentative="1">
      <w:start w:val="1"/>
      <w:numFmt w:val="bullet"/>
      <w:lvlText w:val="•"/>
      <w:lvlJc w:val="left"/>
      <w:pPr>
        <w:tabs>
          <w:tab w:val="num" w:pos="5760"/>
        </w:tabs>
        <w:ind w:left="5760" w:hanging="360"/>
      </w:pPr>
      <w:rPr>
        <w:rFonts w:ascii="Arial" w:hAnsi="Arial" w:hint="default"/>
      </w:rPr>
    </w:lvl>
    <w:lvl w:ilvl="8" w:tplc="744A963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9A5231F"/>
    <w:multiLevelType w:val="hybridMultilevel"/>
    <w:tmpl w:val="117C4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A200B6"/>
    <w:multiLevelType w:val="hybridMultilevel"/>
    <w:tmpl w:val="E44A9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154FD2"/>
    <w:multiLevelType w:val="hybridMultilevel"/>
    <w:tmpl w:val="CE947DA0"/>
    <w:lvl w:ilvl="0" w:tplc="07EEAA18">
      <w:start w:val="1"/>
      <w:numFmt w:val="bullet"/>
      <w:lvlText w:val="•"/>
      <w:lvlJc w:val="left"/>
      <w:pPr>
        <w:tabs>
          <w:tab w:val="num" w:pos="720"/>
        </w:tabs>
        <w:ind w:left="720" w:hanging="360"/>
      </w:pPr>
      <w:rPr>
        <w:rFonts w:ascii="Arial" w:hAnsi="Arial" w:hint="default"/>
      </w:rPr>
    </w:lvl>
    <w:lvl w:ilvl="1" w:tplc="C8A04A9A" w:tentative="1">
      <w:start w:val="1"/>
      <w:numFmt w:val="bullet"/>
      <w:lvlText w:val="•"/>
      <w:lvlJc w:val="left"/>
      <w:pPr>
        <w:tabs>
          <w:tab w:val="num" w:pos="1440"/>
        </w:tabs>
        <w:ind w:left="1440" w:hanging="360"/>
      </w:pPr>
      <w:rPr>
        <w:rFonts w:ascii="Arial" w:hAnsi="Arial" w:hint="default"/>
      </w:rPr>
    </w:lvl>
    <w:lvl w:ilvl="2" w:tplc="6F941878" w:tentative="1">
      <w:start w:val="1"/>
      <w:numFmt w:val="bullet"/>
      <w:lvlText w:val="•"/>
      <w:lvlJc w:val="left"/>
      <w:pPr>
        <w:tabs>
          <w:tab w:val="num" w:pos="2160"/>
        </w:tabs>
        <w:ind w:left="2160" w:hanging="360"/>
      </w:pPr>
      <w:rPr>
        <w:rFonts w:ascii="Arial" w:hAnsi="Arial" w:hint="default"/>
      </w:rPr>
    </w:lvl>
    <w:lvl w:ilvl="3" w:tplc="FFD6717E" w:tentative="1">
      <w:start w:val="1"/>
      <w:numFmt w:val="bullet"/>
      <w:lvlText w:val="•"/>
      <w:lvlJc w:val="left"/>
      <w:pPr>
        <w:tabs>
          <w:tab w:val="num" w:pos="2880"/>
        </w:tabs>
        <w:ind w:left="2880" w:hanging="360"/>
      </w:pPr>
      <w:rPr>
        <w:rFonts w:ascii="Arial" w:hAnsi="Arial" w:hint="default"/>
      </w:rPr>
    </w:lvl>
    <w:lvl w:ilvl="4" w:tplc="83DAD424" w:tentative="1">
      <w:start w:val="1"/>
      <w:numFmt w:val="bullet"/>
      <w:lvlText w:val="•"/>
      <w:lvlJc w:val="left"/>
      <w:pPr>
        <w:tabs>
          <w:tab w:val="num" w:pos="3600"/>
        </w:tabs>
        <w:ind w:left="3600" w:hanging="360"/>
      </w:pPr>
      <w:rPr>
        <w:rFonts w:ascii="Arial" w:hAnsi="Arial" w:hint="default"/>
      </w:rPr>
    </w:lvl>
    <w:lvl w:ilvl="5" w:tplc="0868F2C4" w:tentative="1">
      <w:start w:val="1"/>
      <w:numFmt w:val="bullet"/>
      <w:lvlText w:val="•"/>
      <w:lvlJc w:val="left"/>
      <w:pPr>
        <w:tabs>
          <w:tab w:val="num" w:pos="4320"/>
        </w:tabs>
        <w:ind w:left="4320" w:hanging="360"/>
      </w:pPr>
      <w:rPr>
        <w:rFonts w:ascii="Arial" w:hAnsi="Arial" w:hint="default"/>
      </w:rPr>
    </w:lvl>
    <w:lvl w:ilvl="6" w:tplc="E086F89A" w:tentative="1">
      <w:start w:val="1"/>
      <w:numFmt w:val="bullet"/>
      <w:lvlText w:val="•"/>
      <w:lvlJc w:val="left"/>
      <w:pPr>
        <w:tabs>
          <w:tab w:val="num" w:pos="5040"/>
        </w:tabs>
        <w:ind w:left="5040" w:hanging="360"/>
      </w:pPr>
      <w:rPr>
        <w:rFonts w:ascii="Arial" w:hAnsi="Arial" w:hint="default"/>
      </w:rPr>
    </w:lvl>
    <w:lvl w:ilvl="7" w:tplc="EE2E095C" w:tentative="1">
      <w:start w:val="1"/>
      <w:numFmt w:val="bullet"/>
      <w:lvlText w:val="•"/>
      <w:lvlJc w:val="left"/>
      <w:pPr>
        <w:tabs>
          <w:tab w:val="num" w:pos="5760"/>
        </w:tabs>
        <w:ind w:left="5760" w:hanging="360"/>
      </w:pPr>
      <w:rPr>
        <w:rFonts w:ascii="Arial" w:hAnsi="Arial" w:hint="default"/>
      </w:rPr>
    </w:lvl>
    <w:lvl w:ilvl="8" w:tplc="8F32D36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26B4454"/>
    <w:multiLevelType w:val="hybridMultilevel"/>
    <w:tmpl w:val="FFE6A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297D9C"/>
    <w:multiLevelType w:val="hybridMultilevel"/>
    <w:tmpl w:val="C74C6B0C"/>
    <w:lvl w:ilvl="0" w:tplc="D358608E">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9" w15:restartNumberingAfterBreak="0">
    <w:nsid w:val="51377381"/>
    <w:multiLevelType w:val="hybridMultilevel"/>
    <w:tmpl w:val="8BE089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C104D8"/>
    <w:multiLevelType w:val="hybridMultilevel"/>
    <w:tmpl w:val="2340D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155BAD"/>
    <w:multiLevelType w:val="hybridMultilevel"/>
    <w:tmpl w:val="7D164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9A1853"/>
    <w:multiLevelType w:val="hybridMultilevel"/>
    <w:tmpl w:val="1182FD0C"/>
    <w:lvl w:ilvl="0" w:tplc="72F6C66E">
      <w:start w:val="1"/>
      <w:numFmt w:val="decimal"/>
      <w:lvlText w:val="%1."/>
      <w:lvlJc w:val="left"/>
      <w:pPr>
        <w:ind w:left="720" w:hanging="360"/>
      </w:pPr>
      <w:rPr>
        <w:rFonts w:asciiTheme="minorHAnsi" w:eastAsia="Times New Roman" w:hAnsiTheme="minorHAnsi" w:cs="Times New Roman"/>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AA82439"/>
    <w:multiLevelType w:val="hybridMultilevel"/>
    <w:tmpl w:val="A86E0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8D42D4"/>
    <w:multiLevelType w:val="hybridMultilevel"/>
    <w:tmpl w:val="ED76817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1AE296C"/>
    <w:multiLevelType w:val="hybridMultilevel"/>
    <w:tmpl w:val="B1802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3F52EA"/>
    <w:multiLevelType w:val="hybridMultilevel"/>
    <w:tmpl w:val="42EE1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496B7D"/>
    <w:multiLevelType w:val="hybridMultilevel"/>
    <w:tmpl w:val="AC7E0C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B6766E3"/>
    <w:multiLevelType w:val="hybridMultilevel"/>
    <w:tmpl w:val="CF3E380A"/>
    <w:lvl w:ilvl="0" w:tplc="308CCBEC">
      <w:start w:val="1"/>
      <w:numFmt w:val="bullet"/>
      <w:lvlText w:val="•"/>
      <w:lvlJc w:val="left"/>
      <w:pPr>
        <w:tabs>
          <w:tab w:val="num" w:pos="720"/>
        </w:tabs>
        <w:ind w:left="720" w:hanging="360"/>
      </w:pPr>
      <w:rPr>
        <w:rFonts w:ascii="Arial" w:hAnsi="Arial" w:hint="default"/>
      </w:rPr>
    </w:lvl>
    <w:lvl w:ilvl="1" w:tplc="BB4273C0" w:tentative="1">
      <w:start w:val="1"/>
      <w:numFmt w:val="bullet"/>
      <w:lvlText w:val="•"/>
      <w:lvlJc w:val="left"/>
      <w:pPr>
        <w:tabs>
          <w:tab w:val="num" w:pos="1440"/>
        </w:tabs>
        <w:ind w:left="1440" w:hanging="360"/>
      </w:pPr>
      <w:rPr>
        <w:rFonts w:ascii="Arial" w:hAnsi="Arial" w:hint="default"/>
      </w:rPr>
    </w:lvl>
    <w:lvl w:ilvl="2" w:tplc="14288594" w:tentative="1">
      <w:start w:val="1"/>
      <w:numFmt w:val="bullet"/>
      <w:lvlText w:val="•"/>
      <w:lvlJc w:val="left"/>
      <w:pPr>
        <w:tabs>
          <w:tab w:val="num" w:pos="2160"/>
        </w:tabs>
        <w:ind w:left="2160" w:hanging="360"/>
      </w:pPr>
      <w:rPr>
        <w:rFonts w:ascii="Arial" w:hAnsi="Arial" w:hint="default"/>
      </w:rPr>
    </w:lvl>
    <w:lvl w:ilvl="3" w:tplc="0C323A64" w:tentative="1">
      <w:start w:val="1"/>
      <w:numFmt w:val="bullet"/>
      <w:lvlText w:val="•"/>
      <w:lvlJc w:val="left"/>
      <w:pPr>
        <w:tabs>
          <w:tab w:val="num" w:pos="2880"/>
        </w:tabs>
        <w:ind w:left="2880" w:hanging="360"/>
      </w:pPr>
      <w:rPr>
        <w:rFonts w:ascii="Arial" w:hAnsi="Arial" w:hint="default"/>
      </w:rPr>
    </w:lvl>
    <w:lvl w:ilvl="4" w:tplc="69FC5E08" w:tentative="1">
      <w:start w:val="1"/>
      <w:numFmt w:val="bullet"/>
      <w:lvlText w:val="•"/>
      <w:lvlJc w:val="left"/>
      <w:pPr>
        <w:tabs>
          <w:tab w:val="num" w:pos="3600"/>
        </w:tabs>
        <w:ind w:left="3600" w:hanging="360"/>
      </w:pPr>
      <w:rPr>
        <w:rFonts w:ascii="Arial" w:hAnsi="Arial" w:hint="default"/>
      </w:rPr>
    </w:lvl>
    <w:lvl w:ilvl="5" w:tplc="E1AAC36C" w:tentative="1">
      <w:start w:val="1"/>
      <w:numFmt w:val="bullet"/>
      <w:lvlText w:val="•"/>
      <w:lvlJc w:val="left"/>
      <w:pPr>
        <w:tabs>
          <w:tab w:val="num" w:pos="4320"/>
        </w:tabs>
        <w:ind w:left="4320" w:hanging="360"/>
      </w:pPr>
      <w:rPr>
        <w:rFonts w:ascii="Arial" w:hAnsi="Arial" w:hint="default"/>
      </w:rPr>
    </w:lvl>
    <w:lvl w:ilvl="6" w:tplc="936AB940" w:tentative="1">
      <w:start w:val="1"/>
      <w:numFmt w:val="bullet"/>
      <w:lvlText w:val="•"/>
      <w:lvlJc w:val="left"/>
      <w:pPr>
        <w:tabs>
          <w:tab w:val="num" w:pos="5040"/>
        </w:tabs>
        <w:ind w:left="5040" w:hanging="360"/>
      </w:pPr>
      <w:rPr>
        <w:rFonts w:ascii="Arial" w:hAnsi="Arial" w:hint="default"/>
      </w:rPr>
    </w:lvl>
    <w:lvl w:ilvl="7" w:tplc="6BA28078" w:tentative="1">
      <w:start w:val="1"/>
      <w:numFmt w:val="bullet"/>
      <w:lvlText w:val="•"/>
      <w:lvlJc w:val="left"/>
      <w:pPr>
        <w:tabs>
          <w:tab w:val="num" w:pos="5760"/>
        </w:tabs>
        <w:ind w:left="5760" w:hanging="360"/>
      </w:pPr>
      <w:rPr>
        <w:rFonts w:ascii="Arial" w:hAnsi="Arial" w:hint="default"/>
      </w:rPr>
    </w:lvl>
    <w:lvl w:ilvl="8" w:tplc="00984332"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F052559"/>
    <w:multiLevelType w:val="hybridMultilevel"/>
    <w:tmpl w:val="EA986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22"/>
  </w:num>
  <w:num w:numId="3">
    <w:abstractNumId w:val="26"/>
  </w:num>
  <w:num w:numId="4">
    <w:abstractNumId w:val="23"/>
  </w:num>
  <w:num w:numId="5">
    <w:abstractNumId w:val="12"/>
  </w:num>
  <w:num w:numId="6">
    <w:abstractNumId w:val="28"/>
  </w:num>
  <w:num w:numId="7">
    <w:abstractNumId w:val="8"/>
  </w:num>
  <w:num w:numId="8">
    <w:abstractNumId w:val="16"/>
  </w:num>
  <w:num w:numId="9">
    <w:abstractNumId w:val="13"/>
  </w:num>
  <w:num w:numId="10">
    <w:abstractNumId w:val="15"/>
  </w:num>
  <w:num w:numId="11">
    <w:abstractNumId w:val="9"/>
  </w:num>
  <w:num w:numId="12">
    <w:abstractNumId w:val="10"/>
  </w:num>
  <w:num w:numId="13">
    <w:abstractNumId w:val="6"/>
  </w:num>
  <w:num w:numId="14">
    <w:abstractNumId w:val="4"/>
  </w:num>
  <w:num w:numId="15">
    <w:abstractNumId w:val="14"/>
  </w:num>
  <w:num w:numId="16">
    <w:abstractNumId w:val="1"/>
  </w:num>
  <w:num w:numId="17">
    <w:abstractNumId w:val="21"/>
  </w:num>
  <w:num w:numId="18">
    <w:abstractNumId w:val="0"/>
  </w:num>
  <w:num w:numId="19">
    <w:abstractNumId w:val="3"/>
  </w:num>
  <w:num w:numId="20">
    <w:abstractNumId w:val="25"/>
  </w:num>
  <w:num w:numId="21">
    <w:abstractNumId w:val="7"/>
  </w:num>
  <w:num w:numId="22">
    <w:abstractNumId w:val="22"/>
    <w:lvlOverride w:ilvl="0">
      <w:startOverride w:val="1"/>
    </w:lvlOverride>
    <w:lvlOverride w:ilvl="1"/>
    <w:lvlOverride w:ilvl="2"/>
    <w:lvlOverride w:ilvl="3"/>
    <w:lvlOverride w:ilvl="4"/>
    <w:lvlOverride w:ilvl="5"/>
    <w:lvlOverride w:ilvl="6"/>
    <w:lvlOverride w:ilvl="7"/>
    <w:lvlOverride w:ilvl="8"/>
  </w:num>
  <w:num w:numId="23">
    <w:abstractNumId w:val="27"/>
  </w:num>
  <w:num w:numId="24">
    <w:abstractNumId w:val="29"/>
  </w:num>
  <w:num w:numId="25">
    <w:abstractNumId w:val="20"/>
  </w:num>
  <w:num w:numId="26">
    <w:abstractNumId w:val="17"/>
  </w:num>
  <w:num w:numId="27">
    <w:abstractNumId w:val="18"/>
  </w:num>
  <w:num w:numId="28">
    <w:abstractNumId w:val="2"/>
  </w:num>
  <w:num w:numId="29">
    <w:abstractNumId w:val="24"/>
  </w:num>
  <w:num w:numId="30">
    <w:abstractNumId w:val="5"/>
  </w:num>
  <w:num w:numId="31">
    <w:abstractNumId w:val="11"/>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3275"/>
    <w:rsid w:val="000D0D14"/>
    <w:rsid w:val="00103D43"/>
    <w:rsid w:val="0011259A"/>
    <w:rsid w:val="001324E8"/>
    <w:rsid w:val="00161E66"/>
    <w:rsid w:val="00163D35"/>
    <w:rsid w:val="0019100E"/>
    <w:rsid w:val="00223835"/>
    <w:rsid w:val="00276CBA"/>
    <w:rsid w:val="00323F2F"/>
    <w:rsid w:val="003A78A1"/>
    <w:rsid w:val="003F3025"/>
    <w:rsid w:val="0045352C"/>
    <w:rsid w:val="004621F4"/>
    <w:rsid w:val="004960A0"/>
    <w:rsid w:val="004D490D"/>
    <w:rsid w:val="005240A7"/>
    <w:rsid w:val="00542EF6"/>
    <w:rsid w:val="005641A0"/>
    <w:rsid w:val="005A1972"/>
    <w:rsid w:val="005A5F6B"/>
    <w:rsid w:val="005C7DEA"/>
    <w:rsid w:val="00607B5C"/>
    <w:rsid w:val="00671E25"/>
    <w:rsid w:val="00673275"/>
    <w:rsid w:val="00674DEF"/>
    <w:rsid w:val="00680A92"/>
    <w:rsid w:val="006A521E"/>
    <w:rsid w:val="006D750A"/>
    <w:rsid w:val="006E1C67"/>
    <w:rsid w:val="007121F5"/>
    <w:rsid w:val="00721DE7"/>
    <w:rsid w:val="00782B73"/>
    <w:rsid w:val="00790D7D"/>
    <w:rsid w:val="007A2FFD"/>
    <w:rsid w:val="007A78EA"/>
    <w:rsid w:val="008428E1"/>
    <w:rsid w:val="008572BF"/>
    <w:rsid w:val="00875FE2"/>
    <w:rsid w:val="00893C01"/>
    <w:rsid w:val="009F7AB5"/>
    <w:rsid w:val="00A21243"/>
    <w:rsid w:val="00A5310D"/>
    <w:rsid w:val="00AA07EC"/>
    <w:rsid w:val="00BE0771"/>
    <w:rsid w:val="00BE5DE2"/>
    <w:rsid w:val="00C214A1"/>
    <w:rsid w:val="00CB6B95"/>
    <w:rsid w:val="00DA2CCB"/>
    <w:rsid w:val="00DD7FC0"/>
    <w:rsid w:val="00E11969"/>
    <w:rsid w:val="00E125DE"/>
    <w:rsid w:val="00EA575B"/>
    <w:rsid w:val="00F277B1"/>
    <w:rsid w:val="00F33077"/>
    <w:rsid w:val="00F41AA8"/>
    <w:rsid w:val="00F54259"/>
    <w:rsid w:val="00F56E4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96ECDE9-A33B-49F0-AF19-E32F7067C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1259A"/>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7A2FFD"/>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732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3275"/>
    <w:pPr>
      <w:spacing w:after="0" w:line="240" w:lineRule="auto"/>
      <w:ind w:left="720"/>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11259A"/>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7A2FFD"/>
    <w:rPr>
      <w:rFonts w:asciiTheme="majorHAnsi" w:eastAsiaTheme="majorEastAsia" w:hAnsiTheme="majorHAnsi" w:cstheme="majorBidi"/>
      <w:b/>
      <w:bCs/>
      <w:color w:val="5B9BD5" w:themeColor="accent1"/>
      <w:sz w:val="26"/>
      <w:szCs w:val="26"/>
    </w:rPr>
  </w:style>
  <w:style w:type="paragraph" w:styleId="Header">
    <w:name w:val="header"/>
    <w:basedOn w:val="Normal"/>
    <w:link w:val="HeaderChar"/>
    <w:unhideWhenUsed/>
    <w:rsid w:val="003A78A1"/>
    <w:pPr>
      <w:tabs>
        <w:tab w:val="center" w:pos="4320"/>
        <w:tab w:val="right" w:pos="8640"/>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rsid w:val="003A78A1"/>
    <w:rPr>
      <w:rFonts w:ascii="Times New Roman" w:eastAsia="Times New Roman" w:hAnsi="Times New Roman" w:cs="Times New Roman"/>
      <w:sz w:val="24"/>
      <w:szCs w:val="24"/>
      <w:lang w:val="en-US"/>
    </w:rPr>
  </w:style>
  <w:style w:type="character" w:customStyle="1" w:styleId="TextChar">
    <w:name w:val="Text Char"/>
    <w:link w:val="Text"/>
    <w:locked/>
    <w:rsid w:val="003A78A1"/>
    <w:rPr>
      <w:rFonts w:ascii="Arial" w:eastAsia="PMingLiU" w:hAnsi="Arial" w:cs="Arial"/>
      <w:szCs w:val="24"/>
      <w:lang w:eastAsia="zh-TW"/>
    </w:rPr>
  </w:style>
  <w:style w:type="paragraph" w:customStyle="1" w:styleId="Text">
    <w:name w:val="Text"/>
    <w:link w:val="TextChar"/>
    <w:rsid w:val="003A78A1"/>
    <w:pPr>
      <w:spacing w:after="0" w:line="240" w:lineRule="auto"/>
    </w:pPr>
    <w:rPr>
      <w:rFonts w:ascii="Arial" w:eastAsia="PMingLiU" w:hAnsi="Arial" w:cs="Arial"/>
      <w:szCs w:val="24"/>
      <w:lang w:eastAsia="zh-TW"/>
    </w:rPr>
  </w:style>
  <w:style w:type="paragraph" w:styleId="Caption">
    <w:name w:val="caption"/>
    <w:basedOn w:val="Normal"/>
    <w:next w:val="Normal"/>
    <w:uiPriority w:val="35"/>
    <w:unhideWhenUsed/>
    <w:qFormat/>
    <w:rsid w:val="00F277B1"/>
    <w:pPr>
      <w:spacing w:after="200" w:line="240" w:lineRule="auto"/>
    </w:pPr>
    <w:rPr>
      <w:b/>
      <w:bCs/>
      <w:color w:val="5B9BD5" w:themeColor="accent1"/>
      <w:sz w:val="18"/>
      <w:szCs w:val="18"/>
    </w:rPr>
  </w:style>
  <w:style w:type="paragraph" w:styleId="Footer">
    <w:name w:val="footer"/>
    <w:basedOn w:val="Normal"/>
    <w:link w:val="FooterChar"/>
    <w:uiPriority w:val="99"/>
    <w:unhideWhenUsed/>
    <w:rsid w:val="00893C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3C01"/>
  </w:style>
  <w:style w:type="character" w:styleId="Hyperlink">
    <w:name w:val="Hyperlink"/>
    <w:basedOn w:val="DefaultParagraphFont"/>
    <w:uiPriority w:val="99"/>
    <w:unhideWhenUsed/>
    <w:rsid w:val="00EA575B"/>
    <w:rPr>
      <w:color w:val="0563C1" w:themeColor="hyperlink"/>
      <w:u w:val="single"/>
    </w:rPr>
  </w:style>
  <w:style w:type="paragraph" w:styleId="BalloonText">
    <w:name w:val="Balloon Text"/>
    <w:basedOn w:val="Normal"/>
    <w:link w:val="BalloonTextChar"/>
    <w:uiPriority w:val="99"/>
    <w:semiHidden/>
    <w:unhideWhenUsed/>
    <w:rsid w:val="00F41A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1AA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05698">
      <w:bodyDiv w:val="1"/>
      <w:marLeft w:val="0"/>
      <w:marRight w:val="0"/>
      <w:marTop w:val="0"/>
      <w:marBottom w:val="0"/>
      <w:divBdr>
        <w:top w:val="none" w:sz="0" w:space="0" w:color="auto"/>
        <w:left w:val="none" w:sz="0" w:space="0" w:color="auto"/>
        <w:bottom w:val="none" w:sz="0" w:space="0" w:color="auto"/>
        <w:right w:val="none" w:sz="0" w:space="0" w:color="auto"/>
      </w:divBdr>
      <w:divsChild>
        <w:div w:id="1636523342">
          <w:marLeft w:val="547"/>
          <w:marRight w:val="0"/>
          <w:marTop w:val="96"/>
          <w:marBottom w:val="0"/>
          <w:divBdr>
            <w:top w:val="none" w:sz="0" w:space="0" w:color="auto"/>
            <w:left w:val="none" w:sz="0" w:space="0" w:color="auto"/>
            <w:bottom w:val="none" w:sz="0" w:space="0" w:color="auto"/>
            <w:right w:val="none" w:sz="0" w:space="0" w:color="auto"/>
          </w:divBdr>
        </w:div>
        <w:div w:id="347144491">
          <w:marLeft w:val="547"/>
          <w:marRight w:val="0"/>
          <w:marTop w:val="96"/>
          <w:marBottom w:val="0"/>
          <w:divBdr>
            <w:top w:val="none" w:sz="0" w:space="0" w:color="auto"/>
            <w:left w:val="none" w:sz="0" w:space="0" w:color="auto"/>
            <w:bottom w:val="none" w:sz="0" w:space="0" w:color="auto"/>
            <w:right w:val="none" w:sz="0" w:space="0" w:color="auto"/>
          </w:divBdr>
        </w:div>
        <w:div w:id="1012411337">
          <w:marLeft w:val="547"/>
          <w:marRight w:val="0"/>
          <w:marTop w:val="96"/>
          <w:marBottom w:val="0"/>
          <w:divBdr>
            <w:top w:val="none" w:sz="0" w:space="0" w:color="auto"/>
            <w:left w:val="none" w:sz="0" w:space="0" w:color="auto"/>
            <w:bottom w:val="none" w:sz="0" w:space="0" w:color="auto"/>
            <w:right w:val="none" w:sz="0" w:space="0" w:color="auto"/>
          </w:divBdr>
        </w:div>
        <w:div w:id="2042974601">
          <w:marLeft w:val="547"/>
          <w:marRight w:val="0"/>
          <w:marTop w:val="96"/>
          <w:marBottom w:val="0"/>
          <w:divBdr>
            <w:top w:val="none" w:sz="0" w:space="0" w:color="auto"/>
            <w:left w:val="none" w:sz="0" w:space="0" w:color="auto"/>
            <w:bottom w:val="none" w:sz="0" w:space="0" w:color="auto"/>
            <w:right w:val="none" w:sz="0" w:space="0" w:color="auto"/>
          </w:divBdr>
        </w:div>
        <w:div w:id="451829107">
          <w:marLeft w:val="547"/>
          <w:marRight w:val="0"/>
          <w:marTop w:val="96"/>
          <w:marBottom w:val="0"/>
          <w:divBdr>
            <w:top w:val="none" w:sz="0" w:space="0" w:color="auto"/>
            <w:left w:val="none" w:sz="0" w:space="0" w:color="auto"/>
            <w:bottom w:val="none" w:sz="0" w:space="0" w:color="auto"/>
            <w:right w:val="none" w:sz="0" w:space="0" w:color="auto"/>
          </w:divBdr>
        </w:div>
        <w:div w:id="787822689">
          <w:marLeft w:val="547"/>
          <w:marRight w:val="0"/>
          <w:marTop w:val="96"/>
          <w:marBottom w:val="0"/>
          <w:divBdr>
            <w:top w:val="none" w:sz="0" w:space="0" w:color="auto"/>
            <w:left w:val="none" w:sz="0" w:space="0" w:color="auto"/>
            <w:bottom w:val="none" w:sz="0" w:space="0" w:color="auto"/>
            <w:right w:val="none" w:sz="0" w:space="0" w:color="auto"/>
          </w:divBdr>
        </w:div>
      </w:divsChild>
    </w:div>
    <w:div w:id="109595346">
      <w:bodyDiv w:val="1"/>
      <w:marLeft w:val="0"/>
      <w:marRight w:val="0"/>
      <w:marTop w:val="0"/>
      <w:marBottom w:val="0"/>
      <w:divBdr>
        <w:top w:val="none" w:sz="0" w:space="0" w:color="auto"/>
        <w:left w:val="none" w:sz="0" w:space="0" w:color="auto"/>
        <w:bottom w:val="none" w:sz="0" w:space="0" w:color="auto"/>
        <w:right w:val="none" w:sz="0" w:space="0" w:color="auto"/>
      </w:divBdr>
      <w:divsChild>
        <w:div w:id="1618171906">
          <w:marLeft w:val="547"/>
          <w:marRight w:val="0"/>
          <w:marTop w:val="106"/>
          <w:marBottom w:val="0"/>
          <w:divBdr>
            <w:top w:val="none" w:sz="0" w:space="0" w:color="auto"/>
            <w:left w:val="none" w:sz="0" w:space="0" w:color="auto"/>
            <w:bottom w:val="none" w:sz="0" w:space="0" w:color="auto"/>
            <w:right w:val="none" w:sz="0" w:space="0" w:color="auto"/>
          </w:divBdr>
        </w:div>
        <w:div w:id="1751006472">
          <w:marLeft w:val="547"/>
          <w:marRight w:val="0"/>
          <w:marTop w:val="106"/>
          <w:marBottom w:val="0"/>
          <w:divBdr>
            <w:top w:val="none" w:sz="0" w:space="0" w:color="auto"/>
            <w:left w:val="none" w:sz="0" w:space="0" w:color="auto"/>
            <w:bottom w:val="none" w:sz="0" w:space="0" w:color="auto"/>
            <w:right w:val="none" w:sz="0" w:space="0" w:color="auto"/>
          </w:divBdr>
        </w:div>
        <w:div w:id="1942106012">
          <w:marLeft w:val="547"/>
          <w:marRight w:val="0"/>
          <w:marTop w:val="106"/>
          <w:marBottom w:val="0"/>
          <w:divBdr>
            <w:top w:val="none" w:sz="0" w:space="0" w:color="auto"/>
            <w:left w:val="none" w:sz="0" w:space="0" w:color="auto"/>
            <w:bottom w:val="none" w:sz="0" w:space="0" w:color="auto"/>
            <w:right w:val="none" w:sz="0" w:space="0" w:color="auto"/>
          </w:divBdr>
        </w:div>
        <w:div w:id="250165821">
          <w:marLeft w:val="547"/>
          <w:marRight w:val="0"/>
          <w:marTop w:val="106"/>
          <w:marBottom w:val="0"/>
          <w:divBdr>
            <w:top w:val="none" w:sz="0" w:space="0" w:color="auto"/>
            <w:left w:val="none" w:sz="0" w:space="0" w:color="auto"/>
            <w:bottom w:val="none" w:sz="0" w:space="0" w:color="auto"/>
            <w:right w:val="none" w:sz="0" w:space="0" w:color="auto"/>
          </w:divBdr>
        </w:div>
        <w:div w:id="1736121775">
          <w:marLeft w:val="1166"/>
          <w:marRight w:val="0"/>
          <w:marTop w:val="106"/>
          <w:marBottom w:val="0"/>
          <w:divBdr>
            <w:top w:val="none" w:sz="0" w:space="0" w:color="auto"/>
            <w:left w:val="none" w:sz="0" w:space="0" w:color="auto"/>
            <w:bottom w:val="none" w:sz="0" w:space="0" w:color="auto"/>
            <w:right w:val="none" w:sz="0" w:space="0" w:color="auto"/>
          </w:divBdr>
        </w:div>
        <w:div w:id="387143549">
          <w:marLeft w:val="1166"/>
          <w:marRight w:val="0"/>
          <w:marTop w:val="106"/>
          <w:marBottom w:val="0"/>
          <w:divBdr>
            <w:top w:val="none" w:sz="0" w:space="0" w:color="auto"/>
            <w:left w:val="none" w:sz="0" w:space="0" w:color="auto"/>
            <w:bottom w:val="none" w:sz="0" w:space="0" w:color="auto"/>
            <w:right w:val="none" w:sz="0" w:space="0" w:color="auto"/>
          </w:divBdr>
        </w:div>
        <w:div w:id="897328561">
          <w:marLeft w:val="547"/>
          <w:marRight w:val="0"/>
          <w:marTop w:val="106"/>
          <w:marBottom w:val="0"/>
          <w:divBdr>
            <w:top w:val="none" w:sz="0" w:space="0" w:color="auto"/>
            <w:left w:val="none" w:sz="0" w:space="0" w:color="auto"/>
            <w:bottom w:val="none" w:sz="0" w:space="0" w:color="auto"/>
            <w:right w:val="none" w:sz="0" w:space="0" w:color="auto"/>
          </w:divBdr>
        </w:div>
      </w:divsChild>
    </w:div>
    <w:div w:id="156463489">
      <w:bodyDiv w:val="1"/>
      <w:marLeft w:val="0"/>
      <w:marRight w:val="0"/>
      <w:marTop w:val="0"/>
      <w:marBottom w:val="0"/>
      <w:divBdr>
        <w:top w:val="none" w:sz="0" w:space="0" w:color="auto"/>
        <w:left w:val="none" w:sz="0" w:space="0" w:color="auto"/>
        <w:bottom w:val="none" w:sz="0" w:space="0" w:color="auto"/>
        <w:right w:val="none" w:sz="0" w:space="0" w:color="auto"/>
      </w:divBdr>
      <w:divsChild>
        <w:div w:id="1511485466">
          <w:marLeft w:val="547"/>
          <w:marRight w:val="0"/>
          <w:marTop w:val="106"/>
          <w:marBottom w:val="0"/>
          <w:divBdr>
            <w:top w:val="none" w:sz="0" w:space="0" w:color="auto"/>
            <w:left w:val="none" w:sz="0" w:space="0" w:color="auto"/>
            <w:bottom w:val="none" w:sz="0" w:space="0" w:color="auto"/>
            <w:right w:val="none" w:sz="0" w:space="0" w:color="auto"/>
          </w:divBdr>
        </w:div>
        <w:div w:id="1922174880">
          <w:marLeft w:val="547"/>
          <w:marRight w:val="0"/>
          <w:marTop w:val="106"/>
          <w:marBottom w:val="0"/>
          <w:divBdr>
            <w:top w:val="none" w:sz="0" w:space="0" w:color="auto"/>
            <w:left w:val="none" w:sz="0" w:space="0" w:color="auto"/>
            <w:bottom w:val="none" w:sz="0" w:space="0" w:color="auto"/>
            <w:right w:val="none" w:sz="0" w:space="0" w:color="auto"/>
          </w:divBdr>
        </w:div>
        <w:div w:id="2072145903">
          <w:marLeft w:val="547"/>
          <w:marRight w:val="0"/>
          <w:marTop w:val="106"/>
          <w:marBottom w:val="0"/>
          <w:divBdr>
            <w:top w:val="none" w:sz="0" w:space="0" w:color="auto"/>
            <w:left w:val="none" w:sz="0" w:space="0" w:color="auto"/>
            <w:bottom w:val="none" w:sz="0" w:space="0" w:color="auto"/>
            <w:right w:val="none" w:sz="0" w:space="0" w:color="auto"/>
          </w:divBdr>
        </w:div>
        <w:div w:id="1453014441">
          <w:marLeft w:val="547"/>
          <w:marRight w:val="0"/>
          <w:marTop w:val="106"/>
          <w:marBottom w:val="0"/>
          <w:divBdr>
            <w:top w:val="none" w:sz="0" w:space="0" w:color="auto"/>
            <w:left w:val="none" w:sz="0" w:space="0" w:color="auto"/>
            <w:bottom w:val="none" w:sz="0" w:space="0" w:color="auto"/>
            <w:right w:val="none" w:sz="0" w:space="0" w:color="auto"/>
          </w:divBdr>
        </w:div>
        <w:div w:id="628324620">
          <w:marLeft w:val="1166"/>
          <w:marRight w:val="0"/>
          <w:marTop w:val="106"/>
          <w:marBottom w:val="0"/>
          <w:divBdr>
            <w:top w:val="none" w:sz="0" w:space="0" w:color="auto"/>
            <w:left w:val="none" w:sz="0" w:space="0" w:color="auto"/>
            <w:bottom w:val="none" w:sz="0" w:space="0" w:color="auto"/>
            <w:right w:val="none" w:sz="0" w:space="0" w:color="auto"/>
          </w:divBdr>
        </w:div>
        <w:div w:id="340817258">
          <w:marLeft w:val="1166"/>
          <w:marRight w:val="0"/>
          <w:marTop w:val="106"/>
          <w:marBottom w:val="0"/>
          <w:divBdr>
            <w:top w:val="none" w:sz="0" w:space="0" w:color="auto"/>
            <w:left w:val="none" w:sz="0" w:space="0" w:color="auto"/>
            <w:bottom w:val="none" w:sz="0" w:space="0" w:color="auto"/>
            <w:right w:val="none" w:sz="0" w:space="0" w:color="auto"/>
          </w:divBdr>
        </w:div>
        <w:div w:id="637153100">
          <w:marLeft w:val="547"/>
          <w:marRight w:val="0"/>
          <w:marTop w:val="106"/>
          <w:marBottom w:val="0"/>
          <w:divBdr>
            <w:top w:val="none" w:sz="0" w:space="0" w:color="auto"/>
            <w:left w:val="none" w:sz="0" w:space="0" w:color="auto"/>
            <w:bottom w:val="none" w:sz="0" w:space="0" w:color="auto"/>
            <w:right w:val="none" w:sz="0" w:space="0" w:color="auto"/>
          </w:divBdr>
        </w:div>
      </w:divsChild>
    </w:div>
    <w:div w:id="317733371">
      <w:bodyDiv w:val="1"/>
      <w:marLeft w:val="0"/>
      <w:marRight w:val="0"/>
      <w:marTop w:val="0"/>
      <w:marBottom w:val="0"/>
      <w:divBdr>
        <w:top w:val="none" w:sz="0" w:space="0" w:color="auto"/>
        <w:left w:val="none" w:sz="0" w:space="0" w:color="auto"/>
        <w:bottom w:val="none" w:sz="0" w:space="0" w:color="auto"/>
        <w:right w:val="none" w:sz="0" w:space="0" w:color="auto"/>
      </w:divBdr>
    </w:div>
    <w:div w:id="574247558">
      <w:bodyDiv w:val="1"/>
      <w:marLeft w:val="0"/>
      <w:marRight w:val="0"/>
      <w:marTop w:val="0"/>
      <w:marBottom w:val="0"/>
      <w:divBdr>
        <w:top w:val="none" w:sz="0" w:space="0" w:color="auto"/>
        <w:left w:val="none" w:sz="0" w:space="0" w:color="auto"/>
        <w:bottom w:val="none" w:sz="0" w:space="0" w:color="auto"/>
        <w:right w:val="none" w:sz="0" w:space="0" w:color="auto"/>
      </w:divBdr>
      <w:divsChild>
        <w:div w:id="1773550550">
          <w:marLeft w:val="547"/>
          <w:marRight w:val="0"/>
          <w:marTop w:val="106"/>
          <w:marBottom w:val="0"/>
          <w:divBdr>
            <w:top w:val="none" w:sz="0" w:space="0" w:color="auto"/>
            <w:left w:val="none" w:sz="0" w:space="0" w:color="auto"/>
            <w:bottom w:val="none" w:sz="0" w:space="0" w:color="auto"/>
            <w:right w:val="none" w:sz="0" w:space="0" w:color="auto"/>
          </w:divBdr>
        </w:div>
        <w:div w:id="1753501155">
          <w:marLeft w:val="547"/>
          <w:marRight w:val="0"/>
          <w:marTop w:val="106"/>
          <w:marBottom w:val="0"/>
          <w:divBdr>
            <w:top w:val="none" w:sz="0" w:space="0" w:color="auto"/>
            <w:left w:val="none" w:sz="0" w:space="0" w:color="auto"/>
            <w:bottom w:val="none" w:sz="0" w:space="0" w:color="auto"/>
            <w:right w:val="none" w:sz="0" w:space="0" w:color="auto"/>
          </w:divBdr>
        </w:div>
        <w:div w:id="303243108">
          <w:marLeft w:val="547"/>
          <w:marRight w:val="0"/>
          <w:marTop w:val="106"/>
          <w:marBottom w:val="0"/>
          <w:divBdr>
            <w:top w:val="none" w:sz="0" w:space="0" w:color="auto"/>
            <w:left w:val="none" w:sz="0" w:space="0" w:color="auto"/>
            <w:bottom w:val="none" w:sz="0" w:space="0" w:color="auto"/>
            <w:right w:val="none" w:sz="0" w:space="0" w:color="auto"/>
          </w:divBdr>
        </w:div>
        <w:div w:id="592133421">
          <w:marLeft w:val="547"/>
          <w:marRight w:val="0"/>
          <w:marTop w:val="106"/>
          <w:marBottom w:val="0"/>
          <w:divBdr>
            <w:top w:val="none" w:sz="0" w:space="0" w:color="auto"/>
            <w:left w:val="none" w:sz="0" w:space="0" w:color="auto"/>
            <w:bottom w:val="none" w:sz="0" w:space="0" w:color="auto"/>
            <w:right w:val="none" w:sz="0" w:space="0" w:color="auto"/>
          </w:divBdr>
        </w:div>
        <w:div w:id="1727214129">
          <w:marLeft w:val="547"/>
          <w:marRight w:val="0"/>
          <w:marTop w:val="106"/>
          <w:marBottom w:val="0"/>
          <w:divBdr>
            <w:top w:val="none" w:sz="0" w:space="0" w:color="auto"/>
            <w:left w:val="none" w:sz="0" w:space="0" w:color="auto"/>
            <w:bottom w:val="none" w:sz="0" w:space="0" w:color="auto"/>
            <w:right w:val="none" w:sz="0" w:space="0" w:color="auto"/>
          </w:divBdr>
        </w:div>
        <w:div w:id="834614465">
          <w:marLeft w:val="547"/>
          <w:marRight w:val="0"/>
          <w:marTop w:val="106"/>
          <w:marBottom w:val="0"/>
          <w:divBdr>
            <w:top w:val="none" w:sz="0" w:space="0" w:color="auto"/>
            <w:left w:val="none" w:sz="0" w:space="0" w:color="auto"/>
            <w:bottom w:val="none" w:sz="0" w:space="0" w:color="auto"/>
            <w:right w:val="none" w:sz="0" w:space="0" w:color="auto"/>
          </w:divBdr>
        </w:div>
        <w:div w:id="1067999370">
          <w:marLeft w:val="547"/>
          <w:marRight w:val="0"/>
          <w:marTop w:val="106"/>
          <w:marBottom w:val="0"/>
          <w:divBdr>
            <w:top w:val="none" w:sz="0" w:space="0" w:color="auto"/>
            <w:left w:val="none" w:sz="0" w:space="0" w:color="auto"/>
            <w:bottom w:val="none" w:sz="0" w:space="0" w:color="auto"/>
            <w:right w:val="none" w:sz="0" w:space="0" w:color="auto"/>
          </w:divBdr>
        </w:div>
        <w:div w:id="1019746169">
          <w:marLeft w:val="547"/>
          <w:marRight w:val="0"/>
          <w:marTop w:val="106"/>
          <w:marBottom w:val="0"/>
          <w:divBdr>
            <w:top w:val="none" w:sz="0" w:space="0" w:color="auto"/>
            <w:left w:val="none" w:sz="0" w:space="0" w:color="auto"/>
            <w:bottom w:val="none" w:sz="0" w:space="0" w:color="auto"/>
            <w:right w:val="none" w:sz="0" w:space="0" w:color="auto"/>
          </w:divBdr>
        </w:div>
        <w:div w:id="834955395">
          <w:marLeft w:val="547"/>
          <w:marRight w:val="0"/>
          <w:marTop w:val="106"/>
          <w:marBottom w:val="0"/>
          <w:divBdr>
            <w:top w:val="none" w:sz="0" w:space="0" w:color="auto"/>
            <w:left w:val="none" w:sz="0" w:space="0" w:color="auto"/>
            <w:bottom w:val="none" w:sz="0" w:space="0" w:color="auto"/>
            <w:right w:val="none" w:sz="0" w:space="0" w:color="auto"/>
          </w:divBdr>
        </w:div>
      </w:divsChild>
    </w:div>
    <w:div w:id="717776542">
      <w:bodyDiv w:val="1"/>
      <w:marLeft w:val="0"/>
      <w:marRight w:val="0"/>
      <w:marTop w:val="0"/>
      <w:marBottom w:val="0"/>
      <w:divBdr>
        <w:top w:val="none" w:sz="0" w:space="0" w:color="auto"/>
        <w:left w:val="none" w:sz="0" w:space="0" w:color="auto"/>
        <w:bottom w:val="none" w:sz="0" w:space="0" w:color="auto"/>
        <w:right w:val="none" w:sz="0" w:space="0" w:color="auto"/>
      </w:divBdr>
    </w:div>
    <w:div w:id="807938410">
      <w:bodyDiv w:val="1"/>
      <w:marLeft w:val="0"/>
      <w:marRight w:val="0"/>
      <w:marTop w:val="0"/>
      <w:marBottom w:val="0"/>
      <w:divBdr>
        <w:top w:val="none" w:sz="0" w:space="0" w:color="auto"/>
        <w:left w:val="none" w:sz="0" w:space="0" w:color="auto"/>
        <w:bottom w:val="none" w:sz="0" w:space="0" w:color="auto"/>
        <w:right w:val="none" w:sz="0" w:space="0" w:color="auto"/>
      </w:divBdr>
    </w:div>
    <w:div w:id="970940477">
      <w:bodyDiv w:val="1"/>
      <w:marLeft w:val="0"/>
      <w:marRight w:val="0"/>
      <w:marTop w:val="0"/>
      <w:marBottom w:val="0"/>
      <w:divBdr>
        <w:top w:val="none" w:sz="0" w:space="0" w:color="auto"/>
        <w:left w:val="none" w:sz="0" w:space="0" w:color="auto"/>
        <w:bottom w:val="none" w:sz="0" w:space="0" w:color="auto"/>
        <w:right w:val="none" w:sz="0" w:space="0" w:color="auto"/>
      </w:divBdr>
    </w:div>
    <w:div w:id="978264458">
      <w:bodyDiv w:val="1"/>
      <w:marLeft w:val="0"/>
      <w:marRight w:val="0"/>
      <w:marTop w:val="0"/>
      <w:marBottom w:val="0"/>
      <w:divBdr>
        <w:top w:val="none" w:sz="0" w:space="0" w:color="auto"/>
        <w:left w:val="none" w:sz="0" w:space="0" w:color="auto"/>
        <w:bottom w:val="none" w:sz="0" w:space="0" w:color="auto"/>
        <w:right w:val="none" w:sz="0" w:space="0" w:color="auto"/>
      </w:divBdr>
      <w:divsChild>
        <w:div w:id="365178041">
          <w:marLeft w:val="547"/>
          <w:marRight w:val="0"/>
          <w:marTop w:val="106"/>
          <w:marBottom w:val="0"/>
          <w:divBdr>
            <w:top w:val="none" w:sz="0" w:space="0" w:color="auto"/>
            <w:left w:val="none" w:sz="0" w:space="0" w:color="auto"/>
            <w:bottom w:val="none" w:sz="0" w:space="0" w:color="auto"/>
            <w:right w:val="none" w:sz="0" w:space="0" w:color="auto"/>
          </w:divBdr>
        </w:div>
        <w:div w:id="498277114">
          <w:marLeft w:val="547"/>
          <w:marRight w:val="0"/>
          <w:marTop w:val="106"/>
          <w:marBottom w:val="0"/>
          <w:divBdr>
            <w:top w:val="none" w:sz="0" w:space="0" w:color="auto"/>
            <w:left w:val="none" w:sz="0" w:space="0" w:color="auto"/>
            <w:bottom w:val="none" w:sz="0" w:space="0" w:color="auto"/>
            <w:right w:val="none" w:sz="0" w:space="0" w:color="auto"/>
          </w:divBdr>
        </w:div>
        <w:div w:id="67771227">
          <w:marLeft w:val="547"/>
          <w:marRight w:val="0"/>
          <w:marTop w:val="106"/>
          <w:marBottom w:val="0"/>
          <w:divBdr>
            <w:top w:val="none" w:sz="0" w:space="0" w:color="auto"/>
            <w:left w:val="none" w:sz="0" w:space="0" w:color="auto"/>
            <w:bottom w:val="none" w:sz="0" w:space="0" w:color="auto"/>
            <w:right w:val="none" w:sz="0" w:space="0" w:color="auto"/>
          </w:divBdr>
        </w:div>
        <w:div w:id="2007855993">
          <w:marLeft w:val="547"/>
          <w:marRight w:val="0"/>
          <w:marTop w:val="106"/>
          <w:marBottom w:val="0"/>
          <w:divBdr>
            <w:top w:val="none" w:sz="0" w:space="0" w:color="auto"/>
            <w:left w:val="none" w:sz="0" w:space="0" w:color="auto"/>
            <w:bottom w:val="none" w:sz="0" w:space="0" w:color="auto"/>
            <w:right w:val="none" w:sz="0" w:space="0" w:color="auto"/>
          </w:divBdr>
        </w:div>
        <w:div w:id="1394885385">
          <w:marLeft w:val="547"/>
          <w:marRight w:val="0"/>
          <w:marTop w:val="106"/>
          <w:marBottom w:val="0"/>
          <w:divBdr>
            <w:top w:val="none" w:sz="0" w:space="0" w:color="auto"/>
            <w:left w:val="none" w:sz="0" w:space="0" w:color="auto"/>
            <w:bottom w:val="none" w:sz="0" w:space="0" w:color="auto"/>
            <w:right w:val="none" w:sz="0" w:space="0" w:color="auto"/>
          </w:divBdr>
        </w:div>
        <w:div w:id="246350230">
          <w:marLeft w:val="547"/>
          <w:marRight w:val="0"/>
          <w:marTop w:val="106"/>
          <w:marBottom w:val="0"/>
          <w:divBdr>
            <w:top w:val="none" w:sz="0" w:space="0" w:color="auto"/>
            <w:left w:val="none" w:sz="0" w:space="0" w:color="auto"/>
            <w:bottom w:val="none" w:sz="0" w:space="0" w:color="auto"/>
            <w:right w:val="none" w:sz="0" w:space="0" w:color="auto"/>
          </w:divBdr>
        </w:div>
        <w:div w:id="1726677676">
          <w:marLeft w:val="547"/>
          <w:marRight w:val="0"/>
          <w:marTop w:val="106"/>
          <w:marBottom w:val="0"/>
          <w:divBdr>
            <w:top w:val="none" w:sz="0" w:space="0" w:color="auto"/>
            <w:left w:val="none" w:sz="0" w:space="0" w:color="auto"/>
            <w:bottom w:val="none" w:sz="0" w:space="0" w:color="auto"/>
            <w:right w:val="none" w:sz="0" w:space="0" w:color="auto"/>
          </w:divBdr>
        </w:div>
        <w:div w:id="917056231">
          <w:marLeft w:val="547"/>
          <w:marRight w:val="0"/>
          <w:marTop w:val="106"/>
          <w:marBottom w:val="0"/>
          <w:divBdr>
            <w:top w:val="none" w:sz="0" w:space="0" w:color="auto"/>
            <w:left w:val="none" w:sz="0" w:space="0" w:color="auto"/>
            <w:bottom w:val="none" w:sz="0" w:space="0" w:color="auto"/>
            <w:right w:val="none" w:sz="0" w:space="0" w:color="auto"/>
          </w:divBdr>
        </w:div>
        <w:div w:id="324435798">
          <w:marLeft w:val="547"/>
          <w:marRight w:val="0"/>
          <w:marTop w:val="106"/>
          <w:marBottom w:val="0"/>
          <w:divBdr>
            <w:top w:val="none" w:sz="0" w:space="0" w:color="auto"/>
            <w:left w:val="none" w:sz="0" w:space="0" w:color="auto"/>
            <w:bottom w:val="none" w:sz="0" w:space="0" w:color="auto"/>
            <w:right w:val="none" w:sz="0" w:space="0" w:color="auto"/>
          </w:divBdr>
        </w:div>
      </w:divsChild>
    </w:div>
    <w:div w:id="983580034">
      <w:bodyDiv w:val="1"/>
      <w:marLeft w:val="0"/>
      <w:marRight w:val="0"/>
      <w:marTop w:val="0"/>
      <w:marBottom w:val="0"/>
      <w:divBdr>
        <w:top w:val="none" w:sz="0" w:space="0" w:color="auto"/>
        <w:left w:val="none" w:sz="0" w:space="0" w:color="auto"/>
        <w:bottom w:val="none" w:sz="0" w:space="0" w:color="auto"/>
        <w:right w:val="none" w:sz="0" w:space="0" w:color="auto"/>
      </w:divBdr>
    </w:div>
    <w:div w:id="1259093312">
      <w:bodyDiv w:val="1"/>
      <w:marLeft w:val="0"/>
      <w:marRight w:val="0"/>
      <w:marTop w:val="0"/>
      <w:marBottom w:val="0"/>
      <w:divBdr>
        <w:top w:val="none" w:sz="0" w:space="0" w:color="auto"/>
        <w:left w:val="none" w:sz="0" w:space="0" w:color="auto"/>
        <w:bottom w:val="none" w:sz="0" w:space="0" w:color="auto"/>
        <w:right w:val="none" w:sz="0" w:space="0" w:color="auto"/>
      </w:divBdr>
      <w:divsChild>
        <w:div w:id="484783261">
          <w:marLeft w:val="547"/>
          <w:marRight w:val="0"/>
          <w:marTop w:val="106"/>
          <w:marBottom w:val="0"/>
          <w:divBdr>
            <w:top w:val="none" w:sz="0" w:space="0" w:color="auto"/>
            <w:left w:val="none" w:sz="0" w:space="0" w:color="auto"/>
            <w:bottom w:val="none" w:sz="0" w:space="0" w:color="auto"/>
            <w:right w:val="none" w:sz="0" w:space="0" w:color="auto"/>
          </w:divBdr>
        </w:div>
        <w:div w:id="1385569017">
          <w:marLeft w:val="547"/>
          <w:marRight w:val="0"/>
          <w:marTop w:val="106"/>
          <w:marBottom w:val="0"/>
          <w:divBdr>
            <w:top w:val="none" w:sz="0" w:space="0" w:color="auto"/>
            <w:left w:val="none" w:sz="0" w:space="0" w:color="auto"/>
            <w:bottom w:val="none" w:sz="0" w:space="0" w:color="auto"/>
            <w:right w:val="none" w:sz="0" w:space="0" w:color="auto"/>
          </w:divBdr>
        </w:div>
        <w:div w:id="1784763920">
          <w:marLeft w:val="547"/>
          <w:marRight w:val="0"/>
          <w:marTop w:val="106"/>
          <w:marBottom w:val="0"/>
          <w:divBdr>
            <w:top w:val="none" w:sz="0" w:space="0" w:color="auto"/>
            <w:left w:val="none" w:sz="0" w:space="0" w:color="auto"/>
            <w:bottom w:val="none" w:sz="0" w:space="0" w:color="auto"/>
            <w:right w:val="none" w:sz="0" w:space="0" w:color="auto"/>
          </w:divBdr>
        </w:div>
        <w:div w:id="1728338957">
          <w:marLeft w:val="547"/>
          <w:marRight w:val="0"/>
          <w:marTop w:val="106"/>
          <w:marBottom w:val="0"/>
          <w:divBdr>
            <w:top w:val="none" w:sz="0" w:space="0" w:color="auto"/>
            <w:left w:val="none" w:sz="0" w:space="0" w:color="auto"/>
            <w:bottom w:val="none" w:sz="0" w:space="0" w:color="auto"/>
            <w:right w:val="none" w:sz="0" w:space="0" w:color="auto"/>
          </w:divBdr>
        </w:div>
        <w:div w:id="469980232">
          <w:marLeft w:val="1166"/>
          <w:marRight w:val="0"/>
          <w:marTop w:val="106"/>
          <w:marBottom w:val="0"/>
          <w:divBdr>
            <w:top w:val="none" w:sz="0" w:space="0" w:color="auto"/>
            <w:left w:val="none" w:sz="0" w:space="0" w:color="auto"/>
            <w:bottom w:val="none" w:sz="0" w:space="0" w:color="auto"/>
            <w:right w:val="none" w:sz="0" w:space="0" w:color="auto"/>
          </w:divBdr>
        </w:div>
        <w:div w:id="1837569844">
          <w:marLeft w:val="1166"/>
          <w:marRight w:val="0"/>
          <w:marTop w:val="106"/>
          <w:marBottom w:val="0"/>
          <w:divBdr>
            <w:top w:val="none" w:sz="0" w:space="0" w:color="auto"/>
            <w:left w:val="none" w:sz="0" w:space="0" w:color="auto"/>
            <w:bottom w:val="none" w:sz="0" w:space="0" w:color="auto"/>
            <w:right w:val="none" w:sz="0" w:space="0" w:color="auto"/>
          </w:divBdr>
        </w:div>
        <w:div w:id="1809515749">
          <w:marLeft w:val="547"/>
          <w:marRight w:val="0"/>
          <w:marTop w:val="106"/>
          <w:marBottom w:val="0"/>
          <w:divBdr>
            <w:top w:val="none" w:sz="0" w:space="0" w:color="auto"/>
            <w:left w:val="none" w:sz="0" w:space="0" w:color="auto"/>
            <w:bottom w:val="none" w:sz="0" w:space="0" w:color="auto"/>
            <w:right w:val="none" w:sz="0" w:space="0" w:color="auto"/>
          </w:divBdr>
        </w:div>
      </w:divsChild>
    </w:div>
    <w:div w:id="1326662752">
      <w:bodyDiv w:val="1"/>
      <w:marLeft w:val="0"/>
      <w:marRight w:val="0"/>
      <w:marTop w:val="0"/>
      <w:marBottom w:val="0"/>
      <w:divBdr>
        <w:top w:val="none" w:sz="0" w:space="0" w:color="auto"/>
        <w:left w:val="none" w:sz="0" w:space="0" w:color="auto"/>
        <w:bottom w:val="none" w:sz="0" w:space="0" w:color="auto"/>
        <w:right w:val="none" w:sz="0" w:space="0" w:color="auto"/>
      </w:divBdr>
    </w:div>
    <w:div w:id="1364137583">
      <w:bodyDiv w:val="1"/>
      <w:marLeft w:val="0"/>
      <w:marRight w:val="0"/>
      <w:marTop w:val="0"/>
      <w:marBottom w:val="0"/>
      <w:divBdr>
        <w:top w:val="none" w:sz="0" w:space="0" w:color="auto"/>
        <w:left w:val="none" w:sz="0" w:space="0" w:color="auto"/>
        <w:bottom w:val="none" w:sz="0" w:space="0" w:color="auto"/>
        <w:right w:val="none" w:sz="0" w:space="0" w:color="auto"/>
      </w:divBdr>
    </w:div>
    <w:div w:id="1469668952">
      <w:bodyDiv w:val="1"/>
      <w:marLeft w:val="0"/>
      <w:marRight w:val="0"/>
      <w:marTop w:val="0"/>
      <w:marBottom w:val="0"/>
      <w:divBdr>
        <w:top w:val="none" w:sz="0" w:space="0" w:color="auto"/>
        <w:left w:val="none" w:sz="0" w:space="0" w:color="auto"/>
        <w:bottom w:val="none" w:sz="0" w:space="0" w:color="auto"/>
        <w:right w:val="none" w:sz="0" w:space="0" w:color="auto"/>
      </w:divBdr>
    </w:div>
    <w:div w:id="1744598589">
      <w:bodyDiv w:val="1"/>
      <w:marLeft w:val="0"/>
      <w:marRight w:val="0"/>
      <w:marTop w:val="0"/>
      <w:marBottom w:val="0"/>
      <w:divBdr>
        <w:top w:val="none" w:sz="0" w:space="0" w:color="auto"/>
        <w:left w:val="none" w:sz="0" w:space="0" w:color="auto"/>
        <w:bottom w:val="none" w:sz="0" w:space="0" w:color="auto"/>
        <w:right w:val="none" w:sz="0" w:space="0" w:color="auto"/>
      </w:divBdr>
    </w:div>
    <w:div w:id="1935899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ibreel@unhcr.org" TargetMode="External"/><Relationship Id="rId13" Type="http://schemas.openxmlformats.org/officeDocument/2006/relationships/hyperlink" Target="mailto:cribb@unchr.or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hmaday@unhcr.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hmaday@unhcr.org" TargetMode="External"/><Relationship Id="rId5" Type="http://schemas.openxmlformats.org/officeDocument/2006/relationships/webSettings" Target="webSettings.xml"/><Relationship Id="rId15" Type="http://schemas.openxmlformats.org/officeDocument/2006/relationships/hyperlink" Target="mailto:cribb@unhcr.org" TargetMode="External"/><Relationship Id="rId10" Type="http://schemas.openxmlformats.org/officeDocument/2006/relationships/hyperlink" Target="mailto:rehmank@unhcr.org" TargetMode="External"/><Relationship Id="rId4" Type="http://schemas.openxmlformats.org/officeDocument/2006/relationships/settings" Target="settings.xml"/><Relationship Id="rId9" Type="http://schemas.openxmlformats.org/officeDocument/2006/relationships/hyperlink" Target="mailto:gibreel@unhcr.org" TargetMode="External"/><Relationship Id="rId14" Type="http://schemas.openxmlformats.org/officeDocument/2006/relationships/hyperlink" Target="mailto:cribb@unhc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A12B7-B6A4-47AB-AA7B-D22D2FE05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822</Words>
  <Characters>5053</Characters>
  <Application>Microsoft Office Word</Application>
  <DocSecurity>0</DocSecurity>
  <Lines>240</Lines>
  <Paragraphs>167</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5708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Tyler</dc:creator>
  <cp:keywords/>
  <dc:description/>
  <cp:lastModifiedBy>Olivia Cribb</cp:lastModifiedBy>
  <cp:revision>2</cp:revision>
  <cp:lastPrinted>2015-10-01T07:40:00Z</cp:lastPrinted>
  <dcterms:created xsi:type="dcterms:W3CDTF">2015-10-05T10:37:00Z</dcterms:created>
  <dcterms:modified xsi:type="dcterms:W3CDTF">2015-10-05T10:37:00Z</dcterms:modified>
</cp:coreProperties>
</file>