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6071" w:rsidRDefault="00356071" w:rsidP="00356071">
      <w:pPr>
        <w:spacing w:after="0" w:line="240" w:lineRule="auto"/>
        <w:jc w:val="center"/>
        <w:rPr>
          <w:rFonts w:eastAsiaTheme="minorEastAsia"/>
          <w:sz w:val="24"/>
          <w:szCs w:val="24"/>
        </w:rPr>
      </w:pPr>
      <w:r w:rsidRPr="001518BE">
        <w:rPr>
          <w:rFonts w:eastAsiaTheme="minorEastAsia"/>
          <w:noProof/>
          <w:sz w:val="24"/>
          <w:szCs w:val="24"/>
        </w:rPr>
        <w:drawing>
          <wp:inline distT="0" distB="0" distL="0" distR="0" wp14:anchorId="422FF6C1" wp14:editId="451A2F31">
            <wp:extent cx="4133850" cy="1426964"/>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4162758" cy="1436943"/>
                    </a:xfrm>
                    <a:prstGeom prst="rect">
                      <a:avLst/>
                    </a:prstGeom>
                    <a:noFill/>
                  </pic:spPr>
                </pic:pic>
              </a:graphicData>
            </a:graphic>
          </wp:inline>
        </w:drawing>
      </w:r>
    </w:p>
    <w:p w:rsidR="00356071" w:rsidRDefault="00356071" w:rsidP="00356071">
      <w:pPr>
        <w:spacing w:after="0" w:line="240" w:lineRule="auto"/>
        <w:jc w:val="center"/>
        <w:rPr>
          <w:rFonts w:eastAsiaTheme="minorEastAsia"/>
          <w:sz w:val="24"/>
          <w:szCs w:val="24"/>
        </w:rPr>
      </w:pPr>
    </w:p>
    <w:p w:rsidR="00356071" w:rsidRDefault="00356071" w:rsidP="00356071">
      <w:pPr>
        <w:spacing w:after="0" w:line="240" w:lineRule="auto"/>
        <w:jc w:val="center"/>
        <w:rPr>
          <w:rFonts w:eastAsiaTheme="minorEastAsia"/>
          <w:sz w:val="24"/>
          <w:szCs w:val="24"/>
        </w:rPr>
      </w:pPr>
      <w:r>
        <w:rPr>
          <w:rFonts w:eastAsiaTheme="minorEastAsia"/>
          <w:noProof/>
          <w:sz w:val="24"/>
          <w:szCs w:val="24"/>
        </w:rPr>
        <w:drawing>
          <wp:inline distT="0" distB="0" distL="0" distR="0" wp14:anchorId="189145EB" wp14:editId="1833F70E">
            <wp:extent cx="7573645" cy="552450"/>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73645" cy="552450"/>
                    </a:xfrm>
                    <a:prstGeom prst="rect">
                      <a:avLst/>
                    </a:prstGeom>
                    <a:noFill/>
                  </pic:spPr>
                </pic:pic>
              </a:graphicData>
            </a:graphic>
          </wp:inline>
        </w:drawing>
      </w:r>
    </w:p>
    <w:p w:rsidR="00356071" w:rsidRPr="001518BE" w:rsidRDefault="00356071" w:rsidP="00356071">
      <w:pPr>
        <w:spacing w:after="0" w:line="240" w:lineRule="auto"/>
        <w:jc w:val="center"/>
        <w:rPr>
          <w:rFonts w:eastAsiaTheme="minorEastAsia"/>
          <w:sz w:val="24"/>
          <w:szCs w:val="24"/>
        </w:rPr>
      </w:pPr>
    </w:p>
    <w:p w:rsidR="00356071" w:rsidRPr="001518BE" w:rsidRDefault="00356071" w:rsidP="00356071">
      <w:pPr>
        <w:spacing w:after="0" w:line="240" w:lineRule="auto"/>
        <w:rPr>
          <w:rFonts w:eastAsiaTheme="minorEastAsia"/>
          <w:sz w:val="24"/>
          <w:szCs w:val="24"/>
        </w:rPr>
      </w:pPr>
    </w:p>
    <w:p w:rsidR="00356071" w:rsidRPr="001518BE" w:rsidRDefault="00356071" w:rsidP="00356071">
      <w:pPr>
        <w:spacing w:after="0" w:line="240" w:lineRule="auto"/>
        <w:rPr>
          <w:rFonts w:eastAsiaTheme="minorEastAsia"/>
          <w:sz w:val="24"/>
          <w:szCs w:val="24"/>
        </w:rPr>
      </w:pPr>
    </w:p>
    <w:tbl>
      <w:tblPr>
        <w:tblpPr w:leftFromText="180" w:rightFromText="180" w:vertAnchor="text" w:horzAnchor="margin" w:tblpX="-918" w:tblpY="14"/>
        <w:tblOverlap w:val="never"/>
        <w:tblW w:w="61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70"/>
        <w:gridCol w:w="3734"/>
        <w:gridCol w:w="1825"/>
        <w:gridCol w:w="3137"/>
      </w:tblGrid>
      <w:tr w:rsidR="00356071" w:rsidRPr="001518BE" w:rsidTr="00490DB8">
        <w:trPr>
          <w:cantSplit/>
          <w:trHeight w:val="269"/>
        </w:trPr>
        <w:tc>
          <w:tcPr>
            <w:tcW w:w="5000" w:type="pct"/>
            <w:gridSpan w:val="4"/>
          </w:tcPr>
          <w:p w:rsidR="00356071" w:rsidRPr="001518BE" w:rsidRDefault="00356071" w:rsidP="00490DB8">
            <w:pPr>
              <w:spacing w:after="0" w:line="240" w:lineRule="auto"/>
              <w:jc w:val="center"/>
              <w:rPr>
                <w:rFonts w:eastAsia="Times New Roman" w:cstheme="minorHAnsi"/>
                <w:b/>
                <w:color w:val="5E82C4"/>
                <w:lang w:val="en-GB"/>
              </w:rPr>
            </w:pPr>
            <w:r w:rsidRPr="001518BE">
              <w:rPr>
                <w:rFonts w:eastAsia="Times New Roman" w:cstheme="minorHAnsi"/>
                <w:b/>
                <w:color w:val="5E82C4"/>
                <w:lang w:val="en-GB"/>
              </w:rPr>
              <w:t>MEETING</w:t>
            </w:r>
          </w:p>
          <w:p w:rsidR="00356071" w:rsidRPr="001518BE" w:rsidRDefault="00356071" w:rsidP="00490DB8">
            <w:pPr>
              <w:spacing w:after="0" w:line="240" w:lineRule="auto"/>
              <w:jc w:val="center"/>
              <w:rPr>
                <w:rFonts w:eastAsia="Times New Roman" w:cstheme="minorHAnsi"/>
                <w:b/>
                <w:color w:val="5E82C4"/>
                <w:lang w:val="en-GB"/>
              </w:rPr>
            </w:pPr>
          </w:p>
        </w:tc>
      </w:tr>
      <w:tr w:rsidR="00356071" w:rsidRPr="001518BE" w:rsidTr="00490DB8">
        <w:trPr>
          <w:cantSplit/>
          <w:trHeight w:val="269"/>
        </w:trPr>
        <w:tc>
          <w:tcPr>
            <w:tcW w:w="1241" w:type="pct"/>
          </w:tcPr>
          <w:p w:rsidR="00356071" w:rsidRPr="001518BE" w:rsidRDefault="00356071" w:rsidP="00490DB8">
            <w:pPr>
              <w:spacing w:after="0" w:line="240" w:lineRule="auto"/>
              <w:rPr>
                <w:rFonts w:eastAsiaTheme="minorEastAsia" w:cstheme="minorHAnsi"/>
                <w:b/>
                <w:sz w:val="24"/>
                <w:szCs w:val="24"/>
                <w:lang w:val="en-GB"/>
              </w:rPr>
            </w:pPr>
            <w:r w:rsidRPr="001518BE">
              <w:rPr>
                <w:rFonts w:eastAsiaTheme="minorEastAsia" w:cstheme="minorHAnsi"/>
                <w:b/>
                <w:sz w:val="24"/>
                <w:szCs w:val="24"/>
                <w:lang w:val="en-GB"/>
              </w:rPr>
              <w:t>Name</w:t>
            </w:r>
          </w:p>
        </w:tc>
        <w:tc>
          <w:tcPr>
            <w:tcW w:w="1614" w:type="pct"/>
          </w:tcPr>
          <w:p w:rsidR="00356071" w:rsidRPr="001518BE" w:rsidRDefault="00356071" w:rsidP="00490DB8">
            <w:pPr>
              <w:spacing w:after="0" w:line="240" w:lineRule="auto"/>
              <w:rPr>
                <w:rFonts w:eastAsiaTheme="minorEastAsia" w:cstheme="minorHAnsi"/>
                <w:sz w:val="24"/>
                <w:szCs w:val="24"/>
                <w:lang w:val="en-GB"/>
              </w:rPr>
            </w:pPr>
            <w:r w:rsidRPr="001518BE">
              <w:rPr>
                <w:rFonts w:eastAsiaTheme="minorEastAsia" w:cstheme="minorHAnsi"/>
                <w:sz w:val="24"/>
                <w:szCs w:val="24"/>
                <w:lang w:val="en-GB"/>
              </w:rPr>
              <w:t>Livelihoods  WG Coordination Meeting</w:t>
            </w:r>
          </w:p>
        </w:tc>
        <w:tc>
          <w:tcPr>
            <w:tcW w:w="789" w:type="pct"/>
          </w:tcPr>
          <w:p w:rsidR="00356071" w:rsidRPr="001518BE" w:rsidRDefault="00356071" w:rsidP="00490DB8">
            <w:pPr>
              <w:spacing w:after="0" w:line="240" w:lineRule="auto"/>
              <w:rPr>
                <w:rFonts w:eastAsiaTheme="minorEastAsia" w:cstheme="minorHAnsi"/>
                <w:b/>
                <w:sz w:val="24"/>
                <w:szCs w:val="24"/>
                <w:lang w:val="en-GB"/>
              </w:rPr>
            </w:pPr>
            <w:r w:rsidRPr="001518BE">
              <w:rPr>
                <w:rFonts w:eastAsiaTheme="minorEastAsia" w:cstheme="minorHAnsi"/>
                <w:b/>
                <w:sz w:val="24"/>
                <w:szCs w:val="24"/>
                <w:lang w:val="en-GB"/>
              </w:rPr>
              <w:t>Meeting date</w:t>
            </w:r>
          </w:p>
        </w:tc>
        <w:tc>
          <w:tcPr>
            <w:tcW w:w="1357" w:type="pct"/>
          </w:tcPr>
          <w:p w:rsidR="00356071" w:rsidRPr="001518BE" w:rsidRDefault="00356071" w:rsidP="00490DB8">
            <w:pPr>
              <w:spacing w:after="0" w:line="240" w:lineRule="auto"/>
              <w:rPr>
                <w:rFonts w:eastAsia="Times New Roman" w:cstheme="minorHAnsi"/>
                <w:lang w:val="en-GB"/>
              </w:rPr>
            </w:pPr>
            <w:r>
              <w:rPr>
                <w:rFonts w:eastAsia="Times New Roman" w:cstheme="minorHAnsi"/>
                <w:lang w:val="en-GB"/>
              </w:rPr>
              <w:t>9</w:t>
            </w:r>
            <w:r w:rsidRPr="00EE1871">
              <w:rPr>
                <w:rFonts w:eastAsia="Times New Roman" w:cstheme="minorHAnsi"/>
                <w:vertAlign w:val="superscript"/>
                <w:lang w:val="en-GB"/>
              </w:rPr>
              <w:t>th</w:t>
            </w:r>
            <w:r>
              <w:rPr>
                <w:rFonts w:eastAsia="Times New Roman" w:cstheme="minorHAnsi"/>
                <w:lang w:val="en-GB"/>
              </w:rPr>
              <w:t xml:space="preserve"> of June</w:t>
            </w:r>
          </w:p>
        </w:tc>
      </w:tr>
      <w:tr w:rsidR="00356071" w:rsidRPr="001518BE" w:rsidTr="00490DB8">
        <w:trPr>
          <w:cantSplit/>
          <w:trHeight w:val="240"/>
        </w:trPr>
        <w:tc>
          <w:tcPr>
            <w:tcW w:w="1241" w:type="pct"/>
          </w:tcPr>
          <w:p w:rsidR="00356071" w:rsidRPr="001518BE" w:rsidRDefault="00356071" w:rsidP="00490DB8">
            <w:pPr>
              <w:spacing w:after="0" w:line="240" w:lineRule="auto"/>
              <w:rPr>
                <w:rFonts w:eastAsiaTheme="minorEastAsia" w:cstheme="minorHAnsi"/>
                <w:b/>
                <w:sz w:val="24"/>
                <w:szCs w:val="24"/>
                <w:lang w:val="en-GB"/>
              </w:rPr>
            </w:pPr>
            <w:r w:rsidRPr="001518BE">
              <w:rPr>
                <w:rFonts w:eastAsiaTheme="minorEastAsia" w:cstheme="minorHAnsi"/>
                <w:b/>
                <w:sz w:val="24"/>
                <w:szCs w:val="24"/>
                <w:lang w:val="en-GB"/>
              </w:rPr>
              <w:t xml:space="preserve">Meeting location </w:t>
            </w:r>
          </w:p>
        </w:tc>
        <w:tc>
          <w:tcPr>
            <w:tcW w:w="1614" w:type="pct"/>
          </w:tcPr>
          <w:p w:rsidR="00356071" w:rsidRPr="001518BE" w:rsidRDefault="001032FD" w:rsidP="00490DB8">
            <w:pPr>
              <w:spacing w:after="0" w:line="240" w:lineRule="auto"/>
              <w:rPr>
                <w:rFonts w:eastAsiaTheme="minorEastAsia" w:cstheme="minorHAnsi"/>
                <w:sz w:val="24"/>
                <w:szCs w:val="24"/>
                <w:lang w:val="en-GB"/>
              </w:rPr>
            </w:pPr>
            <w:r>
              <w:rPr>
                <w:rFonts w:eastAsiaTheme="minorEastAsia" w:cstheme="minorHAnsi"/>
                <w:sz w:val="24"/>
                <w:szCs w:val="24"/>
                <w:lang w:val="en-GB"/>
              </w:rPr>
              <w:t>UNDP</w:t>
            </w:r>
          </w:p>
        </w:tc>
        <w:tc>
          <w:tcPr>
            <w:tcW w:w="789" w:type="pct"/>
          </w:tcPr>
          <w:p w:rsidR="00356071" w:rsidRPr="001518BE" w:rsidRDefault="00356071" w:rsidP="00490DB8">
            <w:pPr>
              <w:spacing w:after="0" w:line="240" w:lineRule="auto"/>
              <w:rPr>
                <w:rFonts w:eastAsiaTheme="minorEastAsia" w:cstheme="minorHAnsi"/>
                <w:b/>
                <w:sz w:val="24"/>
                <w:szCs w:val="24"/>
                <w:lang w:val="en-GB"/>
              </w:rPr>
            </w:pPr>
            <w:r w:rsidRPr="001518BE">
              <w:rPr>
                <w:rFonts w:eastAsiaTheme="minorEastAsia" w:cstheme="minorHAnsi"/>
                <w:b/>
                <w:sz w:val="24"/>
                <w:szCs w:val="24"/>
                <w:lang w:val="en-GB"/>
              </w:rPr>
              <w:t>Meeting time</w:t>
            </w:r>
          </w:p>
        </w:tc>
        <w:tc>
          <w:tcPr>
            <w:tcW w:w="1357" w:type="pct"/>
          </w:tcPr>
          <w:p w:rsidR="00356071" w:rsidRPr="001518BE" w:rsidRDefault="00356071" w:rsidP="00490DB8">
            <w:pPr>
              <w:spacing w:after="0" w:line="240" w:lineRule="auto"/>
              <w:rPr>
                <w:rFonts w:eastAsiaTheme="minorEastAsia" w:cstheme="minorHAnsi"/>
                <w:sz w:val="24"/>
                <w:szCs w:val="24"/>
                <w:lang w:val="en-GB"/>
              </w:rPr>
            </w:pPr>
            <w:r w:rsidRPr="001518BE">
              <w:rPr>
                <w:rFonts w:eastAsiaTheme="minorEastAsia" w:cstheme="minorHAnsi"/>
                <w:sz w:val="24"/>
                <w:szCs w:val="24"/>
                <w:lang w:val="en-GB"/>
              </w:rPr>
              <w:t>10:00</w:t>
            </w:r>
          </w:p>
        </w:tc>
      </w:tr>
      <w:tr w:rsidR="00356071" w:rsidRPr="001518BE" w:rsidTr="00490DB8">
        <w:trPr>
          <w:cantSplit/>
          <w:trHeight w:val="240"/>
        </w:trPr>
        <w:tc>
          <w:tcPr>
            <w:tcW w:w="1241" w:type="pct"/>
          </w:tcPr>
          <w:p w:rsidR="00356071" w:rsidRPr="001518BE" w:rsidRDefault="00356071" w:rsidP="00490DB8">
            <w:pPr>
              <w:keepNext/>
              <w:keepLines/>
              <w:spacing w:after="0" w:line="240" w:lineRule="auto"/>
              <w:outlineLvl w:val="6"/>
              <w:rPr>
                <w:rFonts w:eastAsia="MS Gothic" w:cstheme="minorHAnsi"/>
                <w:b/>
                <w:iCs/>
                <w:color w:val="404040"/>
                <w:lang w:val="en-GB"/>
              </w:rPr>
            </w:pPr>
            <w:r w:rsidRPr="001518BE">
              <w:rPr>
                <w:rFonts w:eastAsia="MS Gothic" w:cstheme="minorHAnsi"/>
                <w:b/>
                <w:iCs/>
                <w:color w:val="404040"/>
                <w:lang w:val="en-GB"/>
              </w:rPr>
              <w:t>Chair person</w:t>
            </w:r>
          </w:p>
        </w:tc>
        <w:tc>
          <w:tcPr>
            <w:tcW w:w="1614" w:type="pct"/>
          </w:tcPr>
          <w:p w:rsidR="00356071" w:rsidRPr="001518BE" w:rsidRDefault="00356071" w:rsidP="00490DB8">
            <w:pPr>
              <w:spacing w:after="0" w:line="240" w:lineRule="auto"/>
              <w:rPr>
                <w:rFonts w:eastAsiaTheme="minorEastAsia" w:cstheme="minorHAnsi"/>
                <w:sz w:val="24"/>
                <w:szCs w:val="24"/>
                <w:lang w:val="sv-SE"/>
              </w:rPr>
            </w:pPr>
            <w:r w:rsidRPr="001518BE">
              <w:rPr>
                <w:rFonts w:eastAsiaTheme="minorEastAsia" w:cstheme="minorHAnsi"/>
                <w:sz w:val="24"/>
                <w:szCs w:val="24"/>
                <w:lang w:val="sv-SE"/>
              </w:rPr>
              <w:t xml:space="preserve">Rania Hammoud/ UNDP </w:t>
            </w:r>
          </w:p>
          <w:p w:rsidR="00356071" w:rsidRPr="001518BE" w:rsidRDefault="00356071" w:rsidP="00490DB8">
            <w:pPr>
              <w:spacing w:after="0" w:line="240" w:lineRule="auto"/>
              <w:rPr>
                <w:rFonts w:eastAsiaTheme="minorEastAsia" w:cstheme="minorHAnsi"/>
                <w:sz w:val="24"/>
                <w:szCs w:val="24"/>
                <w:lang w:val="sv-SE"/>
              </w:rPr>
            </w:pPr>
          </w:p>
        </w:tc>
        <w:tc>
          <w:tcPr>
            <w:tcW w:w="789" w:type="pct"/>
          </w:tcPr>
          <w:p w:rsidR="00356071" w:rsidRPr="001518BE" w:rsidRDefault="00356071" w:rsidP="00490DB8">
            <w:pPr>
              <w:spacing w:after="0" w:line="240" w:lineRule="auto"/>
              <w:rPr>
                <w:rFonts w:eastAsiaTheme="minorEastAsia" w:cstheme="minorHAnsi"/>
                <w:b/>
                <w:sz w:val="24"/>
                <w:szCs w:val="24"/>
                <w:lang w:val="en-GB"/>
              </w:rPr>
            </w:pPr>
            <w:r w:rsidRPr="001518BE">
              <w:rPr>
                <w:rFonts w:eastAsiaTheme="minorEastAsia" w:cstheme="minorHAnsi"/>
                <w:b/>
                <w:sz w:val="24"/>
                <w:szCs w:val="24"/>
                <w:lang w:val="en-GB"/>
              </w:rPr>
              <w:t>Meeting duration</w:t>
            </w:r>
          </w:p>
        </w:tc>
        <w:tc>
          <w:tcPr>
            <w:tcW w:w="1357" w:type="pct"/>
          </w:tcPr>
          <w:p w:rsidR="00356071" w:rsidRPr="001518BE" w:rsidRDefault="00356071" w:rsidP="00490DB8">
            <w:pPr>
              <w:spacing w:after="0" w:line="240" w:lineRule="auto"/>
              <w:rPr>
                <w:rFonts w:eastAsiaTheme="minorEastAsia" w:cstheme="minorHAnsi"/>
                <w:sz w:val="24"/>
                <w:szCs w:val="24"/>
                <w:lang w:val="en-GB"/>
              </w:rPr>
            </w:pPr>
            <w:r>
              <w:rPr>
                <w:rFonts w:eastAsiaTheme="minorEastAsia" w:cstheme="minorHAnsi"/>
                <w:sz w:val="24"/>
                <w:szCs w:val="24"/>
                <w:lang w:val="en-GB"/>
              </w:rPr>
              <w:t>1 hr</w:t>
            </w:r>
          </w:p>
        </w:tc>
      </w:tr>
      <w:tr w:rsidR="00356071" w:rsidRPr="001518BE" w:rsidTr="00490DB8">
        <w:trPr>
          <w:cantSplit/>
          <w:trHeight w:val="240"/>
        </w:trPr>
        <w:tc>
          <w:tcPr>
            <w:tcW w:w="1241" w:type="pct"/>
          </w:tcPr>
          <w:p w:rsidR="00356071" w:rsidRPr="001518BE" w:rsidRDefault="00356071" w:rsidP="00490DB8">
            <w:pPr>
              <w:spacing w:after="0" w:line="240" w:lineRule="auto"/>
              <w:rPr>
                <w:rFonts w:eastAsiaTheme="minorEastAsia" w:cstheme="minorHAnsi"/>
                <w:b/>
                <w:sz w:val="24"/>
                <w:szCs w:val="24"/>
                <w:lang w:val="en-GB"/>
              </w:rPr>
            </w:pPr>
            <w:r w:rsidRPr="001518BE">
              <w:rPr>
                <w:rFonts w:eastAsiaTheme="minorEastAsia" w:cstheme="minorHAnsi"/>
                <w:b/>
                <w:sz w:val="24"/>
                <w:szCs w:val="24"/>
                <w:lang w:val="en-GB"/>
              </w:rPr>
              <w:t>Minutes prepared by</w:t>
            </w:r>
          </w:p>
        </w:tc>
        <w:tc>
          <w:tcPr>
            <w:tcW w:w="3759" w:type="pct"/>
            <w:gridSpan w:val="3"/>
          </w:tcPr>
          <w:p w:rsidR="00356071" w:rsidRPr="001518BE" w:rsidRDefault="00356071" w:rsidP="00490DB8">
            <w:pPr>
              <w:spacing w:after="0" w:line="240" w:lineRule="auto"/>
              <w:rPr>
                <w:rFonts w:eastAsiaTheme="minorEastAsia" w:cstheme="minorHAnsi"/>
                <w:sz w:val="24"/>
                <w:szCs w:val="24"/>
                <w:lang w:val="sv-SE"/>
              </w:rPr>
            </w:pPr>
            <w:r w:rsidRPr="001518BE">
              <w:rPr>
                <w:rFonts w:eastAsiaTheme="minorEastAsia" w:cstheme="minorHAnsi"/>
                <w:sz w:val="24"/>
                <w:szCs w:val="24"/>
                <w:lang w:val="sv-SE"/>
              </w:rPr>
              <w:t>UNDP</w:t>
            </w:r>
          </w:p>
        </w:tc>
      </w:tr>
      <w:tr w:rsidR="00356071" w:rsidRPr="001518BE" w:rsidTr="00490DB8">
        <w:trPr>
          <w:cantSplit/>
          <w:trHeight w:val="240"/>
        </w:trPr>
        <w:tc>
          <w:tcPr>
            <w:tcW w:w="1241" w:type="pct"/>
          </w:tcPr>
          <w:p w:rsidR="00356071" w:rsidRPr="001518BE" w:rsidRDefault="00356071" w:rsidP="00490DB8">
            <w:pPr>
              <w:spacing w:after="0" w:line="240" w:lineRule="auto"/>
              <w:rPr>
                <w:rFonts w:eastAsiaTheme="minorEastAsia" w:cstheme="minorHAnsi"/>
                <w:b/>
                <w:sz w:val="24"/>
                <w:szCs w:val="24"/>
                <w:lang w:val="en-GB"/>
              </w:rPr>
            </w:pPr>
            <w:r w:rsidRPr="001518BE">
              <w:rPr>
                <w:rFonts w:eastAsiaTheme="minorEastAsia" w:cstheme="minorHAnsi"/>
                <w:b/>
                <w:sz w:val="24"/>
                <w:szCs w:val="24"/>
                <w:lang w:val="en-GB"/>
              </w:rPr>
              <w:t>Participants</w:t>
            </w:r>
          </w:p>
        </w:tc>
        <w:tc>
          <w:tcPr>
            <w:tcW w:w="3759" w:type="pct"/>
            <w:gridSpan w:val="3"/>
          </w:tcPr>
          <w:p w:rsidR="00356071" w:rsidRPr="00F305E8" w:rsidRDefault="003C742A" w:rsidP="00F305E8">
            <w:pPr>
              <w:pStyle w:val="NormalWeb"/>
            </w:pPr>
            <w:r>
              <w:t xml:space="preserve"> ACF, IOM, SCI</w:t>
            </w:r>
            <w:bookmarkStart w:id="0" w:name="_GoBack"/>
            <w:bookmarkEnd w:id="0"/>
            <w:r w:rsidR="00F305E8">
              <w:t xml:space="preserve"> GVC, WFP, OXFAM, and UNDP </w:t>
            </w:r>
          </w:p>
        </w:tc>
      </w:tr>
      <w:tr w:rsidR="00356071" w:rsidRPr="001518BE" w:rsidTr="00490DB8">
        <w:trPr>
          <w:cantSplit/>
          <w:trHeight w:val="240"/>
        </w:trPr>
        <w:tc>
          <w:tcPr>
            <w:tcW w:w="1241" w:type="pct"/>
          </w:tcPr>
          <w:p w:rsidR="00356071" w:rsidRPr="001518BE" w:rsidRDefault="00356071" w:rsidP="00490DB8">
            <w:pPr>
              <w:spacing w:after="0" w:line="240" w:lineRule="auto"/>
              <w:jc w:val="center"/>
              <w:rPr>
                <w:rFonts w:eastAsiaTheme="minorEastAsia" w:cstheme="minorHAnsi"/>
                <w:b/>
                <w:sz w:val="24"/>
                <w:szCs w:val="24"/>
                <w:lang w:val="en-GB"/>
              </w:rPr>
            </w:pPr>
            <w:r w:rsidRPr="001518BE">
              <w:rPr>
                <w:rFonts w:eastAsiaTheme="minorEastAsia" w:cstheme="minorHAnsi"/>
                <w:b/>
                <w:sz w:val="24"/>
                <w:szCs w:val="24"/>
                <w:lang w:val="en-GB"/>
              </w:rPr>
              <w:t>Agenda of the meeting</w:t>
            </w:r>
          </w:p>
        </w:tc>
        <w:tc>
          <w:tcPr>
            <w:tcW w:w="3759" w:type="pct"/>
            <w:gridSpan w:val="3"/>
          </w:tcPr>
          <w:p w:rsidR="00356071" w:rsidRPr="00EE1871" w:rsidRDefault="00356071" w:rsidP="00356071">
            <w:pPr>
              <w:numPr>
                <w:ilvl w:val="0"/>
                <w:numId w:val="2"/>
              </w:numPr>
              <w:spacing w:before="100" w:beforeAutospacing="1" w:after="100" w:afterAutospacing="1" w:line="240" w:lineRule="auto"/>
              <w:rPr>
                <w:rFonts w:ascii="Verdana" w:eastAsia="Times New Roman" w:hAnsi="Verdana" w:cs="Arial"/>
                <w:color w:val="000000"/>
                <w:sz w:val="20"/>
                <w:szCs w:val="20"/>
              </w:rPr>
            </w:pPr>
            <w:r w:rsidRPr="00EE1871">
              <w:rPr>
                <w:rFonts w:ascii="Verdana" w:eastAsia="Times New Roman" w:hAnsi="Verdana" w:cs="Arial"/>
                <w:color w:val="000000"/>
                <w:sz w:val="20"/>
                <w:szCs w:val="20"/>
              </w:rPr>
              <w:t xml:space="preserve">Discussion on CFW projects in Bekaa (the condition offered and the </w:t>
            </w:r>
            <w:r>
              <w:rPr>
                <w:rFonts w:ascii="Verdana" w:eastAsia="Times New Roman" w:hAnsi="Verdana" w:cs="Arial"/>
                <w:color w:val="000000"/>
                <w:sz w:val="20"/>
                <w:szCs w:val="20"/>
              </w:rPr>
              <w:t xml:space="preserve">monitoring tools that are used </w:t>
            </w:r>
          </w:p>
          <w:p w:rsidR="00356071" w:rsidRDefault="00356071" w:rsidP="00356071">
            <w:pPr>
              <w:numPr>
                <w:ilvl w:val="0"/>
                <w:numId w:val="2"/>
              </w:numPr>
              <w:spacing w:before="100" w:beforeAutospacing="1" w:after="100" w:afterAutospacing="1" w:line="240" w:lineRule="auto"/>
              <w:rPr>
                <w:rFonts w:ascii="Verdana" w:eastAsia="Times New Roman" w:hAnsi="Verdana" w:cs="Arial"/>
                <w:color w:val="000000"/>
                <w:sz w:val="20"/>
                <w:szCs w:val="20"/>
              </w:rPr>
            </w:pPr>
            <w:r w:rsidRPr="00EE1871">
              <w:rPr>
                <w:rFonts w:ascii="Verdana" w:eastAsia="Times New Roman" w:hAnsi="Verdana" w:cs="Arial"/>
                <w:color w:val="000000"/>
                <w:sz w:val="20"/>
                <w:szCs w:val="20"/>
              </w:rPr>
              <w:t>Working group priorities and next steps</w:t>
            </w:r>
          </w:p>
          <w:p w:rsidR="00356071" w:rsidRPr="00EE1871" w:rsidRDefault="00356071" w:rsidP="00356071">
            <w:pPr>
              <w:numPr>
                <w:ilvl w:val="0"/>
                <w:numId w:val="2"/>
              </w:numPr>
              <w:spacing w:before="100" w:beforeAutospacing="1" w:after="100" w:afterAutospacing="1" w:line="240" w:lineRule="auto"/>
              <w:rPr>
                <w:rFonts w:ascii="Verdana" w:eastAsia="Times New Roman" w:hAnsi="Verdana" w:cs="Arial"/>
                <w:color w:val="000000"/>
                <w:sz w:val="20"/>
                <w:szCs w:val="20"/>
              </w:rPr>
            </w:pPr>
            <w:r w:rsidRPr="00EE1871">
              <w:rPr>
                <w:rFonts w:ascii="Verdana" w:eastAsia="Times New Roman" w:hAnsi="Verdana" w:cs="Arial"/>
                <w:color w:val="000000"/>
                <w:sz w:val="20"/>
                <w:szCs w:val="20"/>
              </w:rPr>
              <w:t>Finalize the TORs</w:t>
            </w:r>
          </w:p>
        </w:tc>
      </w:tr>
    </w:tbl>
    <w:p w:rsidR="00356071" w:rsidRPr="001518BE" w:rsidRDefault="00356071" w:rsidP="00356071">
      <w:pPr>
        <w:spacing w:after="0" w:line="240" w:lineRule="auto"/>
        <w:ind w:left="-1440" w:right="-1620"/>
        <w:rPr>
          <w:rFonts w:eastAsiaTheme="minorEastAsia"/>
          <w:sz w:val="24"/>
          <w:szCs w:val="24"/>
        </w:rPr>
      </w:pPr>
    </w:p>
    <w:p w:rsidR="00356071" w:rsidRPr="001518BE" w:rsidRDefault="00356071" w:rsidP="00356071">
      <w:pPr>
        <w:spacing w:after="0" w:line="240" w:lineRule="auto"/>
        <w:ind w:left="-990" w:right="-1620"/>
        <w:rPr>
          <w:rFonts w:eastAsiaTheme="minorEastAsia"/>
          <w:sz w:val="24"/>
          <w:szCs w:val="24"/>
        </w:rPr>
      </w:pPr>
    </w:p>
    <w:p w:rsidR="00356071" w:rsidRPr="001518BE" w:rsidRDefault="00356071" w:rsidP="00356071">
      <w:pPr>
        <w:spacing w:after="0" w:line="240" w:lineRule="auto"/>
        <w:ind w:left="-990" w:right="-1620"/>
        <w:rPr>
          <w:rFonts w:eastAsiaTheme="minorEastAsia"/>
          <w:sz w:val="24"/>
          <w:szCs w:val="24"/>
        </w:rPr>
      </w:pPr>
      <w:r w:rsidRPr="001518BE">
        <w:rPr>
          <w:rFonts w:eastAsiaTheme="minorEastAsia"/>
          <w:sz w:val="24"/>
          <w:szCs w:val="24"/>
        </w:rPr>
        <w:t>Summary of Discussion Points</w:t>
      </w:r>
    </w:p>
    <w:p w:rsidR="00356071" w:rsidRPr="001518BE" w:rsidRDefault="00356071" w:rsidP="00356071">
      <w:pPr>
        <w:spacing w:after="0" w:line="240" w:lineRule="auto"/>
        <w:ind w:left="-990" w:right="-1620"/>
        <w:rPr>
          <w:rFonts w:eastAsiaTheme="minorEastAsia"/>
          <w:sz w:val="24"/>
          <w:szCs w:val="24"/>
        </w:rPr>
      </w:pPr>
    </w:p>
    <w:p w:rsidR="00356071" w:rsidRPr="001518BE" w:rsidRDefault="00356071" w:rsidP="00356071">
      <w:pPr>
        <w:spacing w:after="0" w:line="240" w:lineRule="auto"/>
        <w:ind w:left="-990" w:right="-1620"/>
        <w:rPr>
          <w:rFonts w:eastAsiaTheme="minorEastAsia"/>
          <w:sz w:val="24"/>
          <w:szCs w:val="24"/>
        </w:rPr>
      </w:pPr>
    </w:p>
    <w:tbl>
      <w:tblPr>
        <w:tblW w:w="1105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0"/>
        <w:gridCol w:w="10060"/>
      </w:tblGrid>
      <w:tr w:rsidR="00356071" w:rsidRPr="001518BE" w:rsidTr="00490DB8">
        <w:trPr>
          <w:trHeight w:val="620"/>
        </w:trPr>
        <w:tc>
          <w:tcPr>
            <w:tcW w:w="990" w:type="dxa"/>
          </w:tcPr>
          <w:p w:rsidR="00356071" w:rsidRPr="001518BE" w:rsidRDefault="00356071" w:rsidP="00490DB8">
            <w:pPr>
              <w:spacing w:after="0" w:line="240" w:lineRule="auto"/>
              <w:ind w:left="-116" w:right="-1620"/>
              <w:jc w:val="center"/>
              <w:rPr>
                <w:rFonts w:eastAsiaTheme="minorEastAsia"/>
                <w:sz w:val="24"/>
                <w:szCs w:val="24"/>
              </w:rPr>
            </w:pPr>
          </w:p>
          <w:p w:rsidR="00356071" w:rsidRPr="001518BE" w:rsidRDefault="00356071" w:rsidP="00490DB8">
            <w:pPr>
              <w:tabs>
                <w:tab w:val="left" w:pos="440"/>
                <w:tab w:val="left" w:pos="2360"/>
              </w:tabs>
              <w:spacing w:after="0" w:line="240" w:lineRule="auto"/>
              <w:ind w:left="-116" w:right="-1620"/>
              <w:rPr>
                <w:rFonts w:eastAsiaTheme="minorEastAsia"/>
                <w:b/>
                <w:sz w:val="24"/>
                <w:szCs w:val="24"/>
              </w:rPr>
            </w:pPr>
            <w:r w:rsidRPr="001518BE">
              <w:rPr>
                <w:rFonts w:eastAsiaTheme="minorEastAsia"/>
                <w:sz w:val="24"/>
                <w:szCs w:val="24"/>
              </w:rPr>
              <w:tab/>
            </w:r>
            <w:r w:rsidRPr="001518BE">
              <w:rPr>
                <w:rFonts w:eastAsiaTheme="minorEastAsia"/>
                <w:b/>
                <w:sz w:val="24"/>
                <w:szCs w:val="24"/>
              </w:rPr>
              <w:t>1.</w:t>
            </w:r>
          </w:p>
        </w:tc>
        <w:tc>
          <w:tcPr>
            <w:tcW w:w="10060" w:type="dxa"/>
          </w:tcPr>
          <w:p w:rsidR="00356071" w:rsidRDefault="00356071" w:rsidP="00356071">
            <w:pPr>
              <w:pStyle w:val="NormalWeb"/>
              <w:numPr>
                <w:ilvl w:val="0"/>
                <w:numId w:val="3"/>
              </w:numPr>
            </w:pPr>
            <w:r>
              <w:t xml:space="preserve">Discussion Cash for Work projects modalities in Bekaa.  </w:t>
            </w:r>
          </w:p>
          <w:p w:rsidR="00356071" w:rsidRDefault="00356071" w:rsidP="00356071">
            <w:pPr>
              <w:pStyle w:val="NormalWeb"/>
            </w:pPr>
            <w:r>
              <w:t xml:space="preserve">ACF pointed out that a few organizations are working in cash for work in similar areas: it would be good to share information so as to ensure that there is no harm/competition between the different projects.  </w:t>
            </w:r>
          </w:p>
          <w:p w:rsidR="00356071" w:rsidRDefault="00356071" w:rsidP="00356071">
            <w:pPr>
              <w:pStyle w:val="NormalWeb"/>
            </w:pPr>
            <w:r>
              <w:t xml:space="preserve">ACF proposes that organizations feel a spreadsheet to compare: Wage/Working hours/working days/payment method and date (upon completion of tasks vs. completion of days)/insurance/provision of water &amp; food during work/equipment and clothing provided/type of activity realized.  </w:t>
            </w:r>
          </w:p>
          <w:p w:rsidR="00356071" w:rsidRDefault="00356071" w:rsidP="00356071">
            <w:pPr>
              <w:pStyle w:val="NormalWeb"/>
            </w:pPr>
            <w:r>
              <w:lastRenderedPageBreak/>
              <w:t xml:space="preserve">OXFAM does not foresee water and food in their budget but it came as a request from beneficiaries.  </w:t>
            </w:r>
          </w:p>
          <w:p w:rsidR="00356071" w:rsidRDefault="00356071" w:rsidP="00356071">
            <w:pPr>
              <w:pStyle w:val="NormalWeb"/>
            </w:pPr>
            <w:r>
              <w:t xml:space="preserve">ACF originally did not foresee this but a lessons learnt from last year was that this would be good to provide it.  </w:t>
            </w:r>
          </w:p>
          <w:p w:rsidR="00356071" w:rsidRDefault="00356071" w:rsidP="00356071">
            <w:pPr>
              <w:pStyle w:val="NormalWeb"/>
            </w:pPr>
            <w:r>
              <w:t xml:space="preserve">OXFAM pointed out that most refugees do not have access to drinkable water in the </w:t>
            </w:r>
            <w:proofErr w:type="spellStart"/>
            <w:r>
              <w:t>CfW</w:t>
            </w:r>
            <w:proofErr w:type="spellEnd"/>
            <w:r>
              <w:t xml:space="preserve"> location. OXFAM has two kinds of work – one is in the solid waste facility and the other ones in downtown, nearby from the where the beneficiaries live. The issue is to provide water while refugees do not have access to safe water in general.  </w:t>
            </w:r>
          </w:p>
          <w:p w:rsidR="00356071" w:rsidRDefault="00356071" w:rsidP="00356071">
            <w:pPr>
              <w:pStyle w:val="NormalWeb"/>
            </w:pPr>
            <w:r>
              <w:t xml:space="preserve">This should be solved at the assessment part – especially in urban areas beneficiaries tend to be scattered around town, in which case providing central access to water would be difficult.  </w:t>
            </w:r>
          </w:p>
          <w:p w:rsidR="00356071" w:rsidRDefault="00356071" w:rsidP="00356071">
            <w:pPr>
              <w:pStyle w:val="NormalWeb"/>
            </w:pPr>
            <w:r>
              <w:t xml:space="preserve">OXFAM suggested that partners also doing WASH activities to improve access to water in schools, in which case it could be seen  </w:t>
            </w:r>
          </w:p>
          <w:p w:rsidR="00356071" w:rsidRDefault="00356071" w:rsidP="00356071">
            <w:pPr>
              <w:pStyle w:val="NormalWeb"/>
            </w:pPr>
            <w:r>
              <w:t xml:space="preserve">ACF: another issue is beneficiaries’ selection: there are different tools and questionnaire to select beneficiaries – a recommendation would be to use the targeting questionnaire.  </w:t>
            </w:r>
          </w:p>
          <w:p w:rsidR="00356071" w:rsidRDefault="00356071" w:rsidP="00356071">
            <w:pPr>
              <w:pStyle w:val="NormalWeb"/>
            </w:pPr>
            <w:r>
              <w:t xml:space="preserve">There is no need for new tool, more for common tools that would allow comparison between partners and activities.  </w:t>
            </w:r>
          </w:p>
          <w:p w:rsidR="00356071" w:rsidRDefault="00356071" w:rsidP="00356071">
            <w:pPr>
              <w:pStyle w:val="NormalWeb"/>
            </w:pPr>
            <w:r>
              <w:t xml:space="preserve">OXFAM flagged the issue of the over-assessment of beneficiaries that receive multiple visits. In </w:t>
            </w:r>
            <w:proofErr w:type="spellStart"/>
            <w:r>
              <w:t>Ghazze</w:t>
            </w:r>
            <w:proofErr w:type="spellEnd"/>
            <w:r>
              <w:t xml:space="preserve"> especially this turned out to be an issue.  </w:t>
            </w:r>
          </w:p>
          <w:p w:rsidR="00356071" w:rsidRDefault="00356071" w:rsidP="00356071">
            <w:pPr>
              <w:pStyle w:val="NormalWeb"/>
            </w:pPr>
            <w:r>
              <w:t xml:space="preserve">Last year the verification questionnaire from WFP was used. Then it was revised at the end of the year. There are some small changes between targeting and verification.  </w:t>
            </w:r>
          </w:p>
          <w:p w:rsidR="00356071" w:rsidRDefault="00356071" w:rsidP="00356071">
            <w:pPr>
              <w:pStyle w:val="NormalWeb"/>
            </w:pPr>
            <w:r>
              <w:t xml:space="preserve">There could be a mechanism to double check the list of potential beneficiaries with targeting/multipurpose cash assistance.  </w:t>
            </w:r>
          </w:p>
          <w:p w:rsidR="00356071" w:rsidRDefault="00356071" w:rsidP="00356071">
            <w:pPr>
              <w:pStyle w:val="NormalWeb"/>
            </w:pPr>
            <w:r>
              <w:t xml:space="preserve">Save the Children is using the questionnaire for cash targeting. The recommendation was to target the most vulnerable with livelihoods activities – privilege the people that do not receive unconditional cash but are still very vulnerable.  </w:t>
            </w:r>
          </w:p>
          <w:p w:rsidR="00356071" w:rsidRDefault="00356071" w:rsidP="00356071">
            <w:pPr>
              <w:pStyle w:val="NormalWeb"/>
            </w:pPr>
            <w:r>
              <w:t xml:space="preserve">Lebanese beneficiaries – the Bekaa director of the NPTP was present at the inter-agency meeting and would be very willing to recommend beneficiaries. Organizations should contact MOSA coordinator who will then report to the NPTP.  </w:t>
            </w:r>
          </w:p>
          <w:p w:rsidR="00356071" w:rsidRDefault="00356071" w:rsidP="00356071">
            <w:pPr>
              <w:pStyle w:val="NormalWeb"/>
            </w:pPr>
            <w:r>
              <w:t xml:space="preserve">We should contact SDCs in villages but for the NPTP this should go through Beirut. ACF pointed out that SDC are key to reach out to vulnerable Lebanese.  </w:t>
            </w:r>
          </w:p>
          <w:p w:rsidR="00356071" w:rsidRDefault="00356071" w:rsidP="00356071">
            <w:pPr>
              <w:pStyle w:val="NormalWeb"/>
            </w:pPr>
            <w:r>
              <w:t xml:space="preserve">OXFAM has a problem to target the Lebanese beneficiaries – no matter how poor they are they do not want to work in the type of activities.  </w:t>
            </w:r>
          </w:p>
          <w:p w:rsidR="00356071" w:rsidRDefault="00356071" w:rsidP="00356071">
            <w:pPr>
              <w:pStyle w:val="NormalWeb"/>
            </w:pPr>
            <w:r>
              <w:lastRenderedPageBreak/>
              <w:t xml:space="preserve">This was discussed at the last meeting and flagged as a consistent, yet there is a need to try to improve involvement of Lebanese </w:t>
            </w:r>
            <w:proofErr w:type="spellStart"/>
            <w:r>
              <w:t>beneficiaires</w:t>
            </w:r>
            <w:proofErr w:type="spellEnd"/>
            <w:r>
              <w:t xml:space="preserve"> using the existing systems- UNDP field coordinators are compiling information on targeting and will discuss with MOSA how to make better use of NTPT and SDCs.  </w:t>
            </w:r>
          </w:p>
          <w:p w:rsidR="00356071" w:rsidRDefault="00356071" w:rsidP="00356071">
            <w:pPr>
              <w:pStyle w:val="NormalWeb"/>
            </w:pPr>
            <w:r>
              <w:t xml:space="preserve">Participants then debated if partners should just start using the database of NPTP or do we need to do a separate assessment?  </w:t>
            </w:r>
          </w:p>
          <w:p w:rsidR="00356071" w:rsidRDefault="00356071" w:rsidP="00356071">
            <w:pPr>
              <w:pStyle w:val="NormalWeb"/>
            </w:pPr>
            <w:r>
              <w:t xml:space="preserve">UNDP pointed out that a secondary assessment remain necessary since some of them might be unable/unwilling to work.  </w:t>
            </w:r>
          </w:p>
          <w:p w:rsidR="00356071" w:rsidRDefault="00356071" w:rsidP="00356071">
            <w:pPr>
              <w:pStyle w:val="NormalWeb"/>
            </w:pPr>
            <w:r>
              <w:t xml:space="preserve">MOSA has a questionnaire that OXFAM suggested we can use.  </w:t>
            </w:r>
          </w:p>
          <w:p w:rsidR="00B84F63" w:rsidRDefault="00B84F63" w:rsidP="00B84F63">
            <w:pPr>
              <w:pStyle w:val="NormalWeb"/>
            </w:pPr>
            <w:r>
              <w:t xml:space="preserve">Partners could do the same for NPTP as for identification of Syrian beneficiaries – receive information and then visit the Household.  </w:t>
            </w:r>
          </w:p>
          <w:p w:rsidR="00B84F63" w:rsidRDefault="00B84F63" w:rsidP="00B84F63">
            <w:pPr>
              <w:pStyle w:val="NormalWeb"/>
            </w:pPr>
            <w:r>
              <w:t xml:space="preserve">Partners could also use local contacts and institutions to also reach people that are not in the NPTP database.  </w:t>
            </w:r>
          </w:p>
          <w:p w:rsidR="00B84F63" w:rsidRDefault="00B84F63" w:rsidP="00B84F63">
            <w:pPr>
              <w:pStyle w:val="NormalWeb"/>
            </w:pPr>
            <w:r>
              <w:t xml:space="preserve">Partners need then to have access to the questionnaire that NPTP is using so that we can collect data from other HH.  </w:t>
            </w:r>
          </w:p>
          <w:p w:rsidR="00B84F63" w:rsidRDefault="00B84F63" w:rsidP="00B84F63">
            <w:pPr>
              <w:pStyle w:val="NormalWeb"/>
            </w:pPr>
            <w:r>
              <w:t xml:space="preserve">UNDP pointed out that even if we go through SDCs the municipality should be involved.  </w:t>
            </w:r>
          </w:p>
          <w:p w:rsidR="00B84F63" w:rsidRDefault="00B84F63" w:rsidP="00B84F63">
            <w:pPr>
              <w:pStyle w:val="NormalWeb"/>
            </w:pPr>
            <w:r>
              <w:t xml:space="preserve">Hussein from MOSA suggested to have a small workshop for half a day with the NPTP to explain better role of the MOSA, SDCs, </w:t>
            </w:r>
            <w:proofErr w:type="gramStart"/>
            <w:r>
              <w:t>NPTP</w:t>
            </w:r>
            <w:proofErr w:type="gramEnd"/>
            <w:r>
              <w:t xml:space="preserve"> in Bekaa.  </w:t>
            </w:r>
          </w:p>
          <w:p w:rsidR="00B84F63" w:rsidRDefault="00B84F63" w:rsidP="00B84F63">
            <w:pPr>
              <w:pStyle w:val="NormalWeb"/>
            </w:pPr>
            <w:r>
              <w:t>Mon</w:t>
            </w:r>
            <w:r w:rsidR="00F213B7">
              <w:t>itoring of cash for work program</w:t>
            </w:r>
            <w:r>
              <w:t xml:space="preserve"> – Save the Children only test the impact of cash through post-distribution monitoring (PDM) but are also trying to look at the impact of </w:t>
            </w:r>
            <w:proofErr w:type="spellStart"/>
            <w:r>
              <w:t>CfW</w:t>
            </w:r>
            <w:proofErr w:type="spellEnd"/>
            <w:r>
              <w:t xml:space="preserve"> on the community as a whole. ACF: would it be possible to share the PDM and FGD form? Save the Children: Will do.  </w:t>
            </w:r>
          </w:p>
          <w:p w:rsidR="00356071" w:rsidRPr="001518BE" w:rsidRDefault="00356071" w:rsidP="00490DB8"/>
        </w:tc>
      </w:tr>
      <w:tr w:rsidR="00356071" w:rsidRPr="001518BE" w:rsidTr="00223873">
        <w:trPr>
          <w:trHeight w:val="1700"/>
        </w:trPr>
        <w:tc>
          <w:tcPr>
            <w:tcW w:w="990" w:type="dxa"/>
          </w:tcPr>
          <w:p w:rsidR="00356071" w:rsidRPr="001518BE" w:rsidRDefault="00356071" w:rsidP="00490DB8">
            <w:pPr>
              <w:tabs>
                <w:tab w:val="left" w:pos="2360"/>
              </w:tabs>
              <w:spacing w:after="0" w:line="240" w:lineRule="auto"/>
              <w:ind w:left="-116" w:right="-1620"/>
              <w:rPr>
                <w:rFonts w:eastAsiaTheme="minorEastAsia"/>
                <w:sz w:val="24"/>
                <w:szCs w:val="24"/>
              </w:rPr>
            </w:pPr>
          </w:p>
          <w:p w:rsidR="00356071" w:rsidRPr="001518BE" w:rsidRDefault="00356071" w:rsidP="00490DB8">
            <w:pPr>
              <w:spacing w:after="0" w:line="240" w:lineRule="auto"/>
              <w:jc w:val="center"/>
              <w:rPr>
                <w:rFonts w:eastAsiaTheme="minorEastAsia"/>
                <w:b/>
                <w:sz w:val="24"/>
                <w:szCs w:val="24"/>
              </w:rPr>
            </w:pPr>
            <w:r>
              <w:rPr>
                <w:rFonts w:eastAsiaTheme="minorEastAsia"/>
                <w:b/>
                <w:sz w:val="24"/>
                <w:szCs w:val="24"/>
              </w:rPr>
              <w:t xml:space="preserve"> 2</w:t>
            </w:r>
          </w:p>
        </w:tc>
        <w:tc>
          <w:tcPr>
            <w:tcW w:w="10060" w:type="dxa"/>
          </w:tcPr>
          <w:p w:rsidR="00B84F63" w:rsidRDefault="00356071" w:rsidP="00B84F63">
            <w:pPr>
              <w:numPr>
                <w:ilvl w:val="0"/>
                <w:numId w:val="2"/>
              </w:numPr>
              <w:spacing w:before="100" w:beforeAutospacing="1" w:after="100" w:afterAutospacing="1" w:line="240" w:lineRule="auto"/>
              <w:rPr>
                <w:rFonts w:ascii="Verdana" w:eastAsia="Times New Roman" w:hAnsi="Verdana" w:cs="Arial"/>
                <w:color w:val="000000"/>
                <w:sz w:val="20"/>
                <w:szCs w:val="20"/>
              </w:rPr>
            </w:pPr>
            <w:r>
              <w:t xml:space="preserve"> </w:t>
            </w:r>
            <w:r w:rsidR="00B84F63" w:rsidRPr="00EE1871">
              <w:rPr>
                <w:rFonts w:ascii="Verdana" w:eastAsia="Times New Roman" w:hAnsi="Verdana" w:cs="Arial"/>
                <w:color w:val="000000"/>
                <w:sz w:val="20"/>
                <w:szCs w:val="20"/>
              </w:rPr>
              <w:t>Working group priorities and next steps</w:t>
            </w:r>
          </w:p>
          <w:p w:rsidR="00B84F63" w:rsidRPr="00B84F63" w:rsidRDefault="00B84F63" w:rsidP="00B84F63">
            <w:pPr>
              <w:spacing w:before="100" w:beforeAutospacing="1" w:after="100" w:afterAutospacing="1" w:line="240" w:lineRule="auto"/>
              <w:rPr>
                <w:rFonts w:ascii="Times New Roman" w:eastAsia="Times New Roman" w:hAnsi="Times New Roman" w:cs="Times New Roman"/>
                <w:sz w:val="24"/>
                <w:szCs w:val="24"/>
              </w:rPr>
            </w:pPr>
            <w:r w:rsidRPr="00B84F63">
              <w:rPr>
                <w:rFonts w:ascii="Times New Roman" w:eastAsia="Times New Roman" w:hAnsi="Times New Roman" w:cs="Times New Roman"/>
                <w:sz w:val="24"/>
                <w:szCs w:val="24"/>
              </w:rPr>
              <w:t>Partners then discussed priorities for the next 6 months and agreed on continuing working</w:t>
            </w:r>
            <w:proofErr w:type="gramStart"/>
            <w:r w:rsidRPr="00B84F63">
              <w:rPr>
                <w:rFonts w:ascii="Times New Roman" w:eastAsia="Times New Roman" w:hAnsi="Times New Roman" w:cs="Times New Roman"/>
                <w:sz w:val="24"/>
                <w:szCs w:val="24"/>
              </w:rPr>
              <w:t>  –</w:t>
            </w:r>
            <w:proofErr w:type="gramEnd"/>
            <w:r w:rsidRPr="00B84F63">
              <w:rPr>
                <w:rFonts w:ascii="Times New Roman" w:eastAsia="Times New Roman" w:hAnsi="Times New Roman" w:cs="Times New Roman"/>
                <w:sz w:val="24"/>
                <w:szCs w:val="24"/>
              </w:rPr>
              <w:t xml:space="preserve"> harmonization/compatibility of tools and approaches such as Cash for Work and selection of beneficiaries.   </w:t>
            </w:r>
          </w:p>
          <w:p w:rsidR="00B84F63" w:rsidRPr="00B84F63" w:rsidRDefault="00B84F63" w:rsidP="00B84F63">
            <w:pPr>
              <w:spacing w:before="100" w:beforeAutospacing="1" w:after="100" w:afterAutospacing="1" w:line="240" w:lineRule="auto"/>
              <w:rPr>
                <w:rFonts w:ascii="Times New Roman" w:eastAsia="Times New Roman" w:hAnsi="Times New Roman" w:cs="Times New Roman"/>
                <w:sz w:val="24"/>
                <w:szCs w:val="24"/>
              </w:rPr>
            </w:pPr>
            <w:r w:rsidRPr="00B84F63">
              <w:rPr>
                <w:rFonts w:ascii="Times New Roman" w:eastAsia="Times New Roman" w:hAnsi="Times New Roman" w:cs="Times New Roman"/>
                <w:sz w:val="24"/>
                <w:szCs w:val="24"/>
              </w:rPr>
              <w:t xml:space="preserve">WFP update on the </w:t>
            </w:r>
            <w:proofErr w:type="spellStart"/>
            <w:r w:rsidRPr="00B84F63">
              <w:rPr>
                <w:rFonts w:ascii="Times New Roman" w:eastAsia="Times New Roman" w:hAnsi="Times New Roman" w:cs="Times New Roman"/>
                <w:sz w:val="24"/>
                <w:szCs w:val="24"/>
              </w:rPr>
              <w:t>AlMarj</w:t>
            </w:r>
            <w:proofErr w:type="spellEnd"/>
            <w:r w:rsidRPr="00B84F63">
              <w:rPr>
                <w:rFonts w:ascii="Times New Roman" w:eastAsia="Times New Roman" w:hAnsi="Times New Roman" w:cs="Times New Roman"/>
                <w:sz w:val="24"/>
                <w:szCs w:val="24"/>
              </w:rPr>
              <w:t xml:space="preserve"> fire – replacement of e-cards, distribution of food parcels. </w:t>
            </w:r>
            <w:proofErr w:type="spellStart"/>
            <w:r w:rsidRPr="00B84F63">
              <w:rPr>
                <w:rFonts w:ascii="Times New Roman" w:eastAsia="Times New Roman" w:hAnsi="Times New Roman" w:cs="Times New Roman"/>
                <w:sz w:val="24"/>
                <w:szCs w:val="24"/>
              </w:rPr>
              <w:t>Arsal</w:t>
            </w:r>
            <w:proofErr w:type="spellEnd"/>
            <w:r w:rsidRPr="00B84F63">
              <w:rPr>
                <w:rFonts w:ascii="Times New Roman" w:eastAsia="Times New Roman" w:hAnsi="Times New Roman" w:cs="Times New Roman"/>
                <w:sz w:val="24"/>
                <w:szCs w:val="24"/>
              </w:rPr>
              <w:t xml:space="preserve"> distribution: ACF resumed distribution of e-cards after a long suspension – around 1,000 e-cards distributed. Distribution site is rotating – the aim is to have an advancing of distribution by the beginning of Ramadan.  </w:t>
            </w:r>
          </w:p>
          <w:p w:rsidR="00B84F63" w:rsidRPr="00B84F63" w:rsidRDefault="00B84F63" w:rsidP="00B84F63">
            <w:pPr>
              <w:spacing w:before="100" w:beforeAutospacing="1" w:after="100" w:afterAutospacing="1" w:line="240" w:lineRule="auto"/>
              <w:rPr>
                <w:rFonts w:ascii="Times New Roman" w:eastAsia="Times New Roman" w:hAnsi="Times New Roman" w:cs="Times New Roman"/>
                <w:sz w:val="24"/>
                <w:szCs w:val="24"/>
              </w:rPr>
            </w:pPr>
            <w:r w:rsidRPr="00B84F63">
              <w:rPr>
                <w:rFonts w:ascii="Times New Roman" w:eastAsia="Times New Roman" w:hAnsi="Times New Roman" w:cs="Times New Roman"/>
                <w:sz w:val="24"/>
                <w:szCs w:val="24"/>
              </w:rPr>
              <w:lastRenderedPageBreak/>
              <w:t xml:space="preserve">The food security focal point is also coordinating food distribution during the Ramadan to coordinate activities – a spreadsheet has been circulated.  </w:t>
            </w:r>
          </w:p>
          <w:p w:rsidR="00356071" w:rsidRDefault="00B84F63" w:rsidP="00B84F63">
            <w:pPr>
              <w:spacing w:before="100" w:beforeAutospacing="1" w:after="100" w:afterAutospacing="1" w:line="240" w:lineRule="auto"/>
              <w:rPr>
                <w:rFonts w:ascii="Times New Roman" w:eastAsia="Times New Roman" w:hAnsi="Times New Roman" w:cs="Times New Roman"/>
                <w:sz w:val="24"/>
                <w:szCs w:val="24"/>
              </w:rPr>
            </w:pPr>
            <w:r w:rsidRPr="00B84F63">
              <w:rPr>
                <w:rFonts w:ascii="Times New Roman" w:eastAsia="Times New Roman" w:hAnsi="Times New Roman" w:cs="Times New Roman"/>
                <w:sz w:val="24"/>
                <w:szCs w:val="24"/>
              </w:rPr>
              <w:t xml:space="preserve">GVC to start cash for work activities in </w:t>
            </w:r>
            <w:proofErr w:type="spellStart"/>
            <w:r w:rsidRPr="00B84F63">
              <w:rPr>
                <w:rFonts w:ascii="Times New Roman" w:eastAsia="Times New Roman" w:hAnsi="Times New Roman" w:cs="Times New Roman"/>
                <w:sz w:val="24"/>
                <w:szCs w:val="24"/>
              </w:rPr>
              <w:t>Hermel</w:t>
            </w:r>
            <w:proofErr w:type="spellEnd"/>
            <w:r w:rsidRPr="00B84F63">
              <w:rPr>
                <w:rFonts w:ascii="Times New Roman" w:eastAsia="Times New Roman" w:hAnsi="Times New Roman" w:cs="Times New Roman"/>
                <w:sz w:val="24"/>
                <w:szCs w:val="24"/>
              </w:rPr>
              <w:t xml:space="preserve"> with an agreement with the municipality. Around 150 beneficiaries over three months (50 per month). </w:t>
            </w:r>
          </w:p>
          <w:p w:rsidR="00B84F63" w:rsidRPr="00B84F63" w:rsidRDefault="00B84F63" w:rsidP="00B84F63">
            <w:pPr>
              <w:spacing w:before="100" w:beforeAutospacing="1" w:after="100" w:afterAutospacing="1" w:line="240" w:lineRule="auto"/>
              <w:rPr>
                <w:rFonts w:ascii="Times New Roman" w:eastAsia="Times New Roman" w:hAnsi="Times New Roman" w:cs="Times New Roman"/>
                <w:sz w:val="24"/>
                <w:szCs w:val="24"/>
              </w:rPr>
            </w:pPr>
          </w:p>
        </w:tc>
      </w:tr>
    </w:tbl>
    <w:p w:rsidR="00CF6AA6" w:rsidRDefault="00CF6AA6"/>
    <w:sectPr w:rsidR="00CF6A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F326529"/>
    <w:multiLevelType w:val="hybridMultilevel"/>
    <w:tmpl w:val="20ACC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F967116"/>
    <w:multiLevelType w:val="multilevel"/>
    <w:tmpl w:val="2DEAD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99F464C"/>
    <w:multiLevelType w:val="hybridMultilevel"/>
    <w:tmpl w:val="0930B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516"/>
    <w:rsid w:val="001032FD"/>
    <w:rsid w:val="00223873"/>
    <w:rsid w:val="00356071"/>
    <w:rsid w:val="003C742A"/>
    <w:rsid w:val="00400516"/>
    <w:rsid w:val="00B84F63"/>
    <w:rsid w:val="00CF6AA6"/>
    <w:rsid w:val="00F213B7"/>
    <w:rsid w:val="00F305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52BAC4-C21A-4E75-ADC6-C8AC8C12B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607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6071"/>
    <w:pPr>
      <w:ind w:left="720"/>
      <w:contextualSpacing/>
    </w:pPr>
  </w:style>
  <w:style w:type="paragraph" w:styleId="NormalWeb">
    <w:name w:val="Normal (Web)"/>
    <w:basedOn w:val="Normal"/>
    <w:uiPriority w:val="99"/>
    <w:unhideWhenUsed/>
    <w:rsid w:val="0035607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870434">
      <w:bodyDiv w:val="1"/>
      <w:marLeft w:val="0"/>
      <w:marRight w:val="0"/>
      <w:marTop w:val="0"/>
      <w:marBottom w:val="0"/>
      <w:divBdr>
        <w:top w:val="none" w:sz="0" w:space="0" w:color="auto"/>
        <w:left w:val="none" w:sz="0" w:space="0" w:color="auto"/>
        <w:bottom w:val="none" w:sz="0" w:space="0" w:color="auto"/>
        <w:right w:val="none" w:sz="0" w:space="0" w:color="auto"/>
      </w:divBdr>
    </w:div>
    <w:div w:id="135032596">
      <w:bodyDiv w:val="1"/>
      <w:marLeft w:val="0"/>
      <w:marRight w:val="0"/>
      <w:marTop w:val="0"/>
      <w:marBottom w:val="0"/>
      <w:divBdr>
        <w:top w:val="none" w:sz="0" w:space="0" w:color="auto"/>
        <w:left w:val="none" w:sz="0" w:space="0" w:color="auto"/>
        <w:bottom w:val="none" w:sz="0" w:space="0" w:color="auto"/>
        <w:right w:val="none" w:sz="0" w:space="0" w:color="auto"/>
      </w:divBdr>
    </w:div>
    <w:div w:id="653265623">
      <w:bodyDiv w:val="1"/>
      <w:marLeft w:val="0"/>
      <w:marRight w:val="0"/>
      <w:marTop w:val="0"/>
      <w:marBottom w:val="0"/>
      <w:divBdr>
        <w:top w:val="none" w:sz="0" w:space="0" w:color="auto"/>
        <w:left w:val="none" w:sz="0" w:space="0" w:color="auto"/>
        <w:bottom w:val="none" w:sz="0" w:space="0" w:color="auto"/>
        <w:right w:val="none" w:sz="0" w:space="0" w:color="auto"/>
      </w:divBdr>
    </w:div>
    <w:div w:id="742027813">
      <w:bodyDiv w:val="1"/>
      <w:marLeft w:val="0"/>
      <w:marRight w:val="0"/>
      <w:marTop w:val="0"/>
      <w:marBottom w:val="0"/>
      <w:divBdr>
        <w:top w:val="none" w:sz="0" w:space="0" w:color="auto"/>
        <w:left w:val="none" w:sz="0" w:space="0" w:color="auto"/>
        <w:bottom w:val="none" w:sz="0" w:space="0" w:color="auto"/>
        <w:right w:val="none" w:sz="0" w:space="0" w:color="auto"/>
      </w:divBdr>
    </w:div>
    <w:div w:id="801650205">
      <w:bodyDiv w:val="1"/>
      <w:marLeft w:val="0"/>
      <w:marRight w:val="0"/>
      <w:marTop w:val="0"/>
      <w:marBottom w:val="0"/>
      <w:divBdr>
        <w:top w:val="none" w:sz="0" w:space="0" w:color="auto"/>
        <w:left w:val="none" w:sz="0" w:space="0" w:color="auto"/>
        <w:bottom w:val="none" w:sz="0" w:space="0" w:color="auto"/>
        <w:right w:val="none" w:sz="0" w:space="0" w:color="auto"/>
      </w:divBdr>
    </w:div>
    <w:div w:id="835806877">
      <w:bodyDiv w:val="1"/>
      <w:marLeft w:val="0"/>
      <w:marRight w:val="0"/>
      <w:marTop w:val="0"/>
      <w:marBottom w:val="0"/>
      <w:divBdr>
        <w:top w:val="none" w:sz="0" w:space="0" w:color="auto"/>
        <w:left w:val="none" w:sz="0" w:space="0" w:color="auto"/>
        <w:bottom w:val="none" w:sz="0" w:space="0" w:color="auto"/>
        <w:right w:val="none" w:sz="0" w:space="0" w:color="auto"/>
      </w:divBdr>
    </w:div>
    <w:div w:id="1073088118">
      <w:bodyDiv w:val="1"/>
      <w:marLeft w:val="0"/>
      <w:marRight w:val="0"/>
      <w:marTop w:val="0"/>
      <w:marBottom w:val="0"/>
      <w:divBdr>
        <w:top w:val="none" w:sz="0" w:space="0" w:color="auto"/>
        <w:left w:val="none" w:sz="0" w:space="0" w:color="auto"/>
        <w:bottom w:val="none" w:sz="0" w:space="0" w:color="auto"/>
        <w:right w:val="none" w:sz="0" w:space="0" w:color="auto"/>
      </w:divBdr>
    </w:div>
    <w:div w:id="1108813155">
      <w:bodyDiv w:val="1"/>
      <w:marLeft w:val="0"/>
      <w:marRight w:val="0"/>
      <w:marTop w:val="0"/>
      <w:marBottom w:val="0"/>
      <w:divBdr>
        <w:top w:val="none" w:sz="0" w:space="0" w:color="auto"/>
        <w:left w:val="none" w:sz="0" w:space="0" w:color="auto"/>
        <w:bottom w:val="none" w:sz="0" w:space="0" w:color="auto"/>
        <w:right w:val="none" w:sz="0" w:space="0" w:color="auto"/>
      </w:divBdr>
    </w:div>
    <w:div w:id="1118793696">
      <w:bodyDiv w:val="1"/>
      <w:marLeft w:val="0"/>
      <w:marRight w:val="0"/>
      <w:marTop w:val="0"/>
      <w:marBottom w:val="0"/>
      <w:divBdr>
        <w:top w:val="none" w:sz="0" w:space="0" w:color="auto"/>
        <w:left w:val="none" w:sz="0" w:space="0" w:color="auto"/>
        <w:bottom w:val="none" w:sz="0" w:space="0" w:color="auto"/>
        <w:right w:val="none" w:sz="0" w:space="0" w:color="auto"/>
      </w:divBdr>
    </w:div>
    <w:div w:id="1425876712">
      <w:bodyDiv w:val="1"/>
      <w:marLeft w:val="0"/>
      <w:marRight w:val="0"/>
      <w:marTop w:val="0"/>
      <w:marBottom w:val="0"/>
      <w:divBdr>
        <w:top w:val="none" w:sz="0" w:space="0" w:color="auto"/>
        <w:left w:val="none" w:sz="0" w:space="0" w:color="auto"/>
        <w:bottom w:val="none" w:sz="0" w:space="0" w:color="auto"/>
        <w:right w:val="none" w:sz="0" w:space="0" w:color="auto"/>
      </w:divBdr>
    </w:div>
    <w:div w:id="1457874569">
      <w:bodyDiv w:val="1"/>
      <w:marLeft w:val="0"/>
      <w:marRight w:val="0"/>
      <w:marTop w:val="0"/>
      <w:marBottom w:val="0"/>
      <w:divBdr>
        <w:top w:val="none" w:sz="0" w:space="0" w:color="auto"/>
        <w:left w:val="none" w:sz="0" w:space="0" w:color="auto"/>
        <w:bottom w:val="none" w:sz="0" w:space="0" w:color="auto"/>
        <w:right w:val="none" w:sz="0" w:space="0" w:color="auto"/>
      </w:divBdr>
    </w:div>
    <w:div w:id="1469664208">
      <w:bodyDiv w:val="1"/>
      <w:marLeft w:val="0"/>
      <w:marRight w:val="0"/>
      <w:marTop w:val="0"/>
      <w:marBottom w:val="0"/>
      <w:divBdr>
        <w:top w:val="none" w:sz="0" w:space="0" w:color="auto"/>
        <w:left w:val="none" w:sz="0" w:space="0" w:color="auto"/>
        <w:bottom w:val="none" w:sz="0" w:space="0" w:color="auto"/>
        <w:right w:val="none" w:sz="0" w:space="0" w:color="auto"/>
      </w:divBdr>
    </w:div>
    <w:div w:id="1736315257">
      <w:bodyDiv w:val="1"/>
      <w:marLeft w:val="0"/>
      <w:marRight w:val="0"/>
      <w:marTop w:val="0"/>
      <w:marBottom w:val="0"/>
      <w:divBdr>
        <w:top w:val="none" w:sz="0" w:space="0" w:color="auto"/>
        <w:left w:val="none" w:sz="0" w:space="0" w:color="auto"/>
        <w:bottom w:val="none" w:sz="0" w:space="0" w:color="auto"/>
        <w:right w:val="none" w:sz="0" w:space="0" w:color="auto"/>
      </w:divBdr>
    </w:div>
    <w:div w:id="1794245854">
      <w:bodyDiv w:val="1"/>
      <w:marLeft w:val="0"/>
      <w:marRight w:val="0"/>
      <w:marTop w:val="0"/>
      <w:marBottom w:val="0"/>
      <w:divBdr>
        <w:top w:val="none" w:sz="0" w:space="0" w:color="auto"/>
        <w:left w:val="none" w:sz="0" w:space="0" w:color="auto"/>
        <w:bottom w:val="none" w:sz="0" w:space="0" w:color="auto"/>
        <w:right w:val="none" w:sz="0" w:space="0" w:color="auto"/>
      </w:divBdr>
    </w:div>
    <w:div w:id="1805276304">
      <w:bodyDiv w:val="1"/>
      <w:marLeft w:val="0"/>
      <w:marRight w:val="0"/>
      <w:marTop w:val="0"/>
      <w:marBottom w:val="0"/>
      <w:divBdr>
        <w:top w:val="none" w:sz="0" w:space="0" w:color="auto"/>
        <w:left w:val="none" w:sz="0" w:space="0" w:color="auto"/>
        <w:bottom w:val="none" w:sz="0" w:space="0" w:color="auto"/>
        <w:right w:val="none" w:sz="0" w:space="0" w:color="auto"/>
      </w:divBdr>
    </w:div>
    <w:div w:id="1834490405">
      <w:bodyDiv w:val="1"/>
      <w:marLeft w:val="0"/>
      <w:marRight w:val="0"/>
      <w:marTop w:val="0"/>
      <w:marBottom w:val="0"/>
      <w:divBdr>
        <w:top w:val="none" w:sz="0" w:space="0" w:color="auto"/>
        <w:left w:val="none" w:sz="0" w:space="0" w:color="auto"/>
        <w:bottom w:val="none" w:sz="0" w:space="0" w:color="auto"/>
        <w:right w:val="none" w:sz="0" w:space="0" w:color="auto"/>
      </w:divBdr>
    </w:div>
    <w:div w:id="1997538790">
      <w:bodyDiv w:val="1"/>
      <w:marLeft w:val="0"/>
      <w:marRight w:val="0"/>
      <w:marTop w:val="0"/>
      <w:marBottom w:val="0"/>
      <w:divBdr>
        <w:top w:val="none" w:sz="0" w:space="0" w:color="auto"/>
        <w:left w:val="none" w:sz="0" w:space="0" w:color="auto"/>
        <w:bottom w:val="none" w:sz="0" w:space="0" w:color="auto"/>
        <w:right w:val="none" w:sz="0" w:space="0" w:color="auto"/>
      </w:divBdr>
    </w:div>
    <w:div w:id="2105300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4</Pages>
  <Words>862</Words>
  <Characters>4920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Ahmed-Under</Company>
  <LinksUpToDate>false</LinksUpToDate>
  <CharactersWithSpaces>5771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one</dc:creator>
  <cp:keywords/>
  <dc:description/>
  <cp:lastModifiedBy>User one</cp:lastModifiedBy>
  <cp:revision>6</cp:revision>
  <dcterms:created xsi:type="dcterms:W3CDTF">2015-06-16T08:30:00Z</dcterms:created>
  <dcterms:modified xsi:type="dcterms:W3CDTF">2015-06-16T10:03:00Z</dcterms:modified>
</cp:coreProperties>
</file>