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324" w:rsidRPr="004F1382" w:rsidRDefault="00BA3B27" w:rsidP="00652F8A">
      <w:pPr>
        <w:pStyle w:val="UNHCRheadertitle"/>
        <w:rPr>
          <w:sz w:val="32"/>
          <w:szCs w:val="32"/>
        </w:rPr>
      </w:pPr>
      <w:r w:rsidRPr="004F1382">
        <w:rPr>
          <w:sz w:val="32"/>
          <w:szCs w:val="32"/>
        </w:rPr>
        <w:t>Europe refugee</w:t>
      </w:r>
      <w:r w:rsidR="00B3723B" w:rsidRPr="004F1382">
        <w:rPr>
          <w:sz w:val="32"/>
          <w:szCs w:val="32"/>
        </w:rPr>
        <w:t xml:space="preserve"> &amp; Migrants emergency response</w:t>
      </w:r>
    </w:p>
    <w:p w:rsidR="004F1382" w:rsidRDefault="00FB6330" w:rsidP="00FB6330">
      <w:pPr>
        <w:pStyle w:val="UNHCRheadersubtitle"/>
        <w:rPr>
          <w:sz w:val="28"/>
          <w:szCs w:val="28"/>
        </w:rPr>
      </w:pPr>
      <w:r w:rsidRPr="004F1382">
        <w:rPr>
          <w:sz w:val="28"/>
          <w:szCs w:val="28"/>
        </w:rPr>
        <w:t xml:space="preserve">Flows through Western Balkans Route </w:t>
      </w:r>
    </w:p>
    <w:p w:rsidR="00C107E2" w:rsidRPr="004F1382" w:rsidRDefault="00FB6330" w:rsidP="00FB6330">
      <w:pPr>
        <w:pStyle w:val="UNHCRheadersubtitle"/>
        <w:rPr>
          <w:b w:val="0"/>
          <w:caps w:val="0"/>
          <w:color w:val="000000" w:themeColor="text1"/>
          <w:sz w:val="20"/>
          <w:szCs w:val="20"/>
        </w:rPr>
      </w:pPr>
      <w:r w:rsidRPr="004F1382">
        <w:rPr>
          <w:b w:val="0"/>
          <w:caps w:val="0"/>
          <w:color w:val="000000" w:themeColor="text1"/>
          <w:sz w:val="20"/>
          <w:szCs w:val="20"/>
        </w:rPr>
        <w:t>D</w:t>
      </w:r>
      <w:r w:rsidR="00BA3B27" w:rsidRPr="004F1382">
        <w:rPr>
          <w:b w:val="0"/>
          <w:caps w:val="0"/>
          <w:color w:val="000000" w:themeColor="text1"/>
          <w:sz w:val="20"/>
          <w:szCs w:val="20"/>
        </w:rPr>
        <w:t xml:space="preserve">aily estimated arrivals </w:t>
      </w:r>
      <w:r w:rsidR="00152A76" w:rsidRPr="004F1382">
        <w:rPr>
          <w:caps w:val="0"/>
          <w:color w:val="000000" w:themeColor="text1"/>
          <w:sz w:val="20"/>
          <w:szCs w:val="20"/>
        </w:rPr>
        <w:t>1 October</w:t>
      </w:r>
      <w:r w:rsidR="00452EF6" w:rsidRPr="004F1382">
        <w:rPr>
          <w:caps w:val="0"/>
          <w:color w:val="000000" w:themeColor="text1"/>
          <w:sz w:val="20"/>
          <w:szCs w:val="20"/>
        </w:rPr>
        <w:t xml:space="preserve"> </w:t>
      </w:r>
      <w:r w:rsidR="008822F6" w:rsidRPr="004F1382">
        <w:rPr>
          <w:caps w:val="0"/>
          <w:color w:val="000000" w:themeColor="text1"/>
          <w:sz w:val="20"/>
          <w:szCs w:val="20"/>
        </w:rPr>
        <w:t xml:space="preserve">– </w:t>
      </w:r>
      <w:r w:rsidR="00553555">
        <w:rPr>
          <w:caps w:val="0"/>
          <w:color w:val="000000" w:themeColor="text1"/>
          <w:sz w:val="20"/>
          <w:szCs w:val="20"/>
        </w:rPr>
        <w:t>1 December</w:t>
      </w:r>
      <w:r w:rsidR="00BA3B27" w:rsidRPr="004F1382">
        <w:rPr>
          <w:caps w:val="0"/>
          <w:color w:val="000000" w:themeColor="text1"/>
          <w:sz w:val="20"/>
          <w:szCs w:val="20"/>
        </w:rPr>
        <w:t xml:space="preserve"> 2015</w:t>
      </w:r>
    </w:p>
    <w:p w:rsidR="004F1382" w:rsidRDefault="004F1382" w:rsidP="00117F64">
      <w:pPr>
        <w:pStyle w:val="UNHCRcontenttext"/>
        <w:spacing w:after="0"/>
        <w:rPr>
          <w:sz w:val="20"/>
          <w:szCs w:val="20"/>
        </w:rPr>
      </w:pPr>
    </w:p>
    <w:p w:rsidR="00624827" w:rsidRPr="004F1382" w:rsidRDefault="00624827" w:rsidP="00117F64">
      <w:pPr>
        <w:pStyle w:val="UNHCRcontenttext"/>
        <w:spacing w:after="0"/>
        <w:rPr>
          <w:sz w:val="20"/>
          <w:szCs w:val="20"/>
        </w:rPr>
      </w:pPr>
      <w:r w:rsidRPr="004F1382">
        <w:rPr>
          <w:sz w:val="20"/>
          <w:szCs w:val="20"/>
        </w:rPr>
        <w:t xml:space="preserve">The charts represent </w:t>
      </w:r>
      <w:r w:rsidR="00D57790" w:rsidRPr="004F1382">
        <w:rPr>
          <w:sz w:val="20"/>
          <w:szCs w:val="20"/>
        </w:rPr>
        <w:t xml:space="preserve">the daily estimated arrivals to </w:t>
      </w:r>
      <w:r w:rsidRPr="004F1382">
        <w:rPr>
          <w:sz w:val="20"/>
          <w:szCs w:val="20"/>
        </w:rPr>
        <w:t xml:space="preserve">each of the countries crossed by the refugee flow through the Western Balkans route, until Austria. </w:t>
      </w:r>
    </w:p>
    <w:p w:rsidR="00152A76" w:rsidRPr="004F1382" w:rsidRDefault="00624827" w:rsidP="00117F64">
      <w:pPr>
        <w:pStyle w:val="UNHCRcontenttext"/>
        <w:spacing w:after="0"/>
        <w:rPr>
          <w:b/>
          <w:caps/>
          <w:color w:val="000000" w:themeColor="text1"/>
          <w:sz w:val="20"/>
          <w:szCs w:val="20"/>
        </w:rPr>
      </w:pPr>
      <w:r w:rsidRPr="004F1382">
        <w:rPr>
          <w:sz w:val="20"/>
          <w:szCs w:val="20"/>
        </w:rPr>
        <w:t xml:space="preserve">A large number of refugees continue their journey after Austria, towards Germany, Sweden and other European Countries. </w:t>
      </w:r>
      <w:r w:rsidR="004F1382">
        <w:rPr>
          <w:sz w:val="20"/>
          <w:szCs w:val="20"/>
        </w:rPr>
        <w:t xml:space="preserve"> </w:t>
      </w:r>
      <w:r w:rsidR="00AB6483">
        <w:rPr>
          <w:sz w:val="20"/>
          <w:szCs w:val="20"/>
        </w:rPr>
        <w:t>More than</w:t>
      </w:r>
      <w:r w:rsidR="00AA563F" w:rsidRPr="004F1382">
        <w:rPr>
          <w:sz w:val="20"/>
          <w:szCs w:val="20"/>
        </w:rPr>
        <w:t xml:space="preserve"> </w:t>
      </w:r>
      <w:r w:rsidR="00B83E7B" w:rsidRPr="004F1382">
        <w:rPr>
          <w:sz w:val="20"/>
          <w:szCs w:val="20"/>
        </w:rPr>
        <w:t>3</w:t>
      </w:r>
      <w:r w:rsidR="00553555">
        <w:rPr>
          <w:sz w:val="20"/>
          <w:szCs w:val="20"/>
        </w:rPr>
        <w:t>4</w:t>
      </w:r>
      <w:r w:rsidR="00AA563F" w:rsidRPr="004F1382">
        <w:rPr>
          <w:sz w:val="20"/>
          <w:szCs w:val="20"/>
        </w:rPr>
        <w:t>0,000 refugees are estimated to have arrived in Greece and used the Western Balkan Route since 1 October 2015.</w:t>
      </w:r>
    </w:p>
    <w:p w:rsidR="00D57790" w:rsidRDefault="00B57003" w:rsidP="00FB6330">
      <w:pPr>
        <w:pStyle w:val="UNHCRheadersubtitle"/>
      </w:pPr>
      <w:r>
        <w:rPr>
          <w:noProof/>
          <w:lang w:eastAsia="en-GB"/>
        </w:rPr>
        <w:drawing>
          <wp:inline distT="0" distB="0" distL="0" distR="0" wp14:anchorId="7CEBEF1A" wp14:editId="3BE7A679">
            <wp:extent cx="5848065" cy="2279015"/>
            <wp:effectExtent l="0" t="0" r="63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715AF" w:rsidRDefault="00634314" w:rsidP="00FB6330">
      <w:pPr>
        <w:pStyle w:val="UNHCRheadersubtitle"/>
      </w:pPr>
      <w:r>
        <w:rPr>
          <w:noProof/>
          <w:lang w:eastAsia="en-GB"/>
        </w:rPr>
        <w:drawing>
          <wp:inline distT="0" distB="0" distL="0" distR="0" wp14:anchorId="3AE152C0" wp14:editId="682BE9ED">
            <wp:extent cx="5847715" cy="2286000"/>
            <wp:effectExtent l="0" t="0" r="63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F1382" w:rsidRDefault="004F1382" w:rsidP="00FB6330">
      <w:pPr>
        <w:pStyle w:val="UNHCRheadersubtitle"/>
      </w:pPr>
    </w:p>
    <w:p w:rsidR="00AB6483" w:rsidRPr="00652F8A" w:rsidRDefault="008407CC" w:rsidP="00FB6330">
      <w:pPr>
        <w:pStyle w:val="UNHCRheadersubtitle"/>
        <w:sectPr w:rsidR="00AB6483" w:rsidRPr="00652F8A" w:rsidSect="004F1382">
          <w:headerReference w:type="default" r:id="rId10"/>
          <w:footerReference w:type="default" r:id="rId11"/>
          <w:headerReference w:type="first" r:id="rId12"/>
          <w:footerReference w:type="first" r:id="rId13"/>
          <w:pgSz w:w="11907" w:h="16839" w:code="9"/>
          <w:pgMar w:top="567" w:right="567" w:bottom="180" w:left="2268" w:header="283" w:footer="567" w:gutter="0"/>
          <w:cols w:space="708"/>
          <w:titlePg/>
          <w:docGrid w:linePitch="360"/>
        </w:sectPr>
      </w:pPr>
      <w:r>
        <w:rPr>
          <w:noProof/>
          <w:lang w:eastAsia="en-GB"/>
        </w:rPr>
        <w:drawing>
          <wp:inline distT="0" distB="0" distL="0" distR="0" wp14:anchorId="7E2B52DA" wp14:editId="7F635308">
            <wp:extent cx="5847715" cy="2286000"/>
            <wp:effectExtent l="0" t="0" r="63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91257" w:rsidRDefault="00C91257" w:rsidP="005715AF">
      <w:pPr>
        <w:pStyle w:val="UNHCRcontenttext"/>
        <w:ind w:left="990"/>
      </w:pPr>
    </w:p>
    <w:p w:rsidR="00D14348" w:rsidRDefault="003701E5" w:rsidP="005715AF">
      <w:pPr>
        <w:pStyle w:val="UNHCRcontenttext"/>
        <w:ind w:left="990"/>
      </w:pPr>
      <w:r>
        <w:rPr>
          <w:noProof/>
          <w:lang w:eastAsia="en-GB"/>
        </w:rPr>
        <w:drawing>
          <wp:inline distT="0" distB="0" distL="0" distR="0" wp14:anchorId="0DC2F979" wp14:editId="2F467CD2">
            <wp:extent cx="6240145" cy="2094931"/>
            <wp:effectExtent l="0" t="0" r="8255" b="63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B6483" w:rsidRDefault="00AB6483" w:rsidP="005715AF">
      <w:pPr>
        <w:pStyle w:val="UNHCRcontenttext"/>
        <w:ind w:left="990"/>
      </w:pPr>
    </w:p>
    <w:p w:rsidR="00AB6483" w:rsidRDefault="003E2511" w:rsidP="005715AF">
      <w:pPr>
        <w:pStyle w:val="UNHCRcontenttext"/>
        <w:ind w:left="990"/>
      </w:pPr>
      <w:r>
        <w:rPr>
          <w:noProof/>
          <w:lang w:eastAsia="en-GB"/>
        </w:rPr>
        <w:drawing>
          <wp:inline distT="0" distB="0" distL="0" distR="0" wp14:anchorId="52657204" wp14:editId="66D6DFB0">
            <wp:extent cx="6219825" cy="2149826"/>
            <wp:effectExtent l="0" t="0" r="9525" b="317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715AF" w:rsidRDefault="005715AF" w:rsidP="005715AF">
      <w:pPr>
        <w:pStyle w:val="UNHCRcontenttext"/>
        <w:ind w:left="990"/>
      </w:pPr>
    </w:p>
    <w:p w:rsidR="00613E88" w:rsidRDefault="00BC58AF" w:rsidP="005715AF">
      <w:pPr>
        <w:ind w:left="990"/>
        <w:rPr>
          <w:rFonts w:ascii="Calibri" w:hAnsi="Calibri"/>
          <w:color w:val="404040"/>
        </w:rPr>
      </w:pPr>
      <w:bookmarkStart w:id="0" w:name="_GoBack"/>
      <w:r>
        <w:rPr>
          <w:noProof/>
          <w:lang w:eastAsia="en-GB"/>
        </w:rPr>
        <w:drawing>
          <wp:inline distT="0" distB="0" distL="0" distR="0" wp14:anchorId="44D3CEA1" wp14:editId="4C9B678B">
            <wp:extent cx="6205855" cy="2238233"/>
            <wp:effectExtent l="0" t="0" r="4445" b="101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0"/>
      <w:r w:rsidR="00D14348">
        <w:rPr>
          <w:noProof/>
          <w:lang w:eastAsia="en-GB"/>
        </w:rPr>
        <mc:AlternateContent>
          <mc:Choice Requires="wps">
            <w:drawing>
              <wp:anchor distT="0" distB="0" distL="114300" distR="114300" simplePos="0" relativeHeight="251662336" behindDoc="0" locked="0" layoutInCell="1" allowOverlap="1" wp14:anchorId="6C51185D" wp14:editId="7E20866B">
                <wp:simplePos x="0" y="0"/>
                <wp:positionH relativeFrom="margin">
                  <wp:align>right</wp:align>
                </wp:positionH>
                <wp:positionV relativeFrom="margin">
                  <wp:posOffset>7674610</wp:posOffset>
                </wp:positionV>
                <wp:extent cx="6542405" cy="160782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2405" cy="1607820"/>
                        </a:xfrm>
                        <a:prstGeom prst="rect">
                          <a:avLst/>
                        </a:prstGeom>
                        <a:solidFill>
                          <a:srgbClr val="E1EEF9"/>
                        </a:solidFill>
                        <a:ln w="9525">
                          <a:noFill/>
                          <a:miter lim="800000"/>
                          <a:headEnd/>
                          <a:tailEnd/>
                        </a:ln>
                      </wps:spPr>
                      <wps:txbx>
                        <w:txbxContent>
                          <w:p w:rsidR="00613E88" w:rsidRPr="00AA6E3F" w:rsidRDefault="00AA563F" w:rsidP="00613E88">
                            <w:pPr>
                              <w:pStyle w:val="UNHCRtabletext"/>
                              <w:rPr>
                                <w:b/>
                              </w:rPr>
                            </w:pPr>
                            <w:r>
                              <w:rPr>
                                <w:b/>
                              </w:rPr>
                              <w:t>Sources &amp; Disclaimer</w:t>
                            </w:r>
                            <w:r w:rsidR="00613E88" w:rsidRPr="00AA6E3F">
                              <w:rPr>
                                <w:b/>
                              </w:rPr>
                              <w:t>:</w:t>
                            </w:r>
                          </w:p>
                          <w:p w:rsidR="00613E88" w:rsidRDefault="00AA563F" w:rsidP="00613E88">
                            <w:pPr>
                              <w:pStyle w:val="UNHCRtabletext"/>
                            </w:pPr>
                            <w:r>
                              <w:t xml:space="preserve">Reported figures are estimates by UNHCR on daily arrivals from each country from one or more borders. UNHCR estimates are based on the most reliable information available per country, including information from UNHCR border teams, authorities, and humanitarian partners. </w:t>
                            </w:r>
                          </w:p>
                          <w:p w:rsidR="00AA563F" w:rsidRDefault="00AA563F" w:rsidP="00AA563F">
                            <w:pPr>
                              <w:rPr>
                                <w:rFonts w:ascii="Calibri" w:hAnsi="Calibri"/>
                                <w:color w:val="404040"/>
                                <w:sz w:val="18"/>
                                <w:lang w:val="en-US"/>
                              </w:rPr>
                            </w:pPr>
                            <w:r w:rsidRPr="00AA563F">
                              <w:rPr>
                                <w:rFonts w:ascii="Calibri" w:hAnsi="Calibri"/>
                                <w:color w:val="404040"/>
                                <w:sz w:val="18"/>
                                <w:lang w:val="en-US"/>
                              </w:rPr>
                              <w:t xml:space="preserve">Daily arrivals </w:t>
                            </w:r>
                            <w:r>
                              <w:rPr>
                                <w:rFonts w:ascii="Calibri" w:hAnsi="Calibri"/>
                                <w:color w:val="404040"/>
                                <w:sz w:val="18"/>
                                <w:lang w:val="en-US"/>
                              </w:rPr>
                              <w:t xml:space="preserve">figures to each country </w:t>
                            </w:r>
                            <w:r w:rsidRPr="00AA563F">
                              <w:rPr>
                                <w:rFonts w:ascii="Calibri" w:hAnsi="Calibri"/>
                                <w:color w:val="404040"/>
                                <w:sz w:val="18"/>
                                <w:lang w:val="en-US"/>
                              </w:rPr>
                              <w:t xml:space="preserve">cannot be added, as the largest majority of refugees going through the </w:t>
                            </w:r>
                            <w:r>
                              <w:rPr>
                                <w:rFonts w:ascii="Calibri" w:hAnsi="Calibri"/>
                                <w:color w:val="404040"/>
                                <w:sz w:val="18"/>
                                <w:lang w:val="en-US"/>
                              </w:rPr>
                              <w:t>mentioned</w:t>
                            </w:r>
                            <w:r w:rsidRPr="00AA563F">
                              <w:rPr>
                                <w:rFonts w:ascii="Calibri" w:hAnsi="Calibri"/>
                                <w:color w:val="404040"/>
                                <w:sz w:val="18"/>
                                <w:lang w:val="en-US"/>
                              </w:rPr>
                              <w:t xml:space="preserve"> countries are the same who arrived through the Mediterranean to Greece.  However, the arrivals to Serbia from Bulgaria represent mostly land arrivals (not through the Mediterranean Sea).</w:t>
                            </w:r>
                            <w:r>
                              <w:rPr>
                                <w:rFonts w:ascii="Calibri" w:hAnsi="Calibri"/>
                                <w:color w:val="404040"/>
                                <w:sz w:val="18"/>
                                <w:lang w:val="en-US"/>
                              </w:rPr>
                              <w:t xml:space="preserve"> </w:t>
                            </w:r>
                          </w:p>
                          <w:p w:rsidR="00613E88" w:rsidRDefault="00AA563F" w:rsidP="00AA563F">
                            <w:r w:rsidRPr="00AA563F">
                              <w:rPr>
                                <w:rFonts w:ascii="Calibri" w:hAnsi="Calibri"/>
                                <w:color w:val="404040"/>
                                <w:sz w:val="18"/>
                                <w:lang w:val="en-US"/>
                              </w:rPr>
                              <w:t>These estimates cannot be considered final and might change. Estimates are sometimes corrected on following days, and the representation of past days can be visualized by scrolling over the timeline</w:t>
                            </w:r>
                            <w:r>
                              <w:rPr>
                                <w:rFonts w:ascii="Calibri" w:hAnsi="Calibri"/>
                                <w:color w:val="404040"/>
                                <w:sz w:val="18"/>
                                <w:lang w:val="en-US"/>
                              </w:rPr>
                              <w:t xml:space="preserve"> on UNHCR Web Portal: data.unhcr.org/</w:t>
                            </w:r>
                            <w:proofErr w:type="spellStart"/>
                            <w:r>
                              <w:rPr>
                                <w:rFonts w:ascii="Calibri" w:hAnsi="Calibri"/>
                                <w:color w:val="404040"/>
                                <w:sz w:val="18"/>
                                <w:lang w:val="en-US"/>
                              </w:rPr>
                              <w:t>mediterranean</w:t>
                            </w:r>
                            <w:proofErr w:type="spellEnd"/>
                            <w:r w:rsidRPr="00AA563F">
                              <w:rPr>
                                <w:rFonts w:ascii="Calibri" w:hAnsi="Calibri"/>
                                <w:color w:val="404040"/>
                                <w:sz w:val="1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1185D" id="_x0000_t202" coordsize="21600,21600" o:spt="202" path="m,l,21600r21600,l21600,xe">
                <v:stroke joinstyle="miter"/>
                <v:path gradientshapeok="t" o:connecttype="rect"/>
              </v:shapetype>
              <v:shape id="Text Box 2" o:spid="_x0000_s1026" type="#_x0000_t202" style="position:absolute;left:0;text-align:left;margin-left:463.95pt;margin-top:604.3pt;width:515.15pt;height:126.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" fillcolor="#e1eef9" stroked="f">
                <v:textbox>
                  <w:txbxContent>
                    <w:p w:rsidR="00613E88" w:rsidRPr="00AA6E3F" w:rsidRDefault="00AA563F" w:rsidP="00613E88">
                      <w:pPr>
                        <w:pStyle w:val="UNHCRtabletext"/>
                        <w:rPr>
                          <w:b/>
                        </w:rPr>
                      </w:pPr>
                      <w:r>
                        <w:rPr>
                          <w:b/>
                        </w:rPr>
                        <w:t>Sources &amp; Disclaimer</w:t>
                      </w:r>
                      <w:r w:rsidR="00613E88" w:rsidRPr="00AA6E3F">
                        <w:rPr>
                          <w:b/>
                        </w:rPr>
                        <w:t>:</w:t>
                      </w:r>
                    </w:p>
                    <w:p w:rsidR="00613E88" w:rsidRDefault="00AA563F" w:rsidP="00613E88">
                      <w:pPr>
                        <w:pStyle w:val="UNHCRtabletext"/>
                      </w:pPr>
                      <w:r>
                        <w:t xml:space="preserve">Reported figures are estimates by UNHCR on daily arrivals from each country from one or more borders. UNHCR estimates are based on the most reliable information available per country, including information from UNHCR border teams, authorities, and humanitarian partners. </w:t>
                      </w:r>
                    </w:p>
                    <w:p w:rsidR="00AA563F" w:rsidRDefault="00AA563F" w:rsidP="00AA563F">
                      <w:pPr>
                        <w:rPr>
                          <w:rFonts w:ascii="Calibri" w:hAnsi="Calibri"/>
                          <w:color w:val="404040"/>
                          <w:sz w:val="18"/>
                          <w:lang w:val="en-US"/>
                        </w:rPr>
                      </w:pPr>
                      <w:r w:rsidRPr="00AA563F">
                        <w:rPr>
                          <w:rFonts w:ascii="Calibri" w:hAnsi="Calibri"/>
                          <w:color w:val="404040"/>
                          <w:sz w:val="18"/>
                          <w:lang w:val="en-US"/>
                        </w:rPr>
                        <w:t xml:space="preserve">Daily arrivals </w:t>
                      </w:r>
                      <w:r>
                        <w:rPr>
                          <w:rFonts w:ascii="Calibri" w:hAnsi="Calibri"/>
                          <w:color w:val="404040"/>
                          <w:sz w:val="18"/>
                          <w:lang w:val="en-US"/>
                        </w:rPr>
                        <w:t xml:space="preserve">figures to each country </w:t>
                      </w:r>
                      <w:r w:rsidRPr="00AA563F">
                        <w:rPr>
                          <w:rFonts w:ascii="Calibri" w:hAnsi="Calibri"/>
                          <w:color w:val="404040"/>
                          <w:sz w:val="18"/>
                          <w:lang w:val="en-US"/>
                        </w:rPr>
                        <w:t xml:space="preserve">cannot be added, as the largest majority of refugees going through the </w:t>
                      </w:r>
                      <w:r>
                        <w:rPr>
                          <w:rFonts w:ascii="Calibri" w:hAnsi="Calibri"/>
                          <w:color w:val="404040"/>
                          <w:sz w:val="18"/>
                          <w:lang w:val="en-US"/>
                        </w:rPr>
                        <w:t>mentioned</w:t>
                      </w:r>
                      <w:r w:rsidRPr="00AA563F">
                        <w:rPr>
                          <w:rFonts w:ascii="Calibri" w:hAnsi="Calibri"/>
                          <w:color w:val="404040"/>
                          <w:sz w:val="18"/>
                          <w:lang w:val="en-US"/>
                        </w:rPr>
                        <w:t xml:space="preserve"> countries are the same who arrived through the Mediterranean to Greece.  However, the arrivals to Serbia from Bulgaria represent mostly land arrivals (not through the Mediterranean Sea).</w:t>
                      </w:r>
                      <w:r>
                        <w:rPr>
                          <w:rFonts w:ascii="Calibri" w:hAnsi="Calibri"/>
                          <w:color w:val="404040"/>
                          <w:sz w:val="18"/>
                          <w:lang w:val="en-US"/>
                        </w:rPr>
                        <w:t xml:space="preserve"> </w:t>
                      </w:r>
                    </w:p>
                    <w:p w:rsidR="00613E88" w:rsidRDefault="00AA563F" w:rsidP="00AA563F">
                      <w:r w:rsidRPr="00AA563F">
                        <w:rPr>
                          <w:rFonts w:ascii="Calibri" w:hAnsi="Calibri"/>
                          <w:color w:val="404040"/>
                          <w:sz w:val="18"/>
                          <w:lang w:val="en-US"/>
                        </w:rPr>
                        <w:t>These estimates cannot be considered final and might change. Estimates are sometimes corrected on following days, and the representation of past days can be visualized by scrolling over the timeline</w:t>
                      </w:r>
                      <w:r>
                        <w:rPr>
                          <w:rFonts w:ascii="Calibri" w:hAnsi="Calibri"/>
                          <w:color w:val="404040"/>
                          <w:sz w:val="18"/>
                          <w:lang w:val="en-US"/>
                        </w:rPr>
                        <w:t xml:space="preserve"> on UNHCR Web Portal: data.unhcr.org/</w:t>
                      </w:r>
                      <w:proofErr w:type="spellStart"/>
                      <w:r>
                        <w:rPr>
                          <w:rFonts w:ascii="Calibri" w:hAnsi="Calibri"/>
                          <w:color w:val="404040"/>
                          <w:sz w:val="18"/>
                          <w:lang w:val="en-US"/>
                        </w:rPr>
                        <w:t>mediterranean</w:t>
                      </w:r>
                      <w:proofErr w:type="spellEnd"/>
                      <w:r w:rsidRPr="00AA563F">
                        <w:rPr>
                          <w:rFonts w:ascii="Calibri" w:hAnsi="Calibri"/>
                          <w:color w:val="404040"/>
                          <w:sz w:val="18"/>
                          <w:lang w:val="en-US"/>
                        </w:rPr>
                        <w:t xml:space="preserve">. </w:t>
                      </w:r>
                    </w:p>
                  </w:txbxContent>
                </v:textbox>
                <w10:wrap anchorx="margin" anchory="margin"/>
              </v:shape>
            </w:pict>
          </mc:Fallback>
        </mc:AlternateContent>
      </w:r>
    </w:p>
    <w:sectPr w:rsidR="00613E88" w:rsidSect="004F1382">
      <w:pgSz w:w="11907" w:h="16839" w:code="9"/>
      <w:pgMar w:top="567" w:right="567" w:bottom="1701"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DD4" w:rsidRDefault="004E6DD4" w:rsidP="007C3958">
      <w:pPr>
        <w:spacing w:after="0" w:line="240" w:lineRule="auto"/>
      </w:pPr>
      <w:r>
        <w:separator/>
      </w:r>
    </w:p>
  </w:endnote>
  <w:endnote w:type="continuationSeparator" w:id="0">
    <w:p w:rsidR="004E6DD4" w:rsidRDefault="004E6DD4" w:rsidP="007C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C25" w:rsidRDefault="00727C25" w:rsidP="00727C25">
    <w:pPr>
      <w:pStyle w:val="Footer"/>
      <w:jc w:val="center"/>
    </w:pPr>
    <w:r>
      <w:rPr>
        <w:noProof/>
        <w:lang w:val="en-GB" w:eastAsia="en-GB"/>
      </w:rPr>
      <mc:AlternateContent>
        <mc:Choice Requires="wps">
          <w:drawing>
            <wp:anchor distT="0" distB="0" distL="114300" distR="114300" simplePos="0" relativeHeight="251659264" behindDoc="0" locked="0" layoutInCell="1" allowOverlap="1" wp14:anchorId="2F4A2044" wp14:editId="49C49FFA">
              <wp:simplePos x="0" y="0"/>
              <wp:positionH relativeFrom="page">
                <wp:posOffset>360045</wp:posOffset>
              </wp:positionH>
              <wp:positionV relativeFrom="paragraph">
                <wp:posOffset>85725</wp:posOffset>
              </wp:positionV>
              <wp:extent cx="6840000"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6840000" cy="0"/>
                      </a:xfrm>
                      <a:prstGeom prst="line">
                        <a:avLst/>
                      </a:prstGeom>
                      <a:ln>
                        <a:solidFill>
                          <a:srgbClr val="0077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DD077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8.35pt,6.75pt" to="566.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" strokecolor="#0077c0">
              <w10:wrap anchorx="page"/>
            </v:line>
          </w:pict>
        </mc:Fallback>
      </mc:AlternateContent>
    </w:r>
  </w:p>
  <w:p w:rsidR="00DF28CF" w:rsidRDefault="00DF28CF" w:rsidP="00DF28CF">
    <w:pPr>
      <w:pStyle w:val="Footer"/>
      <w:jc w:val="center"/>
      <w:rPr>
        <w:rFonts w:ascii="Calibri" w:hAnsi="Calibri" w:cs="Calibri"/>
        <w:color w:val="0077C0"/>
        <w:sz w:val="18"/>
        <w:szCs w:val="18"/>
      </w:rPr>
    </w:pPr>
    <w:r w:rsidRPr="001C267C">
      <w:rPr>
        <w:rFonts w:ascii="Calibri" w:hAnsi="Calibri" w:cs="Calibri"/>
        <w:color w:val="808080" w:themeColor="background1" w:themeShade="80"/>
        <w:sz w:val="18"/>
        <w:szCs w:val="18"/>
      </w:rPr>
      <w:t>United Nations High Commissioner for Refugees</w:t>
    </w:r>
    <w:r>
      <w:rPr>
        <w:rFonts w:ascii="Calibri" w:hAnsi="Calibri" w:cs="Calibri"/>
        <w:color w:val="808080" w:themeColor="background1" w:themeShade="80"/>
        <w:sz w:val="18"/>
        <w:szCs w:val="18"/>
      </w:rPr>
      <w:t xml:space="preserve"> (UNHCR) –</w:t>
    </w:r>
    <w:r w:rsidR="00B16CFB">
      <w:rPr>
        <w:rFonts w:ascii="Calibri" w:hAnsi="Calibri" w:cs="Calibri"/>
        <w:color w:val="808080" w:themeColor="background1" w:themeShade="80"/>
        <w:sz w:val="18"/>
        <w:szCs w:val="18"/>
      </w:rPr>
      <w:t xml:space="preserve"> </w:t>
    </w:r>
    <w:r w:rsidR="00D14348">
      <w:rPr>
        <w:rFonts w:ascii="Calibri" w:hAnsi="Calibri" w:cs="Calibri"/>
        <w:color w:val="808080" w:themeColor="background1" w:themeShade="80"/>
        <w:sz w:val="18"/>
        <w:szCs w:val="18"/>
      </w:rPr>
      <w:t>data.unhcr.org/</w:t>
    </w:r>
    <w:proofErr w:type="spellStart"/>
    <w:r w:rsidR="00D14348">
      <w:rPr>
        <w:rFonts w:ascii="Calibri" w:hAnsi="Calibri" w:cs="Calibri"/>
        <w:color w:val="808080" w:themeColor="background1" w:themeShade="80"/>
        <w:sz w:val="18"/>
        <w:szCs w:val="18"/>
      </w:rPr>
      <w:t>mediterranean</w:t>
    </w:r>
    <w:proofErr w:type="spellEnd"/>
  </w:p>
  <w:p w:rsidR="001C267C" w:rsidRPr="001C267C" w:rsidRDefault="001C267C" w:rsidP="001C267C">
    <w:pPr>
      <w:pStyle w:val="Footer"/>
      <w:jc w:val="right"/>
      <w:rPr>
        <w:rFonts w:ascii="Calibri" w:hAnsi="Calibri" w:cs="Calibri"/>
        <w:color w:val="0077C0"/>
      </w:rPr>
    </w:pPr>
    <w:r w:rsidRPr="001C267C">
      <w:rPr>
        <w:rFonts w:ascii="Calibri" w:hAnsi="Calibri" w:cs="Calibri"/>
        <w:color w:val="0077C0"/>
      </w:rPr>
      <w:fldChar w:fldCharType="begin"/>
    </w:r>
    <w:r w:rsidRPr="001C267C">
      <w:rPr>
        <w:rFonts w:ascii="Calibri" w:hAnsi="Calibri" w:cs="Calibri"/>
        <w:color w:val="0077C0"/>
      </w:rPr>
      <w:instrText xml:space="preserve"> PAGE   \* MERGEFORMAT </w:instrText>
    </w:r>
    <w:r w:rsidRPr="001C267C">
      <w:rPr>
        <w:rFonts w:ascii="Calibri" w:hAnsi="Calibri" w:cs="Calibri"/>
        <w:color w:val="0077C0"/>
      </w:rPr>
      <w:fldChar w:fldCharType="separate"/>
    </w:r>
    <w:r w:rsidR="008714CB">
      <w:rPr>
        <w:rFonts w:ascii="Calibri" w:hAnsi="Calibri" w:cs="Calibri"/>
        <w:noProof/>
        <w:color w:val="0077C0"/>
      </w:rPr>
      <w:t>2</w:t>
    </w:r>
    <w:r w:rsidRPr="001C267C">
      <w:rPr>
        <w:rFonts w:ascii="Calibri" w:hAnsi="Calibri" w:cs="Calibri"/>
        <w:noProof/>
        <w:color w:val="0077C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C31" w:rsidRPr="0008702D" w:rsidRDefault="0008702D" w:rsidP="0008702D">
    <w:pPr>
      <w:pStyle w:val="Footer"/>
      <w:jc w:val="right"/>
      <w:rPr>
        <w:rFonts w:ascii="Calibri" w:hAnsi="Calibri" w:cs="Calibri"/>
        <w:color w:val="0077C0"/>
      </w:rPr>
    </w:pPr>
    <w:r w:rsidRPr="001C267C">
      <w:rPr>
        <w:rFonts w:ascii="Calibri" w:hAnsi="Calibri" w:cs="Calibri"/>
        <w:color w:val="0077C0"/>
      </w:rPr>
      <w:fldChar w:fldCharType="begin"/>
    </w:r>
    <w:r w:rsidRPr="001C267C">
      <w:rPr>
        <w:rFonts w:ascii="Calibri" w:hAnsi="Calibri" w:cs="Calibri"/>
        <w:color w:val="0077C0"/>
      </w:rPr>
      <w:instrText xml:space="preserve"> PAGE   \* MERGEFORMAT </w:instrText>
    </w:r>
    <w:r w:rsidRPr="001C267C">
      <w:rPr>
        <w:rFonts w:ascii="Calibri" w:hAnsi="Calibri" w:cs="Calibri"/>
        <w:color w:val="0077C0"/>
      </w:rPr>
      <w:fldChar w:fldCharType="separate"/>
    </w:r>
    <w:r w:rsidR="008714CB">
      <w:rPr>
        <w:rFonts w:ascii="Calibri" w:hAnsi="Calibri" w:cs="Calibri"/>
        <w:noProof/>
        <w:color w:val="0077C0"/>
      </w:rPr>
      <w:t>1</w:t>
    </w:r>
    <w:r w:rsidRPr="001C267C">
      <w:rPr>
        <w:rFonts w:ascii="Calibri" w:hAnsi="Calibri" w:cs="Calibri"/>
        <w:noProof/>
        <w:color w:val="0077C0"/>
      </w:rPr>
      <w:fldChar w:fldCharType="end"/>
    </w:r>
    <w:r w:rsidR="008D135C">
      <w:rPr>
        <w:noProof/>
        <w:lang w:val="en-GB" w:eastAsia="en-GB"/>
      </w:rPr>
      <mc:AlternateContent>
        <mc:Choice Requires="wps">
          <w:drawing>
            <wp:anchor distT="0" distB="0" distL="114300" distR="114300" simplePos="0" relativeHeight="251660288" behindDoc="0" locked="0" layoutInCell="1" allowOverlap="1" wp14:anchorId="5986A494" wp14:editId="1D6494B7">
              <wp:simplePos x="0" y="0"/>
              <wp:positionH relativeFrom="page">
                <wp:posOffset>0</wp:posOffset>
              </wp:positionH>
              <wp:positionV relativeFrom="page">
                <wp:posOffset>0</wp:posOffset>
              </wp:positionV>
              <wp:extent cx="1260000" cy="10692000"/>
              <wp:effectExtent l="0" t="0" r="0" b="0"/>
              <wp:wrapNone/>
              <wp:docPr id="12" name="Rectangle 12"/>
              <wp:cNvGraphicFramePr/>
              <a:graphic xmlns:a="http://schemas.openxmlformats.org/drawingml/2006/main">
                <a:graphicData uri="http://schemas.microsoft.com/office/word/2010/wordprocessingShape">
                  <wps:wsp>
                    <wps:cNvSpPr/>
                    <wps:spPr>
                      <a:xfrm>
                        <a:off x="0" y="0"/>
                        <a:ext cx="1260000" cy="10692000"/>
                      </a:xfrm>
                      <a:prstGeom prst="rect">
                        <a:avLst/>
                      </a:prstGeom>
                      <a:solidFill>
                        <a:srgbClr val="0077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C0335" id="Rectangle 12" o:spid="_x0000_s1026" style="position:absolute;margin-left:0;margin-top:0;width:99.2pt;height:84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" fillcolor="#0077c0" stroked="f" strokeweight="2pt">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DD4" w:rsidRDefault="004E6DD4" w:rsidP="007C3958">
      <w:pPr>
        <w:spacing w:after="0" w:line="240" w:lineRule="auto"/>
      </w:pPr>
      <w:r>
        <w:separator/>
      </w:r>
    </w:p>
  </w:footnote>
  <w:footnote w:type="continuationSeparator" w:id="0">
    <w:p w:rsidR="004E6DD4" w:rsidRDefault="004E6DD4" w:rsidP="007C39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958" w:rsidRDefault="00F421F1" w:rsidP="00727C25">
    <w:pPr>
      <w:pStyle w:val="UNHCRheader"/>
    </w:pPr>
    <w:r>
      <w:t>Flows through Western Balkans Route</w:t>
    </w:r>
    <w:r w:rsidR="009679DA">
      <w:t xml:space="preserve">- </w:t>
    </w:r>
    <w:r>
      <w:t>Europe Refugee Crisis</w:t>
    </w:r>
  </w:p>
  <w:p w:rsidR="0005556E" w:rsidRPr="00727C25" w:rsidRDefault="0005556E" w:rsidP="00727C25">
    <w:pPr>
      <w:pStyle w:val="UNHC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551" w:rsidRDefault="00840551">
    <w:pPr>
      <w:pStyle w:val="Header"/>
    </w:pPr>
    <w:r>
      <w:rPr>
        <w:rFonts w:ascii="Calibri" w:hAnsi="Calibri" w:cs="Calibri"/>
        <w:noProof/>
        <w:color w:val="0077C0"/>
        <w:lang w:val="en-GB" w:eastAsia="en-GB"/>
      </w:rPr>
      <w:drawing>
        <wp:anchor distT="0" distB="0" distL="114300" distR="114300" simplePos="0" relativeHeight="251665408" behindDoc="0" locked="0" layoutInCell="1" allowOverlap="1" wp14:anchorId="69A951E2" wp14:editId="1FB72983">
          <wp:simplePos x="0" y="0"/>
          <wp:positionH relativeFrom="page">
            <wp:posOffset>269240</wp:posOffset>
          </wp:positionH>
          <wp:positionV relativeFrom="page">
            <wp:posOffset>361950</wp:posOffset>
          </wp:positionV>
          <wp:extent cx="742950" cy="906145"/>
          <wp:effectExtent l="0" t="0" r="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HCR VISIBILITY logo_white_2L_small.png"/>
                  <pic:cNvPicPr/>
                </pic:nvPicPr>
                <pic:blipFill>
                  <a:blip r:embed="rId1">
                    <a:extLst>
                      <a:ext uri="{28A0092B-C50C-407E-A947-70E740481C1C}">
                        <a14:useLocalDpi xmlns:a14="http://schemas.microsoft.com/office/drawing/2010/main" val="0"/>
                      </a:ext>
                    </a:extLst>
                  </a:blip>
                  <a:stretch>
                    <a:fillRect/>
                  </a:stretch>
                </pic:blipFill>
                <pic:spPr>
                  <a:xfrm>
                    <a:off x="0" y="0"/>
                    <a:ext cx="742950" cy="9061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76299"/>
    <w:multiLevelType w:val="hybridMultilevel"/>
    <w:tmpl w:val="72F81ECE"/>
    <w:lvl w:ilvl="0" w:tplc="AEB4DD14">
      <w:start w:val="1"/>
      <w:numFmt w:val="bullet"/>
      <w:lvlText w:val=""/>
      <w:lvlJc w:val="left"/>
      <w:pPr>
        <w:ind w:left="720" w:hanging="360"/>
      </w:pPr>
      <w:rPr>
        <w:rFonts w:ascii="Wingdings" w:hAnsi="Wingdings" w:hint="default"/>
        <w:color w:val="00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FF7D64"/>
    <w:multiLevelType w:val="hybridMultilevel"/>
    <w:tmpl w:val="148800B0"/>
    <w:lvl w:ilvl="0" w:tplc="31C839A2">
      <w:start w:val="1"/>
      <w:numFmt w:val="bullet"/>
      <w:lvlText w:val=""/>
      <w:lvlJc w:val="left"/>
      <w:pPr>
        <w:ind w:left="720" w:hanging="360"/>
      </w:pPr>
      <w:rPr>
        <w:rFonts w:ascii="Wingdings" w:hAnsi="Wingdings" w:hint="default"/>
        <w:color w:val="00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6D5968"/>
    <w:multiLevelType w:val="hybridMultilevel"/>
    <w:tmpl w:val="83FAB194"/>
    <w:lvl w:ilvl="0" w:tplc="323C862A">
      <w:start w:val="1"/>
      <w:numFmt w:val="bullet"/>
      <w:pStyle w:val="UNHCRtablebullet"/>
      <w:lvlText w:val=""/>
      <w:lvlJc w:val="left"/>
      <w:pPr>
        <w:ind w:left="720" w:hanging="360"/>
      </w:pPr>
      <w:rPr>
        <w:rFonts w:ascii="Wingdings" w:hAnsi="Wingdings" w:hint="default"/>
        <w:color w:val="00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74500"/>
    <w:multiLevelType w:val="hybridMultilevel"/>
    <w:tmpl w:val="C8BEC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672FCA"/>
    <w:multiLevelType w:val="hybridMultilevel"/>
    <w:tmpl w:val="0422033C"/>
    <w:lvl w:ilvl="0" w:tplc="80800F0E">
      <w:start w:val="1"/>
      <w:numFmt w:val="bullet"/>
      <w:pStyle w:val="UNHCRleftboxbullet"/>
      <w:lvlText w:val=""/>
      <w:lvlJc w:val="left"/>
      <w:pPr>
        <w:ind w:left="720" w:hanging="360"/>
      </w:pPr>
      <w:rPr>
        <w:rFonts w:ascii="Wingdings" w:hAnsi="Wingdings" w:hint="default"/>
        <w:color w:val="FFF2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533F42"/>
    <w:multiLevelType w:val="hybridMultilevel"/>
    <w:tmpl w:val="8B0CD598"/>
    <w:lvl w:ilvl="0" w:tplc="8DEE58F6">
      <w:start w:val="1"/>
      <w:numFmt w:val="bullet"/>
      <w:lvlText w:val=""/>
      <w:lvlJc w:val="left"/>
      <w:pPr>
        <w:ind w:left="720" w:hanging="360"/>
      </w:pPr>
      <w:rPr>
        <w:rFonts w:ascii="Symbol" w:hAnsi="Symbol" w:hint="default"/>
        <w:color w:val="E6656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1D0D61"/>
    <w:multiLevelType w:val="hybridMultilevel"/>
    <w:tmpl w:val="F0FE02E6"/>
    <w:lvl w:ilvl="0" w:tplc="78B8C0F4">
      <w:start w:val="1"/>
      <w:numFmt w:val="bullet"/>
      <w:pStyle w:val="UNHCRbulletpoint"/>
      <w:lvlText w:val=""/>
      <w:lvlJc w:val="left"/>
      <w:pPr>
        <w:ind w:left="360" w:hanging="360"/>
      </w:pPr>
      <w:rPr>
        <w:rFonts w:ascii="Wingdings 2" w:hAnsi="Wingdings 2" w:hint="default"/>
        <w:color w:val="00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DD4"/>
    <w:rsid w:val="00034489"/>
    <w:rsid w:val="00034947"/>
    <w:rsid w:val="0004628F"/>
    <w:rsid w:val="0005556E"/>
    <w:rsid w:val="00057839"/>
    <w:rsid w:val="00064E3C"/>
    <w:rsid w:val="0008031E"/>
    <w:rsid w:val="0008702D"/>
    <w:rsid w:val="00097557"/>
    <w:rsid w:val="000D25AC"/>
    <w:rsid w:val="000D4D8F"/>
    <w:rsid w:val="000D69BB"/>
    <w:rsid w:val="000F1351"/>
    <w:rsid w:val="00103801"/>
    <w:rsid w:val="00107F4D"/>
    <w:rsid w:val="0011793F"/>
    <w:rsid w:val="00117F64"/>
    <w:rsid w:val="00152A76"/>
    <w:rsid w:val="00163D93"/>
    <w:rsid w:val="001747EC"/>
    <w:rsid w:val="00174E7E"/>
    <w:rsid w:val="00175D91"/>
    <w:rsid w:val="00185FB0"/>
    <w:rsid w:val="001C267C"/>
    <w:rsid w:val="001D60C2"/>
    <w:rsid w:val="001E707B"/>
    <w:rsid w:val="001F4D8C"/>
    <w:rsid w:val="001F5468"/>
    <w:rsid w:val="001F7730"/>
    <w:rsid w:val="002120A2"/>
    <w:rsid w:val="002221A4"/>
    <w:rsid w:val="00223D4C"/>
    <w:rsid w:val="00225826"/>
    <w:rsid w:val="0025712F"/>
    <w:rsid w:val="00276926"/>
    <w:rsid w:val="00283511"/>
    <w:rsid w:val="0028745D"/>
    <w:rsid w:val="002903CE"/>
    <w:rsid w:val="002A64C2"/>
    <w:rsid w:val="002B44EE"/>
    <w:rsid w:val="002E43D9"/>
    <w:rsid w:val="00311950"/>
    <w:rsid w:val="00330E6F"/>
    <w:rsid w:val="00337C27"/>
    <w:rsid w:val="003577A3"/>
    <w:rsid w:val="00360398"/>
    <w:rsid w:val="00366B36"/>
    <w:rsid w:val="00367D33"/>
    <w:rsid w:val="003701E5"/>
    <w:rsid w:val="003817CC"/>
    <w:rsid w:val="0039273D"/>
    <w:rsid w:val="003A52C0"/>
    <w:rsid w:val="003A5916"/>
    <w:rsid w:val="003C291E"/>
    <w:rsid w:val="003E2511"/>
    <w:rsid w:val="003E681B"/>
    <w:rsid w:val="003F318B"/>
    <w:rsid w:val="003F632F"/>
    <w:rsid w:val="00407313"/>
    <w:rsid w:val="00420FC7"/>
    <w:rsid w:val="00421A75"/>
    <w:rsid w:val="00427638"/>
    <w:rsid w:val="00432D44"/>
    <w:rsid w:val="00436EC6"/>
    <w:rsid w:val="00452EF6"/>
    <w:rsid w:val="00457126"/>
    <w:rsid w:val="00466C93"/>
    <w:rsid w:val="00482C11"/>
    <w:rsid w:val="00493886"/>
    <w:rsid w:val="004A5184"/>
    <w:rsid w:val="004B3FA0"/>
    <w:rsid w:val="004C0AE9"/>
    <w:rsid w:val="004D3F20"/>
    <w:rsid w:val="004D5A0D"/>
    <w:rsid w:val="004D7280"/>
    <w:rsid w:val="004E2A75"/>
    <w:rsid w:val="004E6DD4"/>
    <w:rsid w:val="004F1382"/>
    <w:rsid w:val="0050513B"/>
    <w:rsid w:val="005258D0"/>
    <w:rsid w:val="00525F7F"/>
    <w:rsid w:val="00540C0B"/>
    <w:rsid w:val="005413C1"/>
    <w:rsid w:val="005517AF"/>
    <w:rsid w:val="00553555"/>
    <w:rsid w:val="00561B11"/>
    <w:rsid w:val="005631A7"/>
    <w:rsid w:val="00566D8E"/>
    <w:rsid w:val="005715AF"/>
    <w:rsid w:val="005A577D"/>
    <w:rsid w:val="005D4336"/>
    <w:rsid w:val="005E375A"/>
    <w:rsid w:val="005F6925"/>
    <w:rsid w:val="00613E88"/>
    <w:rsid w:val="00614AFC"/>
    <w:rsid w:val="00624827"/>
    <w:rsid w:val="00630C49"/>
    <w:rsid w:val="00632324"/>
    <w:rsid w:val="00633110"/>
    <w:rsid w:val="00634314"/>
    <w:rsid w:val="00635BB0"/>
    <w:rsid w:val="0063682B"/>
    <w:rsid w:val="0065251D"/>
    <w:rsid w:val="00652F8A"/>
    <w:rsid w:val="00662158"/>
    <w:rsid w:val="00664127"/>
    <w:rsid w:val="006750D5"/>
    <w:rsid w:val="006B62F2"/>
    <w:rsid w:val="006C3921"/>
    <w:rsid w:val="006E272C"/>
    <w:rsid w:val="006F6C83"/>
    <w:rsid w:val="00704FE8"/>
    <w:rsid w:val="00727C25"/>
    <w:rsid w:val="00731E7F"/>
    <w:rsid w:val="00752020"/>
    <w:rsid w:val="007534C2"/>
    <w:rsid w:val="00771BD9"/>
    <w:rsid w:val="007A1C03"/>
    <w:rsid w:val="007A394E"/>
    <w:rsid w:val="007C3945"/>
    <w:rsid w:val="007C3958"/>
    <w:rsid w:val="007D092C"/>
    <w:rsid w:val="007D492B"/>
    <w:rsid w:val="007D64E4"/>
    <w:rsid w:val="007E2131"/>
    <w:rsid w:val="007E2A2D"/>
    <w:rsid w:val="007E3E46"/>
    <w:rsid w:val="007F6C41"/>
    <w:rsid w:val="007F769A"/>
    <w:rsid w:val="008152D1"/>
    <w:rsid w:val="00823C9A"/>
    <w:rsid w:val="00825A2C"/>
    <w:rsid w:val="00827C72"/>
    <w:rsid w:val="00840551"/>
    <w:rsid w:val="008407CC"/>
    <w:rsid w:val="008537E4"/>
    <w:rsid w:val="0085479F"/>
    <w:rsid w:val="008714CB"/>
    <w:rsid w:val="00871844"/>
    <w:rsid w:val="00872F6A"/>
    <w:rsid w:val="0087475C"/>
    <w:rsid w:val="008822F6"/>
    <w:rsid w:val="00896C8F"/>
    <w:rsid w:val="008A7567"/>
    <w:rsid w:val="008B6A6D"/>
    <w:rsid w:val="008C3C65"/>
    <w:rsid w:val="008D135C"/>
    <w:rsid w:val="00900EB0"/>
    <w:rsid w:val="00912A0E"/>
    <w:rsid w:val="009349AF"/>
    <w:rsid w:val="00943445"/>
    <w:rsid w:val="00943554"/>
    <w:rsid w:val="00947038"/>
    <w:rsid w:val="009679DA"/>
    <w:rsid w:val="00975914"/>
    <w:rsid w:val="00992E01"/>
    <w:rsid w:val="009953CD"/>
    <w:rsid w:val="009A4C45"/>
    <w:rsid w:val="009A57B9"/>
    <w:rsid w:val="009B143B"/>
    <w:rsid w:val="009B1568"/>
    <w:rsid w:val="009C6BED"/>
    <w:rsid w:val="009D0019"/>
    <w:rsid w:val="009D3BBC"/>
    <w:rsid w:val="009D49BC"/>
    <w:rsid w:val="00A0163D"/>
    <w:rsid w:val="00A01BCD"/>
    <w:rsid w:val="00A04358"/>
    <w:rsid w:val="00A15EAB"/>
    <w:rsid w:val="00A21625"/>
    <w:rsid w:val="00A267D5"/>
    <w:rsid w:val="00A26C7F"/>
    <w:rsid w:val="00A52B79"/>
    <w:rsid w:val="00A638EB"/>
    <w:rsid w:val="00A715F4"/>
    <w:rsid w:val="00A84638"/>
    <w:rsid w:val="00A8501B"/>
    <w:rsid w:val="00A871D7"/>
    <w:rsid w:val="00A96475"/>
    <w:rsid w:val="00AA0C3D"/>
    <w:rsid w:val="00AA2CA1"/>
    <w:rsid w:val="00AA563F"/>
    <w:rsid w:val="00AA6E3F"/>
    <w:rsid w:val="00AB3EE4"/>
    <w:rsid w:val="00AB4D06"/>
    <w:rsid w:val="00AB6483"/>
    <w:rsid w:val="00AC1F4C"/>
    <w:rsid w:val="00AC299E"/>
    <w:rsid w:val="00AC5BC4"/>
    <w:rsid w:val="00AD57AA"/>
    <w:rsid w:val="00AE0AA1"/>
    <w:rsid w:val="00AE24B2"/>
    <w:rsid w:val="00B02CAA"/>
    <w:rsid w:val="00B048ED"/>
    <w:rsid w:val="00B16CFB"/>
    <w:rsid w:val="00B200D0"/>
    <w:rsid w:val="00B204E5"/>
    <w:rsid w:val="00B21BA2"/>
    <w:rsid w:val="00B2788B"/>
    <w:rsid w:val="00B3679A"/>
    <w:rsid w:val="00B3723B"/>
    <w:rsid w:val="00B37C88"/>
    <w:rsid w:val="00B508A7"/>
    <w:rsid w:val="00B57003"/>
    <w:rsid w:val="00B65D12"/>
    <w:rsid w:val="00B718BD"/>
    <w:rsid w:val="00B733CB"/>
    <w:rsid w:val="00B7352E"/>
    <w:rsid w:val="00B775E8"/>
    <w:rsid w:val="00B81D04"/>
    <w:rsid w:val="00B83E7B"/>
    <w:rsid w:val="00B9734D"/>
    <w:rsid w:val="00B97EA6"/>
    <w:rsid w:val="00BA3B27"/>
    <w:rsid w:val="00BB1318"/>
    <w:rsid w:val="00BC1729"/>
    <w:rsid w:val="00BC2E45"/>
    <w:rsid w:val="00BC58AF"/>
    <w:rsid w:val="00BD6013"/>
    <w:rsid w:val="00BE1DA7"/>
    <w:rsid w:val="00BE48C7"/>
    <w:rsid w:val="00BF32DE"/>
    <w:rsid w:val="00BF4BEA"/>
    <w:rsid w:val="00C00856"/>
    <w:rsid w:val="00C03180"/>
    <w:rsid w:val="00C107E2"/>
    <w:rsid w:val="00C133F8"/>
    <w:rsid w:val="00C24A62"/>
    <w:rsid w:val="00C31416"/>
    <w:rsid w:val="00C31AEF"/>
    <w:rsid w:val="00C36D85"/>
    <w:rsid w:val="00C37712"/>
    <w:rsid w:val="00C40E54"/>
    <w:rsid w:val="00C7359E"/>
    <w:rsid w:val="00C91257"/>
    <w:rsid w:val="00C96CB1"/>
    <w:rsid w:val="00CA1DBA"/>
    <w:rsid w:val="00CB14DE"/>
    <w:rsid w:val="00CD3BDD"/>
    <w:rsid w:val="00D02273"/>
    <w:rsid w:val="00D04862"/>
    <w:rsid w:val="00D14348"/>
    <w:rsid w:val="00D16150"/>
    <w:rsid w:val="00D2694B"/>
    <w:rsid w:val="00D35BA8"/>
    <w:rsid w:val="00D46FD2"/>
    <w:rsid w:val="00D554A8"/>
    <w:rsid w:val="00D57790"/>
    <w:rsid w:val="00D7462B"/>
    <w:rsid w:val="00D77186"/>
    <w:rsid w:val="00D803A5"/>
    <w:rsid w:val="00D81493"/>
    <w:rsid w:val="00D836FE"/>
    <w:rsid w:val="00DA497E"/>
    <w:rsid w:val="00DA69E2"/>
    <w:rsid w:val="00DB2114"/>
    <w:rsid w:val="00DD547B"/>
    <w:rsid w:val="00DE31B2"/>
    <w:rsid w:val="00DE33D1"/>
    <w:rsid w:val="00DF28CF"/>
    <w:rsid w:val="00DF5539"/>
    <w:rsid w:val="00E05771"/>
    <w:rsid w:val="00E11F39"/>
    <w:rsid w:val="00E14E34"/>
    <w:rsid w:val="00E30A57"/>
    <w:rsid w:val="00E42BA5"/>
    <w:rsid w:val="00E568A4"/>
    <w:rsid w:val="00E62986"/>
    <w:rsid w:val="00E83E38"/>
    <w:rsid w:val="00E92C86"/>
    <w:rsid w:val="00EA5FD3"/>
    <w:rsid w:val="00EC4100"/>
    <w:rsid w:val="00ED4497"/>
    <w:rsid w:val="00ED6D8A"/>
    <w:rsid w:val="00EE4723"/>
    <w:rsid w:val="00F1275A"/>
    <w:rsid w:val="00F3151A"/>
    <w:rsid w:val="00F32CD6"/>
    <w:rsid w:val="00F35A77"/>
    <w:rsid w:val="00F41DB8"/>
    <w:rsid w:val="00F421F1"/>
    <w:rsid w:val="00F5568C"/>
    <w:rsid w:val="00F673CC"/>
    <w:rsid w:val="00F84A43"/>
    <w:rsid w:val="00F9019A"/>
    <w:rsid w:val="00F907F3"/>
    <w:rsid w:val="00FB6330"/>
    <w:rsid w:val="00FC16C9"/>
    <w:rsid w:val="00FC360E"/>
    <w:rsid w:val="00FC555C"/>
    <w:rsid w:val="00FD1C31"/>
    <w:rsid w:val="00FD7947"/>
    <w:rsid w:val="00FF5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837E8E47-E1F7-4E33-9554-65F7E616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63F"/>
    <w:pPr>
      <w:spacing w:after="160" w:line="259" w:lineRule="auto"/>
    </w:pPr>
    <w:rPr>
      <w:lang w:val="en-GB"/>
    </w:rPr>
  </w:style>
  <w:style w:type="paragraph" w:styleId="Heading1">
    <w:name w:val="heading 1"/>
    <w:basedOn w:val="Normal"/>
    <w:next w:val="Normal"/>
    <w:link w:val="Heading1Char"/>
    <w:uiPriority w:val="9"/>
    <w:qFormat/>
    <w:rsid w:val="003E681B"/>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semiHidden/>
    <w:unhideWhenUsed/>
    <w:qFormat/>
    <w:rsid w:val="001E707B"/>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semiHidden/>
    <w:unhideWhenUsed/>
    <w:qFormat/>
    <w:rsid w:val="00E30A57"/>
    <w:pPr>
      <w:keepNext/>
      <w:keepLines/>
      <w:spacing w:before="200" w:after="0" w:line="276" w:lineRule="auto"/>
      <w:outlineLvl w:val="2"/>
    </w:pPr>
    <w:rPr>
      <w:rFonts w:asciiTheme="majorHAnsi" w:eastAsiaTheme="majorEastAsia" w:hAnsiTheme="majorHAnsi" w:cstheme="majorBidi"/>
      <w:b/>
      <w:bCs/>
      <w:color w:val="4F81BD"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4723"/>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EE4723"/>
    <w:rPr>
      <w:rFonts w:ascii="Tahoma" w:hAnsi="Tahoma" w:cs="Tahoma"/>
      <w:sz w:val="16"/>
      <w:szCs w:val="16"/>
    </w:rPr>
  </w:style>
  <w:style w:type="paragraph" w:customStyle="1" w:styleId="UNHCRheadertitle">
    <w:name w:val="UNHCR_header_title"/>
    <w:basedOn w:val="Normal"/>
    <w:link w:val="UNHCRheadertitleChar"/>
    <w:qFormat/>
    <w:rsid w:val="00652F8A"/>
    <w:pPr>
      <w:spacing w:before="320" w:after="0" w:line="240" w:lineRule="auto"/>
    </w:pPr>
    <w:rPr>
      <w:rFonts w:ascii="Calibri" w:hAnsi="Calibri"/>
      <w:b/>
      <w:caps/>
      <w:noProof/>
      <w:color w:val="000000" w:themeColor="text1"/>
      <w:sz w:val="36"/>
      <w:szCs w:val="36"/>
      <w:lang w:eastAsia="en-GB"/>
    </w:rPr>
  </w:style>
  <w:style w:type="paragraph" w:customStyle="1" w:styleId="UNHCRheadersubtitle">
    <w:name w:val="UNHCR_header_subtitle"/>
    <w:basedOn w:val="Normal"/>
    <w:link w:val="UNHCRheadersubtitleChar"/>
    <w:qFormat/>
    <w:rsid w:val="00652F8A"/>
    <w:pPr>
      <w:spacing w:before="120" w:after="0" w:line="240" w:lineRule="auto"/>
    </w:pPr>
    <w:rPr>
      <w:rFonts w:ascii="Calibri" w:hAnsi="Calibri"/>
      <w:b/>
      <w:caps/>
      <w:color w:val="0077C0"/>
      <w:sz w:val="36"/>
      <w:lang w:val="en-US"/>
    </w:rPr>
  </w:style>
  <w:style w:type="character" w:customStyle="1" w:styleId="UNHCRheadertitleChar">
    <w:name w:val="UNHCR_header_title Char"/>
    <w:basedOn w:val="DefaultParagraphFont"/>
    <w:link w:val="UNHCRheadertitle"/>
    <w:rsid w:val="00652F8A"/>
    <w:rPr>
      <w:rFonts w:ascii="Calibri" w:hAnsi="Calibri"/>
      <w:b/>
      <w:caps/>
      <w:noProof/>
      <w:color w:val="000000" w:themeColor="text1"/>
      <w:sz w:val="36"/>
      <w:szCs w:val="36"/>
      <w:lang w:val="en-GB" w:eastAsia="en-GB"/>
    </w:rPr>
  </w:style>
  <w:style w:type="paragraph" w:customStyle="1" w:styleId="UNHCRheaderdate">
    <w:name w:val="UNHCR_header_date"/>
    <w:basedOn w:val="Normal"/>
    <w:link w:val="UNHCRheaderdateChar"/>
    <w:qFormat/>
    <w:rsid w:val="00652F8A"/>
    <w:pPr>
      <w:spacing w:before="120" w:after="400" w:line="240" w:lineRule="auto"/>
    </w:pPr>
    <w:rPr>
      <w:rFonts w:ascii="Calibri" w:hAnsi="Calibri"/>
      <w:color w:val="000000" w:themeColor="text1"/>
      <w:sz w:val="24"/>
      <w:lang w:val="en-US"/>
    </w:rPr>
  </w:style>
  <w:style w:type="character" w:customStyle="1" w:styleId="UNHCRheadersubtitleChar">
    <w:name w:val="UNHCR_header_subtitle Char"/>
    <w:basedOn w:val="DefaultParagraphFont"/>
    <w:link w:val="UNHCRheadersubtitle"/>
    <w:rsid w:val="00652F8A"/>
    <w:rPr>
      <w:rFonts w:ascii="Calibri" w:hAnsi="Calibri"/>
      <w:b/>
      <w:caps/>
      <w:color w:val="0077C0"/>
      <w:sz w:val="36"/>
    </w:rPr>
  </w:style>
  <w:style w:type="paragraph" w:customStyle="1" w:styleId="UNHCRcontentheading1">
    <w:name w:val="UNHCR_content_heading1"/>
    <w:basedOn w:val="Heading1"/>
    <w:next w:val="UNHCRcontenttext"/>
    <w:link w:val="UNHCRcontentheading1Char"/>
    <w:qFormat/>
    <w:rsid w:val="00DF28CF"/>
    <w:pPr>
      <w:pBdr>
        <w:bottom w:val="single" w:sz="2" w:space="1" w:color="4BA6DD"/>
      </w:pBdr>
      <w:spacing w:before="360" w:after="240" w:line="240" w:lineRule="auto"/>
    </w:pPr>
    <w:rPr>
      <w:rFonts w:ascii="Calibri" w:hAnsi="Calibri"/>
      <w:caps/>
      <w:color w:val="0077C0"/>
      <w:spacing w:val="8"/>
      <w:sz w:val="40"/>
    </w:rPr>
  </w:style>
  <w:style w:type="character" w:customStyle="1" w:styleId="UNHCRheaderdateChar">
    <w:name w:val="UNHCR_header_date Char"/>
    <w:basedOn w:val="DefaultParagraphFont"/>
    <w:link w:val="UNHCRheaderdate"/>
    <w:rsid w:val="00652F8A"/>
    <w:rPr>
      <w:rFonts w:ascii="Calibri" w:hAnsi="Calibri"/>
      <w:color w:val="000000" w:themeColor="text1"/>
      <w:sz w:val="24"/>
    </w:rPr>
  </w:style>
  <w:style w:type="paragraph" w:customStyle="1" w:styleId="UNHCRcontenttext">
    <w:name w:val="UNHCR_content_text"/>
    <w:link w:val="UNHCRcontenttextChar"/>
    <w:qFormat/>
    <w:rsid w:val="00EA5FD3"/>
    <w:pPr>
      <w:spacing w:after="100" w:line="240" w:lineRule="auto"/>
    </w:pPr>
    <w:rPr>
      <w:rFonts w:ascii="Calibri" w:hAnsi="Calibri"/>
      <w:color w:val="404040"/>
    </w:rPr>
  </w:style>
  <w:style w:type="character" w:customStyle="1" w:styleId="UNHCRcontentheading1Char">
    <w:name w:val="UNHCR_content_heading1 Char"/>
    <w:basedOn w:val="DefaultParagraphFont"/>
    <w:link w:val="UNHCRcontentheading1"/>
    <w:rsid w:val="00DF28CF"/>
    <w:rPr>
      <w:rFonts w:ascii="Calibri" w:eastAsiaTheme="majorEastAsia" w:hAnsi="Calibri" w:cstheme="majorBidi"/>
      <w:b/>
      <w:bCs/>
      <w:caps/>
      <w:color w:val="0077C0"/>
      <w:spacing w:val="8"/>
      <w:sz w:val="40"/>
      <w:szCs w:val="28"/>
    </w:rPr>
  </w:style>
  <w:style w:type="character" w:customStyle="1" w:styleId="Heading1Char">
    <w:name w:val="Heading 1 Char"/>
    <w:basedOn w:val="DefaultParagraphFont"/>
    <w:link w:val="Heading1"/>
    <w:uiPriority w:val="9"/>
    <w:rsid w:val="003E681B"/>
    <w:rPr>
      <w:rFonts w:asciiTheme="majorHAnsi" w:eastAsiaTheme="majorEastAsia" w:hAnsiTheme="majorHAnsi" w:cstheme="majorBidi"/>
      <w:b/>
      <w:bCs/>
      <w:color w:val="365F91" w:themeColor="accent1" w:themeShade="BF"/>
      <w:sz w:val="28"/>
      <w:szCs w:val="28"/>
    </w:rPr>
  </w:style>
  <w:style w:type="character" w:customStyle="1" w:styleId="UNHCRcontenttextChar">
    <w:name w:val="UNHCR_content_text Char"/>
    <w:basedOn w:val="DefaultParagraphFont"/>
    <w:link w:val="UNHCRcontenttext"/>
    <w:rsid w:val="00EA5FD3"/>
    <w:rPr>
      <w:rFonts w:ascii="Calibri" w:hAnsi="Calibri"/>
      <w:color w:val="404040"/>
    </w:rPr>
  </w:style>
  <w:style w:type="paragraph" w:customStyle="1" w:styleId="UNHCRcontentheading2">
    <w:name w:val="UNHCR_content_heading2"/>
    <w:basedOn w:val="Heading2"/>
    <w:next w:val="UNHCRcontenttext"/>
    <w:link w:val="UNHCRcontentheading2Char"/>
    <w:qFormat/>
    <w:rsid w:val="0005556E"/>
    <w:pPr>
      <w:spacing w:before="240" w:after="120" w:line="240" w:lineRule="auto"/>
    </w:pPr>
    <w:rPr>
      <w:rFonts w:ascii="Calibri" w:hAnsi="Calibri"/>
      <w:color w:val="000000" w:themeColor="text1"/>
      <w:sz w:val="32"/>
    </w:rPr>
  </w:style>
  <w:style w:type="table" w:styleId="TableGrid">
    <w:name w:val="Table Grid"/>
    <w:basedOn w:val="TableNormal"/>
    <w:uiPriority w:val="59"/>
    <w:rsid w:val="001E7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HCRcontentheading2Char">
    <w:name w:val="UNHCR_content_heading2 Char"/>
    <w:basedOn w:val="UNHCRcontenttextChar"/>
    <w:link w:val="UNHCRcontentheading2"/>
    <w:rsid w:val="0005556E"/>
    <w:rPr>
      <w:rFonts w:ascii="Calibri" w:eastAsiaTheme="majorEastAsia" w:hAnsi="Calibri" w:cstheme="majorBidi"/>
      <w:b/>
      <w:bCs/>
      <w:color w:val="000000" w:themeColor="text1"/>
      <w:sz w:val="32"/>
      <w:szCs w:val="26"/>
    </w:rPr>
  </w:style>
  <w:style w:type="character" w:customStyle="1" w:styleId="Heading2Char">
    <w:name w:val="Heading 2 Char"/>
    <w:basedOn w:val="DefaultParagraphFont"/>
    <w:link w:val="Heading2"/>
    <w:uiPriority w:val="9"/>
    <w:semiHidden/>
    <w:rsid w:val="001E707B"/>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34"/>
    <w:qFormat/>
    <w:rsid w:val="00A267D5"/>
    <w:pPr>
      <w:spacing w:after="200" w:line="276" w:lineRule="auto"/>
      <w:ind w:left="720"/>
      <w:contextualSpacing/>
    </w:pPr>
    <w:rPr>
      <w:lang w:val="en-US"/>
    </w:rPr>
  </w:style>
  <w:style w:type="paragraph" w:customStyle="1" w:styleId="UNHCRbulletpoint">
    <w:name w:val="UNHCR_bullet_point"/>
    <w:basedOn w:val="UNHCRcontenttext"/>
    <w:link w:val="UNHCRbulletpointChar"/>
    <w:qFormat/>
    <w:rsid w:val="007D492B"/>
    <w:pPr>
      <w:numPr>
        <w:numId w:val="4"/>
      </w:numPr>
      <w:spacing w:before="100"/>
      <w:ind w:left="284" w:hanging="284"/>
    </w:pPr>
  </w:style>
  <w:style w:type="paragraph" w:customStyle="1" w:styleId="UNHCRbignumbers">
    <w:name w:val="UNHCR_big_numbers"/>
    <w:basedOn w:val="UNHCRcontenttext"/>
    <w:link w:val="UNHCRbignumbersChar"/>
    <w:qFormat/>
    <w:rsid w:val="00D554A8"/>
    <w:pPr>
      <w:spacing w:after="0"/>
    </w:pPr>
    <w:rPr>
      <w:color w:val="0077C0"/>
      <w:sz w:val="36"/>
    </w:rPr>
  </w:style>
  <w:style w:type="character" w:customStyle="1" w:styleId="ListParagraphChar">
    <w:name w:val="List Paragraph Char"/>
    <w:basedOn w:val="DefaultParagraphFont"/>
    <w:link w:val="ListParagraph"/>
    <w:uiPriority w:val="34"/>
    <w:rsid w:val="00A267D5"/>
  </w:style>
  <w:style w:type="character" w:customStyle="1" w:styleId="UNHCRbulletpointChar">
    <w:name w:val="UNHCR_bullet_point Char"/>
    <w:basedOn w:val="ListParagraphChar"/>
    <w:link w:val="UNHCRbulletpoint"/>
    <w:rsid w:val="00C107E2"/>
    <w:rPr>
      <w:rFonts w:ascii="Calibri" w:hAnsi="Calibri"/>
      <w:color w:val="404040"/>
    </w:rPr>
  </w:style>
  <w:style w:type="paragraph" w:customStyle="1" w:styleId="UNHCRtabletext">
    <w:name w:val="UNHCR_table_text"/>
    <w:basedOn w:val="UNHCRcontenttext"/>
    <w:link w:val="UNHCRtabletextChar"/>
    <w:qFormat/>
    <w:rsid w:val="00493886"/>
    <w:pPr>
      <w:spacing w:after="0" w:line="276" w:lineRule="auto"/>
    </w:pPr>
    <w:rPr>
      <w:sz w:val="18"/>
    </w:rPr>
  </w:style>
  <w:style w:type="character" w:customStyle="1" w:styleId="UNHCRbignumbersChar">
    <w:name w:val="UNHCR_big_numbers Char"/>
    <w:basedOn w:val="UNHCRcontenttextChar"/>
    <w:link w:val="UNHCRbignumbers"/>
    <w:rsid w:val="00D554A8"/>
    <w:rPr>
      <w:rFonts w:ascii="Calibri" w:hAnsi="Calibri"/>
      <w:color w:val="0077C0"/>
      <w:sz w:val="36"/>
    </w:rPr>
  </w:style>
  <w:style w:type="paragraph" w:styleId="Header">
    <w:name w:val="header"/>
    <w:basedOn w:val="Normal"/>
    <w:link w:val="HeaderChar"/>
    <w:uiPriority w:val="99"/>
    <w:unhideWhenUsed/>
    <w:rsid w:val="007C3958"/>
    <w:pPr>
      <w:tabs>
        <w:tab w:val="center" w:pos="4680"/>
        <w:tab w:val="right" w:pos="9360"/>
      </w:tabs>
      <w:spacing w:after="0" w:line="240" w:lineRule="auto"/>
    </w:pPr>
    <w:rPr>
      <w:lang w:val="en-US"/>
    </w:rPr>
  </w:style>
  <w:style w:type="character" w:customStyle="1" w:styleId="UNHCRtabletextChar">
    <w:name w:val="UNHCR_table_text Char"/>
    <w:basedOn w:val="UNHCRcontenttextChar"/>
    <w:link w:val="UNHCRtabletext"/>
    <w:rsid w:val="00493886"/>
    <w:rPr>
      <w:rFonts w:ascii="Calibri" w:hAnsi="Calibri"/>
      <w:color w:val="404040"/>
      <w:sz w:val="18"/>
    </w:rPr>
  </w:style>
  <w:style w:type="character" w:customStyle="1" w:styleId="HeaderChar">
    <w:name w:val="Header Char"/>
    <w:basedOn w:val="DefaultParagraphFont"/>
    <w:link w:val="Header"/>
    <w:uiPriority w:val="99"/>
    <w:rsid w:val="007C3958"/>
  </w:style>
  <w:style w:type="paragraph" w:styleId="Footer">
    <w:name w:val="footer"/>
    <w:basedOn w:val="Normal"/>
    <w:link w:val="FooterChar"/>
    <w:uiPriority w:val="99"/>
    <w:unhideWhenUsed/>
    <w:rsid w:val="007C3958"/>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7C3958"/>
  </w:style>
  <w:style w:type="paragraph" w:customStyle="1" w:styleId="UNHCRheader">
    <w:name w:val="UNHCR_header"/>
    <w:basedOn w:val="Header"/>
    <w:link w:val="UNHCRheaderChar"/>
    <w:qFormat/>
    <w:rsid w:val="00727C25"/>
    <w:pPr>
      <w:jc w:val="right"/>
    </w:pPr>
    <w:rPr>
      <w:rFonts w:ascii="Calibri" w:hAnsi="Calibri"/>
      <w:color w:val="0077C0"/>
      <w:sz w:val="18"/>
      <w:szCs w:val="18"/>
    </w:rPr>
  </w:style>
  <w:style w:type="character" w:styleId="Hyperlink">
    <w:name w:val="Hyperlink"/>
    <w:basedOn w:val="DefaultParagraphFont"/>
    <w:uiPriority w:val="99"/>
    <w:unhideWhenUsed/>
    <w:rsid w:val="001C267C"/>
    <w:rPr>
      <w:color w:val="0000FF" w:themeColor="hyperlink"/>
      <w:u w:val="single"/>
    </w:rPr>
  </w:style>
  <w:style w:type="character" w:customStyle="1" w:styleId="UNHCRheaderChar">
    <w:name w:val="UNHCR_header Char"/>
    <w:basedOn w:val="HeaderChar"/>
    <w:link w:val="UNHCRheader"/>
    <w:rsid w:val="00727C25"/>
    <w:rPr>
      <w:rFonts w:ascii="Calibri" w:hAnsi="Calibri"/>
      <w:color w:val="0077C0"/>
      <w:sz w:val="18"/>
      <w:szCs w:val="18"/>
    </w:rPr>
  </w:style>
  <w:style w:type="paragraph" w:customStyle="1" w:styleId="UNHCRgraphtitle">
    <w:name w:val="UNHCR_graph_title"/>
    <w:basedOn w:val="UNHCRcontenttext"/>
    <w:qFormat/>
    <w:rsid w:val="00EA5FD3"/>
    <w:pPr>
      <w:spacing w:after="0" w:line="360" w:lineRule="auto"/>
    </w:pPr>
    <w:rPr>
      <w:b/>
      <w:sz w:val="20"/>
    </w:rPr>
  </w:style>
  <w:style w:type="character" w:customStyle="1" w:styleId="UNHCRbignumberbox">
    <w:name w:val="UNHCR_big_number_box"/>
    <w:basedOn w:val="UNHCRtabletextChar"/>
    <w:uiPriority w:val="1"/>
    <w:qFormat/>
    <w:rsid w:val="009D0019"/>
    <w:rPr>
      <w:rFonts w:ascii="Calibri" w:hAnsi="Calibri"/>
      <w:color w:val="0077C0"/>
      <w:sz w:val="36"/>
    </w:rPr>
  </w:style>
  <w:style w:type="paragraph" w:customStyle="1" w:styleId="UNHCRcontentheading3">
    <w:name w:val="UNHCR_content_heading3"/>
    <w:basedOn w:val="Heading3"/>
    <w:next w:val="UNHCRcontenttext"/>
    <w:qFormat/>
    <w:rsid w:val="00E30A57"/>
    <w:pPr>
      <w:pBdr>
        <w:bottom w:val="single" w:sz="2" w:space="1" w:color="CCCCCC"/>
      </w:pBdr>
      <w:spacing w:after="120" w:line="240" w:lineRule="auto"/>
    </w:pPr>
    <w:rPr>
      <w:rFonts w:ascii="Calibri" w:hAnsi="Calibri"/>
      <w:b w:val="0"/>
      <w:color w:val="595959"/>
      <w:sz w:val="28"/>
      <w:szCs w:val="28"/>
    </w:rPr>
  </w:style>
  <w:style w:type="character" w:customStyle="1" w:styleId="Heading3Char">
    <w:name w:val="Heading 3 Char"/>
    <w:basedOn w:val="DefaultParagraphFont"/>
    <w:link w:val="Heading3"/>
    <w:uiPriority w:val="9"/>
    <w:semiHidden/>
    <w:rsid w:val="00E30A57"/>
    <w:rPr>
      <w:rFonts w:asciiTheme="majorHAnsi" w:eastAsiaTheme="majorEastAsia" w:hAnsiTheme="majorHAnsi" w:cstheme="majorBidi"/>
      <w:b/>
      <w:bCs/>
      <w:color w:val="4F81BD" w:themeColor="accent1"/>
    </w:rPr>
  </w:style>
  <w:style w:type="table" w:customStyle="1" w:styleId="UNHCRgreybox">
    <w:name w:val="UNHCR_grey_box"/>
    <w:basedOn w:val="TableNormal"/>
    <w:uiPriority w:val="99"/>
    <w:rsid w:val="0050513B"/>
    <w:pPr>
      <w:spacing w:after="0"/>
    </w:pPr>
    <w:rPr>
      <w:rFonts w:ascii="Calibri" w:hAnsi="Calibri"/>
      <w:color w:val="404040"/>
      <w:sz w:val="18"/>
    </w:rPr>
    <w:tblPr>
      <w:tblCellMar>
        <w:top w:w="113" w:type="dxa"/>
        <w:bottom w:w="113" w:type="dxa"/>
      </w:tblCellMar>
    </w:tblPr>
    <w:tcPr>
      <w:shd w:val="clear" w:color="auto" w:fill="E6E6E6"/>
    </w:tcPr>
  </w:style>
  <w:style w:type="table" w:customStyle="1" w:styleId="UNHCRsimple">
    <w:name w:val="UNHCR_simple"/>
    <w:basedOn w:val="TableNormal"/>
    <w:uiPriority w:val="99"/>
    <w:rsid w:val="00704FE8"/>
    <w:pPr>
      <w:spacing w:after="0"/>
    </w:pPr>
    <w:rPr>
      <w:rFonts w:ascii="Calibri" w:hAnsi="Calibri"/>
      <w:color w:val="404040"/>
      <w:sz w:val="18"/>
    </w:rPr>
    <w:tblPr>
      <w:tblBorders>
        <w:top w:val="single" w:sz="4" w:space="0" w:color="404040"/>
        <w:bottom w:val="single" w:sz="4" w:space="0" w:color="404040"/>
      </w:tblBorders>
      <w:tblCellMar>
        <w:top w:w="57" w:type="dxa"/>
        <w:bottom w:w="57" w:type="dxa"/>
      </w:tblCellMar>
    </w:tblPr>
    <w:tblStylePr w:type="firstRow">
      <w:rPr>
        <w:b/>
      </w:rPr>
      <w:tblPr/>
      <w:tcPr>
        <w:tcBorders>
          <w:top w:val="nil"/>
          <w:left w:val="nil"/>
          <w:bottom w:val="single" w:sz="4" w:space="0" w:color="404040"/>
          <w:right w:val="nil"/>
          <w:insideH w:val="nil"/>
          <w:insideV w:val="nil"/>
          <w:tl2br w:val="nil"/>
          <w:tr2bl w:val="nil"/>
        </w:tcBorders>
      </w:tcPr>
    </w:tblStylePr>
    <w:tblStylePr w:type="lastRow">
      <w:rPr>
        <w:b/>
      </w:rPr>
      <w:tblPr/>
      <w:tcPr>
        <w:tcBorders>
          <w:top w:val="single" w:sz="4" w:space="0" w:color="404040"/>
          <w:left w:val="nil"/>
          <w:bottom w:val="nil"/>
          <w:right w:val="nil"/>
          <w:insideH w:val="nil"/>
          <w:insideV w:val="nil"/>
          <w:tl2br w:val="nil"/>
          <w:tr2bl w:val="nil"/>
        </w:tcBorders>
      </w:tcPr>
    </w:tblStylePr>
  </w:style>
  <w:style w:type="table" w:customStyle="1" w:styleId="UNHCRsimplelongtext">
    <w:name w:val="UNHCR_simple_longtext"/>
    <w:basedOn w:val="TableNormal"/>
    <w:uiPriority w:val="99"/>
    <w:rsid w:val="00704FE8"/>
    <w:pPr>
      <w:spacing w:after="0" w:line="240" w:lineRule="auto"/>
    </w:pPr>
    <w:rPr>
      <w:rFonts w:ascii="Calibri" w:hAnsi="Calibri"/>
      <w:color w:val="404040"/>
      <w:sz w:val="18"/>
    </w:rPr>
    <w:tblPr>
      <w:tblBorders>
        <w:top w:val="single" w:sz="2" w:space="0" w:color="404040"/>
        <w:bottom w:val="single" w:sz="2" w:space="0" w:color="404040"/>
        <w:insideH w:val="single" w:sz="2" w:space="0" w:color="CCCCCC"/>
      </w:tblBorders>
      <w:tblCellMar>
        <w:top w:w="57" w:type="dxa"/>
        <w:bottom w:w="57" w:type="dxa"/>
      </w:tblCellMar>
    </w:tblPr>
    <w:tblStylePr w:type="firstRow">
      <w:rPr>
        <w:b/>
      </w:rPr>
      <w:tblPr/>
      <w:tcPr>
        <w:tcBorders>
          <w:top w:val="nil"/>
          <w:left w:val="nil"/>
          <w:bottom w:val="single" w:sz="2" w:space="0" w:color="404040"/>
          <w:right w:val="nil"/>
          <w:insideH w:val="nil"/>
          <w:insideV w:val="nil"/>
          <w:tl2br w:val="nil"/>
          <w:tr2bl w:val="nil"/>
        </w:tcBorders>
      </w:tcPr>
    </w:tblStylePr>
    <w:tblStylePr w:type="lastRow">
      <w:rPr>
        <w:b/>
      </w:rPr>
      <w:tblPr/>
      <w:tcPr>
        <w:tcBorders>
          <w:top w:val="single" w:sz="2" w:space="0" w:color="404040"/>
          <w:left w:val="nil"/>
          <w:bottom w:val="nil"/>
          <w:right w:val="nil"/>
          <w:insideH w:val="nil"/>
          <w:insideV w:val="nil"/>
          <w:tl2br w:val="nil"/>
          <w:tr2bl w:val="nil"/>
        </w:tcBorders>
      </w:tcPr>
    </w:tblStylePr>
  </w:style>
  <w:style w:type="table" w:customStyle="1" w:styleId="UNHCRbandedrow">
    <w:name w:val="UNHCR_banded_row"/>
    <w:basedOn w:val="TableNormal"/>
    <w:uiPriority w:val="99"/>
    <w:rsid w:val="002120A2"/>
    <w:pPr>
      <w:spacing w:after="0" w:line="240" w:lineRule="auto"/>
    </w:pPr>
    <w:rPr>
      <w:rFonts w:ascii="Calibri" w:hAnsi="Calibri"/>
      <w:color w:val="404040"/>
      <w:sz w:val="18"/>
    </w:rPr>
    <w:tblPr>
      <w:tblStyleRowBandSize w:val="1"/>
      <w:tblBorders>
        <w:top w:val="single" w:sz="4" w:space="0" w:color="404040"/>
        <w:bottom w:val="single" w:sz="4" w:space="0" w:color="404040"/>
        <w:insideV w:val="single" w:sz="8" w:space="0" w:color="FFFFFF" w:themeColor="background1"/>
      </w:tblBorders>
      <w:tblCellMar>
        <w:top w:w="57" w:type="dxa"/>
        <w:bottom w:w="57" w:type="dxa"/>
      </w:tblCellMar>
    </w:tblPr>
    <w:tblStylePr w:type="firstRow">
      <w:rPr>
        <w:b/>
      </w:rPr>
      <w:tblPr/>
      <w:tcPr>
        <w:tcBorders>
          <w:top w:val="single" w:sz="8" w:space="0" w:color="404040"/>
          <w:left w:val="nil"/>
          <w:bottom w:val="single" w:sz="4" w:space="0" w:color="404040"/>
          <w:right w:val="nil"/>
          <w:insideH w:val="nil"/>
          <w:insideV w:val="single" w:sz="8" w:space="0" w:color="FFFFFF" w:themeColor="background1"/>
          <w:tl2br w:val="nil"/>
          <w:tr2bl w:val="nil"/>
        </w:tcBorders>
        <w:shd w:val="clear" w:color="auto" w:fill="CCCCCC"/>
      </w:tcPr>
    </w:tblStylePr>
    <w:tblStylePr w:type="lastRow">
      <w:rPr>
        <w:b/>
      </w:rPr>
      <w:tblPr/>
      <w:tcPr>
        <w:tcBorders>
          <w:top w:val="single" w:sz="4" w:space="0" w:color="404040"/>
          <w:left w:val="nil"/>
          <w:bottom w:val="nil"/>
          <w:right w:val="nil"/>
          <w:insideH w:val="nil"/>
          <w:insideV w:val="single" w:sz="8" w:space="0" w:color="FFFFFF" w:themeColor="background1"/>
          <w:tl2br w:val="nil"/>
          <w:tr2bl w:val="nil"/>
        </w:tcBorders>
        <w:shd w:val="clear" w:color="auto" w:fill="CCCCCC"/>
      </w:tcPr>
    </w:tblStylePr>
    <w:tblStylePr w:type="band1Horz">
      <w:tblPr/>
      <w:tcPr>
        <w:tcBorders>
          <w:top w:val="nil"/>
          <w:left w:val="nil"/>
          <w:bottom w:val="nil"/>
          <w:right w:val="nil"/>
          <w:insideH w:val="nil"/>
          <w:insideV w:val="single" w:sz="8" w:space="0" w:color="FFFFFF" w:themeColor="background1"/>
          <w:tl2br w:val="nil"/>
          <w:tr2bl w:val="nil"/>
        </w:tcBorders>
        <w:shd w:val="clear" w:color="auto" w:fill="E6E6E6"/>
      </w:tcPr>
    </w:tblStylePr>
  </w:style>
  <w:style w:type="paragraph" w:customStyle="1" w:styleId="UNHCRtablebullet">
    <w:name w:val="UNHCR_table_bullet"/>
    <w:basedOn w:val="UNHCRtabletext"/>
    <w:qFormat/>
    <w:rsid w:val="007A1C03"/>
    <w:pPr>
      <w:numPr>
        <w:numId w:val="6"/>
      </w:numPr>
      <w:spacing w:after="100" w:line="240" w:lineRule="auto"/>
      <w:ind w:left="284" w:hanging="284"/>
      <w:contextualSpacing/>
    </w:pPr>
  </w:style>
  <w:style w:type="character" w:styleId="CommentReference">
    <w:name w:val="annotation reference"/>
    <w:basedOn w:val="DefaultParagraphFont"/>
    <w:uiPriority w:val="99"/>
    <w:semiHidden/>
    <w:unhideWhenUsed/>
    <w:rsid w:val="00BE48C7"/>
    <w:rPr>
      <w:sz w:val="16"/>
      <w:szCs w:val="16"/>
    </w:rPr>
  </w:style>
  <w:style w:type="paragraph" w:styleId="CommentText">
    <w:name w:val="annotation text"/>
    <w:basedOn w:val="Normal"/>
    <w:link w:val="CommentTextChar"/>
    <w:uiPriority w:val="99"/>
    <w:semiHidden/>
    <w:unhideWhenUsed/>
    <w:rsid w:val="00BE48C7"/>
    <w:pPr>
      <w:spacing w:after="200" w:line="240" w:lineRule="auto"/>
    </w:pPr>
    <w:rPr>
      <w:sz w:val="20"/>
      <w:szCs w:val="20"/>
      <w:lang w:val="en-US"/>
    </w:rPr>
  </w:style>
  <w:style w:type="character" w:customStyle="1" w:styleId="CommentTextChar">
    <w:name w:val="Comment Text Char"/>
    <w:basedOn w:val="DefaultParagraphFont"/>
    <w:link w:val="CommentText"/>
    <w:uiPriority w:val="99"/>
    <w:semiHidden/>
    <w:rsid w:val="00BE48C7"/>
    <w:rPr>
      <w:sz w:val="20"/>
      <w:szCs w:val="20"/>
    </w:rPr>
  </w:style>
  <w:style w:type="paragraph" w:styleId="CommentSubject">
    <w:name w:val="annotation subject"/>
    <w:basedOn w:val="CommentText"/>
    <w:next w:val="CommentText"/>
    <w:link w:val="CommentSubjectChar"/>
    <w:uiPriority w:val="99"/>
    <w:semiHidden/>
    <w:unhideWhenUsed/>
    <w:rsid w:val="00BE48C7"/>
    <w:rPr>
      <w:b/>
      <w:bCs/>
    </w:rPr>
  </w:style>
  <w:style w:type="character" w:customStyle="1" w:styleId="CommentSubjectChar">
    <w:name w:val="Comment Subject Char"/>
    <w:basedOn w:val="CommentTextChar"/>
    <w:link w:val="CommentSubject"/>
    <w:uiPriority w:val="99"/>
    <w:semiHidden/>
    <w:rsid w:val="00BE48C7"/>
    <w:rPr>
      <w:b/>
      <w:bCs/>
      <w:sz w:val="20"/>
      <w:szCs w:val="20"/>
    </w:rPr>
  </w:style>
  <w:style w:type="paragraph" w:customStyle="1" w:styleId="UNHCRcontentheading4">
    <w:name w:val="UNHCR_content_heading4"/>
    <w:basedOn w:val="UNHCRcontenttext"/>
    <w:next w:val="UNHCRcontenttext"/>
    <w:qFormat/>
    <w:rsid w:val="009D3BBC"/>
    <w:pPr>
      <w:spacing w:before="100"/>
    </w:pPr>
    <w:rPr>
      <w:b/>
      <w:color w:val="0077C0"/>
      <w:sz w:val="24"/>
    </w:rPr>
  </w:style>
  <w:style w:type="character" w:customStyle="1" w:styleId="UNHCRblue">
    <w:name w:val="UNHCR_blue"/>
    <w:basedOn w:val="DefaultParagraphFont"/>
    <w:uiPriority w:val="1"/>
    <w:qFormat/>
    <w:rsid w:val="003817CC"/>
    <w:rPr>
      <w:color w:val="0077C0"/>
    </w:rPr>
  </w:style>
  <w:style w:type="character" w:customStyle="1" w:styleId="UNHCRred">
    <w:name w:val="UNHCR_red"/>
    <w:basedOn w:val="DefaultParagraphFont"/>
    <w:uiPriority w:val="1"/>
    <w:qFormat/>
    <w:rsid w:val="003817CC"/>
    <w:rPr>
      <w:color w:val="C61D23"/>
    </w:rPr>
  </w:style>
  <w:style w:type="paragraph" w:customStyle="1" w:styleId="UNHCRcaption">
    <w:name w:val="UNHCR_caption"/>
    <w:basedOn w:val="UNHCRcontenttext"/>
    <w:next w:val="UNHCRcontenttext"/>
    <w:qFormat/>
    <w:rsid w:val="007C3945"/>
    <w:pPr>
      <w:spacing w:after="0"/>
    </w:pPr>
    <w:rPr>
      <w:noProof/>
      <w:color w:val="808080"/>
      <w:sz w:val="16"/>
      <w:szCs w:val="16"/>
    </w:rPr>
  </w:style>
  <w:style w:type="paragraph" w:customStyle="1" w:styleId="UNHCRleftboxbignumbers">
    <w:name w:val="UNHCR_leftbox_big_numbers"/>
    <w:basedOn w:val="UNHCRbignumbers"/>
    <w:link w:val="UNHCRleftboxbignumbersChar"/>
    <w:qFormat/>
    <w:rsid w:val="00C37712"/>
    <w:rPr>
      <w:color w:val="FFF200"/>
    </w:rPr>
  </w:style>
  <w:style w:type="paragraph" w:customStyle="1" w:styleId="UNHCRleftboxheading">
    <w:name w:val="UNHCR_leftbox_heading"/>
    <w:basedOn w:val="UNHCRcontenttext"/>
    <w:next w:val="UNHCRcontenttext"/>
    <w:qFormat/>
    <w:rsid w:val="00C40E54"/>
    <w:pPr>
      <w:pBdr>
        <w:bottom w:val="single" w:sz="4" w:space="1" w:color="FFFFFF" w:themeColor="background1"/>
      </w:pBdr>
      <w:spacing w:before="240" w:line="360" w:lineRule="exact"/>
    </w:pPr>
    <w:rPr>
      <w:caps/>
      <w:color w:val="FFFFFF" w:themeColor="background1"/>
      <w:sz w:val="32"/>
      <w:szCs w:val="32"/>
    </w:rPr>
  </w:style>
  <w:style w:type="character" w:customStyle="1" w:styleId="UNHCRleftboxbignumbersChar">
    <w:name w:val="UNHCR_leftbox_big_numbers Char"/>
    <w:basedOn w:val="UNHCRbignumbersChar"/>
    <w:link w:val="UNHCRleftboxbignumbers"/>
    <w:rsid w:val="00C37712"/>
    <w:rPr>
      <w:rFonts w:ascii="Calibri" w:hAnsi="Calibri"/>
      <w:color w:val="FFF200"/>
      <w:sz w:val="36"/>
    </w:rPr>
  </w:style>
  <w:style w:type="paragraph" w:customStyle="1" w:styleId="UNHCRleftboxtext">
    <w:name w:val="UNHCR_leftbox_text"/>
    <w:basedOn w:val="UNHCRtabletext"/>
    <w:qFormat/>
    <w:rsid w:val="00311950"/>
    <w:rPr>
      <w:color w:val="E6E6E6"/>
    </w:rPr>
  </w:style>
  <w:style w:type="paragraph" w:customStyle="1" w:styleId="UNHCRleftboxbullet">
    <w:name w:val="UNHCR_leftbox_bullet"/>
    <w:basedOn w:val="UNHCRcontenttext"/>
    <w:qFormat/>
    <w:rsid w:val="007A1C03"/>
    <w:pPr>
      <w:numPr>
        <w:numId w:val="7"/>
      </w:numPr>
      <w:ind w:left="284" w:hanging="284"/>
    </w:pPr>
    <w:rPr>
      <w:color w:val="E6E6E6"/>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845532">
      <w:bodyDiv w:val="1"/>
      <w:marLeft w:val="0"/>
      <w:marRight w:val="0"/>
      <w:marTop w:val="0"/>
      <w:marBottom w:val="0"/>
      <w:divBdr>
        <w:top w:val="none" w:sz="0" w:space="0" w:color="auto"/>
        <w:left w:val="none" w:sz="0" w:space="0" w:color="auto"/>
        <w:bottom w:val="none" w:sz="0" w:space="0" w:color="auto"/>
        <w:right w:val="none" w:sz="0" w:space="0" w:color="auto"/>
      </w:divBdr>
    </w:div>
    <w:div w:id="102749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one\AppData\Local\Temp\Temp1_report_templates.zip\Annex%207-UNHCR_Generic_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SWIGEFIL101\Users\PAVONE\SMI\SMI%20analysis\Estimated%20arrivals\20151201%20Analysis%20of%20Estimated%20Arriva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WIGEFIL101\Users\PAVONE\SMI\SMI%20analysis\Estimated%20arrivals\20151201%20Analysis%20of%20Estimated%20Arriva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WIGEFIL101\Users\PAVONE\SMI\SMI%20analysis\Estimated%20arrivals\20151201%20Analysis%20of%20Estimated%20Arriva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WIGEFIL101\Users\PAVONE\SMI\SMI%20analysis\Estimated%20arrivals\20151201%20Analysis%20of%20Estimated%20Arriva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SWIGEFIL101\Users\PAVONE\SMI\SMI%20analysis\Estimated%20arrivals\20151201%20Analysis%20of%20Estimated%20Arrival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SWIGEFIL101\Users\PAVONE\SMI\SMI%20analysis\Estimated%20arrivals\20151201%20Analysis%20of%20Estimated%20Arrival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aseline="0"/>
              <a:t>Arrivals to Greek Islands and Departures to Mainland Greece </a:t>
            </a:r>
          </a:p>
          <a:p>
            <a:pPr>
              <a:defRPr sz="1000"/>
            </a:pPr>
            <a:r>
              <a:rPr lang="en-GB" sz="1000" b="0" i="0" u="none" strike="noStrike" baseline="0">
                <a:effectLst/>
              </a:rPr>
              <a:t>(1 Oct- 1 Dec 2015)</a:t>
            </a:r>
            <a:endParaRPr lang="en-GB" sz="1000"/>
          </a:p>
        </c:rich>
      </c:tx>
      <c:layout>
        <c:manualLayout>
          <c:xMode val="edge"/>
          <c:yMode val="edge"/>
          <c:x val="0.20988504909108588"/>
          <c:y val="4.1116008451019412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Sheet2!$B$16</c:f>
              <c:strCache>
                <c:ptCount val="1"/>
                <c:pt idx="0">
                  <c:v>Arrivals to Greek Islands</c:v>
                </c:pt>
              </c:strCache>
            </c:strRef>
          </c:tx>
          <c:spPr>
            <a:ln w="28575" cap="rnd">
              <a:solidFill>
                <a:srgbClr val="00B0F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Sheet2!$B$17:$B$78</c:f>
              <c:numCache>
                <c:formatCode>#,##0</c:formatCode>
                <c:ptCount val="62"/>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pt idx="60">
                  <c:v>4710</c:v>
                </c:pt>
                <c:pt idx="61">
                  <c:v>4359</c:v>
                </c:pt>
              </c:numCache>
            </c:numRef>
          </c:val>
          <c:smooth val="0"/>
        </c:ser>
        <c:ser>
          <c:idx val="1"/>
          <c:order val="1"/>
          <c:tx>
            <c:strRef>
              <c:f>Sheet2!$C$16</c:f>
              <c:strCache>
                <c:ptCount val="1"/>
                <c:pt idx="0">
                  <c:v>Departures to mainland Greece</c:v>
                </c:pt>
              </c:strCache>
            </c:strRef>
          </c:tx>
          <c:spPr>
            <a:ln w="28575" cap="rnd">
              <a:solidFill>
                <a:srgbClr val="7030A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Sheet2!$C$17:$C$78</c:f>
              <c:numCache>
                <c:formatCode>#,##0</c:formatCode>
                <c:ptCount val="62"/>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pt idx="60">
                  <c:v>4090</c:v>
                </c:pt>
                <c:pt idx="61">
                  <c:v>2057</c:v>
                </c:pt>
              </c:numCache>
            </c:numRef>
          </c:val>
          <c:smooth val="0"/>
        </c:ser>
        <c:dLbls>
          <c:showLegendKey val="0"/>
          <c:showVal val="0"/>
          <c:showCatName val="0"/>
          <c:showSerName val="0"/>
          <c:showPercent val="0"/>
          <c:showBubbleSize val="0"/>
        </c:dLbls>
        <c:smooth val="0"/>
        <c:axId val="450539136"/>
        <c:axId val="450543448"/>
      </c:lineChart>
      <c:dateAx>
        <c:axId val="45053913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543448"/>
        <c:crosses val="autoZero"/>
        <c:auto val="1"/>
        <c:lblOffset val="100"/>
        <c:baseTimeUnit val="days"/>
      </c:dateAx>
      <c:valAx>
        <c:axId val="450543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5391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en-GB" sz="1000" baseline="0"/>
              <a:t>Departures to Mainland Greece and Arrivals to fYR Macedonia</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en-GB" sz="1000" b="0" i="0" baseline="0">
                <a:effectLst/>
              </a:rPr>
              <a:t>(1 Oct- 1 Dec 2015)</a:t>
            </a:r>
            <a:r>
              <a:rPr lang="en-GB" sz="1000" baseline="0"/>
              <a:t> </a:t>
            </a:r>
            <a:endParaRPr lang="en-GB" sz="1000"/>
          </a:p>
        </c:rich>
      </c:tx>
      <c:layout>
        <c:manualLayout>
          <c:xMode val="edge"/>
          <c:yMode val="edge"/>
          <c:x val="0.22986656290625321"/>
          <c:y val="2.8056109273022763E-2"/>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
          <c:order val="1"/>
          <c:tx>
            <c:strRef>
              <c:f>Sheet2!$C$16</c:f>
              <c:strCache>
                <c:ptCount val="1"/>
                <c:pt idx="0">
                  <c:v>Departures to mainland Greece</c:v>
                </c:pt>
              </c:strCache>
            </c:strRef>
          </c:tx>
          <c:spPr>
            <a:ln w="28575" cap="rnd">
              <a:solidFill>
                <a:srgbClr val="7030A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Sheet2!$C$17:$C$78</c:f>
              <c:numCache>
                <c:formatCode>#,##0</c:formatCode>
                <c:ptCount val="62"/>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pt idx="60">
                  <c:v>4090</c:v>
                </c:pt>
                <c:pt idx="61">
                  <c:v>2057</c:v>
                </c:pt>
              </c:numCache>
            </c:numRef>
          </c:val>
          <c:smooth val="0"/>
        </c:ser>
        <c:ser>
          <c:idx val="2"/>
          <c:order val="2"/>
          <c:tx>
            <c:strRef>
              <c:f>Sheet2!$D$16</c:f>
              <c:strCache>
                <c:ptCount val="1"/>
                <c:pt idx="0">
                  <c:v>Arrivals to fYRoM</c:v>
                </c:pt>
              </c:strCache>
            </c:strRef>
          </c:tx>
          <c:spPr>
            <a:ln w="28575" cap="rnd">
              <a:solidFill>
                <a:schemeClr val="accent2"/>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Sheet2!$D$17:$D$78</c:f>
              <c:numCache>
                <c:formatCode>#,##0</c:formatCode>
                <c:ptCount val="62"/>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pt idx="60">
                  <c:v>2270</c:v>
                </c:pt>
                <c:pt idx="61">
                  <c:v>3094</c:v>
                </c:pt>
              </c:numCache>
            </c:numRef>
          </c:val>
          <c:smooth val="0"/>
        </c:ser>
        <c:dLbls>
          <c:showLegendKey val="0"/>
          <c:showVal val="0"/>
          <c:showCatName val="0"/>
          <c:showSerName val="0"/>
          <c:showPercent val="0"/>
          <c:showBubbleSize val="0"/>
        </c:dLbls>
        <c:smooth val="0"/>
        <c:axId val="450625344"/>
        <c:axId val="450624952"/>
        <c:extLst>
          <c:ext xmlns:c15="http://schemas.microsoft.com/office/drawing/2012/chart" uri="{02D57815-91ED-43cb-92C2-25804820EDAC}">
            <c15:filteredLineSeries>
              <c15:ser>
                <c:idx val="0"/>
                <c:order val="0"/>
                <c:tx>
                  <c:strRef>
                    <c:extLst>
                      <c:ext uri="{02D57815-91ED-43cb-92C2-25804820EDAC}">
                        <c15:formulaRef>
                          <c15:sqref>Sheet2!$B$16</c15:sqref>
                        </c15:formulaRef>
                      </c:ext>
                    </c:extLst>
                    <c:strCache>
                      <c:ptCount val="1"/>
                      <c:pt idx="0">
                        <c:v>Arrivals to Greek Islands</c:v>
                      </c:pt>
                    </c:strCache>
                  </c:strRef>
                </c:tx>
                <c:spPr>
                  <a:ln w="28575" cap="rnd">
                    <a:solidFill>
                      <a:schemeClr val="tx1"/>
                    </a:solidFill>
                    <a:round/>
                  </a:ln>
                  <a:effectLst/>
                </c:spPr>
                <c:marker>
                  <c:symbol val="none"/>
                </c:marker>
                <c:cat>
                  <c:numRef>
                    <c:extLst>
                      <c:ex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c:ext uri="{02D57815-91ED-43cb-92C2-25804820EDAC}">
                        <c15:formulaRef>
                          <c15:sqref>Sheet2!$B$17:$B$78</c15:sqref>
                        </c15:formulaRef>
                      </c:ext>
                    </c:extLst>
                    <c:numCache>
                      <c:formatCode>#,##0</c:formatCode>
                      <c:ptCount val="62"/>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pt idx="60">
                        <c:v>4710</c:v>
                      </c:pt>
                      <c:pt idx="61">
                        <c:v>4359</c:v>
                      </c:pt>
                    </c:numCache>
                  </c:numRef>
                </c:val>
                <c:smooth val="0"/>
              </c15:ser>
            </c15:filteredLineSeries>
          </c:ext>
        </c:extLst>
      </c:lineChart>
      <c:dateAx>
        <c:axId val="450625344"/>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624952"/>
        <c:crosses val="autoZero"/>
        <c:auto val="1"/>
        <c:lblOffset val="100"/>
        <c:baseTimeUnit val="days"/>
      </c:dateAx>
      <c:valAx>
        <c:axId val="4506249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6253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en-GB" sz="1000" baseline="0"/>
              <a:t>Arrivals to fYR Macedonia and to Serbia </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en-GB" sz="1000" b="0" i="0" baseline="0">
                <a:effectLst/>
              </a:rPr>
              <a:t>(1 Oct- 1 Dec 2015) </a:t>
            </a:r>
            <a:r>
              <a:rPr lang="en-GB" sz="1000" baseline="0"/>
              <a:t> </a:t>
            </a:r>
            <a:endParaRPr lang="en-GB" sz="1000"/>
          </a:p>
        </c:rich>
      </c:tx>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
          <c:order val="2"/>
          <c:tx>
            <c:strRef>
              <c:f>Sheet2!$D$16</c:f>
              <c:strCache>
                <c:ptCount val="1"/>
                <c:pt idx="0">
                  <c:v>Arrivals to fYRoM</c:v>
                </c:pt>
              </c:strCache>
            </c:strRef>
          </c:tx>
          <c:spPr>
            <a:ln w="28575" cap="rnd">
              <a:solidFill>
                <a:schemeClr val="accent2"/>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Sheet2!$D$17:$D$78</c:f>
              <c:numCache>
                <c:formatCode>#,##0</c:formatCode>
                <c:ptCount val="62"/>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pt idx="60">
                  <c:v>2270</c:v>
                </c:pt>
                <c:pt idx="61">
                  <c:v>3094</c:v>
                </c:pt>
              </c:numCache>
            </c:numRef>
          </c:val>
          <c:smooth val="0"/>
        </c:ser>
        <c:ser>
          <c:idx val="3"/>
          <c:order val="3"/>
          <c:tx>
            <c:strRef>
              <c:f>Sheet2!$E$16</c:f>
              <c:strCache>
                <c:ptCount val="1"/>
                <c:pt idx="0">
                  <c:v>Arrivals to Serbia</c:v>
                </c:pt>
              </c:strCache>
            </c:strRef>
          </c:tx>
          <c:spPr>
            <a:ln w="28575" cap="rnd">
              <a:solidFill>
                <a:srgbClr val="00B05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Sheet2!$E$17:$E$78</c:f>
              <c:numCache>
                <c:formatCode>#,##0</c:formatCode>
                <c:ptCount val="62"/>
                <c:pt idx="0">
                  <c:v>5900</c:v>
                </c:pt>
                <c:pt idx="1">
                  <c:v>3700</c:v>
                </c:pt>
                <c:pt idx="2">
                  <c:v>3700</c:v>
                </c:pt>
                <c:pt idx="3">
                  <c:v>4250</c:v>
                </c:pt>
                <c:pt idx="4">
                  <c:v>3250</c:v>
                </c:pt>
                <c:pt idx="5">
                  <c:v>2650</c:v>
                </c:pt>
                <c:pt idx="6">
                  <c:v>4350</c:v>
                </c:pt>
                <c:pt idx="7">
                  <c:v>4650</c:v>
                </c:pt>
                <c:pt idx="8">
                  <c:v>6550</c:v>
                </c:pt>
                <c:pt idx="9">
                  <c:v>4850</c:v>
                </c:pt>
                <c:pt idx="10">
                  <c:v>5950</c:v>
                </c:pt>
                <c:pt idx="11">
                  <c:v>6556</c:v>
                </c:pt>
                <c:pt idx="12">
                  <c:v>5330</c:v>
                </c:pt>
                <c:pt idx="13">
                  <c:v>5280</c:v>
                </c:pt>
                <c:pt idx="14">
                  <c:v>5850</c:v>
                </c:pt>
                <c:pt idx="15">
                  <c:v>5700</c:v>
                </c:pt>
                <c:pt idx="16">
                  <c:v>5250</c:v>
                </c:pt>
                <c:pt idx="17">
                  <c:v>10150</c:v>
                </c:pt>
                <c:pt idx="18">
                  <c:v>4850</c:v>
                </c:pt>
                <c:pt idx="19">
                  <c:v>4650</c:v>
                </c:pt>
                <c:pt idx="20">
                  <c:v>6850</c:v>
                </c:pt>
                <c:pt idx="21">
                  <c:v>8750</c:v>
                </c:pt>
                <c:pt idx="22">
                  <c:v>8750</c:v>
                </c:pt>
                <c:pt idx="23">
                  <c:v>9000</c:v>
                </c:pt>
                <c:pt idx="24">
                  <c:v>8700</c:v>
                </c:pt>
                <c:pt idx="25">
                  <c:v>5100</c:v>
                </c:pt>
                <c:pt idx="26">
                  <c:v>6257</c:v>
                </c:pt>
                <c:pt idx="27">
                  <c:v>5415</c:v>
                </c:pt>
                <c:pt idx="28">
                  <c:v>6700</c:v>
                </c:pt>
                <c:pt idx="29">
                  <c:v>7138</c:v>
                </c:pt>
                <c:pt idx="30">
                  <c:v>9834</c:v>
                </c:pt>
                <c:pt idx="31">
                  <c:v>8354</c:v>
                </c:pt>
                <c:pt idx="32">
                  <c:v>8521</c:v>
                </c:pt>
                <c:pt idx="33">
                  <c:v>6129</c:v>
                </c:pt>
                <c:pt idx="34">
                  <c:v>4073</c:v>
                </c:pt>
                <c:pt idx="35">
                  <c:v>1652</c:v>
                </c:pt>
                <c:pt idx="36">
                  <c:v>1906</c:v>
                </c:pt>
                <c:pt idx="37">
                  <c:v>5397</c:v>
                </c:pt>
                <c:pt idx="38">
                  <c:v>7695</c:v>
                </c:pt>
                <c:pt idx="39">
                  <c:v>9785</c:v>
                </c:pt>
                <c:pt idx="40">
                  <c:v>9107</c:v>
                </c:pt>
                <c:pt idx="41">
                  <c:v>8648</c:v>
                </c:pt>
                <c:pt idx="42">
                  <c:v>7500</c:v>
                </c:pt>
                <c:pt idx="43">
                  <c:v>7464</c:v>
                </c:pt>
                <c:pt idx="44">
                  <c:v>4453</c:v>
                </c:pt>
                <c:pt idx="45">
                  <c:v>7734</c:v>
                </c:pt>
                <c:pt idx="46">
                  <c:v>6267</c:v>
                </c:pt>
                <c:pt idx="47">
                  <c:v>4460</c:v>
                </c:pt>
                <c:pt idx="48">
                  <c:v>4694</c:v>
                </c:pt>
                <c:pt idx="49">
                  <c:v>3765</c:v>
                </c:pt>
                <c:pt idx="50">
                  <c:v>4042</c:v>
                </c:pt>
                <c:pt idx="51">
                  <c:v>4527</c:v>
                </c:pt>
                <c:pt idx="52">
                  <c:v>6826</c:v>
                </c:pt>
                <c:pt idx="53">
                  <c:v>2201</c:v>
                </c:pt>
                <c:pt idx="54">
                  <c:v>2335</c:v>
                </c:pt>
                <c:pt idx="55">
                  <c:v>1194</c:v>
                </c:pt>
                <c:pt idx="56">
                  <c:v>2636</c:v>
                </c:pt>
                <c:pt idx="57">
                  <c:v>2878</c:v>
                </c:pt>
                <c:pt idx="58">
                  <c:v>3454</c:v>
                </c:pt>
                <c:pt idx="59">
                  <c:v>3825</c:v>
                </c:pt>
                <c:pt idx="60">
                  <c:v>1009</c:v>
                </c:pt>
                <c:pt idx="61">
                  <c:v>3284</c:v>
                </c:pt>
              </c:numCache>
            </c:numRef>
          </c:val>
          <c:smooth val="0"/>
        </c:ser>
        <c:dLbls>
          <c:showLegendKey val="0"/>
          <c:showVal val="0"/>
          <c:showCatName val="0"/>
          <c:showSerName val="0"/>
          <c:showPercent val="0"/>
          <c:showBubbleSize val="0"/>
        </c:dLbls>
        <c:smooth val="0"/>
        <c:axId val="448183056"/>
        <c:axId val="448184232"/>
        <c:extLst>
          <c:ext xmlns:c15="http://schemas.microsoft.com/office/drawing/2012/chart" uri="{02D57815-91ED-43cb-92C2-25804820EDAC}">
            <c15:filteredLineSeries>
              <c15:ser>
                <c:idx val="2"/>
                <c:order val="0"/>
                <c:tx>
                  <c:strRef>
                    <c:extLst>
                      <c:ext uri="{02D57815-91ED-43cb-92C2-25804820EDAC}">
                        <c15:formulaRef>
                          <c15:sqref>Sheet2!$B$16</c15:sqref>
                        </c15:formulaRef>
                      </c:ext>
                    </c:extLst>
                    <c:strCache>
                      <c:ptCount val="1"/>
                      <c:pt idx="0">
                        <c:v>Arrivals to Greek Islands</c:v>
                      </c:pt>
                    </c:strCache>
                  </c:strRef>
                </c:tx>
                <c:spPr>
                  <a:ln w="28575" cap="rnd">
                    <a:solidFill>
                      <a:schemeClr val="accent3"/>
                    </a:solidFill>
                    <a:round/>
                  </a:ln>
                  <a:effectLst/>
                </c:spPr>
                <c:marker>
                  <c:symbol val="none"/>
                </c:marker>
                <c:cat>
                  <c:numRef>
                    <c:extLst>
                      <c:ex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c:ext uri="{02D57815-91ED-43cb-92C2-25804820EDAC}">
                        <c15:formulaRef>
                          <c15:sqref>Sheet2!$B$17:$B$78</c15:sqref>
                        </c15:formulaRef>
                      </c:ext>
                    </c:extLst>
                    <c:numCache>
                      <c:formatCode>#,##0</c:formatCode>
                      <c:ptCount val="62"/>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pt idx="60">
                        <c:v>4710</c:v>
                      </c:pt>
                      <c:pt idx="61">
                        <c:v>4359</c:v>
                      </c:pt>
                    </c:numCache>
                  </c:numRef>
                </c:val>
                <c:smooth val="0"/>
              </c15:ser>
            </c15:filteredLineSeries>
            <c15:filteredLineSeries>
              <c15:ser>
                <c:idx val="0"/>
                <c:order val="1"/>
                <c:tx>
                  <c:strRef>
                    <c:extLst xmlns:c15="http://schemas.microsoft.com/office/drawing/2012/chart">
                      <c:ext xmlns:c15="http://schemas.microsoft.com/office/drawing/2012/chart" uri="{02D57815-91ED-43cb-92C2-25804820EDAC}">
                        <c15:formulaRef>
                          <c15:sqref>Sheet2!$C$16</c15:sqref>
                        </c15:formulaRef>
                      </c:ext>
                    </c:extLst>
                    <c:strCache>
                      <c:ptCount val="1"/>
                      <c:pt idx="0">
                        <c:v>Departures to mainland Greece</c:v>
                      </c:pt>
                    </c:strCache>
                  </c:strRef>
                </c:tx>
                <c:spPr>
                  <a:ln w="28575" cap="rnd">
                    <a:solidFill>
                      <a:schemeClr val="accent1"/>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Sheet2!$C$17:$C$78</c15:sqref>
                        </c15:formulaRef>
                      </c:ext>
                    </c:extLst>
                    <c:numCache>
                      <c:formatCode>#,##0</c:formatCode>
                      <c:ptCount val="62"/>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pt idx="60">
                        <c:v>4090</c:v>
                      </c:pt>
                      <c:pt idx="61">
                        <c:v>2057</c:v>
                      </c:pt>
                    </c:numCache>
                  </c:numRef>
                </c:val>
                <c:smooth val="0"/>
              </c15:ser>
            </c15:filteredLineSeries>
          </c:ext>
        </c:extLst>
      </c:lineChart>
      <c:dateAx>
        <c:axId val="44818305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184232"/>
        <c:crosses val="autoZero"/>
        <c:auto val="1"/>
        <c:lblOffset val="100"/>
        <c:baseTimeUnit val="days"/>
      </c:dateAx>
      <c:valAx>
        <c:axId val="448184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1830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baseline="0">
                <a:effectLst/>
              </a:rPr>
              <a:t>Arrivals to Serbia and to Croatia </a:t>
            </a:r>
            <a:endParaRPr lang="en-GB" sz="1000">
              <a:effectLst/>
            </a:endParaRPr>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3"/>
          <c:tx>
            <c:strRef>
              <c:f>Sheet2!$E$16</c:f>
              <c:strCache>
                <c:ptCount val="1"/>
                <c:pt idx="0">
                  <c:v>Arrivals to Serbia</c:v>
                </c:pt>
              </c:strCache>
            </c:strRef>
          </c:tx>
          <c:spPr>
            <a:ln w="28575" cap="rnd">
              <a:solidFill>
                <a:srgbClr val="00B05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Sheet2!$E$17:$E$78</c:f>
              <c:numCache>
                <c:formatCode>#,##0</c:formatCode>
                <c:ptCount val="62"/>
                <c:pt idx="0">
                  <c:v>5900</c:v>
                </c:pt>
                <c:pt idx="1">
                  <c:v>3700</c:v>
                </c:pt>
                <c:pt idx="2">
                  <c:v>3700</c:v>
                </c:pt>
                <c:pt idx="3">
                  <c:v>4250</c:v>
                </c:pt>
                <c:pt idx="4">
                  <c:v>3250</c:v>
                </c:pt>
                <c:pt idx="5">
                  <c:v>2650</c:v>
                </c:pt>
                <c:pt idx="6">
                  <c:v>4350</c:v>
                </c:pt>
                <c:pt idx="7">
                  <c:v>4650</c:v>
                </c:pt>
                <c:pt idx="8">
                  <c:v>6550</c:v>
                </c:pt>
                <c:pt idx="9">
                  <c:v>4850</c:v>
                </c:pt>
                <c:pt idx="10">
                  <c:v>5950</c:v>
                </c:pt>
                <c:pt idx="11">
                  <c:v>6556</c:v>
                </c:pt>
                <c:pt idx="12">
                  <c:v>5330</c:v>
                </c:pt>
                <c:pt idx="13">
                  <c:v>5280</c:v>
                </c:pt>
                <c:pt idx="14">
                  <c:v>5850</c:v>
                </c:pt>
                <c:pt idx="15">
                  <c:v>5700</c:v>
                </c:pt>
                <c:pt idx="16">
                  <c:v>5250</c:v>
                </c:pt>
                <c:pt idx="17">
                  <c:v>10150</c:v>
                </c:pt>
                <c:pt idx="18">
                  <c:v>4850</c:v>
                </c:pt>
                <c:pt idx="19">
                  <c:v>4650</c:v>
                </c:pt>
                <c:pt idx="20">
                  <c:v>6850</c:v>
                </c:pt>
                <c:pt idx="21">
                  <c:v>8750</c:v>
                </c:pt>
                <c:pt idx="22">
                  <c:v>8750</c:v>
                </c:pt>
                <c:pt idx="23">
                  <c:v>9000</c:v>
                </c:pt>
                <c:pt idx="24">
                  <c:v>8700</c:v>
                </c:pt>
                <c:pt idx="25">
                  <c:v>5100</c:v>
                </c:pt>
                <c:pt idx="26">
                  <c:v>6257</c:v>
                </c:pt>
                <c:pt idx="27">
                  <c:v>5415</c:v>
                </c:pt>
                <c:pt idx="28">
                  <c:v>6700</c:v>
                </c:pt>
                <c:pt idx="29">
                  <c:v>7138</c:v>
                </c:pt>
                <c:pt idx="30">
                  <c:v>9834</c:v>
                </c:pt>
                <c:pt idx="31">
                  <c:v>8354</c:v>
                </c:pt>
                <c:pt idx="32">
                  <c:v>8521</c:v>
                </c:pt>
                <c:pt idx="33">
                  <c:v>6129</c:v>
                </c:pt>
                <c:pt idx="34">
                  <c:v>4073</c:v>
                </c:pt>
                <c:pt idx="35">
                  <c:v>1652</c:v>
                </c:pt>
                <c:pt idx="36">
                  <c:v>1906</c:v>
                </c:pt>
                <c:pt idx="37">
                  <c:v>5397</c:v>
                </c:pt>
                <c:pt idx="38">
                  <c:v>7695</c:v>
                </c:pt>
                <c:pt idx="39">
                  <c:v>9785</c:v>
                </c:pt>
                <c:pt idx="40">
                  <c:v>9107</c:v>
                </c:pt>
                <c:pt idx="41">
                  <c:v>8648</c:v>
                </c:pt>
                <c:pt idx="42">
                  <c:v>7500</c:v>
                </c:pt>
                <c:pt idx="43">
                  <c:v>7464</c:v>
                </c:pt>
                <c:pt idx="44">
                  <c:v>4453</c:v>
                </c:pt>
                <c:pt idx="45">
                  <c:v>7734</c:v>
                </c:pt>
                <c:pt idx="46">
                  <c:v>6267</c:v>
                </c:pt>
                <c:pt idx="47">
                  <c:v>4460</c:v>
                </c:pt>
                <c:pt idx="48">
                  <c:v>4694</c:v>
                </c:pt>
                <c:pt idx="49">
                  <c:v>3765</c:v>
                </c:pt>
                <c:pt idx="50">
                  <c:v>4042</c:v>
                </c:pt>
                <c:pt idx="51">
                  <c:v>4527</c:v>
                </c:pt>
                <c:pt idx="52">
                  <c:v>6826</c:v>
                </c:pt>
                <c:pt idx="53">
                  <c:v>2201</c:v>
                </c:pt>
                <c:pt idx="54">
                  <c:v>2335</c:v>
                </c:pt>
                <c:pt idx="55">
                  <c:v>1194</c:v>
                </c:pt>
                <c:pt idx="56">
                  <c:v>2636</c:v>
                </c:pt>
                <c:pt idx="57">
                  <c:v>2878</c:v>
                </c:pt>
                <c:pt idx="58">
                  <c:v>3454</c:v>
                </c:pt>
                <c:pt idx="59">
                  <c:v>3825</c:v>
                </c:pt>
                <c:pt idx="60">
                  <c:v>1009</c:v>
                </c:pt>
                <c:pt idx="61">
                  <c:v>3284</c:v>
                </c:pt>
              </c:numCache>
            </c:numRef>
          </c:val>
          <c:smooth val="0"/>
        </c:ser>
        <c:ser>
          <c:idx val="4"/>
          <c:order val="4"/>
          <c:tx>
            <c:strRef>
              <c:f>Sheet2!$F$16</c:f>
              <c:strCache>
                <c:ptCount val="1"/>
                <c:pt idx="0">
                  <c:v>Arrivals to Croatia</c:v>
                </c:pt>
              </c:strCache>
            </c:strRef>
          </c:tx>
          <c:spPr>
            <a:ln w="28575" cap="rnd">
              <a:solidFill>
                <a:srgbClr val="0070C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Sheet2!$F$17:$F$78</c:f>
              <c:numCache>
                <c:formatCode>#,##0</c:formatCode>
                <c:ptCount val="62"/>
                <c:pt idx="0">
                  <c:v>4344</c:v>
                </c:pt>
                <c:pt idx="1">
                  <c:v>5546</c:v>
                </c:pt>
                <c:pt idx="2">
                  <c:v>6086</c:v>
                </c:pt>
                <c:pt idx="3">
                  <c:v>5065</c:v>
                </c:pt>
                <c:pt idx="4">
                  <c:v>6338</c:v>
                </c:pt>
                <c:pt idx="5">
                  <c:v>6370</c:v>
                </c:pt>
                <c:pt idx="6">
                  <c:v>4446</c:v>
                </c:pt>
                <c:pt idx="7">
                  <c:v>7798</c:v>
                </c:pt>
                <c:pt idx="8">
                  <c:v>8201</c:v>
                </c:pt>
                <c:pt idx="9">
                  <c:v>7896</c:v>
                </c:pt>
                <c:pt idx="10">
                  <c:v>5732</c:v>
                </c:pt>
                <c:pt idx="11">
                  <c:v>7317</c:v>
                </c:pt>
                <c:pt idx="12">
                  <c:v>5286</c:v>
                </c:pt>
                <c:pt idx="13">
                  <c:v>4814</c:v>
                </c:pt>
                <c:pt idx="14">
                  <c:v>5138</c:v>
                </c:pt>
                <c:pt idx="15">
                  <c:v>5260</c:v>
                </c:pt>
                <c:pt idx="16">
                  <c:v>6415</c:v>
                </c:pt>
                <c:pt idx="17">
                  <c:v>4390</c:v>
                </c:pt>
                <c:pt idx="18">
                  <c:v>4388</c:v>
                </c:pt>
                <c:pt idx="19">
                  <c:v>6793</c:v>
                </c:pt>
                <c:pt idx="20">
                  <c:v>7900</c:v>
                </c:pt>
                <c:pt idx="21">
                  <c:v>6748</c:v>
                </c:pt>
                <c:pt idx="22">
                  <c:v>8348</c:v>
                </c:pt>
                <c:pt idx="23">
                  <c:v>11570</c:v>
                </c:pt>
                <c:pt idx="24">
                  <c:v>10249</c:v>
                </c:pt>
                <c:pt idx="25">
                  <c:v>8128</c:v>
                </c:pt>
                <c:pt idx="26">
                  <c:v>5683</c:v>
                </c:pt>
                <c:pt idx="27">
                  <c:v>6900</c:v>
                </c:pt>
                <c:pt idx="28">
                  <c:v>6615</c:v>
                </c:pt>
                <c:pt idx="29">
                  <c:v>7429</c:v>
                </c:pt>
                <c:pt idx="30">
                  <c:v>7110</c:v>
                </c:pt>
                <c:pt idx="31">
                  <c:v>8534</c:v>
                </c:pt>
                <c:pt idx="32">
                  <c:v>8746</c:v>
                </c:pt>
                <c:pt idx="33">
                  <c:v>5573</c:v>
                </c:pt>
                <c:pt idx="34">
                  <c:v>7792</c:v>
                </c:pt>
                <c:pt idx="35">
                  <c:v>5587</c:v>
                </c:pt>
                <c:pt idx="36">
                  <c:v>2809</c:v>
                </c:pt>
                <c:pt idx="37">
                  <c:v>2000</c:v>
                </c:pt>
                <c:pt idx="38">
                  <c:v>6579</c:v>
                </c:pt>
                <c:pt idx="39">
                  <c:v>6214</c:v>
                </c:pt>
                <c:pt idx="40">
                  <c:v>7474</c:v>
                </c:pt>
                <c:pt idx="41">
                  <c:v>8524</c:v>
                </c:pt>
                <c:pt idx="42">
                  <c:v>9823</c:v>
                </c:pt>
                <c:pt idx="43">
                  <c:v>6314</c:v>
                </c:pt>
                <c:pt idx="44">
                  <c:v>8405</c:v>
                </c:pt>
                <c:pt idx="45">
                  <c:v>8415</c:v>
                </c:pt>
                <c:pt idx="46">
                  <c:v>6490</c:v>
                </c:pt>
                <c:pt idx="47">
                  <c:v>6304</c:v>
                </c:pt>
                <c:pt idx="48">
                  <c:v>5180</c:v>
                </c:pt>
                <c:pt idx="49">
                  <c:v>5167</c:v>
                </c:pt>
                <c:pt idx="50">
                  <c:v>3230</c:v>
                </c:pt>
                <c:pt idx="51">
                  <c:v>3977</c:v>
                </c:pt>
                <c:pt idx="52">
                  <c:v>6305</c:v>
                </c:pt>
                <c:pt idx="53">
                  <c:v>5184</c:v>
                </c:pt>
                <c:pt idx="54">
                  <c:v>4203</c:v>
                </c:pt>
                <c:pt idx="55">
                  <c:v>1808</c:v>
                </c:pt>
                <c:pt idx="56">
                  <c:v>952</c:v>
                </c:pt>
                <c:pt idx="57">
                  <c:v>3095</c:v>
                </c:pt>
                <c:pt idx="58">
                  <c:v>2886</c:v>
                </c:pt>
                <c:pt idx="59">
                  <c:v>3060</c:v>
                </c:pt>
                <c:pt idx="60">
                  <c:v>4009</c:v>
                </c:pt>
                <c:pt idx="61">
                  <c:v>2066</c:v>
                </c:pt>
              </c:numCache>
            </c:numRef>
          </c:val>
          <c:smooth val="0"/>
        </c:ser>
        <c:dLbls>
          <c:showLegendKey val="0"/>
          <c:showVal val="0"/>
          <c:showCatName val="0"/>
          <c:showSerName val="0"/>
          <c:showPercent val="0"/>
          <c:showBubbleSize val="0"/>
        </c:dLbls>
        <c:smooth val="0"/>
        <c:axId val="447575128"/>
        <c:axId val="447574344"/>
        <c:extLst>
          <c:ext xmlns:c15="http://schemas.microsoft.com/office/drawing/2012/chart" uri="{02D57815-91ED-43cb-92C2-25804820EDAC}">
            <c15:filteredLineSeries>
              <c15:ser>
                <c:idx val="0"/>
                <c:order val="0"/>
                <c:tx>
                  <c:strRef>
                    <c:extLst>
                      <c:ext uri="{02D57815-91ED-43cb-92C2-25804820EDAC}">
                        <c15:formulaRef>
                          <c15:sqref>Sheet2!$B$16</c15:sqref>
                        </c15:formulaRef>
                      </c:ext>
                    </c:extLst>
                    <c:strCache>
                      <c:ptCount val="1"/>
                      <c:pt idx="0">
                        <c:v>Arrivals to Greek Islands</c:v>
                      </c:pt>
                    </c:strCache>
                  </c:strRef>
                </c:tx>
                <c:spPr>
                  <a:ln w="28575" cap="rnd">
                    <a:solidFill>
                      <a:schemeClr val="accent1"/>
                    </a:solidFill>
                    <a:round/>
                  </a:ln>
                  <a:effectLst/>
                </c:spPr>
                <c:marker>
                  <c:symbol val="none"/>
                </c:marker>
                <c:cat>
                  <c:numRef>
                    <c:extLst>
                      <c:ex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c:ext uri="{02D57815-91ED-43cb-92C2-25804820EDAC}">
                        <c15:formulaRef>
                          <c15:sqref>Sheet2!$B$17:$B$78</c15:sqref>
                        </c15:formulaRef>
                      </c:ext>
                    </c:extLst>
                    <c:numCache>
                      <c:formatCode>#,##0</c:formatCode>
                      <c:ptCount val="62"/>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pt idx="60">
                        <c:v>4710</c:v>
                      </c:pt>
                      <c:pt idx="61">
                        <c:v>4359</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Sheet2!$C$16</c15:sqref>
                        </c15:formulaRef>
                      </c:ext>
                    </c:extLst>
                    <c:strCache>
                      <c:ptCount val="1"/>
                      <c:pt idx="0">
                        <c:v>Departures to mainland Greece</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Sheet2!$C$17:$C$78</c15:sqref>
                        </c15:formulaRef>
                      </c:ext>
                    </c:extLst>
                    <c:numCache>
                      <c:formatCode>#,##0</c:formatCode>
                      <c:ptCount val="62"/>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pt idx="60">
                        <c:v>4090</c:v>
                      </c:pt>
                      <c:pt idx="61">
                        <c:v>2057</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Sheet2!$D$16</c15:sqref>
                        </c15:formulaRef>
                      </c:ext>
                    </c:extLst>
                    <c:strCache>
                      <c:ptCount val="1"/>
                      <c:pt idx="0">
                        <c:v>Arrivals to fYRoM</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Sheet2!$D$17:$D$78</c15:sqref>
                        </c15:formulaRef>
                      </c:ext>
                    </c:extLst>
                    <c:numCache>
                      <c:formatCode>#,##0</c:formatCode>
                      <c:ptCount val="62"/>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pt idx="60">
                        <c:v>2270</c:v>
                      </c:pt>
                      <c:pt idx="61">
                        <c:v>3094</c:v>
                      </c:pt>
                    </c:numCache>
                  </c:numRef>
                </c:val>
                <c:smooth val="0"/>
              </c15:ser>
            </c15:filteredLineSeries>
          </c:ext>
        </c:extLst>
      </c:lineChart>
      <c:dateAx>
        <c:axId val="447575128"/>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574344"/>
        <c:crosses val="autoZero"/>
        <c:auto val="1"/>
        <c:lblOffset val="100"/>
        <c:baseTimeUnit val="days"/>
      </c:dateAx>
      <c:valAx>
        <c:axId val="4475743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5751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baseline="0">
                <a:effectLst/>
              </a:rPr>
              <a:t>Arrivals to Croatia and to Hungary/ Slovenia</a:t>
            </a:r>
            <a:endParaRPr lang="en-GB" sz="1000">
              <a:effectLst/>
            </a:endParaRPr>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Sheet2!$F$15:$F$16</c:f>
              <c:strCache>
                <c:ptCount val="2"/>
                <c:pt idx="1">
                  <c:v>Arrivals to Croatia</c:v>
                </c:pt>
              </c:strCache>
            </c:strRef>
          </c:tx>
          <c:spPr>
            <a:ln w="28575" cap="rnd">
              <a:solidFill>
                <a:srgbClr val="0070C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Sheet2!$F$17:$F$78</c:f>
              <c:numCache>
                <c:formatCode>#,##0</c:formatCode>
                <c:ptCount val="62"/>
                <c:pt idx="0">
                  <c:v>4344</c:v>
                </c:pt>
                <c:pt idx="1">
                  <c:v>5546</c:v>
                </c:pt>
                <c:pt idx="2">
                  <c:v>6086</c:v>
                </c:pt>
                <c:pt idx="3">
                  <c:v>5065</c:v>
                </c:pt>
                <c:pt idx="4">
                  <c:v>6338</c:v>
                </c:pt>
                <c:pt idx="5">
                  <c:v>6370</c:v>
                </c:pt>
                <c:pt idx="6">
                  <c:v>4446</c:v>
                </c:pt>
                <c:pt idx="7">
                  <c:v>7798</c:v>
                </c:pt>
                <c:pt idx="8">
                  <c:v>8201</c:v>
                </c:pt>
                <c:pt idx="9">
                  <c:v>7896</c:v>
                </c:pt>
                <c:pt idx="10">
                  <c:v>5732</c:v>
                </c:pt>
                <c:pt idx="11">
                  <c:v>7317</c:v>
                </c:pt>
                <c:pt idx="12">
                  <c:v>5286</c:v>
                </c:pt>
                <c:pt idx="13">
                  <c:v>4814</c:v>
                </c:pt>
                <c:pt idx="14">
                  <c:v>5138</c:v>
                </c:pt>
                <c:pt idx="15">
                  <c:v>5260</c:v>
                </c:pt>
                <c:pt idx="16">
                  <c:v>6415</c:v>
                </c:pt>
                <c:pt idx="17">
                  <c:v>4390</c:v>
                </c:pt>
                <c:pt idx="18">
                  <c:v>4388</c:v>
                </c:pt>
                <c:pt idx="19">
                  <c:v>6793</c:v>
                </c:pt>
                <c:pt idx="20">
                  <c:v>7900</c:v>
                </c:pt>
                <c:pt idx="21">
                  <c:v>6748</c:v>
                </c:pt>
                <c:pt idx="22">
                  <c:v>8348</c:v>
                </c:pt>
                <c:pt idx="23">
                  <c:v>11570</c:v>
                </c:pt>
                <c:pt idx="24">
                  <c:v>10249</c:v>
                </c:pt>
                <c:pt idx="25">
                  <c:v>8128</c:v>
                </c:pt>
                <c:pt idx="26">
                  <c:v>5683</c:v>
                </c:pt>
                <c:pt idx="27">
                  <c:v>6900</c:v>
                </c:pt>
                <c:pt idx="28">
                  <c:v>6615</c:v>
                </c:pt>
                <c:pt idx="29">
                  <c:v>7429</c:v>
                </c:pt>
                <c:pt idx="30">
                  <c:v>7110</c:v>
                </c:pt>
                <c:pt idx="31">
                  <c:v>8534</c:v>
                </c:pt>
                <c:pt idx="32">
                  <c:v>8746</c:v>
                </c:pt>
                <c:pt idx="33">
                  <c:v>5573</c:v>
                </c:pt>
                <c:pt idx="34">
                  <c:v>7792</c:v>
                </c:pt>
                <c:pt idx="35">
                  <c:v>5587</c:v>
                </c:pt>
                <c:pt idx="36">
                  <c:v>2809</c:v>
                </c:pt>
                <c:pt idx="37">
                  <c:v>2000</c:v>
                </c:pt>
                <c:pt idx="38">
                  <c:v>6579</c:v>
                </c:pt>
                <c:pt idx="39">
                  <c:v>6214</c:v>
                </c:pt>
                <c:pt idx="40">
                  <c:v>7474</c:v>
                </c:pt>
                <c:pt idx="41">
                  <c:v>8524</c:v>
                </c:pt>
                <c:pt idx="42">
                  <c:v>9823</c:v>
                </c:pt>
                <c:pt idx="43">
                  <c:v>6314</c:v>
                </c:pt>
                <c:pt idx="44">
                  <c:v>8405</c:v>
                </c:pt>
                <c:pt idx="45">
                  <c:v>8415</c:v>
                </c:pt>
                <c:pt idx="46">
                  <c:v>6490</c:v>
                </c:pt>
                <c:pt idx="47">
                  <c:v>6304</c:v>
                </c:pt>
                <c:pt idx="48">
                  <c:v>5180</c:v>
                </c:pt>
                <c:pt idx="49">
                  <c:v>5167</c:v>
                </c:pt>
                <c:pt idx="50">
                  <c:v>3230</c:v>
                </c:pt>
                <c:pt idx="51">
                  <c:v>3977</c:v>
                </c:pt>
                <c:pt idx="52">
                  <c:v>6305</c:v>
                </c:pt>
                <c:pt idx="53">
                  <c:v>5184</c:v>
                </c:pt>
                <c:pt idx="54">
                  <c:v>4203</c:v>
                </c:pt>
                <c:pt idx="55">
                  <c:v>1808</c:v>
                </c:pt>
                <c:pt idx="56">
                  <c:v>952</c:v>
                </c:pt>
                <c:pt idx="57">
                  <c:v>3095</c:v>
                </c:pt>
                <c:pt idx="58">
                  <c:v>2886</c:v>
                </c:pt>
                <c:pt idx="59">
                  <c:v>3060</c:v>
                </c:pt>
                <c:pt idx="60">
                  <c:v>4009</c:v>
                </c:pt>
                <c:pt idx="61">
                  <c:v>2066</c:v>
                </c:pt>
              </c:numCache>
            </c:numRef>
          </c:val>
          <c:smooth val="0"/>
        </c:ser>
        <c:ser>
          <c:idx val="1"/>
          <c:order val="1"/>
          <c:tx>
            <c:strRef>
              <c:f>Sheet2!$G$15:$G$16</c:f>
              <c:strCache>
                <c:ptCount val="2"/>
                <c:pt idx="1">
                  <c:v>Arrivals to Hungary</c:v>
                </c:pt>
              </c:strCache>
            </c:strRef>
          </c:tx>
          <c:spPr>
            <a:ln w="28575" cap="rnd">
              <a:solidFill>
                <a:schemeClr val="bg1">
                  <a:lumMod val="50000"/>
                </a:schemeClr>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Sheet2!$G$17:$G$78</c:f>
              <c:numCache>
                <c:formatCode>#,##0</c:formatCode>
                <c:ptCount val="62"/>
                <c:pt idx="0">
                  <c:v>3667</c:v>
                </c:pt>
                <c:pt idx="1">
                  <c:v>4897</c:v>
                </c:pt>
                <c:pt idx="2">
                  <c:v>6056</c:v>
                </c:pt>
                <c:pt idx="3">
                  <c:v>5925</c:v>
                </c:pt>
                <c:pt idx="4">
                  <c:v>5952</c:v>
                </c:pt>
                <c:pt idx="5">
                  <c:v>6000</c:v>
                </c:pt>
                <c:pt idx="6">
                  <c:v>6103</c:v>
                </c:pt>
                <c:pt idx="7">
                  <c:v>4583</c:v>
                </c:pt>
                <c:pt idx="8">
                  <c:v>7215</c:v>
                </c:pt>
                <c:pt idx="9">
                  <c:v>7907</c:v>
                </c:pt>
                <c:pt idx="10">
                  <c:v>7897</c:v>
                </c:pt>
                <c:pt idx="11">
                  <c:v>8702</c:v>
                </c:pt>
                <c:pt idx="12">
                  <c:v>7081</c:v>
                </c:pt>
                <c:pt idx="13">
                  <c:v>5157</c:v>
                </c:pt>
                <c:pt idx="14">
                  <c:v>4808</c:v>
                </c:pt>
                <c:pt idx="15">
                  <c:v>6353</c:v>
                </c:pt>
                <c:pt idx="16">
                  <c:v>870</c:v>
                </c:pt>
                <c:pt idx="17">
                  <c:v>41</c:v>
                </c:pt>
                <c:pt idx="18">
                  <c:v>22</c:v>
                </c:pt>
                <c:pt idx="19">
                  <c:v>36</c:v>
                </c:pt>
                <c:pt idx="20">
                  <c:v>39</c:v>
                </c:pt>
                <c:pt idx="21">
                  <c:v>32</c:v>
                </c:pt>
                <c:pt idx="22">
                  <c:v>29</c:v>
                </c:pt>
                <c:pt idx="23">
                  <c:v>35</c:v>
                </c:pt>
                <c:pt idx="24">
                  <c:v>34</c:v>
                </c:pt>
                <c:pt idx="25">
                  <c:v>12</c:v>
                </c:pt>
                <c:pt idx="26">
                  <c:v>7</c:v>
                </c:pt>
                <c:pt idx="27">
                  <c:v>4</c:v>
                </c:pt>
                <c:pt idx="28">
                  <c:v>23</c:v>
                </c:pt>
                <c:pt idx="29">
                  <c:v>18</c:v>
                </c:pt>
                <c:pt idx="30">
                  <c:v>10</c:v>
                </c:pt>
                <c:pt idx="31">
                  <c:v>14</c:v>
                </c:pt>
                <c:pt idx="32">
                  <c:v>31</c:v>
                </c:pt>
                <c:pt idx="33">
                  <c:v>8</c:v>
                </c:pt>
                <c:pt idx="34">
                  <c:v>10</c:v>
                </c:pt>
                <c:pt idx="35">
                  <c:v>18</c:v>
                </c:pt>
                <c:pt idx="36">
                  <c:v>4</c:v>
                </c:pt>
                <c:pt idx="37">
                  <c:v>8</c:v>
                </c:pt>
                <c:pt idx="38">
                  <c:v>9</c:v>
                </c:pt>
                <c:pt idx="39">
                  <c:v>25</c:v>
                </c:pt>
                <c:pt idx="40">
                  <c:v>14</c:v>
                </c:pt>
                <c:pt idx="41">
                  <c:v>13</c:v>
                </c:pt>
                <c:pt idx="42">
                  <c:v>23</c:v>
                </c:pt>
                <c:pt idx="43">
                  <c:v>6</c:v>
                </c:pt>
                <c:pt idx="44">
                  <c:v>21</c:v>
                </c:pt>
                <c:pt idx="45">
                  <c:v>8</c:v>
                </c:pt>
                <c:pt idx="46">
                  <c:v>15</c:v>
                </c:pt>
                <c:pt idx="47">
                  <c:v>5</c:v>
                </c:pt>
                <c:pt idx="48">
                  <c:v>15</c:v>
                </c:pt>
                <c:pt idx="49">
                  <c:v>4</c:v>
                </c:pt>
                <c:pt idx="50">
                  <c:v>9</c:v>
                </c:pt>
                <c:pt idx="51">
                  <c:v>2</c:v>
                </c:pt>
                <c:pt idx="52">
                  <c:v>11</c:v>
                </c:pt>
                <c:pt idx="53">
                  <c:v>4</c:v>
                </c:pt>
                <c:pt idx="54">
                  <c:v>4</c:v>
                </c:pt>
                <c:pt idx="55">
                  <c:v>6</c:v>
                </c:pt>
                <c:pt idx="56">
                  <c:v>10</c:v>
                </c:pt>
                <c:pt idx="57">
                  <c:v>2</c:v>
                </c:pt>
                <c:pt idx="58">
                  <c:v>6</c:v>
                </c:pt>
                <c:pt idx="59">
                  <c:v>3</c:v>
                </c:pt>
                <c:pt idx="60">
                  <c:v>7</c:v>
                </c:pt>
                <c:pt idx="61">
                  <c:v>4</c:v>
                </c:pt>
              </c:numCache>
            </c:numRef>
          </c:val>
          <c:smooth val="0"/>
        </c:ser>
        <c:ser>
          <c:idx val="2"/>
          <c:order val="2"/>
          <c:tx>
            <c:strRef>
              <c:f>Sheet2!$H$15:$H$16</c:f>
              <c:strCache>
                <c:ptCount val="2"/>
                <c:pt idx="1">
                  <c:v>Arrivals to Slovenia</c:v>
                </c:pt>
              </c:strCache>
            </c:strRef>
          </c:tx>
          <c:spPr>
            <a:ln w="28575" cap="rnd">
              <a:solidFill>
                <a:srgbClr val="FF000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Sheet2!$H$17:$H$78</c:f>
              <c:numCache>
                <c:formatCode>#,##0</c:formatCode>
                <c:ptCount val="62"/>
                <c:pt idx="0">
                  <c:v>0</c:v>
                </c:pt>
                <c:pt idx="1">
                  <c:v>0</c:v>
                </c:pt>
                <c:pt idx="2">
                  <c:v>0</c:v>
                </c:pt>
                <c:pt idx="3">
                  <c:v>0</c:v>
                </c:pt>
                <c:pt idx="4">
                  <c:v>0</c:v>
                </c:pt>
                <c:pt idx="5">
                  <c:v>0</c:v>
                </c:pt>
                <c:pt idx="6">
                  <c:v>0</c:v>
                </c:pt>
                <c:pt idx="7">
                  <c:v>6</c:v>
                </c:pt>
                <c:pt idx="8">
                  <c:v>0</c:v>
                </c:pt>
                <c:pt idx="9">
                  <c:v>0</c:v>
                </c:pt>
                <c:pt idx="10">
                  <c:v>0</c:v>
                </c:pt>
                <c:pt idx="11">
                  <c:v>0</c:v>
                </c:pt>
                <c:pt idx="12">
                  <c:v>0</c:v>
                </c:pt>
                <c:pt idx="13">
                  <c:v>0</c:v>
                </c:pt>
                <c:pt idx="14">
                  <c:v>0</c:v>
                </c:pt>
                <c:pt idx="15">
                  <c:v>0</c:v>
                </c:pt>
                <c:pt idx="16">
                  <c:v>3000</c:v>
                </c:pt>
                <c:pt idx="17">
                  <c:v>2700</c:v>
                </c:pt>
                <c:pt idx="18">
                  <c:v>7677</c:v>
                </c:pt>
                <c:pt idx="19">
                  <c:v>7478</c:v>
                </c:pt>
                <c:pt idx="20">
                  <c:v>12616</c:v>
                </c:pt>
                <c:pt idx="21">
                  <c:v>9339</c:v>
                </c:pt>
                <c:pt idx="22">
                  <c:v>9500</c:v>
                </c:pt>
                <c:pt idx="23">
                  <c:v>9925</c:v>
                </c:pt>
                <c:pt idx="24">
                  <c:v>9818</c:v>
                </c:pt>
                <c:pt idx="25">
                  <c:v>8625</c:v>
                </c:pt>
                <c:pt idx="26">
                  <c:v>6877</c:v>
                </c:pt>
                <c:pt idx="27">
                  <c:v>9848</c:v>
                </c:pt>
                <c:pt idx="28">
                  <c:v>5341</c:v>
                </c:pt>
                <c:pt idx="29">
                  <c:v>5409</c:v>
                </c:pt>
                <c:pt idx="30">
                  <c:v>6344</c:v>
                </c:pt>
                <c:pt idx="31">
                  <c:v>7611</c:v>
                </c:pt>
                <c:pt idx="32">
                  <c:v>8568</c:v>
                </c:pt>
                <c:pt idx="33">
                  <c:v>5591</c:v>
                </c:pt>
                <c:pt idx="34">
                  <c:v>7693</c:v>
                </c:pt>
                <c:pt idx="35">
                  <c:v>5426</c:v>
                </c:pt>
                <c:pt idx="36">
                  <c:v>6655</c:v>
                </c:pt>
                <c:pt idx="37">
                  <c:v>1716</c:v>
                </c:pt>
                <c:pt idx="38">
                  <c:v>4381</c:v>
                </c:pt>
                <c:pt idx="39">
                  <c:v>5341</c:v>
                </c:pt>
                <c:pt idx="40">
                  <c:v>7457</c:v>
                </c:pt>
                <c:pt idx="41">
                  <c:v>7554</c:v>
                </c:pt>
                <c:pt idx="42">
                  <c:v>9681</c:v>
                </c:pt>
                <c:pt idx="43">
                  <c:v>7397</c:v>
                </c:pt>
                <c:pt idx="44">
                  <c:v>7905</c:v>
                </c:pt>
                <c:pt idx="45">
                  <c:v>7300</c:v>
                </c:pt>
                <c:pt idx="46">
                  <c:v>5261</c:v>
                </c:pt>
                <c:pt idx="47">
                  <c:v>7704</c:v>
                </c:pt>
                <c:pt idx="48">
                  <c:v>5998</c:v>
                </c:pt>
                <c:pt idx="49">
                  <c:v>5119</c:v>
                </c:pt>
                <c:pt idx="50">
                  <c:v>5211</c:v>
                </c:pt>
                <c:pt idx="51">
                  <c:v>2952</c:v>
                </c:pt>
                <c:pt idx="52">
                  <c:v>5260</c:v>
                </c:pt>
                <c:pt idx="53">
                  <c:v>4102</c:v>
                </c:pt>
                <c:pt idx="54">
                  <c:v>6297</c:v>
                </c:pt>
                <c:pt idx="55">
                  <c:v>2070</c:v>
                </c:pt>
                <c:pt idx="56">
                  <c:v>1742</c:v>
                </c:pt>
                <c:pt idx="57">
                  <c:v>2065</c:v>
                </c:pt>
                <c:pt idx="58">
                  <c:v>3139</c:v>
                </c:pt>
                <c:pt idx="59">
                  <c:v>2843</c:v>
                </c:pt>
                <c:pt idx="60">
                  <c:v>4274</c:v>
                </c:pt>
                <c:pt idx="61">
                  <c:v>1709</c:v>
                </c:pt>
              </c:numCache>
            </c:numRef>
          </c:val>
          <c:smooth val="0"/>
        </c:ser>
        <c:dLbls>
          <c:showLegendKey val="0"/>
          <c:showVal val="0"/>
          <c:showCatName val="0"/>
          <c:showSerName val="0"/>
          <c:showPercent val="0"/>
          <c:showBubbleSize val="0"/>
        </c:dLbls>
        <c:smooth val="0"/>
        <c:axId val="444582912"/>
        <c:axId val="519763624"/>
        <c:extLst/>
      </c:lineChart>
      <c:dateAx>
        <c:axId val="444582912"/>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763624"/>
        <c:crosses val="autoZero"/>
        <c:auto val="1"/>
        <c:lblOffset val="100"/>
        <c:baseTimeUnit val="days"/>
      </c:dateAx>
      <c:valAx>
        <c:axId val="519763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5829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Arrivals to Hungary/Slovenia and to Austria</a:t>
            </a:r>
            <a:endParaRPr lang="en-GB"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5"/>
          <c:order val="5"/>
          <c:tx>
            <c:strRef>
              <c:f>Sheet2!$G$16</c:f>
              <c:strCache>
                <c:ptCount val="1"/>
                <c:pt idx="0">
                  <c:v>Arrivals to Hungary</c:v>
                </c:pt>
              </c:strCache>
            </c:strRef>
          </c:tx>
          <c:spPr>
            <a:ln w="28575" cap="rnd">
              <a:solidFill>
                <a:schemeClr val="bg1">
                  <a:lumMod val="50000"/>
                </a:schemeClr>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Sheet2!$G$17:$G$78</c:f>
              <c:numCache>
                <c:formatCode>#,##0</c:formatCode>
                <c:ptCount val="62"/>
                <c:pt idx="0">
                  <c:v>3667</c:v>
                </c:pt>
                <c:pt idx="1">
                  <c:v>4897</c:v>
                </c:pt>
                <c:pt idx="2">
                  <c:v>6056</c:v>
                </c:pt>
                <c:pt idx="3">
                  <c:v>5925</c:v>
                </c:pt>
                <c:pt idx="4">
                  <c:v>5952</c:v>
                </c:pt>
                <c:pt idx="5">
                  <c:v>6000</c:v>
                </c:pt>
                <c:pt idx="6">
                  <c:v>6103</c:v>
                </c:pt>
                <c:pt idx="7">
                  <c:v>4583</c:v>
                </c:pt>
                <c:pt idx="8">
                  <c:v>7215</c:v>
                </c:pt>
                <c:pt idx="9">
                  <c:v>7907</c:v>
                </c:pt>
                <c:pt idx="10">
                  <c:v>7897</c:v>
                </c:pt>
                <c:pt idx="11">
                  <c:v>8702</c:v>
                </c:pt>
                <c:pt idx="12">
                  <c:v>7081</c:v>
                </c:pt>
                <c:pt idx="13">
                  <c:v>5157</c:v>
                </c:pt>
                <c:pt idx="14">
                  <c:v>4808</c:v>
                </c:pt>
                <c:pt idx="15">
                  <c:v>6353</c:v>
                </c:pt>
                <c:pt idx="16">
                  <c:v>870</c:v>
                </c:pt>
                <c:pt idx="17">
                  <c:v>41</c:v>
                </c:pt>
                <c:pt idx="18">
                  <c:v>22</c:v>
                </c:pt>
                <c:pt idx="19">
                  <c:v>36</c:v>
                </c:pt>
                <c:pt idx="20">
                  <c:v>39</c:v>
                </c:pt>
                <c:pt idx="21">
                  <c:v>32</c:v>
                </c:pt>
                <c:pt idx="22">
                  <c:v>29</c:v>
                </c:pt>
                <c:pt idx="23">
                  <c:v>35</c:v>
                </c:pt>
                <c:pt idx="24">
                  <c:v>34</c:v>
                </c:pt>
                <c:pt idx="25">
                  <c:v>12</c:v>
                </c:pt>
                <c:pt idx="26">
                  <c:v>7</c:v>
                </c:pt>
                <c:pt idx="27">
                  <c:v>4</c:v>
                </c:pt>
                <c:pt idx="28">
                  <c:v>23</c:v>
                </c:pt>
                <c:pt idx="29">
                  <c:v>18</c:v>
                </c:pt>
                <c:pt idx="30">
                  <c:v>10</c:v>
                </c:pt>
                <c:pt idx="31">
                  <c:v>14</c:v>
                </c:pt>
                <c:pt idx="32">
                  <c:v>31</c:v>
                </c:pt>
                <c:pt idx="33">
                  <c:v>8</c:v>
                </c:pt>
                <c:pt idx="34">
                  <c:v>10</c:v>
                </c:pt>
                <c:pt idx="35">
                  <c:v>18</c:v>
                </c:pt>
                <c:pt idx="36">
                  <c:v>4</c:v>
                </c:pt>
                <c:pt idx="37">
                  <c:v>8</c:v>
                </c:pt>
                <c:pt idx="38">
                  <c:v>9</c:v>
                </c:pt>
                <c:pt idx="39">
                  <c:v>25</c:v>
                </c:pt>
                <c:pt idx="40">
                  <c:v>14</c:v>
                </c:pt>
                <c:pt idx="41">
                  <c:v>13</c:v>
                </c:pt>
                <c:pt idx="42">
                  <c:v>23</c:v>
                </c:pt>
                <c:pt idx="43">
                  <c:v>6</c:v>
                </c:pt>
                <c:pt idx="44">
                  <c:v>21</c:v>
                </c:pt>
                <c:pt idx="45">
                  <c:v>8</c:v>
                </c:pt>
                <c:pt idx="46">
                  <c:v>15</c:v>
                </c:pt>
                <c:pt idx="47">
                  <c:v>5</c:v>
                </c:pt>
                <c:pt idx="48">
                  <c:v>15</c:v>
                </c:pt>
                <c:pt idx="49">
                  <c:v>4</c:v>
                </c:pt>
                <c:pt idx="50">
                  <c:v>9</c:v>
                </c:pt>
                <c:pt idx="51">
                  <c:v>2</c:v>
                </c:pt>
                <c:pt idx="52">
                  <c:v>11</c:v>
                </c:pt>
                <c:pt idx="53">
                  <c:v>4</c:v>
                </c:pt>
                <c:pt idx="54">
                  <c:v>4</c:v>
                </c:pt>
                <c:pt idx="55">
                  <c:v>6</c:v>
                </c:pt>
                <c:pt idx="56">
                  <c:v>10</c:v>
                </c:pt>
                <c:pt idx="57">
                  <c:v>2</c:v>
                </c:pt>
                <c:pt idx="58">
                  <c:v>6</c:v>
                </c:pt>
                <c:pt idx="59">
                  <c:v>3</c:v>
                </c:pt>
                <c:pt idx="60">
                  <c:v>7</c:v>
                </c:pt>
                <c:pt idx="61">
                  <c:v>4</c:v>
                </c:pt>
              </c:numCache>
            </c:numRef>
          </c:val>
          <c:smooth val="0"/>
        </c:ser>
        <c:ser>
          <c:idx val="6"/>
          <c:order val="6"/>
          <c:tx>
            <c:strRef>
              <c:f>Sheet2!$H$16</c:f>
              <c:strCache>
                <c:ptCount val="1"/>
                <c:pt idx="0">
                  <c:v>Arrivals to Slovenia</c:v>
                </c:pt>
              </c:strCache>
            </c:strRef>
          </c:tx>
          <c:spPr>
            <a:ln w="28575" cap="rnd">
              <a:solidFill>
                <a:srgbClr val="FF000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Sheet2!$H$17:$H$78</c:f>
              <c:numCache>
                <c:formatCode>#,##0</c:formatCode>
                <c:ptCount val="62"/>
                <c:pt idx="0">
                  <c:v>0</c:v>
                </c:pt>
                <c:pt idx="1">
                  <c:v>0</c:v>
                </c:pt>
                <c:pt idx="2">
                  <c:v>0</c:v>
                </c:pt>
                <c:pt idx="3">
                  <c:v>0</c:v>
                </c:pt>
                <c:pt idx="4">
                  <c:v>0</c:v>
                </c:pt>
                <c:pt idx="5">
                  <c:v>0</c:v>
                </c:pt>
                <c:pt idx="6">
                  <c:v>0</c:v>
                </c:pt>
                <c:pt idx="7">
                  <c:v>6</c:v>
                </c:pt>
                <c:pt idx="8">
                  <c:v>0</c:v>
                </c:pt>
                <c:pt idx="9">
                  <c:v>0</c:v>
                </c:pt>
                <c:pt idx="10">
                  <c:v>0</c:v>
                </c:pt>
                <c:pt idx="11">
                  <c:v>0</c:v>
                </c:pt>
                <c:pt idx="12">
                  <c:v>0</c:v>
                </c:pt>
                <c:pt idx="13">
                  <c:v>0</c:v>
                </c:pt>
                <c:pt idx="14">
                  <c:v>0</c:v>
                </c:pt>
                <c:pt idx="15">
                  <c:v>0</c:v>
                </c:pt>
                <c:pt idx="16">
                  <c:v>3000</c:v>
                </c:pt>
                <c:pt idx="17">
                  <c:v>2700</c:v>
                </c:pt>
                <c:pt idx="18">
                  <c:v>7677</c:v>
                </c:pt>
                <c:pt idx="19">
                  <c:v>7478</c:v>
                </c:pt>
                <c:pt idx="20">
                  <c:v>12616</c:v>
                </c:pt>
                <c:pt idx="21">
                  <c:v>9339</c:v>
                </c:pt>
                <c:pt idx="22">
                  <c:v>9500</c:v>
                </c:pt>
                <c:pt idx="23">
                  <c:v>9925</c:v>
                </c:pt>
                <c:pt idx="24">
                  <c:v>9818</c:v>
                </c:pt>
                <c:pt idx="25">
                  <c:v>8625</c:v>
                </c:pt>
                <c:pt idx="26">
                  <c:v>6877</c:v>
                </c:pt>
                <c:pt idx="27">
                  <c:v>9848</c:v>
                </c:pt>
                <c:pt idx="28">
                  <c:v>5341</c:v>
                </c:pt>
                <c:pt idx="29">
                  <c:v>5409</c:v>
                </c:pt>
                <c:pt idx="30">
                  <c:v>6344</c:v>
                </c:pt>
                <c:pt idx="31">
                  <c:v>7611</c:v>
                </c:pt>
                <c:pt idx="32">
                  <c:v>8568</c:v>
                </c:pt>
                <c:pt idx="33">
                  <c:v>5591</c:v>
                </c:pt>
                <c:pt idx="34">
                  <c:v>7693</c:v>
                </c:pt>
                <c:pt idx="35">
                  <c:v>5426</c:v>
                </c:pt>
                <c:pt idx="36">
                  <c:v>6655</c:v>
                </c:pt>
                <c:pt idx="37">
                  <c:v>1716</c:v>
                </c:pt>
                <c:pt idx="38">
                  <c:v>4381</c:v>
                </c:pt>
                <c:pt idx="39">
                  <c:v>5341</c:v>
                </c:pt>
                <c:pt idx="40">
                  <c:v>7457</c:v>
                </c:pt>
                <c:pt idx="41">
                  <c:v>7554</c:v>
                </c:pt>
                <c:pt idx="42">
                  <c:v>9681</c:v>
                </c:pt>
                <c:pt idx="43">
                  <c:v>7397</c:v>
                </c:pt>
                <c:pt idx="44">
                  <c:v>7905</c:v>
                </c:pt>
                <c:pt idx="45">
                  <c:v>7300</c:v>
                </c:pt>
                <c:pt idx="46">
                  <c:v>5261</c:v>
                </c:pt>
                <c:pt idx="47">
                  <c:v>7704</c:v>
                </c:pt>
                <c:pt idx="48">
                  <c:v>5998</c:v>
                </c:pt>
                <c:pt idx="49">
                  <c:v>5119</c:v>
                </c:pt>
                <c:pt idx="50">
                  <c:v>5211</c:v>
                </c:pt>
                <c:pt idx="51">
                  <c:v>2952</c:v>
                </c:pt>
                <c:pt idx="52">
                  <c:v>5260</c:v>
                </c:pt>
                <c:pt idx="53">
                  <c:v>4102</c:v>
                </c:pt>
                <c:pt idx="54">
                  <c:v>6297</c:v>
                </c:pt>
                <c:pt idx="55">
                  <c:v>2070</c:v>
                </c:pt>
                <c:pt idx="56">
                  <c:v>1742</c:v>
                </c:pt>
                <c:pt idx="57">
                  <c:v>2065</c:v>
                </c:pt>
                <c:pt idx="58">
                  <c:v>3139</c:v>
                </c:pt>
                <c:pt idx="59">
                  <c:v>2843</c:v>
                </c:pt>
                <c:pt idx="60">
                  <c:v>4274</c:v>
                </c:pt>
                <c:pt idx="61">
                  <c:v>1709</c:v>
                </c:pt>
              </c:numCache>
            </c:numRef>
          </c:val>
          <c:smooth val="0"/>
        </c:ser>
        <c:ser>
          <c:idx val="7"/>
          <c:order val="7"/>
          <c:tx>
            <c:strRef>
              <c:f>Sheet2!$I$16</c:f>
              <c:strCache>
                <c:ptCount val="1"/>
                <c:pt idx="0">
                  <c:v>Arrivals to Austria</c:v>
                </c:pt>
              </c:strCache>
            </c:strRef>
          </c:tx>
          <c:spPr>
            <a:ln w="28575" cap="rnd">
              <a:solidFill>
                <a:srgbClr val="FFC000"/>
              </a:solidFill>
              <a:round/>
            </a:ln>
            <a:effectLst/>
          </c:spPr>
          <c:marker>
            <c:symbol val="none"/>
          </c:marker>
          <c:cat>
            <c:numRef>
              <c:f>Sheet2!$A$17:$A$78</c:f>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f>Sheet2!$I$17:$I$78</c:f>
              <c:numCache>
                <c:formatCode>#,##0</c:formatCode>
                <c:ptCount val="62"/>
                <c:pt idx="0">
                  <c:v>4550</c:v>
                </c:pt>
                <c:pt idx="1">
                  <c:v>2700</c:v>
                </c:pt>
                <c:pt idx="2">
                  <c:v>7100</c:v>
                </c:pt>
                <c:pt idx="3">
                  <c:v>5800</c:v>
                </c:pt>
                <c:pt idx="4">
                  <c:v>6100</c:v>
                </c:pt>
                <c:pt idx="5">
                  <c:v>5800</c:v>
                </c:pt>
                <c:pt idx="6">
                  <c:v>5861</c:v>
                </c:pt>
                <c:pt idx="7">
                  <c:v>4229</c:v>
                </c:pt>
                <c:pt idx="8">
                  <c:v>6700</c:v>
                </c:pt>
                <c:pt idx="9">
                  <c:v>5050</c:v>
                </c:pt>
                <c:pt idx="10">
                  <c:v>8540</c:v>
                </c:pt>
                <c:pt idx="11">
                  <c:v>8240</c:v>
                </c:pt>
                <c:pt idx="12">
                  <c:v>5280</c:v>
                </c:pt>
                <c:pt idx="13">
                  <c:v>7000</c:v>
                </c:pt>
                <c:pt idx="14">
                  <c:v>5235</c:v>
                </c:pt>
                <c:pt idx="15">
                  <c:v>6500</c:v>
                </c:pt>
                <c:pt idx="16">
                  <c:v>5155</c:v>
                </c:pt>
                <c:pt idx="17">
                  <c:v>1822</c:v>
                </c:pt>
                <c:pt idx="18">
                  <c:v>4300</c:v>
                </c:pt>
                <c:pt idx="19">
                  <c:v>6017</c:v>
                </c:pt>
                <c:pt idx="20">
                  <c:v>4737</c:v>
                </c:pt>
                <c:pt idx="21">
                  <c:v>3767</c:v>
                </c:pt>
                <c:pt idx="22">
                  <c:v>4092</c:v>
                </c:pt>
                <c:pt idx="23">
                  <c:v>5841</c:v>
                </c:pt>
                <c:pt idx="24">
                  <c:v>7882</c:v>
                </c:pt>
                <c:pt idx="25">
                  <c:v>10784</c:v>
                </c:pt>
                <c:pt idx="26">
                  <c:v>9390</c:v>
                </c:pt>
                <c:pt idx="27">
                  <c:v>8336</c:v>
                </c:pt>
                <c:pt idx="28">
                  <c:v>8473</c:v>
                </c:pt>
                <c:pt idx="29">
                  <c:v>8302</c:v>
                </c:pt>
                <c:pt idx="30">
                  <c:v>7691</c:v>
                </c:pt>
                <c:pt idx="31">
                  <c:v>7887</c:v>
                </c:pt>
                <c:pt idx="32">
                  <c:v>8243</c:v>
                </c:pt>
                <c:pt idx="33">
                  <c:v>6900</c:v>
                </c:pt>
                <c:pt idx="34">
                  <c:v>9930</c:v>
                </c:pt>
                <c:pt idx="35">
                  <c:v>7478</c:v>
                </c:pt>
                <c:pt idx="36">
                  <c:v>7315</c:v>
                </c:pt>
                <c:pt idx="37">
                  <c:v>4648</c:v>
                </c:pt>
                <c:pt idx="38">
                  <c:v>3465</c:v>
                </c:pt>
                <c:pt idx="39">
                  <c:v>5962</c:v>
                </c:pt>
                <c:pt idx="40">
                  <c:v>6933</c:v>
                </c:pt>
                <c:pt idx="41">
                  <c:v>8169</c:v>
                </c:pt>
                <c:pt idx="42">
                  <c:v>8777</c:v>
                </c:pt>
                <c:pt idx="43">
                  <c:v>6351</c:v>
                </c:pt>
                <c:pt idx="44">
                  <c:v>7659</c:v>
                </c:pt>
                <c:pt idx="45">
                  <c:v>7632</c:v>
                </c:pt>
                <c:pt idx="46">
                  <c:v>6319</c:v>
                </c:pt>
                <c:pt idx="47">
                  <c:v>7026</c:v>
                </c:pt>
                <c:pt idx="48">
                  <c:v>7577</c:v>
                </c:pt>
                <c:pt idx="49">
                  <c:v>5635</c:v>
                </c:pt>
                <c:pt idx="50">
                  <c:v>5865</c:v>
                </c:pt>
                <c:pt idx="51">
                  <c:v>6836</c:v>
                </c:pt>
                <c:pt idx="52">
                  <c:v>5446</c:v>
                </c:pt>
                <c:pt idx="53">
                  <c:v>5546</c:v>
                </c:pt>
                <c:pt idx="54">
                  <c:v>6204</c:v>
                </c:pt>
                <c:pt idx="55">
                  <c:v>4122</c:v>
                </c:pt>
                <c:pt idx="56">
                  <c:v>2211</c:v>
                </c:pt>
                <c:pt idx="57">
                  <c:v>2120</c:v>
                </c:pt>
                <c:pt idx="58">
                  <c:v>3320</c:v>
                </c:pt>
                <c:pt idx="59">
                  <c:v>2407</c:v>
                </c:pt>
                <c:pt idx="60">
                  <c:v>4482</c:v>
                </c:pt>
                <c:pt idx="61">
                  <c:v>2821</c:v>
                </c:pt>
              </c:numCache>
            </c:numRef>
          </c:val>
          <c:smooth val="0"/>
        </c:ser>
        <c:dLbls>
          <c:showLegendKey val="0"/>
          <c:showVal val="0"/>
          <c:showCatName val="0"/>
          <c:showSerName val="0"/>
          <c:showPercent val="0"/>
          <c:showBubbleSize val="0"/>
        </c:dLbls>
        <c:smooth val="0"/>
        <c:axId val="450543056"/>
        <c:axId val="285120880"/>
        <c:extLst>
          <c:ext xmlns:c15="http://schemas.microsoft.com/office/drawing/2012/chart" uri="{02D57815-91ED-43cb-92C2-25804820EDAC}">
            <c15:filteredLineSeries>
              <c15:ser>
                <c:idx val="0"/>
                <c:order val="0"/>
                <c:tx>
                  <c:strRef>
                    <c:extLst>
                      <c:ext uri="{02D57815-91ED-43cb-92C2-25804820EDAC}">
                        <c15:formulaRef>
                          <c15:sqref>Sheet2!$B$16</c15:sqref>
                        </c15:formulaRef>
                      </c:ext>
                    </c:extLst>
                    <c:strCache>
                      <c:ptCount val="1"/>
                      <c:pt idx="0">
                        <c:v>Arrivals to Greek Islands</c:v>
                      </c:pt>
                    </c:strCache>
                  </c:strRef>
                </c:tx>
                <c:spPr>
                  <a:ln w="28575" cap="rnd">
                    <a:solidFill>
                      <a:schemeClr val="accent1"/>
                    </a:solidFill>
                    <a:round/>
                  </a:ln>
                  <a:effectLst/>
                </c:spPr>
                <c:marker>
                  <c:symbol val="none"/>
                </c:marker>
                <c:cat>
                  <c:numRef>
                    <c:extLst>
                      <c:ex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c:ext uri="{02D57815-91ED-43cb-92C2-25804820EDAC}">
                        <c15:formulaRef>
                          <c15:sqref>Sheet2!$B$17:$B$78</c15:sqref>
                        </c15:formulaRef>
                      </c:ext>
                    </c:extLst>
                    <c:numCache>
                      <c:formatCode>#,##0</c:formatCode>
                      <c:ptCount val="62"/>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pt idx="60">
                        <c:v>4710</c:v>
                      </c:pt>
                      <c:pt idx="61">
                        <c:v>4359</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Sheet2!$C$16</c15:sqref>
                        </c15:formulaRef>
                      </c:ext>
                    </c:extLst>
                    <c:strCache>
                      <c:ptCount val="1"/>
                      <c:pt idx="0">
                        <c:v>Departures to mainland Greece</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Sheet2!$C$17:$C$78</c15:sqref>
                        </c15:formulaRef>
                      </c:ext>
                    </c:extLst>
                    <c:numCache>
                      <c:formatCode>#,##0</c:formatCode>
                      <c:ptCount val="62"/>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pt idx="60">
                        <c:v>4090</c:v>
                      </c:pt>
                      <c:pt idx="61">
                        <c:v>2057</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Sheet2!$D$16</c15:sqref>
                        </c15:formulaRef>
                      </c:ext>
                    </c:extLst>
                    <c:strCache>
                      <c:ptCount val="1"/>
                      <c:pt idx="0">
                        <c:v>Arrivals to fYRoM</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Sheet2!$D$17:$D$78</c15:sqref>
                        </c15:formulaRef>
                      </c:ext>
                    </c:extLst>
                    <c:numCache>
                      <c:formatCode>#,##0</c:formatCode>
                      <c:ptCount val="62"/>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pt idx="60">
                        <c:v>2270</c:v>
                      </c:pt>
                      <c:pt idx="61">
                        <c:v>3094</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Sheet2!$E$16</c15:sqref>
                        </c15:formulaRef>
                      </c:ext>
                    </c:extLst>
                    <c:strCache>
                      <c:ptCount val="1"/>
                      <c:pt idx="0">
                        <c:v>Arrivals to Serbia</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Sheet2!$E$17:$E$78</c15:sqref>
                        </c15:formulaRef>
                      </c:ext>
                    </c:extLst>
                    <c:numCache>
                      <c:formatCode>#,##0</c:formatCode>
                      <c:ptCount val="62"/>
                      <c:pt idx="0">
                        <c:v>5900</c:v>
                      </c:pt>
                      <c:pt idx="1">
                        <c:v>3700</c:v>
                      </c:pt>
                      <c:pt idx="2">
                        <c:v>3700</c:v>
                      </c:pt>
                      <c:pt idx="3">
                        <c:v>4250</c:v>
                      </c:pt>
                      <c:pt idx="4">
                        <c:v>3250</c:v>
                      </c:pt>
                      <c:pt idx="5">
                        <c:v>2650</c:v>
                      </c:pt>
                      <c:pt idx="6">
                        <c:v>4350</c:v>
                      </c:pt>
                      <c:pt idx="7">
                        <c:v>4650</c:v>
                      </c:pt>
                      <c:pt idx="8">
                        <c:v>6550</c:v>
                      </c:pt>
                      <c:pt idx="9">
                        <c:v>4850</c:v>
                      </c:pt>
                      <c:pt idx="10">
                        <c:v>5950</c:v>
                      </c:pt>
                      <c:pt idx="11">
                        <c:v>6556</c:v>
                      </c:pt>
                      <c:pt idx="12">
                        <c:v>5330</c:v>
                      </c:pt>
                      <c:pt idx="13">
                        <c:v>5280</c:v>
                      </c:pt>
                      <c:pt idx="14">
                        <c:v>5850</c:v>
                      </c:pt>
                      <c:pt idx="15">
                        <c:v>5700</c:v>
                      </c:pt>
                      <c:pt idx="16">
                        <c:v>5250</c:v>
                      </c:pt>
                      <c:pt idx="17">
                        <c:v>10150</c:v>
                      </c:pt>
                      <c:pt idx="18">
                        <c:v>4850</c:v>
                      </c:pt>
                      <c:pt idx="19">
                        <c:v>4650</c:v>
                      </c:pt>
                      <c:pt idx="20">
                        <c:v>6850</c:v>
                      </c:pt>
                      <c:pt idx="21">
                        <c:v>8750</c:v>
                      </c:pt>
                      <c:pt idx="22">
                        <c:v>8750</c:v>
                      </c:pt>
                      <c:pt idx="23">
                        <c:v>9000</c:v>
                      </c:pt>
                      <c:pt idx="24">
                        <c:v>8700</c:v>
                      </c:pt>
                      <c:pt idx="25">
                        <c:v>5100</c:v>
                      </c:pt>
                      <c:pt idx="26">
                        <c:v>6257</c:v>
                      </c:pt>
                      <c:pt idx="27">
                        <c:v>5415</c:v>
                      </c:pt>
                      <c:pt idx="28">
                        <c:v>6700</c:v>
                      </c:pt>
                      <c:pt idx="29">
                        <c:v>7138</c:v>
                      </c:pt>
                      <c:pt idx="30">
                        <c:v>9834</c:v>
                      </c:pt>
                      <c:pt idx="31">
                        <c:v>8354</c:v>
                      </c:pt>
                      <c:pt idx="32">
                        <c:v>8521</c:v>
                      </c:pt>
                      <c:pt idx="33">
                        <c:v>6129</c:v>
                      </c:pt>
                      <c:pt idx="34">
                        <c:v>4073</c:v>
                      </c:pt>
                      <c:pt idx="35">
                        <c:v>1652</c:v>
                      </c:pt>
                      <c:pt idx="36">
                        <c:v>1906</c:v>
                      </c:pt>
                      <c:pt idx="37">
                        <c:v>5397</c:v>
                      </c:pt>
                      <c:pt idx="38">
                        <c:v>7695</c:v>
                      </c:pt>
                      <c:pt idx="39">
                        <c:v>9785</c:v>
                      </c:pt>
                      <c:pt idx="40">
                        <c:v>9107</c:v>
                      </c:pt>
                      <c:pt idx="41">
                        <c:v>8648</c:v>
                      </c:pt>
                      <c:pt idx="42">
                        <c:v>7500</c:v>
                      </c:pt>
                      <c:pt idx="43">
                        <c:v>7464</c:v>
                      </c:pt>
                      <c:pt idx="44">
                        <c:v>4453</c:v>
                      </c:pt>
                      <c:pt idx="45">
                        <c:v>7734</c:v>
                      </c:pt>
                      <c:pt idx="46">
                        <c:v>6267</c:v>
                      </c:pt>
                      <c:pt idx="47">
                        <c:v>4460</c:v>
                      </c:pt>
                      <c:pt idx="48">
                        <c:v>4694</c:v>
                      </c:pt>
                      <c:pt idx="49">
                        <c:v>3765</c:v>
                      </c:pt>
                      <c:pt idx="50">
                        <c:v>4042</c:v>
                      </c:pt>
                      <c:pt idx="51">
                        <c:v>4527</c:v>
                      </c:pt>
                      <c:pt idx="52">
                        <c:v>6826</c:v>
                      </c:pt>
                      <c:pt idx="53">
                        <c:v>2201</c:v>
                      </c:pt>
                      <c:pt idx="54">
                        <c:v>2335</c:v>
                      </c:pt>
                      <c:pt idx="55">
                        <c:v>1194</c:v>
                      </c:pt>
                      <c:pt idx="56">
                        <c:v>2636</c:v>
                      </c:pt>
                      <c:pt idx="57">
                        <c:v>2878</c:v>
                      </c:pt>
                      <c:pt idx="58">
                        <c:v>3454</c:v>
                      </c:pt>
                      <c:pt idx="59">
                        <c:v>3825</c:v>
                      </c:pt>
                      <c:pt idx="60">
                        <c:v>1009</c:v>
                      </c:pt>
                      <c:pt idx="61">
                        <c:v>3284</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Sheet2!$F$16</c15:sqref>
                        </c15:formulaRef>
                      </c:ext>
                    </c:extLst>
                    <c:strCache>
                      <c:ptCount val="1"/>
                      <c:pt idx="0">
                        <c:v>Arrivals to Croatia</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Sheet2!$A$17:$A$78</c15:sqref>
                        </c15:formulaRef>
                      </c:ext>
                    </c:extLst>
                    <c:numCache>
                      <c:formatCode>m/d/yyyy</c:formatCode>
                      <c:ptCount val="62"/>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pt idx="60">
                        <c:v>42338</c:v>
                      </c:pt>
                      <c:pt idx="61">
                        <c:v>42339</c:v>
                      </c:pt>
                    </c:numCache>
                  </c:numRef>
                </c:cat>
                <c:val>
                  <c:numRef>
                    <c:extLst xmlns:c15="http://schemas.microsoft.com/office/drawing/2012/chart">
                      <c:ext xmlns:c15="http://schemas.microsoft.com/office/drawing/2012/chart" uri="{02D57815-91ED-43cb-92C2-25804820EDAC}">
                        <c15:formulaRef>
                          <c15:sqref>Sheet2!$F$17:$F$78</c15:sqref>
                        </c15:formulaRef>
                      </c:ext>
                    </c:extLst>
                    <c:numCache>
                      <c:formatCode>#,##0</c:formatCode>
                      <c:ptCount val="62"/>
                      <c:pt idx="0">
                        <c:v>4344</c:v>
                      </c:pt>
                      <c:pt idx="1">
                        <c:v>5546</c:v>
                      </c:pt>
                      <c:pt idx="2">
                        <c:v>6086</c:v>
                      </c:pt>
                      <c:pt idx="3">
                        <c:v>5065</c:v>
                      </c:pt>
                      <c:pt idx="4">
                        <c:v>6338</c:v>
                      </c:pt>
                      <c:pt idx="5">
                        <c:v>6370</c:v>
                      </c:pt>
                      <c:pt idx="6">
                        <c:v>4446</c:v>
                      </c:pt>
                      <c:pt idx="7">
                        <c:v>7798</c:v>
                      </c:pt>
                      <c:pt idx="8">
                        <c:v>8201</c:v>
                      </c:pt>
                      <c:pt idx="9">
                        <c:v>7896</c:v>
                      </c:pt>
                      <c:pt idx="10">
                        <c:v>5732</c:v>
                      </c:pt>
                      <c:pt idx="11">
                        <c:v>7317</c:v>
                      </c:pt>
                      <c:pt idx="12">
                        <c:v>5286</c:v>
                      </c:pt>
                      <c:pt idx="13">
                        <c:v>4814</c:v>
                      </c:pt>
                      <c:pt idx="14">
                        <c:v>5138</c:v>
                      </c:pt>
                      <c:pt idx="15">
                        <c:v>5260</c:v>
                      </c:pt>
                      <c:pt idx="16">
                        <c:v>6415</c:v>
                      </c:pt>
                      <c:pt idx="17">
                        <c:v>4390</c:v>
                      </c:pt>
                      <c:pt idx="18">
                        <c:v>4388</c:v>
                      </c:pt>
                      <c:pt idx="19">
                        <c:v>6793</c:v>
                      </c:pt>
                      <c:pt idx="20">
                        <c:v>7900</c:v>
                      </c:pt>
                      <c:pt idx="21">
                        <c:v>6748</c:v>
                      </c:pt>
                      <c:pt idx="22">
                        <c:v>8348</c:v>
                      </c:pt>
                      <c:pt idx="23">
                        <c:v>11570</c:v>
                      </c:pt>
                      <c:pt idx="24">
                        <c:v>10249</c:v>
                      </c:pt>
                      <c:pt idx="25">
                        <c:v>8128</c:v>
                      </c:pt>
                      <c:pt idx="26">
                        <c:v>5683</c:v>
                      </c:pt>
                      <c:pt idx="27">
                        <c:v>6900</c:v>
                      </c:pt>
                      <c:pt idx="28">
                        <c:v>6615</c:v>
                      </c:pt>
                      <c:pt idx="29">
                        <c:v>7429</c:v>
                      </c:pt>
                      <c:pt idx="30">
                        <c:v>7110</c:v>
                      </c:pt>
                      <c:pt idx="31">
                        <c:v>8534</c:v>
                      </c:pt>
                      <c:pt idx="32">
                        <c:v>8746</c:v>
                      </c:pt>
                      <c:pt idx="33">
                        <c:v>5573</c:v>
                      </c:pt>
                      <c:pt idx="34">
                        <c:v>7792</c:v>
                      </c:pt>
                      <c:pt idx="35">
                        <c:v>5587</c:v>
                      </c:pt>
                      <c:pt idx="36">
                        <c:v>2809</c:v>
                      </c:pt>
                      <c:pt idx="37">
                        <c:v>2000</c:v>
                      </c:pt>
                      <c:pt idx="38">
                        <c:v>6579</c:v>
                      </c:pt>
                      <c:pt idx="39">
                        <c:v>6214</c:v>
                      </c:pt>
                      <c:pt idx="40">
                        <c:v>7474</c:v>
                      </c:pt>
                      <c:pt idx="41">
                        <c:v>8524</c:v>
                      </c:pt>
                      <c:pt idx="42">
                        <c:v>9823</c:v>
                      </c:pt>
                      <c:pt idx="43">
                        <c:v>6314</c:v>
                      </c:pt>
                      <c:pt idx="44">
                        <c:v>8405</c:v>
                      </c:pt>
                      <c:pt idx="45">
                        <c:v>8415</c:v>
                      </c:pt>
                      <c:pt idx="46">
                        <c:v>6490</c:v>
                      </c:pt>
                      <c:pt idx="47">
                        <c:v>6304</c:v>
                      </c:pt>
                      <c:pt idx="48">
                        <c:v>5180</c:v>
                      </c:pt>
                      <c:pt idx="49">
                        <c:v>5167</c:v>
                      </c:pt>
                      <c:pt idx="50">
                        <c:v>3230</c:v>
                      </c:pt>
                      <c:pt idx="51">
                        <c:v>3977</c:v>
                      </c:pt>
                      <c:pt idx="52">
                        <c:v>6305</c:v>
                      </c:pt>
                      <c:pt idx="53">
                        <c:v>5184</c:v>
                      </c:pt>
                      <c:pt idx="54">
                        <c:v>4203</c:v>
                      </c:pt>
                      <c:pt idx="55">
                        <c:v>1808</c:v>
                      </c:pt>
                      <c:pt idx="56">
                        <c:v>952</c:v>
                      </c:pt>
                      <c:pt idx="57">
                        <c:v>3095</c:v>
                      </c:pt>
                      <c:pt idx="58">
                        <c:v>2886</c:v>
                      </c:pt>
                      <c:pt idx="59">
                        <c:v>3060</c:v>
                      </c:pt>
                      <c:pt idx="60">
                        <c:v>4009</c:v>
                      </c:pt>
                      <c:pt idx="61">
                        <c:v>2066</c:v>
                      </c:pt>
                    </c:numCache>
                  </c:numRef>
                </c:val>
                <c:smooth val="0"/>
              </c15:ser>
            </c15:filteredLineSeries>
          </c:ext>
        </c:extLst>
      </c:lineChart>
      <c:dateAx>
        <c:axId val="45054305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120880"/>
        <c:crosses val="autoZero"/>
        <c:auto val="1"/>
        <c:lblOffset val="100"/>
        <c:baseTimeUnit val="days"/>
      </c:dateAx>
      <c:valAx>
        <c:axId val="285120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5430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7F285-1C33-4450-BF4D-4AB43D9AA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 7-UNHCR_Generic_Template</Template>
  <TotalTime>11</TotalTime>
  <Pages>2</Pages>
  <Words>82</Words>
  <Characters>468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Daunia Pavone</dc:creator>
  <cp:lastModifiedBy>Daunia Pavone</cp:lastModifiedBy>
  <cp:revision>15</cp:revision>
  <cp:lastPrinted>2015-11-15T11:09:00Z</cp:lastPrinted>
  <dcterms:created xsi:type="dcterms:W3CDTF">2015-12-02T17:55:00Z</dcterms:created>
  <dcterms:modified xsi:type="dcterms:W3CDTF">2015-12-02T18:06:00Z</dcterms:modified>
</cp:coreProperties>
</file>