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BFB" w:rsidRDefault="00026BFB" w:rsidP="00026BFB">
      <w:pPr>
        <w:pStyle w:val="Heading1"/>
        <w:spacing w:before="0" w:line="240" w:lineRule="auto"/>
        <w:jc w:val="center"/>
      </w:pPr>
    </w:p>
    <w:p w:rsidR="00B46AFA" w:rsidRDefault="00B46AFA" w:rsidP="00B46AFA">
      <w:pPr>
        <w:pStyle w:val="Heading1"/>
        <w:spacing w:before="0" w:line="240" w:lineRule="auto"/>
        <w:jc w:val="center"/>
      </w:pPr>
      <w:r>
        <w:t>ESSN Technical Discussion</w:t>
      </w:r>
      <w:r w:rsidR="00C33991">
        <w:t xml:space="preserve"> – Question &amp; Answer Session</w:t>
      </w:r>
    </w:p>
    <w:p w:rsidR="00B46AFA" w:rsidRDefault="00B46AFA" w:rsidP="00B46AFA">
      <w:pPr>
        <w:pStyle w:val="Heading1"/>
        <w:spacing w:before="0" w:line="240" w:lineRule="auto"/>
        <w:jc w:val="center"/>
      </w:pPr>
      <w:r>
        <w:t>25 October 2016</w:t>
      </w:r>
    </w:p>
    <w:p w:rsidR="00B46AFA" w:rsidRPr="00B46AFA" w:rsidRDefault="00B46AFA" w:rsidP="00B46AFA">
      <w:pPr>
        <w:pStyle w:val="Heading1"/>
        <w:spacing w:before="0" w:line="240" w:lineRule="auto"/>
        <w:jc w:val="center"/>
      </w:pPr>
      <w:r>
        <w:t>Divan Hotel, Gaziantep</w:t>
      </w:r>
    </w:p>
    <w:p w:rsidR="008D2567" w:rsidRDefault="008D2567" w:rsidP="008D2567">
      <w:pPr>
        <w:rPr>
          <w:rFonts w:cstheme="minorHAnsi"/>
        </w:rPr>
      </w:pPr>
    </w:p>
    <w:p w:rsidR="006A4F29" w:rsidRPr="00A51BC7" w:rsidRDefault="006A4F29" w:rsidP="008D2567">
      <w:pPr>
        <w:rPr>
          <w:rFonts w:cstheme="minorHAnsi"/>
          <w:b/>
          <w:color w:val="5B9BD5" w:themeColor="accent1"/>
        </w:rPr>
      </w:pPr>
      <w:r w:rsidRPr="00A51BC7">
        <w:rPr>
          <w:rFonts w:cstheme="minorHAnsi"/>
          <w:b/>
          <w:color w:val="5B9BD5" w:themeColor="accent1"/>
        </w:rPr>
        <w:t>Community Sensitization</w:t>
      </w:r>
    </w:p>
    <w:p w:rsidR="003960C0" w:rsidRPr="00A51BC7" w:rsidRDefault="006A4F29" w:rsidP="008D2567">
      <w:pPr>
        <w:pStyle w:val="ListParagraph"/>
        <w:numPr>
          <w:ilvl w:val="0"/>
          <w:numId w:val="18"/>
        </w:numPr>
        <w:rPr>
          <w:rFonts w:cstheme="minorHAnsi"/>
          <w:b/>
        </w:rPr>
      </w:pPr>
      <w:r w:rsidRPr="00A51BC7">
        <w:rPr>
          <w:rFonts w:cstheme="minorHAnsi"/>
          <w:b/>
          <w:i/>
        </w:rPr>
        <w:t>Will the eligibility criteria be included in leaflets and other printed materials?</w:t>
      </w:r>
      <w:r w:rsidR="003960C0" w:rsidRPr="00A51BC7">
        <w:rPr>
          <w:rFonts w:cstheme="minorHAnsi"/>
          <w:b/>
        </w:rPr>
        <w:t xml:space="preserve"> </w:t>
      </w:r>
    </w:p>
    <w:p w:rsidR="006A4F29" w:rsidRDefault="00AF0A11" w:rsidP="003960C0">
      <w:pPr>
        <w:pStyle w:val="ListParagraph"/>
        <w:rPr>
          <w:rFonts w:cstheme="minorHAnsi"/>
        </w:rPr>
      </w:pPr>
      <w:r>
        <w:rPr>
          <w:rFonts w:cstheme="minorHAnsi"/>
        </w:rPr>
        <w:t xml:space="preserve">As the </w:t>
      </w:r>
      <w:proofErr w:type="spellStart"/>
      <w:r>
        <w:rPr>
          <w:rFonts w:cstheme="minorHAnsi"/>
        </w:rPr>
        <w:t>MoFSP</w:t>
      </w:r>
      <w:proofErr w:type="spellEnd"/>
      <w:r>
        <w:rPr>
          <w:rFonts w:cstheme="minorHAnsi"/>
        </w:rPr>
        <w:t xml:space="preserve"> database and DGMM databases are not yet integrated, the targeting criteria are not currently advertised. Once the databases are integrated </w:t>
      </w:r>
      <w:r w:rsidR="00B63FCC">
        <w:rPr>
          <w:rFonts w:cstheme="minorHAnsi"/>
        </w:rPr>
        <w:t xml:space="preserve">and the functionality has been tested, we will discuss the issues of revealing </w:t>
      </w:r>
      <w:r>
        <w:rPr>
          <w:rFonts w:cstheme="minorHAnsi"/>
        </w:rPr>
        <w:t xml:space="preserve">the criteria </w:t>
      </w:r>
      <w:r w:rsidR="00B63FCC">
        <w:rPr>
          <w:rFonts w:cstheme="minorHAnsi"/>
        </w:rPr>
        <w:t xml:space="preserve">with </w:t>
      </w:r>
      <w:proofErr w:type="spellStart"/>
      <w:r w:rsidR="00B63FCC">
        <w:rPr>
          <w:rFonts w:cstheme="minorHAnsi"/>
        </w:rPr>
        <w:t>MoFSP</w:t>
      </w:r>
      <w:proofErr w:type="spellEnd"/>
      <w:r>
        <w:rPr>
          <w:rFonts w:cstheme="minorHAnsi"/>
        </w:rPr>
        <w:t>.</w:t>
      </w:r>
    </w:p>
    <w:p w:rsidR="003960C0" w:rsidRPr="00A51BC7" w:rsidRDefault="003960C0" w:rsidP="008D2567">
      <w:pPr>
        <w:pStyle w:val="ListParagraph"/>
        <w:numPr>
          <w:ilvl w:val="0"/>
          <w:numId w:val="18"/>
        </w:numPr>
        <w:rPr>
          <w:rFonts w:cstheme="minorHAnsi"/>
          <w:b/>
        </w:rPr>
      </w:pPr>
      <w:r w:rsidRPr="00A51BC7">
        <w:rPr>
          <w:rFonts w:cstheme="minorHAnsi"/>
          <w:b/>
          <w:i/>
        </w:rPr>
        <w:t>What will be the role of NGOs in the ESSN?</w:t>
      </w:r>
      <w:r w:rsidRPr="00A51BC7">
        <w:rPr>
          <w:rFonts w:cstheme="minorHAnsi"/>
          <w:b/>
        </w:rPr>
        <w:t xml:space="preserve"> </w:t>
      </w:r>
    </w:p>
    <w:p w:rsidR="003960C0" w:rsidRDefault="003960C0" w:rsidP="003960C0">
      <w:pPr>
        <w:pStyle w:val="ListParagraph"/>
        <w:rPr>
          <w:rFonts w:cstheme="minorHAnsi"/>
        </w:rPr>
      </w:pPr>
      <w:r>
        <w:rPr>
          <w:rFonts w:cstheme="minorHAnsi"/>
        </w:rPr>
        <w:t>For the time being, it is anticipated that NGOs will play a support role in the process with a focus mainly on information provision</w:t>
      </w:r>
      <w:r w:rsidR="0032415B">
        <w:rPr>
          <w:rFonts w:cstheme="minorHAnsi"/>
        </w:rPr>
        <w:t>,</w:t>
      </w:r>
      <w:r w:rsidR="00B63FCC">
        <w:rPr>
          <w:rFonts w:cstheme="minorHAnsi"/>
        </w:rPr>
        <w:t xml:space="preserve"> as and when the communities they work with ask questions on accessing ESSN support</w:t>
      </w:r>
      <w:r>
        <w:rPr>
          <w:rFonts w:cstheme="minorHAnsi"/>
        </w:rPr>
        <w:t xml:space="preserve">. </w:t>
      </w:r>
      <w:r w:rsidR="0032415B">
        <w:rPr>
          <w:rFonts w:cstheme="minorHAnsi"/>
        </w:rPr>
        <w:t xml:space="preserve">Following a briefing in Ankara, </w:t>
      </w:r>
      <w:r>
        <w:rPr>
          <w:rFonts w:cstheme="minorHAnsi"/>
        </w:rPr>
        <w:t xml:space="preserve">WFP/TRC will also provide </w:t>
      </w:r>
      <w:r w:rsidR="00AF0A11">
        <w:rPr>
          <w:rFonts w:cstheme="minorHAnsi"/>
        </w:rPr>
        <w:t>ESSN informational briefings</w:t>
      </w:r>
      <w:r>
        <w:rPr>
          <w:rFonts w:cstheme="minorHAnsi"/>
        </w:rPr>
        <w:t xml:space="preserve"> to NGO staff on 8, 9 and 10 November in </w:t>
      </w:r>
      <w:proofErr w:type="spellStart"/>
      <w:r>
        <w:rPr>
          <w:rFonts w:cstheme="minorHAnsi"/>
        </w:rPr>
        <w:t>Sanliurfa</w:t>
      </w:r>
      <w:proofErr w:type="spellEnd"/>
      <w:r>
        <w:rPr>
          <w:rFonts w:cstheme="minorHAnsi"/>
        </w:rPr>
        <w:t xml:space="preserve">, Gaziantep and </w:t>
      </w:r>
      <w:proofErr w:type="spellStart"/>
      <w:r>
        <w:rPr>
          <w:rFonts w:cstheme="minorHAnsi"/>
        </w:rPr>
        <w:t>Hatay</w:t>
      </w:r>
      <w:proofErr w:type="spellEnd"/>
      <w:r>
        <w:rPr>
          <w:rFonts w:cstheme="minorHAnsi"/>
        </w:rPr>
        <w:t>.</w:t>
      </w:r>
      <w:r w:rsidR="00AF0A11">
        <w:rPr>
          <w:rFonts w:cstheme="minorHAnsi"/>
        </w:rPr>
        <w:t xml:space="preserve"> The briefings will be held in Arabic (for Arabic speaking staff), and are intended to allow field staff to respond to beneficiary questions. </w:t>
      </w:r>
      <w:r w:rsidR="0032415B">
        <w:rPr>
          <w:rFonts w:cstheme="minorHAnsi"/>
        </w:rPr>
        <w:t>We will continue to assess the need from similar briefings country-wide.</w:t>
      </w:r>
    </w:p>
    <w:p w:rsidR="0024168B" w:rsidRPr="00A51BC7" w:rsidRDefault="0024168B" w:rsidP="0024168B">
      <w:pPr>
        <w:pStyle w:val="ListParagraph"/>
        <w:numPr>
          <w:ilvl w:val="0"/>
          <w:numId w:val="18"/>
        </w:numPr>
        <w:rPr>
          <w:rFonts w:cstheme="minorHAnsi"/>
          <w:b/>
          <w:i/>
        </w:rPr>
      </w:pPr>
      <w:r w:rsidRPr="00A51BC7">
        <w:rPr>
          <w:rFonts w:cstheme="minorHAnsi"/>
          <w:b/>
          <w:i/>
        </w:rPr>
        <w:t>How does WFP/TRC intend to mitigate tensions between refugees and host communities?</w:t>
      </w:r>
    </w:p>
    <w:p w:rsidR="0024168B" w:rsidRDefault="00AF0A11" w:rsidP="0024168B">
      <w:pPr>
        <w:pStyle w:val="ListParagraph"/>
        <w:rPr>
          <w:rFonts w:cstheme="minorHAnsi"/>
        </w:rPr>
      </w:pPr>
      <w:r>
        <w:rPr>
          <w:rFonts w:cstheme="minorHAnsi"/>
        </w:rPr>
        <w:t xml:space="preserve">The transfer amount was decided with the government, and set at a rate that </w:t>
      </w:r>
      <w:proofErr w:type="spellStart"/>
      <w:r>
        <w:rPr>
          <w:rFonts w:cstheme="minorHAnsi"/>
        </w:rPr>
        <w:t>MoFSP</w:t>
      </w:r>
      <w:proofErr w:type="spellEnd"/>
      <w:r>
        <w:rPr>
          <w:rFonts w:cstheme="minorHAnsi"/>
        </w:rPr>
        <w:t xml:space="preserve"> estimated to be similar to Turkish benefits. Call centre staff, WFP field monitors and TRC staff will be trained on an informed response to ‘what about Turkish families?’ FAQ, focusing on the benefits available to Turkish citizens.  </w:t>
      </w:r>
      <w:r w:rsidR="0024168B">
        <w:rPr>
          <w:rFonts w:cstheme="minorHAnsi"/>
        </w:rPr>
        <w:t xml:space="preserve">An effective communications strategy and community outreach will </w:t>
      </w:r>
      <w:r>
        <w:rPr>
          <w:rFonts w:cstheme="minorHAnsi"/>
        </w:rPr>
        <w:t xml:space="preserve">also </w:t>
      </w:r>
      <w:r w:rsidR="0024168B">
        <w:rPr>
          <w:rFonts w:cstheme="minorHAnsi"/>
        </w:rPr>
        <w:t>assist in mitigating these risks.</w:t>
      </w:r>
    </w:p>
    <w:p w:rsidR="00A5393E" w:rsidRPr="00A51BC7" w:rsidRDefault="00B023E4" w:rsidP="008D2567">
      <w:pPr>
        <w:rPr>
          <w:rFonts w:cstheme="minorHAnsi"/>
          <w:b/>
          <w:color w:val="5B9BD5" w:themeColor="accent1"/>
        </w:rPr>
      </w:pPr>
      <w:r w:rsidRPr="00A51BC7">
        <w:rPr>
          <w:rFonts w:cstheme="minorHAnsi"/>
          <w:b/>
          <w:color w:val="5B9BD5" w:themeColor="accent1"/>
        </w:rPr>
        <w:t>DGMM 99 Number</w:t>
      </w:r>
      <w:r w:rsidR="0024168B" w:rsidRPr="00A51BC7">
        <w:rPr>
          <w:rFonts w:cstheme="minorHAnsi"/>
          <w:b/>
          <w:color w:val="5B9BD5" w:themeColor="accent1"/>
        </w:rPr>
        <w:t xml:space="preserve"> &amp; other registration details</w:t>
      </w:r>
    </w:p>
    <w:p w:rsidR="008961F2" w:rsidRPr="00A51BC7" w:rsidRDefault="003E1AE0" w:rsidP="008961F2">
      <w:pPr>
        <w:pStyle w:val="ListParagraph"/>
        <w:numPr>
          <w:ilvl w:val="0"/>
          <w:numId w:val="18"/>
        </w:numPr>
        <w:rPr>
          <w:rFonts w:cstheme="minorHAnsi"/>
          <w:b/>
          <w:i/>
        </w:rPr>
      </w:pPr>
      <w:r>
        <w:rPr>
          <w:rFonts w:cstheme="minorHAnsi"/>
          <w:b/>
          <w:i/>
        </w:rPr>
        <w:t xml:space="preserve">How can a household be excluded from the ESSN if they meet the demographic criteria? </w:t>
      </w:r>
      <w:r w:rsidR="0024168B" w:rsidRPr="00A51BC7">
        <w:rPr>
          <w:rFonts w:cstheme="minorHAnsi"/>
          <w:b/>
          <w:i/>
        </w:rPr>
        <w:t>If household composition changes over time and a family becomes eligible for assistance according to demographics criteria, what is the process they need to go through to receive ESSN assistance?</w:t>
      </w:r>
    </w:p>
    <w:p w:rsidR="003E1AE0" w:rsidRDefault="003E1AE0" w:rsidP="003E1AE0">
      <w:pPr>
        <w:pStyle w:val="ListParagraph"/>
        <w:rPr>
          <w:rFonts w:cstheme="minorHAnsi"/>
        </w:rPr>
      </w:pPr>
      <w:r>
        <w:rPr>
          <w:rFonts w:cstheme="minorHAnsi"/>
        </w:rPr>
        <w:t>Even if a household meets the demographic criteria, the SASF staff will query multiple government databases, and may exclude them based on the following:</w:t>
      </w:r>
    </w:p>
    <w:p w:rsidR="003E1AE0" w:rsidRDefault="003E1AE0" w:rsidP="003E1AE0">
      <w:pPr>
        <w:pStyle w:val="ListParagraph"/>
        <w:numPr>
          <w:ilvl w:val="1"/>
          <w:numId w:val="18"/>
        </w:numPr>
        <w:rPr>
          <w:rFonts w:cstheme="minorHAnsi"/>
        </w:rPr>
      </w:pPr>
      <w:r>
        <w:rPr>
          <w:rFonts w:cstheme="minorHAnsi"/>
        </w:rPr>
        <w:t xml:space="preserve">A car registered under one of the household members’ name </w:t>
      </w:r>
    </w:p>
    <w:p w:rsidR="003E1AE0" w:rsidRDefault="003E1AE0" w:rsidP="003E1AE0">
      <w:pPr>
        <w:pStyle w:val="ListParagraph"/>
        <w:numPr>
          <w:ilvl w:val="1"/>
          <w:numId w:val="18"/>
        </w:numPr>
        <w:rPr>
          <w:rFonts w:cstheme="minorHAnsi"/>
        </w:rPr>
      </w:pPr>
      <w:r>
        <w:rPr>
          <w:rFonts w:cstheme="minorHAnsi"/>
        </w:rPr>
        <w:t xml:space="preserve">Receipt of social security through official employment </w:t>
      </w:r>
    </w:p>
    <w:p w:rsidR="003E1AE0" w:rsidRPr="00FC78B0" w:rsidRDefault="003E1AE0" w:rsidP="00816F1B">
      <w:pPr>
        <w:pStyle w:val="ListParagraph"/>
        <w:ind w:left="1440"/>
        <w:rPr>
          <w:rFonts w:cstheme="minorHAnsi"/>
        </w:rPr>
      </w:pPr>
    </w:p>
    <w:p w:rsidR="003E1AE0" w:rsidRDefault="003E1AE0" w:rsidP="0024168B">
      <w:pPr>
        <w:pStyle w:val="ListParagraph"/>
        <w:rPr>
          <w:rFonts w:cstheme="minorHAnsi"/>
        </w:rPr>
      </w:pPr>
      <w:r>
        <w:rPr>
          <w:rFonts w:cstheme="minorHAnsi"/>
        </w:rPr>
        <w:t>In all cases, the demographic criteria are only an initial entry into the programme. All accepted households will receive a household visit from SASF staff, including a detailed socioeconomic assessment. This assessment may result in exclusion from the programme, despite the household meeting the demographic criteria.</w:t>
      </w:r>
    </w:p>
    <w:p w:rsidR="003E1AE0" w:rsidRDefault="003E1AE0" w:rsidP="0024168B">
      <w:pPr>
        <w:pStyle w:val="ListParagraph"/>
        <w:rPr>
          <w:rFonts w:cstheme="minorHAnsi"/>
        </w:rPr>
      </w:pPr>
    </w:p>
    <w:p w:rsidR="002529F1" w:rsidRDefault="002529F1" w:rsidP="0024168B">
      <w:pPr>
        <w:pStyle w:val="ListParagraph"/>
        <w:rPr>
          <w:rFonts w:cstheme="minorHAnsi"/>
        </w:rPr>
      </w:pPr>
    </w:p>
    <w:p w:rsidR="00B023E4" w:rsidRPr="00A51BC7" w:rsidRDefault="0024168B" w:rsidP="008D2567">
      <w:pPr>
        <w:rPr>
          <w:rFonts w:cstheme="minorHAnsi"/>
          <w:b/>
          <w:color w:val="5B9BD5" w:themeColor="accent1"/>
        </w:rPr>
      </w:pPr>
      <w:r>
        <w:rPr>
          <w:rFonts w:cstheme="minorHAnsi"/>
        </w:rPr>
        <w:t>A household member who is over 18 years of age will be required to</w:t>
      </w:r>
      <w:r w:rsidR="003E1AE0">
        <w:rPr>
          <w:rFonts w:cstheme="minorHAnsi"/>
        </w:rPr>
        <w:t xml:space="preserve"> visit the SASF office, and submit an official letter explaining the change in family composition. The </w:t>
      </w:r>
      <w:proofErr w:type="spellStart"/>
      <w:r w:rsidR="003E1AE0">
        <w:rPr>
          <w:rFonts w:cstheme="minorHAnsi"/>
        </w:rPr>
        <w:t>MoFSP</w:t>
      </w:r>
      <w:proofErr w:type="spellEnd"/>
      <w:r w:rsidR="003E1AE0">
        <w:rPr>
          <w:rFonts w:cstheme="minorHAnsi"/>
        </w:rPr>
        <w:t xml:space="preserve"> has stated that this does not require a full re-application</w:t>
      </w:r>
      <w:r w:rsidR="0086321E">
        <w:rPr>
          <w:rFonts w:cstheme="minorHAnsi"/>
        </w:rPr>
        <w:t xml:space="preserve"> (though it is possible this will vary in different SASF locations)</w:t>
      </w:r>
      <w:r w:rsidR="003E1AE0">
        <w:rPr>
          <w:rFonts w:cstheme="minorHAnsi"/>
        </w:rPr>
        <w:t xml:space="preserve">. </w:t>
      </w:r>
      <w:r w:rsidR="00B023E4" w:rsidRPr="00A51BC7">
        <w:rPr>
          <w:rFonts w:cstheme="minorHAnsi"/>
          <w:b/>
          <w:color w:val="5B9BD5" w:themeColor="accent1"/>
        </w:rPr>
        <w:t>Disability Reports</w:t>
      </w:r>
    </w:p>
    <w:p w:rsidR="008961F2" w:rsidRPr="00A51BC7" w:rsidRDefault="00E011EC" w:rsidP="008961F2">
      <w:pPr>
        <w:pStyle w:val="ListParagraph"/>
        <w:numPr>
          <w:ilvl w:val="0"/>
          <w:numId w:val="18"/>
        </w:numPr>
        <w:rPr>
          <w:rFonts w:cstheme="minorHAnsi"/>
          <w:b/>
          <w:i/>
        </w:rPr>
      </w:pPr>
      <w:r w:rsidRPr="00A51BC7">
        <w:rPr>
          <w:rFonts w:cstheme="minorHAnsi"/>
          <w:b/>
          <w:i/>
        </w:rPr>
        <w:t>Are the Disability Reports free of charge?</w:t>
      </w:r>
    </w:p>
    <w:p w:rsidR="00E011EC" w:rsidRPr="008961F2" w:rsidRDefault="00E011EC" w:rsidP="00E011EC">
      <w:pPr>
        <w:pStyle w:val="ListParagraph"/>
        <w:rPr>
          <w:rFonts w:cstheme="minorHAnsi"/>
        </w:rPr>
      </w:pPr>
      <w:r>
        <w:rPr>
          <w:rFonts w:cstheme="minorHAnsi"/>
        </w:rPr>
        <w:lastRenderedPageBreak/>
        <w:t xml:space="preserve">Disability Reports are </w:t>
      </w:r>
      <w:r w:rsidR="0086321E">
        <w:rPr>
          <w:rFonts w:cstheme="minorHAnsi"/>
        </w:rPr>
        <w:t>free of charge in specific hospitals only. In other hospitals, t</w:t>
      </w:r>
      <w:r>
        <w:rPr>
          <w:rFonts w:cstheme="minorHAnsi"/>
        </w:rPr>
        <w:t>he fee is approximately 200TL per case</w:t>
      </w:r>
      <w:r w:rsidR="0086321E">
        <w:rPr>
          <w:rFonts w:cstheme="minorHAnsi"/>
        </w:rPr>
        <w:t>. It is expected that</w:t>
      </w:r>
      <w:r>
        <w:rPr>
          <w:rFonts w:cstheme="minorHAnsi"/>
        </w:rPr>
        <w:t xml:space="preserve"> it will take approximately half a day to complete the process.</w:t>
      </w:r>
      <w:r w:rsidR="0024168B">
        <w:rPr>
          <w:rFonts w:cstheme="minorHAnsi"/>
        </w:rPr>
        <w:t xml:space="preserve"> UNHCR produced a guidance note on how to effectively access this service.</w:t>
      </w:r>
    </w:p>
    <w:p w:rsidR="00B023E4" w:rsidRPr="00A51BC7" w:rsidRDefault="00B023E4" w:rsidP="008D2567">
      <w:pPr>
        <w:rPr>
          <w:rFonts w:cstheme="minorHAnsi"/>
          <w:b/>
          <w:color w:val="5B9BD5" w:themeColor="accent1"/>
        </w:rPr>
      </w:pPr>
      <w:r w:rsidRPr="00A51BC7">
        <w:rPr>
          <w:rFonts w:cstheme="minorHAnsi"/>
          <w:b/>
          <w:color w:val="5B9BD5" w:themeColor="accent1"/>
        </w:rPr>
        <w:t>SASF</w:t>
      </w:r>
      <w:r w:rsidR="0032415B">
        <w:rPr>
          <w:rFonts w:cstheme="minorHAnsi"/>
          <w:b/>
          <w:color w:val="5B9BD5" w:themeColor="accent1"/>
        </w:rPr>
        <w:t>/</w:t>
      </w:r>
      <w:r w:rsidRPr="00A51BC7">
        <w:rPr>
          <w:rFonts w:cstheme="minorHAnsi"/>
          <w:b/>
          <w:color w:val="5B9BD5" w:themeColor="accent1"/>
        </w:rPr>
        <w:t>Service Centre</w:t>
      </w:r>
    </w:p>
    <w:p w:rsidR="006A4F29" w:rsidRPr="00A51BC7" w:rsidRDefault="006A4F29" w:rsidP="006A4F29">
      <w:pPr>
        <w:pStyle w:val="ListParagraph"/>
        <w:numPr>
          <w:ilvl w:val="0"/>
          <w:numId w:val="18"/>
        </w:numPr>
        <w:rPr>
          <w:rFonts w:cstheme="minorHAnsi"/>
          <w:b/>
          <w:i/>
        </w:rPr>
      </w:pPr>
      <w:r w:rsidRPr="00A51BC7">
        <w:rPr>
          <w:rFonts w:cstheme="minorHAnsi"/>
          <w:b/>
          <w:i/>
        </w:rPr>
        <w:t>What opportunities are WFP/TRC willing to explore to increase SASF capacity?</w:t>
      </w:r>
    </w:p>
    <w:p w:rsidR="006A4F29" w:rsidRDefault="006A4F29" w:rsidP="00A51BC7">
      <w:pPr>
        <w:pStyle w:val="ListParagraph"/>
        <w:rPr>
          <w:rFonts w:cstheme="minorHAnsi"/>
        </w:rPr>
      </w:pPr>
      <w:r>
        <w:rPr>
          <w:rFonts w:cstheme="minorHAnsi"/>
        </w:rPr>
        <w:t>TRC will provide assistance to SASF offices by hiring 162 interpreters</w:t>
      </w:r>
      <w:r w:rsidR="0086321E">
        <w:rPr>
          <w:rFonts w:cstheme="minorHAnsi"/>
        </w:rPr>
        <w:t>. Additional capacity needs will be assessed as the ESSN rolls out.</w:t>
      </w:r>
      <w:r>
        <w:rPr>
          <w:rFonts w:cstheme="minorHAnsi"/>
        </w:rPr>
        <w:t xml:space="preserve"> </w:t>
      </w:r>
    </w:p>
    <w:p w:rsidR="00A51BC7" w:rsidRPr="00A51BC7" w:rsidRDefault="00A51BC7" w:rsidP="00A51BC7">
      <w:pPr>
        <w:pStyle w:val="ListParagraph"/>
        <w:rPr>
          <w:rFonts w:cstheme="minorHAnsi"/>
        </w:rPr>
      </w:pPr>
    </w:p>
    <w:p w:rsidR="00B023E4" w:rsidRPr="00A51BC7" w:rsidRDefault="00B023E4" w:rsidP="008D2567">
      <w:pPr>
        <w:rPr>
          <w:rFonts w:cstheme="minorHAnsi"/>
          <w:b/>
          <w:color w:val="5B9BD5" w:themeColor="accent1"/>
        </w:rPr>
      </w:pPr>
      <w:r w:rsidRPr="00A51BC7">
        <w:rPr>
          <w:rFonts w:cstheme="minorHAnsi"/>
          <w:b/>
          <w:color w:val="5B9BD5" w:themeColor="accent1"/>
        </w:rPr>
        <w:t>Application Forms</w:t>
      </w:r>
    </w:p>
    <w:p w:rsidR="006A4F29" w:rsidRPr="00A51BC7" w:rsidRDefault="006A4F29" w:rsidP="006A4F29">
      <w:pPr>
        <w:pStyle w:val="ListParagraph"/>
        <w:numPr>
          <w:ilvl w:val="0"/>
          <w:numId w:val="18"/>
        </w:numPr>
        <w:rPr>
          <w:rFonts w:cstheme="minorHAnsi"/>
          <w:b/>
          <w:i/>
        </w:rPr>
      </w:pPr>
      <w:r w:rsidRPr="00A51BC7">
        <w:rPr>
          <w:rFonts w:cstheme="minorHAnsi"/>
          <w:b/>
          <w:i/>
        </w:rPr>
        <w:t>What contingency plans are in place to address the needs of the most vulnerable in inaccessible rural districts in Turkey where there is little awareness of ESSN and SASF?</w:t>
      </w:r>
    </w:p>
    <w:p w:rsidR="008961F2" w:rsidRDefault="008961F2" w:rsidP="008961F2">
      <w:pPr>
        <w:pStyle w:val="ListParagraph"/>
        <w:rPr>
          <w:rFonts w:cstheme="minorHAnsi"/>
        </w:rPr>
      </w:pPr>
      <w:r>
        <w:rPr>
          <w:rFonts w:cstheme="minorHAnsi"/>
        </w:rPr>
        <w:t>Three mobile service centres will be available to travel to the most vulnerable rural areas and raise awareness of the program as well as facilitate translation as needed.</w:t>
      </w:r>
      <w:r w:rsidR="00B63FCC">
        <w:rPr>
          <w:rFonts w:cstheme="minorHAnsi"/>
        </w:rPr>
        <w:t xml:space="preserve"> It is also anticipated that in areas where there are smaller numbers of potential applicants that these people will be known by SASF and </w:t>
      </w:r>
      <w:proofErr w:type="spellStart"/>
      <w:r w:rsidR="00B63FCC">
        <w:rPr>
          <w:rFonts w:cstheme="minorHAnsi"/>
        </w:rPr>
        <w:t>mukhtars</w:t>
      </w:r>
      <w:proofErr w:type="spellEnd"/>
      <w:r w:rsidR="00B63FCC">
        <w:rPr>
          <w:rFonts w:cstheme="minorHAnsi"/>
        </w:rPr>
        <w:t>, who will be able to reach out to these people.</w:t>
      </w:r>
    </w:p>
    <w:p w:rsidR="008961F2" w:rsidRPr="00A51BC7" w:rsidRDefault="008961F2" w:rsidP="008961F2">
      <w:pPr>
        <w:pStyle w:val="ListParagraph"/>
        <w:numPr>
          <w:ilvl w:val="0"/>
          <w:numId w:val="18"/>
        </w:numPr>
        <w:rPr>
          <w:rFonts w:cstheme="minorHAnsi"/>
          <w:b/>
          <w:i/>
        </w:rPr>
      </w:pPr>
      <w:r w:rsidRPr="00A51BC7">
        <w:rPr>
          <w:rFonts w:cstheme="minorHAnsi"/>
          <w:b/>
          <w:i/>
        </w:rPr>
        <w:t xml:space="preserve">What risk mitigation measures are in place to monitor </w:t>
      </w:r>
      <w:proofErr w:type="spellStart"/>
      <w:r w:rsidRPr="00A51BC7">
        <w:rPr>
          <w:rFonts w:cstheme="minorHAnsi"/>
          <w:b/>
          <w:i/>
        </w:rPr>
        <w:t>mukhtars</w:t>
      </w:r>
      <w:proofErr w:type="spellEnd"/>
      <w:r w:rsidRPr="00A51BC7">
        <w:rPr>
          <w:rFonts w:cstheme="minorHAnsi"/>
          <w:b/>
          <w:i/>
        </w:rPr>
        <w:t xml:space="preserve"> and middlemen to avoid exploitation, fraud and corruption? </w:t>
      </w:r>
    </w:p>
    <w:p w:rsidR="003960C0" w:rsidRDefault="008961F2" w:rsidP="003960C0">
      <w:pPr>
        <w:pStyle w:val="ListParagraph"/>
        <w:rPr>
          <w:rFonts w:cstheme="minorHAnsi"/>
        </w:rPr>
      </w:pPr>
      <w:r>
        <w:rPr>
          <w:rFonts w:cstheme="minorHAnsi"/>
        </w:rPr>
        <w:t>The sensitization campaign will raise awareness on the fact that the ESSN service is free of charge. Officers will conduct regular monitoring exercises</w:t>
      </w:r>
      <w:r w:rsidR="004B7FAC">
        <w:rPr>
          <w:rFonts w:cstheme="minorHAnsi"/>
        </w:rPr>
        <w:t>, and feedback/accountability mechanisms will be in place</w:t>
      </w:r>
    </w:p>
    <w:p w:rsidR="003960C0" w:rsidRPr="00A51BC7" w:rsidRDefault="003960C0" w:rsidP="003960C0">
      <w:pPr>
        <w:rPr>
          <w:rFonts w:cstheme="minorHAnsi"/>
          <w:b/>
          <w:color w:val="5B9BD5" w:themeColor="accent1"/>
        </w:rPr>
      </w:pPr>
      <w:r w:rsidRPr="00A51BC7">
        <w:rPr>
          <w:rFonts w:cstheme="minorHAnsi"/>
          <w:b/>
          <w:color w:val="5B9BD5" w:themeColor="accent1"/>
        </w:rPr>
        <w:t>Implementation</w:t>
      </w:r>
    </w:p>
    <w:p w:rsidR="003960C0" w:rsidRPr="00A51BC7" w:rsidRDefault="003960C0" w:rsidP="003960C0">
      <w:pPr>
        <w:pStyle w:val="ListParagraph"/>
        <w:numPr>
          <w:ilvl w:val="0"/>
          <w:numId w:val="18"/>
        </w:numPr>
        <w:rPr>
          <w:rFonts w:cstheme="minorHAnsi"/>
          <w:b/>
          <w:i/>
        </w:rPr>
      </w:pPr>
      <w:r w:rsidRPr="00A51BC7">
        <w:rPr>
          <w:rFonts w:cstheme="minorHAnsi"/>
          <w:b/>
          <w:i/>
        </w:rPr>
        <w:t>Who is the Financial Service Provider involved in the ESSN and what will be their overall role?</w:t>
      </w:r>
    </w:p>
    <w:p w:rsidR="003960C0" w:rsidRDefault="003960C0" w:rsidP="003960C0">
      <w:pPr>
        <w:pStyle w:val="ListParagraph"/>
        <w:rPr>
          <w:rFonts w:cstheme="minorHAnsi"/>
        </w:rPr>
      </w:pPr>
      <w:r>
        <w:rPr>
          <w:rFonts w:cstheme="minorHAnsi"/>
        </w:rPr>
        <w:t xml:space="preserve">The FSP is </w:t>
      </w:r>
      <w:proofErr w:type="spellStart"/>
      <w:r>
        <w:rPr>
          <w:rFonts w:cstheme="minorHAnsi"/>
        </w:rPr>
        <w:t>Halkbank</w:t>
      </w:r>
      <w:proofErr w:type="spellEnd"/>
      <w:r>
        <w:rPr>
          <w:rFonts w:cstheme="minorHAnsi"/>
        </w:rPr>
        <w:t xml:space="preserve">, which will also assist with technical card issues </w:t>
      </w:r>
      <w:r w:rsidR="004B7FAC">
        <w:rPr>
          <w:rFonts w:cstheme="minorHAnsi"/>
        </w:rPr>
        <w:t xml:space="preserve">in case of any questions or problems. </w:t>
      </w:r>
    </w:p>
    <w:p w:rsidR="004403B8" w:rsidRPr="005366A1" w:rsidRDefault="004403B8" w:rsidP="004403B8">
      <w:pPr>
        <w:pStyle w:val="ListParagraph"/>
        <w:numPr>
          <w:ilvl w:val="0"/>
          <w:numId w:val="18"/>
        </w:numPr>
        <w:rPr>
          <w:rFonts w:cstheme="minorHAnsi"/>
          <w:b/>
          <w:i/>
        </w:rPr>
      </w:pPr>
      <w:r w:rsidRPr="005366A1">
        <w:rPr>
          <w:rFonts w:cstheme="minorHAnsi"/>
          <w:b/>
          <w:i/>
        </w:rPr>
        <w:t>What will be WFP/TRC’s monthly absorption capacity?</w:t>
      </w:r>
    </w:p>
    <w:p w:rsidR="00D81E51" w:rsidRPr="005366A1" w:rsidRDefault="00D81E51" w:rsidP="00D81E51">
      <w:pPr>
        <w:pStyle w:val="ListParagraph"/>
        <w:rPr>
          <w:rFonts w:cstheme="minorHAnsi"/>
        </w:rPr>
      </w:pPr>
      <w:r w:rsidRPr="005366A1">
        <w:rPr>
          <w:rFonts w:cstheme="minorHAnsi"/>
        </w:rPr>
        <w:t>WFP and TRC are aware of the impact that certain elements, such as the len</w:t>
      </w:r>
      <w:r w:rsidR="00833C78" w:rsidRPr="005366A1">
        <w:rPr>
          <w:rFonts w:cstheme="minorHAnsi"/>
        </w:rPr>
        <w:t>g</w:t>
      </w:r>
      <w:r w:rsidRPr="005366A1">
        <w:rPr>
          <w:rFonts w:cstheme="minorHAnsi"/>
        </w:rPr>
        <w:t xml:space="preserve">th of time SASF/Service Centres appointments take, will have on the absorption capacity of the SASF offices and service centres. We are following closely the time that each application takes throughout the pilot in order to update our estimates of </w:t>
      </w:r>
      <w:proofErr w:type="spellStart"/>
      <w:r w:rsidRPr="005366A1">
        <w:rPr>
          <w:rFonts w:cstheme="minorHAnsi"/>
        </w:rPr>
        <w:t>aborption</w:t>
      </w:r>
      <w:proofErr w:type="spellEnd"/>
      <w:r w:rsidRPr="005366A1">
        <w:rPr>
          <w:rFonts w:cstheme="minorHAnsi"/>
        </w:rPr>
        <w:t xml:space="preserve"> capacity.</w:t>
      </w:r>
    </w:p>
    <w:p w:rsidR="004403B8" w:rsidRDefault="00E011EC" w:rsidP="004403B8">
      <w:pPr>
        <w:pStyle w:val="ListParagraph"/>
        <w:numPr>
          <w:ilvl w:val="0"/>
          <w:numId w:val="18"/>
        </w:numPr>
        <w:rPr>
          <w:rFonts w:cstheme="minorHAnsi"/>
        </w:rPr>
      </w:pPr>
      <w:r w:rsidRPr="005366A1">
        <w:rPr>
          <w:rFonts w:cstheme="minorHAnsi"/>
          <w:b/>
          <w:i/>
        </w:rPr>
        <w:t>What percentage of beneficiaries will the ESSN reach and what is the overall inclusion rate?</w:t>
      </w:r>
      <w:r w:rsidRPr="005366A1">
        <w:rPr>
          <w:rFonts w:cstheme="minorHAnsi"/>
          <w:b/>
        </w:rPr>
        <w:t xml:space="preserve"> </w:t>
      </w:r>
      <w:r w:rsidRPr="005366A1">
        <w:rPr>
          <w:rFonts w:cstheme="minorHAnsi"/>
        </w:rPr>
        <w:t>The ESSN aims to reach 1 million refugees</w:t>
      </w:r>
      <w:r w:rsidR="004B7FAC" w:rsidRPr="005366A1">
        <w:rPr>
          <w:rFonts w:cstheme="minorHAnsi"/>
        </w:rPr>
        <w:t>, which is roughly 33% of those under temporary/international protection in Turkey. Current WFP/TRC application of these criteria</w:t>
      </w:r>
      <w:r w:rsidR="004B7FAC">
        <w:rPr>
          <w:rFonts w:cstheme="minorHAnsi"/>
        </w:rPr>
        <w:t xml:space="preserve"> has selected 46% of households, though this is in poor </w:t>
      </w:r>
      <w:proofErr w:type="spellStart"/>
      <w:r w:rsidR="004B7FAC">
        <w:rPr>
          <w:rFonts w:cstheme="minorHAnsi"/>
        </w:rPr>
        <w:t>neighborhoods</w:t>
      </w:r>
      <w:proofErr w:type="spellEnd"/>
      <w:r w:rsidR="004B7FAC">
        <w:rPr>
          <w:rFonts w:cstheme="minorHAnsi"/>
        </w:rPr>
        <w:t>, so it is expected that the percentage eligible will be higher than national average.</w:t>
      </w:r>
    </w:p>
    <w:p w:rsidR="00E011EC" w:rsidRDefault="00E011EC" w:rsidP="00E011EC">
      <w:pPr>
        <w:pStyle w:val="ListParagraph"/>
        <w:rPr>
          <w:rFonts w:cstheme="minorHAnsi"/>
        </w:rPr>
      </w:pPr>
    </w:p>
    <w:p w:rsidR="00EA2471" w:rsidRPr="00A51BC7" w:rsidRDefault="00E011EC" w:rsidP="00EA2471">
      <w:pPr>
        <w:pStyle w:val="ListParagraph"/>
        <w:numPr>
          <w:ilvl w:val="0"/>
          <w:numId w:val="18"/>
        </w:numPr>
        <w:rPr>
          <w:rFonts w:cstheme="minorHAnsi"/>
          <w:b/>
          <w:i/>
        </w:rPr>
      </w:pPr>
      <w:r w:rsidRPr="00A51BC7">
        <w:rPr>
          <w:rFonts w:cstheme="minorHAnsi"/>
          <w:b/>
          <w:i/>
        </w:rPr>
        <w:t>What are the key gaps in the ESSN process and how can other actors address these gaps</w:t>
      </w:r>
      <w:r w:rsidR="00EA2471" w:rsidRPr="00A51BC7">
        <w:rPr>
          <w:rFonts w:cstheme="minorHAnsi"/>
          <w:b/>
          <w:i/>
        </w:rPr>
        <w:t>?</w:t>
      </w:r>
    </w:p>
    <w:p w:rsidR="00E011EC" w:rsidRDefault="00E011EC" w:rsidP="00EA2471">
      <w:pPr>
        <w:pStyle w:val="ListParagraph"/>
        <w:rPr>
          <w:rFonts w:cstheme="minorHAnsi"/>
        </w:rPr>
      </w:pPr>
      <w:r w:rsidRPr="00EA2471">
        <w:rPr>
          <w:rFonts w:cstheme="minorHAnsi"/>
        </w:rPr>
        <w:t>There may be gaps in terms of reaching the most vulnerable in rural and inaccessible areas</w:t>
      </w:r>
      <w:r w:rsidR="00D81E51">
        <w:rPr>
          <w:rFonts w:cstheme="minorHAnsi"/>
        </w:rPr>
        <w:t>, issues of low literacy levels, translation</w:t>
      </w:r>
      <w:r w:rsidRPr="00EA2471">
        <w:rPr>
          <w:rFonts w:cstheme="minorHAnsi"/>
        </w:rPr>
        <w:t xml:space="preserve"> </w:t>
      </w:r>
      <w:r w:rsidR="00EA2471" w:rsidRPr="00EA2471">
        <w:rPr>
          <w:rFonts w:cstheme="minorHAnsi"/>
        </w:rPr>
        <w:t xml:space="preserve">and if the most in need do not meet the demographics criteria. </w:t>
      </w:r>
      <w:r w:rsidR="00D81E51">
        <w:rPr>
          <w:rFonts w:cstheme="minorHAnsi"/>
        </w:rPr>
        <w:t xml:space="preserve">As well as </w:t>
      </w:r>
      <w:r w:rsidR="00EE3053">
        <w:rPr>
          <w:rFonts w:cstheme="minorHAnsi"/>
        </w:rPr>
        <w:t xml:space="preserve">having a flexible approach to solving problems and gaps as they arise </w:t>
      </w:r>
      <w:r w:rsidR="00D81E51">
        <w:rPr>
          <w:rFonts w:cstheme="minorHAnsi"/>
        </w:rPr>
        <w:t xml:space="preserve">through the </w:t>
      </w:r>
      <w:r w:rsidR="00EE3053">
        <w:rPr>
          <w:rFonts w:cstheme="minorHAnsi"/>
        </w:rPr>
        <w:t>ESSN programme</w:t>
      </w:r>
      <w:r w:rsidR="00D81E51">
        <w:rPr>
          <w:rFonts w:cstheme="minorHAnsi"/>
        </w:rPr>
        <w:t xml:space="preserve">, we anticipate that SASF offices will also use resources and support at their </w:t>
      </w:r>
      <w:r w:rsidR="00EE3053">
        <w:rPr>
          <w:rFonts w:cstheme="minorHAnsi"/>
        </w:rPr>
        <w:t>disposal to addre</w:t>
      </w:r>
      <w:r w:rsidR="00D81E51">
        <w:rPr>
          <w:rFonts w:cstheme="minorHAnsi"/>
        </w:rPr>
        <w:t xml:space="preserve">ss context specific gaps in their areas.  </w:t>
      </w:r>
      <w:r w:rsidR="00EE3053">
        <w:rPr>
          <w:rFonts w:cstheme="minorHAnsi"/>
        </w:rPr>
        <w:t>It is expected that complimentary programmes will be designed to address needs that cannot be met through ESSN support.</w:t>
      </w:r>
      <w:r w:rsidR="00EE3053" w:rsidRPr="00EA2471" w:rsidDel="00EE3053">
        <w:rPr>
          <w:rFonts w:cstheme="minorHAnsi"/>
        </w:rPr>
        <w:t xml:space="preserve"> </w:t>
      </w:r>
    </w:p>
    <w:p w:rsidR="00D63B17" w:rsidRDefault="00D63B17" w:rsidP="00EA2471">
      <w:pPr>
        <w:pStyle w:val="ListParagraph"/>
        <w:rPr>
          <w:rFonts w:cstheme="minorHAnsi"/>
        </w:rPr>
      </w:pPr>
    </w:p>
    <w:p w:rsidR="00EA2471" w:rsidRPr="00A51BC7" w:rsidRDefault="00D40C44" w:rsidP="00EE3053">
      <w:pPr>
        <w:pStyle w:val="ListParagraph"/>
        <w:rPr>
          <w:rFonts w:cstheme="minorHAnsi"/>
          <w:b/>
          <w:color w:val="5B9BD5" w:themeColor="accent1"/>
        </w:rPr>
      </w:pPr>
      <w:r w:rsidRPr="00A51BC7">
        <w:rPr>
          <w:rFonts w:cstheme="minorHAnsi"/>
          <w:b/>
          <w:color w:val="5B9BD5" w:themeColor="accent1"/>
        </w:rPr>
        <w:t>Coordination</w:t>
      </w:r>
    </w:p>
    <w:p w:rsidR="00EA2471" w:rsidRPr="00A51BC7" w:rsidRDefault="00EA2471" w:rsidP="00EA2471">
      <w:pPr>
        <w:pStyle w:val="ListParagraph"/>
        <w:numPr>
          <w:ilvl w:val="0"/>
          <w:numId w:val="18"/>
        </w:numPr>
        <w:rPr>
          <w:rFonts w:cstheme="minorHAnsi"/>
          <w:b/>
          <w:i/>
        </w:rPr>
      </w:pPr>
      <w:r w:rsidRPr="00A51BC7">
        <w:rPr>
          <w:rFonts w:cstheme="minorHAnsi"/>
          <w:b/>
          <w:i/>
        </w:rPr>
        <w:t>In terms of data flow, how much can be shared with partners on the ESSN for planning purposes?</w:t>
      </w:r>
    </w:p>
    <w:p w:rsidR="00EA2471" w:rsidRDefault="004B7FAC" w:rsidP="00EA2471">
      <w:pPr>
        <w:pStyle w:val="ListParagraph"/>
        <w:rPr>
          <w:rFonts w:cstheme="minorHAnsi"/>
        </w:rPr>
      </w:pPr>
      <w:proofErr w:type="spellStart"/>
      <w:r>
        <w:rPr>
          <w:rFonts w:cstheme="minorHAnsi"/>
        </w:rPr>
        <w:lastRenderedPageBreak/>
        <w:t>MoFSP</w:t>
      </w:r>
      <w:proofErr w:type="spellEnd"/>
      <w:r>
        <w:rPr>
          <w:rFonts w:cstheme="minorHAnsi"/>
        </w:rPr>
        <w:t xml:space="preserve"> will sign a data sharing agreement with TRC, and TRC will sign a separate agreement with WFP. All household level information will be closely controlled, but summary statistics can be shared. The specifics of the data sharing </w:t>
      </w:r>
      <w:proofErr w:type="spellStart"/>
      <w:r>
        <w:rPr>
          <w:rFonts w:cstheme="minorHAnsi"/>
        </w:rPr>
        <w:t>agremeents</w:t>
      </w:r>
      <w:proofErr w:type="spellEnd"/>
      <w:r>
        <w:rPr>
          <w:rFonts w:cstheme="minorHAnsi"/>
        </w:rPr>
        <w:t xml:space="preserve"> are still to be confirmed. </w:t>
      </w:r>
    </w:p>
    <w:p w:rsidR="00EA2471" w:rsidRPr="00EA2471" w:rsidRDefault="00EA2471" w:rsidP="00EA2471">
      <w:pPr>
        <w:pStyle w:val="ListParagraph"/>
        <w:rPr>
          <w:rFonts w:cstheme="minorHAnsi"/>
        </w:rPr>
      </w:pPr>
    </w:p>
    <w:p w:rsidR="00EA2471" w:rsidRPr="00D40C44" w:rsidRDefault="00D40C44" w:rsidP="00D40C44">
      <w:pPr>
        <w:pStyle w:val="ListParagraph"/>
        <w:numPr>
          <w:ilvl w:val="0"/>
          <w:numId w:val="18"/>
        </w:numPr>
        <w:rPr>
          <w:rFonts w:cstheme="minorHAnsi"/>
          <w:i/>
        </w:rPr>
      </w:pPr>
      <w:r w:rsidRPr="00A51BC7">
        <w:rPr>
          <w:rFonts w:cstheme="minorHAnsi"/>
          <w:b/>
          <w:i/>
        </w:rPr>
        <w:t>Will technical discussions on the ESSN entail more meetings?</w:t>
      </w:r>
      <w:r>
        <w:rPr>
          <w:rFonts w:cstheme="minorHAnsi"/>
        </w:rPr>
        <w:t xml:space="preserve"> It would be appreciated by partners to reduce the amount of monthly meetings. This was duly noted by the panel.</w:t>
      </w:r>
    </w:p>
    <w:p w:rsidR="00B023E4" w:rsidRPr="00A51BC7" w:rsidRDefault="00B023E4" w:rsidP="008D2567">
      <w:pPr>
        <w:rPr>
          <w:rFonts w:cstheme="minorHAnsi"/>
          <w:b/>
          <w:color w:val="5B9BD5" w:themeColor="accent1"/>
        </w:rPr>
      </w:pPr>
      <w:r w:rsidRPr="00A51BC7">
        <w:rPr>
          <w:rFonts w:cstheme="minorHAnsi"/>
          <w:b/>
          <w:color w:val="5B9BD5" w:themeColor="accent1"/>
        </w:rPr>
        <w:t>Other Questions:</w:t>
      </w:r>
      <w:bookmarkStart w:id="0" w:name="_GoBack"/>
      <w:bookmarkEnd w:id="0"/>
    </w:p>
    <w:p w:rsidR="00B023E4" w:rsidRPr="00A51BC7" w:rsidRDefault="006A4F29" w:rsidP="00B023E4">
      <w:pPr>
        <w:pStyle w:val="ListParagraph"/>
        <w:numPr>
          <w:ilvl w:val="0"/>
          <w:numId w:val="18"/>
        </w:numPr>
        <w:rPr>
          <w:rFonts w:cstheme="minorHAnsi"/>
          <w:b/>
          <w:i/>
        </w:rPr>
      </w:pPr>
      <w:r w:rsidRPr="00A51BC7">
        <w:rPr>
          <w:rFonts w:cstheme="minorHAnsi"/>
          <w:b/>
          <w:i/>
        </w:rPr>
        <w:t>How will NGOs be expected to deal with current beneficiary caseloads?</w:t>
      </w:r>
    </w:p>
    <w:p w:rsidR="00B023E4" w:rsidRPr="00CA6CBE" w:rsidRDefault="008961F2" w:rsidP="00CA6CBE">
      <w:pPr>
        <w:pStyle w:val="ListParagraph"/>
        <w:jc w:val="both"/>
        <w:rPr>
          <w:rFonts w:cstheme="minorHAnsi"/>
        </w:rPr>
      </w:pPr>
      <w:r w:rsidRPr="00CA6CBE">
        <w:rPr>
          <w:rFonts w:cstheme="minorHAnsi"/>
        </w:rPr>
        <w:t xml:space="preserve">A </w:t>
      </w:r>
      <w:r w:rsidR="001141BC" w:rsidRPr="00CA6CBE">
        <w:rPr>
          <w:rFonts w:cstheme="minorHAnsi"/>
        </w:rPr>
        <w:t>m</w:t>
      </w:r>
      <w:r w:rsidRPr="00CA6CBE">
        <w:rPr>
          <w:rFonts w:cstheme="minorHAnsi"/>
        </w:rPr>
        <w:t xml:space="preserve">eeting </w:t>
      </w:r>
      <w:r w:rsidR="001141BC" w:rsidRPr="00CA6CBE">
        <w:rPr>
          <w:rFonts w:cstheme="minorHAnsi"/>
        </w:rPr>
        <w:t xml:space="preserve">with ECHO, TRC and WFP </w:t>
      </w:r>
      <w:r w:rsidRPr="00CA6CBE">
        <w:rPr>
          <w:rFonts w:cstheme="minorHAnsi"/>
        </w:rPr>
        <w:t xml:space="preserve">will be held </w:t>
      </w:r>
      <w:r w:rsidR="001141BC" w:rsidRPr="00CA6CBE">
        <w:rPr>
          <w:rFonts w:cstheme="minorHAnsi"/>
        </w:rPr>
        <w:t xml:space="preserve">with </w:t>
      </w:r>
      <w:r w:rsidRPr="00CA6CBE">
        <w:rPr>
          <w:rFonts w:cstheme="minorHAnsi"/>
        </w:rPr>
        <w:t xml:space="preserve">ECHO partners to address this issue. </w:t>
      </w:r>
      <w:r w:rsidR="00CA6CBE" w:rsidRPr="00CA6CBE">
        <w:rPr>
          <w:rFonts w:ascii="Calibri" w:hAnsi="Calibri" w:cs="Calibri"/>
          <w:lang w:val="en-US"/>
        </w:rPr>
        <w:t xml:space="preserve">A point on ECHO extending </w:t>
      </w:r>
      <w:proofErr w:type="spellStart"/>
      <w:r w:rsidR="00CA6CBE" w:rsidRPr="00CA6CBE">
        <w:rPr>
          <w:rFonts w:ascii="Calibri" w:hAnsi="Calibri" w:cs="Calibri"/>
          <w:lang w:val="en-US"/>
        </w:rPr>
        <w:t>evoucher</w:t>
      </w:r>
      <w:proofErr w:type="spellEnd"/>
      <w:r w:rsidR="00CA6CBE" w:rsidRPr="00CA6CBE">
        <w:rPr>
          <w:rFonts w:ascii="Calibri" w:hAnsi="Calibri" w:cs="Calibri"/>
          <w:lang w:val="en-US"/>
        </w:rPr>
        <w:t xml:space="preserve"> contracts: TRC will accept NGO caseloads to ensure that there is continuity on </w:t>
      </w:r>
      <w:proofErr w:type="spellStart"/>
      <w:r w:rsidR="00CA6CBE" w:rsidRPr="00CA6CBE">
        <w:rPr>
          <w:rFonts w:ascii="Calibri" w:hAnsi="Calibri" w:cs="Calibri"/>
          <w:lang w:val="en-US"/>
        </w:rPr>
        <w:t>evoucher</w:t>
      </w:r>
      <w:proofErr w:type="spellEnd"/>
      <w:r w:rsidR="00CA6CBE" w:rsidRPr="00CA6CBE">
        <w:rPr>
          <w:rFonts w:ascii="Calibri" w:hAnsi="Calibri" w:cs="Calibri"/>
          <w:lang w:val="en-US"/>
        </w:rPr>
        <w:t xml:space="preserve"> </w:t>
      </w:r>
      <w:proofErr w:type="spellStart"/>
      <w:r w:rsidR="00CA6CBE" w:rsidRPr="00CA6CBE">
        <w:rPr>
          <w:rFonts w:ascii="Calibri" w:hAnsi="Calibri" w:cs="Calibri"/>
          <w:lang w:val="en-US"/>
        </w:rPr>
        <w:t>programmes</w:t>
      </w:r>
      <w:proofErr w:type="spellEnd"/>
      <w:r w:rsidR="00CA6CBE" w:rsidRPr="00CA6CBE">
        <w:rPr>
          <w:rFonts w:ascii="Calibri" w:hAnsi="Calibri" w:cs="Calibri"/>
          <w:lang w:val="en-US"/>
        </w:rPr>
        <w:t xml:space="preserve"> through the ESSN phase in period. ECHO will not provide cost extensions to NGOs for </w:t>
      </w:r>
      <w:proofErr w:type="spellStart"/>
      <w:r w:rsidR="00CA6CBE" w:rsidRPr="00CA6CBE">
        <w:rPr>
          <w:rFonts w:ascii="Calibri" w:hAnsi="Calibri" w:cs="Calibri"/>
          <w:lang w:val="en-US"/>
        </w:rPr>
        <w:t>evouchers</w:t>
      </w:r>
      <w:proofErr w:type="spellEnd"/>
      <w:r w:rsidR="00CA6CBE" w:rsidRPr="00CA6CBE">
        <w:rPr>
          <w:rFonts w:ascii="Calibri" w:hAnsi="Calibri" w:cs="Calibri"/>
          <w:lang w:val="en-US"/>
        </w:rPr>
        <w:t xml:space="preserve"> where the objective is basic needs/ socioeconomic vulnerability.</w:t>
      </w:r>
    </w:p>
    <w:p w:rsidR="008D2567" w:rsidRPr="00A51BC7" w:rsidRDefault="00FC78B0" w:rsidP="008D2567">
      <w:pPr>
        <w:rPr>
          <w:rFonts w:cstheme="minorHAnsi"/>
          <w:b/>
          <w:color w:val="5B9BD5" w:themeColor="accent1"/>
          <w:u w:val="single"/>
        </w:rPr>
      </w:pPr>
      <w:r w:rsidRPr="00A51BC7">
        <w:rPr>
          <w:rFonts w:cstheme="minorHAnsi"/>
          <w:b/>
          <w:color w:val="5B9BD5" w:themeColor="accent1"/>
          <w:u w:val="single"/>
        </w:rPr>
        <w:t>Action Points from the Meeting:</w:t>
      </w:r>
    </w:p>
    <w:p w:rsidR="00FC78B0" w:rsidRDefault="00FC78B0" w:rsidP="00FC78B0">
      <w:pPr>
        <w:pStyle w:val="ListParagraph"/>
        <w:numPr>
          <w:ilvl w:val="0"/>
          <w:numId w:val="21"/>
        </w:numPr>
        <w:rPr>
          <w:rFonts w:cstheme="minorHAnsi"/>
        </w:rPr>
      </w:pPr>
      <w:r>
        <w:rPr>
          <w:rFonts w:cstheme="minorHAnsi"/>
        </w:rPr>
        <w:t>Sara Fowler, WFP-AAP Advisor to share animation video, leaflets and other printed ESSN communication materials with partners;</w:t>
      </w:r>
    </w:p>
    <w:p w:rsidR="00FC78B0" w:rsidRDefault="00FC78B0" w:rsidP="00FC78B0">
      <w:pPr>
        <w:pStyle w:val="ListParagraph"/>
        <w:numPr>
          <w:ilvl w:val="0"/>
          <w:numId w:val="21"/>
        </w:numPr>
        <w:rPr>
          <w:rFonts w:cstheme="minorHAnsi"/>
        </w:rPr>
      </w:pPr>
      <w:r>
        <w:rPr>
          <w:rFonts w:cstheme="minorHAnsi"/>
        </w:rPr>
        <w:t xml:space="preserve">Dina Morad, WFP to share key outcomes from the next </w:t>
      </w:r>
      <w:proofErr w:type="spellStart"/>
      <w:r>
        <w:rPr>
          <w:rFonts w:cstheme="minorHAnsi"/>
        </w:rPr>
        <w:t>MoFSP</w:t>
      </w:r>
      <w:proofErr w:type="spellEnd"/>
      <w:r>
        <w:rPr>
          <w:rFonts w:cstheme="minorHAnsi"/>
        </w:rPr>
        <w:t xml:space="preserve"> Meeting with partners and information on Arabic Briefings on 8, 9, 10 November in South-Eastern Turkey;</w:t>
      </w:r>
    </w:p>
    <w:p w:rsidR="008D2567" w:rsidRPr="00FC78B0" w:rsidRDefault="00FC78B0" w:rsidP="008D2567">
      <w:pPr>
        <w:pStyle w:val="ListParagraph"/>
        <w:numPr>
          <w:ilvl w:val="0"/>
          <w:numId w:val="21"/>
        </w:numPr>
        <w:rPr>
          <w:rFonts w:cstheme="minorHAnsi"/>
        </w:rPr>
      </w:pPr>
      <w:r>
        <w:rPr>
          <w:rFonts w:cstheme="minorHAnsi"/>
        </w:rPr>
        <w:t xml:space="preserve">Information to be shared by ECHO on Modification Meeting to be held on </w:t>
      </w:r>
      <w:r w:rsidR="001141BC">
        <w:rPr>
          <w:rFonts w:cstheme="minorHAnsi"/>
        </w:rPr>
        <w:t>4</w:t>
      </w:r>
      <w:r>
        <w:rPr>
          <w:rFonts w:cstheme="minorHAnsi"/>
        </w:rPr>
        <w:t xml:space="preserve"> November in Gaziantep.</w:t>
      </w:r>
    </w:p>
    <w:sectPr w:rsidR="008D2567" w:rsidRPr="00FC78B0" w:rsidSect="00D63B1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8FD" w:rsidRDefault="003328FD" w:rsidP="00293D43">
      <w:pPr>
        <w:spacing w:after="0" w:line="240" w:lineRule="auto"/>
      </w:pPr>
      <w:r>
        <w:separator/>
      </w:r>
    </w:p>
  </w:endnote>
  <w:endnote w:type="continuationSeparator" w:id="0">
    <w:p w:rsidR="003328FD" w:rsidRDefault="003328FD" w:rsidP="00293D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FC6" w:rsidRDefault="00CA7FC6">
    <w:pPr>
      <w:pStyle w:val="Footer"/>
      <w:jc w:val="right"/>
    </w:pPr>
  </w:p>
  <w:p w:rsidR="005076D5" w:rsidRDefault="005076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8FD" w:rsidRDefault="003328FD" w:rsidP="00293D43">
      <w:pPr>
        <w:spacing w:after="0" w:line="240" w:lineRule="auto"/>
      </w:pPr>
      <w:r>
        <w:separator/>
      </w:r>
    </w:p>
  </w:footnote>
  <w:footnote w:type="continuationSeparator" w:id="0">
    <w:p w:rsidR="003328FD" w:rsidRDefault="003328FD" w:rsidP="00293D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2B7" w:rsidRDefault="002529F1" w:rsidP="002529F1">
    <w:pPr>
      <w:pStyle w:val="Header"/>
      <w:jc w:val="center"/>
    </w:pPr>
    <w:r w:rsidRPr="002529F1">
      <w:rPr>
        <w:noProof/>
        <w:lang w:eastAsia="en-GB"/>
      </w:rPr>
      <w:drawing>
        <wp:inline distT="0" distB="0" distL="0" distR="0">
          <wp:extent cx="2740163" cy="951949"/>
          <wp:effectExtent l="0" t="0" r="3175" b="0"/>
          <wp:docPr id="2" name="Picture 1" descr="C:\Users\MAUD~1.BIT\AppData\Local\Temp\Rar$DI02.559\ECHO_WFP_en.jpg"/>
          <wp:cNvGraphicFramePr/>
          <a:graphic xmlns:a="http://schemas.openxmlformats.org/drawingml/2006/main">
            <a:graphicData uri="http://schemas.openxmlformats.org/drawingml/2006/picture">
              <pic:pic xmlns:pic="http://schemas.openxmlformats.org/drawingml/2006/picture">
                <pic:nvPicPr>
                  <pic:cNvPr id="2" name="Picture 1" descr="C:\Users\MAUD~1.BIT\AppData\Local\Temp\Rar$DI02.559\ECHO_WFP_e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740163" cy="951949"/>
                  </a:xfrm>
                  <a:prstGeom prst="rect">
                    <a:avLst/>
                  </a:prstGeom>
                  <a:noFill/>
                  <a:ln>
                    <a:noFill/>
                  </a:ln>
                </pic:spPr>
              </pic:pic>
            </a:graphicData>
          </a:graphic>
        </wp:inline>
      </w:drawing>
    </w:r>
    <w:r w:rsidRPr="002529F1">
      <w:rPr>
        <w:noProof/>
        <w:lang w:eastAsia="en-GB"/>
      </w:rPr>
      <w:drawing>
        <wp:inline distT="0" distB="0" distL="0" distR="0">
          <wp:extent cx="1194435" cy="970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202803" cy="97727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194"/>
    <w:multiLevelType w:val="hybridMultilevel"/>
    <w:tmpl w:val="A914E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0C1864"/>
    <w:multiLevelType w:val="hybridMultilevel"/>
    <w:tmpl w:val="DB1C3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A445F0"/>
    <w:multiLevelType w:val="hybridMultilevel"/>
    <w:tmpl w:val="749A9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3020D8"/>
    <w:multiLevelType w:val="hybridMultilevel"/>
    <w:tmpl w:val="A914E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485A7F"/>
    <w:multiLevelType w:val="hybridMultilevel"/>
    <w:tmpl w:val="FB2A1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B633F1"/>
    <w:multiLevelType w:val="hybridMultilevel"/>
    <w:tmpl w:val="BB6E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172308"/>
    <w:multiLevelType w:val="hybridMultilevel"/>
    <w:tmpl w:val="BB6E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FB2B0F"/>
    <w:multiLevelType w:val="hybridMultilevel"/>
    <w:tmpl w:val="25D852C4"/>
    <w:lvl w:ilvl="0" w:tplc="D6529962">
      <w:start w:val="4"/>
      <w:numFmt w:val="bullet"/>
      <w:lvlText w:val="-"/>
      <w:lvlJc w:val="left"/>
      <w:pPr>
        <w:ind w:left="1080" w:hanging="360"/>
      </w:pPr>
      <w:rPr>
        <w:rFonts w:ascii="Calibri" w:eastAsiaTheme="minorHAnsi" w:hAnsi="Calibri" w:cstheme="minorBid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B74E82"/>
    <w:multiLevelType w:val="hybridMultilevel"/>
    <w:tmpl w:val="9F109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EE5811"/>
    <w:multiLevelType w:val="hybridMultilevel"/>
    <w:tmpl w:val="304051D8"/>
    <w:lvl w:ilvl="0" w:tplc="FF309E46">
      <w:start w:val="25"/>
      <w:numFmt w:val="bullet"/>
      <w:lvlText w:val="-"/>
      <w:lvlJc w:val="left"/>
      <w:pPr>
        <w:ind w:left="720" w:hanging="360"/>
      </w:pPr>
      <w:rPr>
        <w:rFonts w:ascii="Calibri" w:eastAsia="Times New Roman" w:hAnsi="Calibri"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564B6F"/>
    <w:multiLevelType w:val="hybridMultilevel"/>
    <w:tmpl w:val="26307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521E7"/>
    <w:multiLevelType w:val="hybridMultilevel"/>
    <w:tmpl w:val="B20E6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4A940B3"/>
    <w:multiLevelType w:val="hybridMultilevel"/>
    <w:tmpl w:val="A04E5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9020B89"/>
    <w:multiLevelType w:val="hybridMultilevel"/>
    <w:tmpl w:val="4FC0F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FE7830"/>
    <w:multiLevelType w:val="hybridMultilevel"/>
    <w:tmpl w:val="2F66A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EAD0725"/>
    <w:multiLevelType w:val="hybridMultilevel"/>
    <w:tmpl w:val="3C9EE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4284F60"/>
    <w:multiLevelType w:val="hybridMultilevel"/>
    <w:tmpl w:val="58F4D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3E2A4F"/>
    <w:multiLevelType w:val="hybridMultilevel"/>
    <w:tmpl w:val="C254C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B1B1A9D"/>
    <w:multiLevelType w:val="hybridMultilevel"/>
    <w:tmpl w:val="ADF65C06"/>
    <w:lvl w:ilvl="0" w:tplc="D6529962">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C644F4D"/>
    <w:multiLevelType w:val="hybridMultilevel"/>
    <w:tmpl w:val="05C4B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EF63B8"/>
    <w:multiLevelType w:val="hybridMultilevel"/>
    <w:tmpl w:val="3B661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num>
  <w:num w:numId="3">
    <w:abstractNumId w:val="14"/>
  </w:num>
  <w:num w:numId="4">
    <w:abstractNumId w:val="15"/>
  </w:num>
  <w:num w:numId="5">
    <w:abstractNumId w:val="0"/>
  </w:num>
  <w:num w:numId="6">
    <w:abstractNumId w:val="12"/>
  </w:num>
  <w:num w:numId="7">
    <w:abstractNumId w:val="3"/>
  </w:num>
  <w:num w:numId="8">
    <w:abstractNumId w:val="8"/>
  </w:num>
  <w:num w:numId="9">
    <w:abstractNumId w:val="20"/>
  </w:num>
  <w:num w:numId="10">
    <w:abstractNumId w:val="4"/>
  </w:num>
  <w:num w:numId="11">
    <w:abstractNumId w:val="11"/>
  </w:num>
  <w:num w:numId="12">
    <w:abstractNumId w:val="6"/>
  </w:num>
  <w:num w:numId="13">
    <w:abstractNumId w:val="16"/>
  </w:num>
  <w:num w:numId="14">
    <w:abstractNumId w:val="18"/>
  </w:num>
  <w:num w:numId="15">
    <w:abstractNumId w:val="5"/>
  </w:num>
  <w:num w:numId="16">
    <w:abstractNumId w:val="7"/>
  </w:num>
  <w:num w:numId="17">
    <w:abstractNumId w:val="9"/>
  </w:num>
  <w:num w:numId="18">
    <w:abstractNumId w:val="10"/>
  </w:num>
  <w:num w:numId="19">
    <w:abstractNumId w:val="1"/>
  </w:num>
  <w:num w:numId="20">
    <w:abstractNumId w:val="17"/>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E23083"/>
    <w:rsid w:val="000142E1"/>
    <w:rsid w:val="00016192"/>
    <w:rsid w:val="000216C6"/>
    <w:rsid w:val="00026BFB"/>
    <w:rsid w:val="000620B1"/>
    <w:rsid w:val="00064AC3"/>
    <w:rsid w:val="000C317F"/>
    <w:rsid w:val="000D7087"/>
    <w:rsid w:val="000F50AE"/>
    <w:rsid w:val="001141BC"/>
    <w:rsid w:val="001279E4"/>
    <w:rsid w:val="00136569"/>
    <w:rsid w:val="00144999"/>
    <w:rsid w:val="00146E37"/>
    <w:rsid w:val="001554F5"/>
    <w:rsid w:val="00167550"/>
    <w:rsid w:val="00191BB6"/>
    <w:rsid w:val="001C0135"/>
    <w:rsid w:val="001E16B2"/>
    <w:rsid w:val="00210555"/>
    <w:rsid w:val="00217D0B"/>
    <w:rsid w:val="00224B29"/>
    <w:rsid w:val="00226824"/>
    <w:rsid w:val="00230B57"/>
    <w:rsid w:val="002335ED"/>
    <w:rsid w:val="0024168B"/>
    <w:rsid w:val="002529F1"/>
    <w:rsid w:val="00254112"/>
    <w:rsid w:val="0027362F"/>
    <w:rsid w:val="002771F2"/>
    <w:rsid w:val="00286002"/>
    <w:rsid w:val="0029187B"/>
    <w:rsid w:val="00293D43"/>
    <w:rsid w:val="002A57A3"/>
    <w:rsid w:val="002C620C"/>
    <w:rsid w:val="002F5974"/>
    <w:rsid w:val="00316F25"/>
    <w:rsid w:val="00320469"/>
    <w:rsid w:val="0032415B"/>
    <w:rsid w:val="00324D00"/>
    <w:rsid w:val="003328FD"/>
    <w:rsid w:val="0037117D"/>
    <w:rsid w:val="00390D94"/>
    <w:rsid w:val="003960C0"/>
    <w:rsid w:val="003D1461"/>
    <w:rsid w:val="003E1AE0"/>
    <w:rsid w:val="003E7F15"/>
    <w:rsid w:val="003F5268"/>
    <w:rsid w:val="004403B8"/>
    <w:rsid w:val="00441C36"/>
    <w:rsid w:val="004605FC"/>
    <w:rsid w:val="00476EBD"/>
    <w:rsid w:val="00481C20"/>
    <w:rsid w:val="00483ED9"/>
    <w:rsid w:val="00491659"/>
    <w:rsid w:val="004B7FAC"/>
    <w:rsid w:val="004C739F"/>
    <w:rsid w:val="005001E7"/>
    <w:rsid w:val="00502321"/>
    <w:rsid w:val="005056F8"/>
    <w:rsid w:val="005076D5"/>
    <w:rsid w:val="00513B79"/>
    <w:rsid w:val="005358C7"/>
    <w:rsid w:val="005366A1"/>
    <w:rsid w:val="005400DA"/>
    <w:rsid w:val="00567621"/>
    <w:rsid w:val="00574474"/>
    <w:rsid w:val="005857B6"/>
    <w:rsid w:val="005901F7"/>
    <w:rsid w:val="005A1357"/>
    <w:rsid w:val="005A4931"/>
    <w:rsid w:val="005B7D17"/>
    <w:rsid w:val="005C0A23"/>
    <w:rsid w:val="005C5DFC"/>
    <w:rsid w:val="005D0CCF"/>
    <w:rsid w:val="005D2E56"/>
    <w:rsid w:val="005D5417"/>
    <w:rsid w:val="006031B5"/>
    <w:rsid w:val="00650ACE"/>
    <w:rsid w:val="006633BB"/>
    <w:rsid w:val="00663668"/>
    <w:rsid w:val="00666B79"/>
    <w:rsid w:val="00667978"/>
    <w:rsid w:val="006703D8"/>
    <w:rsid w:val="00672BEC"/>
    <w:rsid w:val="0068589F"/>
    <w:rsid w:val="006A2EE4"/>
    <w:rsid w:val="006A4F29"/>
    <w:rsid w:val="006C6838"/>
    <w:rsid w:val="006C7FD9"/>
    <w:rsid w:val="006D51C1"/>
    <w:rsid w:val="006D5F15"/>
    <w:rsid w:val="00712120"/>
    <w:rsid w:val="00715F4B"/>
    <w:rsid w:val="00732501"/>
    <w:rsid w:val="00735AFF"/>
    <w:rsid w:val="00752192"/>
    <w:rsid w:val="00754CCA"/>
    <w:rsid w:val="007A5075"/>
    <w:rsid w:val="007D1B4C"/>
    <w:rsid w:val="007D1C49"/>
    <w:rsid w:val="007D62C3"/>
    <w:rsid w:val="008022CE"/>
    <w:rsid w:val="00812870"/>
    <w:rsid w:val="00816F1B"/>
    <w:rsid w:val="00833C78"/>
    <w:rsid w:val="008358F4"/>
    <w:rsid w:val="00861E92"/>
    <w:rsid w:val="00862416"/>
    <w:rsid w:val="0086321E"/>
    <w:rsid w:val="008961F2"/>
    <w:rsid w:val="008B5B8F"/>
    <w:rsid w:val="008C1B10"/>
    <w:rsid w:val="008D062D"/>
    <w:rsid w:val="008D2567"/>
    <w:rsid w:val="008E0456"/>
    <w:rsid w:val="008E5C12"/>
    <w:rsid w:val="008F2022"/>
    <w:rsid w:val="009028F4"/>
    <w:rsid w:val="009030ED"/>
    <w:rsid w:val="009256EF"/>
    <w:rsid w:val="00950E18"/>
    <w:rsid w:val="00954DBC"/>
    <w:rsid w:val="00972712"/>
    <w:rsid w:val="009B2AD2"/>
    <w:rsid w:val="009B39CD"/>
    <w:rsid w:val="009D40EB"/>
    <w:rsid w:val="009F4A80"/>
    <w:rsid w:val="00A012B7"/>
    <w:rsid w:val="00A11E8E"/>
    <w:rsid w:val="00A31D34"/>
    <w:rsid w:val="00A44160"/>
    <w:rsid w:val="00A5128A"/>
    <w:rsid w:val="00A51BC7"/>
    <w:rsid w:val="00A531B5"/>
    <w:rsid w:val="00A5393E"/>
    <w:rsid w:val="00A61731"/>
    <w:rsid w:val="00A71B02"/>
    <w:rsid w:val="00AB0F8A"/>
    <w:rsid w:val="00AB3122"/>
    <w:rsid w:val="00AC449D"/>
    <w:rsid w:val="00AD04A5"/>
    <w:rsid w:val="00AE4460"/>
    <w:rsid w:val="00AE5BD7"/>
    <w:rsid w:val="00AF0A11"/>
    <w:rsid w:val="00AF4120"/>
    <w:rsid w:val="00B023E4"/>
    <w:rsid w:val="00B03E3C"/>
    <w:rsid w:val="00B160DB"/>
    <w:rsid w:val="00B22EDC"/>
    <w:rsid w:val="00B23863"/>
    <w:rsid w:val="00B2720B"/>
    <w:rsid w:val="00B46AFA"/>
    <w:rsid w:val="00B534E6"/>
    <w:rsid w:val="00B63FCC"/>
    <w:rsid w:val="00B66A02"/>
    <w:rsid w:val="00B85169"/>
    <w:rsid w:val="00BA374C"/>
    <w:rsid w:val="00BC20A1"/>
    <w:rsid w:val="00BC6882"/>
    <w:rsid w:val="00BC705C"/>
    <w:rsid w:val="00BE34A3"/>
    <w:rsid w:val="00BE6ACC"/>
    <w:rsid w:val="00BE7D38"/>
    <w:rsid w:val="00C0051F"/>
    <w:rsid w:val="00C0482C"/>
    <w:rsid w:val="00C06FA3"/>
    <w:rsid w:val="00C16746"/>
    <w:rsid w:val="00C173F5"/>
    <w:rsid w:val="00C33991"/>
    <w:rsid w:val="00C603C8"/>
    <w:rsid w:val="00C770E0"/>
    <w:rsid w:val="00C94FF8"/>
    <w:rsid w:val="00CA1FC0"/>
    <w:rsid w:val="00CA6CBE"/>
    <w:rsid w:val="00CA7FC6"/>
    <w:rsid w:val="00CD01C5"/>
    <w:rsid w:val="00CD4803"/>
    <w:rsid w:val="00D0323C"/>
    <w:rsid w:val="00D40C44"/>
    <w:rsid w:val="00D47A6D"/>
    <w:rsid w:val="00D53C3B"/>
    <w:rsid w:val="00D60D96"/>
    <w:rsid w:val="00D63B17"/>
    <w:rsid w:val="00D75A09"/>
    <w:rsid w:val="00D81E51"/>
    <w:rsid w:val="00D870C3"/>
    <w:rsid w:val="00D97FBD"/>
    <w:rsid w:val="00DA7DEC"/>
    <w:rsid w:val="00DC1D4E"/>
    <w:rsid w:val="00DF2BA1"/>
    <w:rsid w:val="00DF7018"/>
    <w:rsid w:val="00E011EC"/>
    <w:rsid w:val="00E1627B"/>
    <w:rsid w:val="00E23083"/>
    <w:rsid w:val="00E24E0D"/>
    <w:rsid w:val="00E36B47"/>
    <w:rsid w:val="00E41CE8"/>
    <w:rsid w:val="00E46FC1"/>
    <w:rsid w:val="00E618CF"/>
    <w:rsid w:val="00E66966"/>
    <w:rsid w:val="00E738D7"/>
    <w:rsid w:val="00E80963"/>
    <w:rsid w:val="00E90669"/>
    <w:rsid w:val="00E91E82"/>
    <w:rsid w:val="00EA16B1"/>
    <w:rsid w:val="00EA2471"/>
    <w:rsid w:val="00EC3637"/>
    <w:rsid w:val="00EC4D3E"/>
    <w:rsid w:val="00EE3053"/>
    <w:rsid w:val="00F004C1"/>
    <w:rsid w:val="00F04998"/>
    <w:rsid w:val="00F0747A"/>
    <w:rsid w:val="00F142CD"/>
    <w:rsid w:val="00F145C5"/>
    <w:rsid w:val="00F36290"/>
    <w:rsid w:val="00F74A7A"/>
    <w:rsid w:val="00F92395"/>
    <w:rsid w:val="00FC78B0"/>
    <w:rsid w:val="00FE2535"/>
    <w:rsid w:val="00FF7C8D"/>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417"/>
  </w:style>
  <w:style w:type="paragraph" w:styleId="Heading1">
    <w:name w:val="heading 1"/>
    <w:basedOn w:val="Normal"/>
    <w:next w:val="Normal"/>
    <w:link w:val="Heading1Char"/>
    <w:uiPriority w:val="9"/>
    <w:qFormat/>
    <w:rsid w:val="00026B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26B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54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0669"/>
    <w:pPr>
      <w:ind w:left="720"/>
      <w:contextualSpacing/>
    </w:pPr>
  </w:style>
  <w:style w:type="paragraph" w:styleId="Header">
    <w:name w:val="header"/>
    <w:basedOn w:val="Normal"/>
    <w:link w:val="HeaderChar"/>
    <w:uiPriority w:val="99"/>
    <w:unhideWhenUsed/>
    <w:rsid w:val="00293D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D43"/>
  </w:style>
  <w:style w:type="paragraph" w:styleId="Footer">
    <w:name w:val="footer"/>
    <w:basedOn w:val="Normal"/>
    <w:link w:val="FooterChar"/>
    <w:uiPriority w:val="99"/>
    <w:unhideWhenUsed/>
    <w:rsid w:val="00293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D43"/>
  </w:style>
  <w:style w:type="paragraph" w:styleId="NormalWeb">
    <w:name w:val="Normal (Web)"/>
    <w:basedOn w:val="Normal"/>
    <w:uiPriority w:val="99"/>
    <w:semiHidden/>
    <w:unhideWhenUsed/>
    <w:rsid w:val="00A012B7"/>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026BF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26BFB"/>
    <w:rPr>
      <w:rFonts w:asciiTheme="majorHAnsi" w:eastAsiaTheme="majorEastAsia" w:hAnsiTheme="majorHAnsi" w:cstheme="majorBidi"/>
      <w:color w:val="2E74B5" w:themeColor="accent1" w:themeShade="BF"/>
      <w:sz w:val="26"/>
      <w:szCs w:val="26"/>
    </w:rPr>
  </w:style>
  <w:style w:type="character" w:customStyle="1" w:styleId="A1">
    <w:name w:val="A1"/>
    <w:uiPriority w:val="99"/>
    <w:rsid w:val="00026BFB"/>
    <w:rPr>
      <w:rFonts w:ascii="Helvetica" w:hAnsi="Helvetica" w:cs="Helvetica"/>
      <w:b/>
      <w:bCs/>
      <w:color w:val="000000"/>
      <w:sz w:val="84"/>
      <w:szCs w:val="84"/>
    </w:rPr>
  </w:style>
  <w:style w:type="paragraph" w:customStyle="1" w:styleId="UNHCRheaderdate">
    <w:name w:val="UNHCR_header_date"/>
    <w:basedOn w:val="Normal"/>
    <w:link w:val="UNHCRheaderdateChar"/>
    <w:qFormat/>
    <w:rsid w:val="00026BFB"/>
    <w:pPr>
      <w:spacing w:before="120" w:after="400" w:line="240" w:lineRule="auto"/>
    </w:pPr>
    <w:rPr>
      <w:rFonts w:ascii="Calibri" w:eastAsia="Calibri" w:hAnsi="Calibri" w:cs="Arial"/>
      <w:color w:val="000000"/>
      <w:sz w:val="24"/>
      <w:lang w:val="en-US"/>
    </w:rPr>
  </w:style>
  <w:style w:type="character" w:customStyle="1" w:styleId="UNHCRheaderdateChar">
    <w:name w:val="UNHCR_header_date Char"/>
    <w:link w:val="UNHCRheaderdate"/>
    <w:rsid w:val="00026BFB"/>
    <w:rPr>
      <w:rFonts w:ascii="Calibri" w:eastAsia="Calibri" w:hAnsi="Calibri" w:cs="Arial"/>
      <w:color w:val="000000"/>
      <w:sz w:val="24"/>
      <w:lang w:val="en-US"/>
    </w:rPr>
  </w:style>
  <w:style w:type="table" w:styleId="LightShading-Accent1">
    <w:name w:val="Light Shading Accent 1"/>
    <w:basedOn w:val="TableNormal"/>
    <w:uiPriority w:val="60"/>
    <w:rsid w:val="00026BFB"/>
    <w:pPr>
      <w:spacing w:after="0" w:line="240" w:lineRule="auto"/>
    </w:pPr>
    <w:rPr>
      <w:rFonts w:ascii="Times New Roman" w:eastAsia="Times New Roman" w:hAnsi="Times New Roman" w:cs="Times New Roman"/>
      <w:color w:val="2E74B5" w:themeColor="accent1" w:themeShade="BF"/>
      <w:sz w:val="20"/>
      <w:szCs w:val="20"/>
      <w:lang w:val="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Hyperlink">
    <w:name w:val="Hyperlink"/>
    <w:basedOn w:val="DefaultParagraphFont"/>
    <w:uiPriority w:val="99"/>
    <w:unhideWhenUsed/>
    <w:rsid w:val="00B2720B"/>
    <w:rPr>
      <w:color w:val="0563C1" w:themeColor="hyperlink"/>
      <w:u w:val="single"/>
    </w:rPr>
  </w:style>
  <w:style w:type="character" w:styleId="CommentReference">
    <w:name w:val="annotation reference"/>
    <w:basedOn w:val="DefaultParagraphFont"/>
    <w:uiPriority w:val="99"/>
    <w:semiHidden/>
    <w:unhideWhenUsed/>
    <w:rsid w:val="008F2022"/>
    <w:rPr>
      <w:sz w:val="16"/>
      <w:szCs w:val="16"/>
    </w:rPr>
  </w:style>
  <w:style w:type="paragraph" w:styleId="CommentText">
    <w:name w:val="annotation text"/>
    <w:basedOn w:val="Normal"/>
    <w:link w:val="CommentTextChar"/>
    <w:uiPriority w:val="99"/>
    <w:semiHidden/>
    <w:unhideWhenUsed/>
    <w:rsid w:val="008F2022"/>
    <w:pPr>
      <w:spacing w:line="240" w:lineRule="auto"/>
    </w:pPr>
    <w:rPr>
      <w:sz w:val="20"/>
      <w:szCs w:val="20"/>
    </w:rPr>
  </w:style>
  <w:style w:type="character" w:customStyle="1" w:styleId="CommentTextChar">
    <w:name w:val="Comment Text Char"/>
    <w:basedOn w:val="DefaultParagraphFont"/>
    <w:link w:val="CommentText"/>
    <w:uiPriority w:val="99"/>
    <w:semiHidden/>
    <w:rsid w:val="008F2022"/>
    <w:rPr>
      <w:sz w:val="20"/>
      <w:szCs w:val="20"/>
    </w:rPr>
  </w:style>
  <w:style w:type="paragraph" w:styleId="CommentSubject">
    <w:name w:val="annotation subject"/>
    <w:basedOn w:val="CommentText"/>
    <w:next w:val="CommentText"/>
    <w:link w:val="CommentSubjectChar"/>
    <w:uiPriority w:val="99"/>
    <w:semiHidden/>
    <w:unhideWhenUsed/>
    <w:rsid w:val="008F2022"/>
    <w:rPr>
      <w:b/>
      <w:bCs/>
    </w:rPr>
  </w:style>
  <w:style w:type="character" w:customStyle="1" w:styleId="CommentSubjectChar">
    <w:name w:val="Comment Subject Char"/>
    <w:basedOn w:val="CommentTextChar"/>
    <w:link w:val="CommentSubject"/>
    <w:uiPriority w:val="99"/>
    <w:semiHidden/>
    <w:rsid w:val="008F2022"/>
    <w:rPr>
      <w:b/>
      <w:bCs/>
      <w:sz w:val="20"/>
      <w:szCs w:val="20"/>
    </w:rPr>
  </w:style>
  <w:style w:type="paragraph" w:styleId="BalloonText">
    <w:name w:val="Balloon Text"/>
    <w:basedOn w:val="Normal"/>
    <w:link w:val="BalloonTextChar"/>
    <w:uiPriority w:val="99"/>
    <w:semiHidden/>
    <w:unhideWhenUsed/>
    <w:rsid w:val="008F2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02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15453177">
      <w:bodyDiv w:val="1"/>
      <w:marLeft w:val="0"/>
      <w:marRight w:val="0"/>
      <w:marTop w:val="0"/>
      <w:marBottom w:val="0"/>
      <w:divBdr>
        <w:top w:val="none" w:sz="0" w:space="0" w:color="auto"/>
        <w:left w:val="none" w:sz="0" w:space="0" w:color="auto"/>
        <w:bottom w:val="none" w:sz="0" w:space="0" w:color="auto"/>
        <w:right w:val="none" w:sz="0" w:space="0" w:color="auto"/>
      </w:divBdr>
      <w:divsChild>
        <w:div w:id="1762024105">
          <w:marLeft w:val="0"/>
          <w:marRight w:val="0"/>
          <w:marTop w:val="0"/>
          <w:marBottom w:val="0"/>
          <w:divBdr>
            <w:top w:val="none" w:sz="0" w:space="0" w:color="auto"/>
            <w:left w:val="none" w:sz="0" w:space="0" w:color="auto"/>
            <w:bottom w:val="none" w:sz="0" w:space="0" w:color="auto"/>
            <w:right w:val="none" w:sz="0" w:space="0" w:color="auto"/>
          </w:divBdr>
          <w:divsChild>
            <w:div w:id="99222334">
              <w:marLeft w:val="150"/>
              <w:marRight w:val="150"/>
              <w:marTop w:val="0"/>
              <w:marBottom w:val="150"/>
              <w:divBdr>
                <w:top w:val="none" w:sz="0" w:space="0" w:color="auto"/>
                <w:left w:val="none" w:sz="0" w:space="0" w:color="auto"/>
                <w:bottom w:val="none" w:sz="0" w:space="0" w:color="auto"/>
                <w:right w:val="none" w:sz="0" w:space="0" w:color="auto"/>
              </w:divBdr>
              <w:divsChild>
                <w:div w:id="2116748759">
                  <w:marLeft w:val="0"/>
                  <w:marRight w:val="0"/>
                  <w:marTop w:val="0"/>
                  <w:marBottom w:val="0"/>
                  <w:divBdr>
                    <w:top w:val="none" w:sz="0" w:space="0" w:color="auto"/>
                    <w:left w:val="none" w:sz="0" w:space="0" w:color="auto"/>
                    <w:bottom w:val="none" w:sz="0" w:space="0" w:color="auto"/>
                    <w:right w:val="none" w:sz="0" w:space="0" w:color="auto"/>
                  </w:divBdr>
                  <w:divsChild>
                    <w:div w:id="1073118997">
                      <w:marLeft w:val="0"/>
                      <w:marRight w:val="0"/>
                      <w:marTop w:val="0"/>
                      <w:marBottom w:val="0"/>
                      <w:divBdr>
                        <w:top w:val="none" w:sz="0" w:space="0" w:color="auto"/>
                        <w:left w:val="none" w:sz="0" w:space="0" w:color="auto"/>
                        <w:bottom w:val="none" w:sz="0" w:space="0" w:color="auto"/>
                        <w:right w:val="none" w:sz="0" w:space="0" w:color="auto"/>
                      </w:divBdr>
                      <w:divsChild>
                        <w:div w:id="203521575">
                          <w:marLeft w:val="0"/>
                          <w:marRight w:val="0"/>
                          <w:marTop w:val="0"/>
                          <w:marBottom w:val="0"/>
                          <w:divBdr>
                            <w:top w:val="none" w:sz="0" w:space="0" w:color="auto"/>
                            <w:left w:val="none" w:sz="0" w:space="0" w:color="auto"/>
                            <w:bottom w:val="none" w:sz="0" w:space="0" w:color="auto"/>
                            <w:right w:val="none" w:sz="0" w:space="0" w:color="auto"/>
                          </w:divBdr>
                          <w:divsChild>
                            <w:div w:id="458956188">
                              <w:marLeft w:val="0"/>
                              <w:marRight w:val="0"/>
                              <w:marTop w:val="0"/>
                              <w:marBottom w:val="225"/>
                              <w:divBdr>
                                <w:top w:val="none" w:sz="0" w:space="0" w:color="auto"/>
                                <w:left w:val="none" w:sz="0" w:space="0" w:color="auto"/>
                                <w:bottom w:val="none" w:sz="0" w:space="0" w:color="auto"/>
                                <w:right w:val="none" w:sz="0" w:space="0" w:color="auto"/>
                              </w:divBdr>
                              <w:divsChild>
                                <w:div w:id="4283636">
                                  <w:marLeft w:val="0"/>
                                  <w:marRight w:val="0"/>
                                  <w:marTop w:val="0"/>
                                  <w:marBottom w:val="0"/>
                                  <w:divBdr>
                                    <w:top w:val="none" w:sz="0" w:space="0" w:color="auto"/>
                                    <w:left w:val="none" w:sz="0" w:space="0" w:color="auto"/>
                                    <w:bottom w:val="none" w:sz="0" w:space="0" w:color="auto"/>
                                    <w:right w:val="none" w:sz="0" w:space="0" w:color="auto"/>
                                  </w:divBdr>
                                  <w:divsChild>
                                    <w:div w:id="1724135875">
                                      <w:marLeft w:val="0"/>
                                      <w:marRight w:val="0"/>
                                      <w:marTop w:val="0"/>
                                      <w:marBottom w:val="0"/>
                                      <w:divBdr>
                                        <w:top w:val="none" w:sz="0" w:space="0" w:color="auto"/>
                                        <w:left w:val="none" w:sz="0" w:space="0" w:color="auto"/>
                                        <w:bottom w:val="none" w:sz="0" w:space="0" w:color="auto"/>
                                        <w:right w:val="none" w:sz="0" w:space="0" w:color="auto"/>
                                      </w:divBdr>
                                      <w:divsChild>
                                        <w:div w:id="5581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840488">
      <w:bodyDiv w:val="1"/>
      <w:marLeft w:val="0"/>
      <w:marRight w:val="0"/>
      <w:marTop w:val="0"/>
      <w:marBottom w:val="0"/>
      <w:divBdr>
        <w:top w:val="none" w:sz="0" w:space="0" w:color="auto"/>
        <w:left w:val="none" w:sz="0" w:space="0" w:color="auto"/>
        <w:bottom w:val="none" w:sz="0" w:space="0" w:color="auto"/>
        <w:right w:val="none" w:sz="0" w:space="0" w:color="auto"/>
      </w:divBdr>
      <w:divsChild>
        <w:div w:id="114714706">
          <w:marLeft w:val="0"/>
          <w:marRight w:val="0"/>
          <w:marTop w:val="0"/>
          <w:marBottom w:val="0"/>
          <w:divBdr>
            <w:top w:val="none" w:sz="0" w:space="0" w:color="auto"/>
            <w:left w:val="none" w:sz="0" w:space="0" w:color="auto"/>
            <w:bottom w:val="none" w:sz="0" w:space="0" w:color="auto"/>
            <w:right w:val="none" w:sz="0" w:space="0" w:color="auto"/>
          </w:divBdr>
          <w:divsChild>
            <w:div w:id="1039162688">
              <w:marLeft w:val="150"/>
              <w:marRight w:val="150"/>
              <w:marTop w:val="0"/>
              <w:marBottom w:val="150"/>
              <w:divBdr>
                <w:top w:val="none" w:sz="0" w:space="0" w:color="auto"/>
                <w:left w:val="none" w:sz="0" w:space="0" w:color="auto"/>
                <w:bottom w:val="none" w:sz="0" w:space="0" w:color="auto"/>
                <w:right w:val="none" w:sz="0" w:space="0" w:color="auto"/>
              </w:divBdr>
              <w:divsChild>
                <w:div w:id="585723530">
                  <w:marLeft w:val="0"/>
                  <w:marRight w:val="0"/>
                  <w:marTop w:val="0"/>
                  <w:marBottom w:val="0"/>
                  <w:divBdr>
                    <w:top w:val="none" w:sz="0" w:space="0" w:color="auto"/>
                    <w:left w:val="none" w:sz="0" w:space="0" w:color="auto"/>
                    <w:bottom w:val="none" w:sz="0" w:space="0" w:color="auto"/>
                    <w:right w:val="none" w:sz="0" w:space="0" w:color="auto"/>
                  </w:divBdr>
                  <w:divsChild>
                    <w:div w:id="1516729009">
                      <w:marLeft w:val="0"/>
                      <w:marRight w:val="0"/>
                      <w:marTop w:val="0"/>
                      <w:marBottom w:val="0"/>
                      <w:divBdr>
                        <w:top w:val="none" w:sz="0" w:space="0" w:color="auto"/>
                        <w:left w:val="none" w:sz="0" w:space="0" w:color="auto"/>
                        <w:bottom w:val="none" w:sz="0" w:space="0" w:color="auto"/>
                        <w:right w:val="none" w:sz="0" w:space="0" w:color="auto"/>
                      </w:divBdr>
                      <w:divsChild>
                        <w:div w:id="985937262">
                          <w:marLeft w:val="0"/>
                          <w:marRight w:val="0"/>
                          <w:marTop w:val="0"/>
                          <w:marBottom w:val="0"/>
                          <w:divBdr>
                            <w:top w:val="none" w:sz="0" w:space="0" w:color="auto"/>
                            <w:left w:val="none" w:sz="0" w:space="0" w:color="auto"/>
                            <w:bottom w:val="none" w:sz="0" w:space="0" w:color="auto"/>
                            <w:right w:val="none" w:sz="0" w:space="0" w:color="auto"/>
                          </w:divBdr>
                          <w:divsChild>
                            <w:div w:id="1642810845">
                              <w:marLeft w:val="0"/>
                              <w:marRight w:val="0"/>
                              <w:marTop w:val="0"/>
                              <w:marBottom w:val="225"/>
                              <w:divBdr>
                                <w:top w:val="none" w:sz="0" w:space="0" w:color="auto"/>
                                <w:left w:val="none" w:sz="0" w:space="0" w:color="auto"/>
                                <w:bottom w:val="none" w:sz="0" w:space="0" w:color="auto"/>
                                <w:right w:val="none" w:sz="0" w:space="0" w:color="auto"/>
                              </w:divBdr>
                              <w:divsChild>
                                <w:div w:id="1261909292">
                                  <w:marLeft w:val="0"/>
                                  <w:marRight w:val="0"/>
                                  <w:marTop w:val="0"/>
                                  <w:marBottom w:val="0"/>
                                  <w:divBdr>
                                    <w:top w:val="none" w:sz="0" w:space="0" w:color="auto"/>
                                    <w:left w:val="none" w:sz="0" w:space="0" w:color="auto"/>
                                    <w:bottom w:val="none" w:sz="0" w:space="0" w:color="auto"/>
                                    <w:right w:val="none" w:sz="0" w:space="0" w:color="auto"/>
                                  </w:divBdr>
                                  <w:divsChild>
                                    <w:div w:id="663362644">
                                      <w:marLeft w:val="0"/>
                                      <w:marRight w:val="0"/>
                                      <w:marTop w:val="0"/>
                                      <w:marBottom w:val="0"/>
                                      <w:divBdr>
                                        <w:top w:val="none" w:sz="0" w:space="0" w:color="auto"/>
                                        <w:left w:val="none" w:sz="0" w:space="0" w:color="auto"/>
                                        <w:bottom w:val="none" w:sz="0" w:space="0" w:color="auto"/>
                                        <w:right w:val="none" w:sz="0" w:space="0" w:color="auto"/>
                                      </w:divBdr>
                                      <w:divsChild>
                                        <w:div w:id="12842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40389-008D-4FDF-B41F-F2BBEBF9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6307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Hamed Barekzai</dc:creator>
  <cp:lastModifiedBy>gmiguens1</cp:lastModifiedBy>
  <cp:revision>2</cp:revision>
  <cp:lastPrinted>2016-11-04T06:46:00Z</cp:lastPrinted>
  <dcterms:created xsi:type="dcterms:W3CDTF">2016-11-16T11:00:00Z</dcterms:created>
  <dcterms:modified xsi:type="dcterms:W3CDTF">2016-11-16T11:00:00Z</dcterms:modified>
</cp:coreProperties>
</file>