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37259" w:rsidRPr="007410F4" w:rsidRDefault="00137259" w:rsidP="00F6399D">
      <w:pPr>
        <w:jc w:val="both"/>
        <w:rPr>
          <w:rFonts w:cstheme="minorHAnsi"/>
          <w:b/>
          <w:bCs/>
        </w:rPr>
      </w:pPr>
      <w:bookmarkStart w:id="0" w:name="_GoBack"/>
      <w:bookmarkEnd w:id="0"/>
      <w:r w:rsidRPr="00E075CE">
        <w:rPr>
          <w:rFonts w:cstheme="minorHAnsi"/>
          <w:b/>
          <w:bCs/>
          <w:u w:val="single"/>
        </w:rPr>
        <w:t>DATE</w:t>
      </w:r>
      <w:r w:rsidRPr="007410F4">
        <w:rPr>
          <w:rFonts w:cstheme="minorHAnsi"/>
          <w:b/>
          <w:bCs/>
        </w:rPr>
        <w:t xml:space="preserve">: </w:t>
      </w:r>
      <w:r w:rsidRPr="007410F4">
        <w:rPr>
          <w:rFonts w:cstheme="minorHAnsi"/>
        </w:rPr>
        <w:t>29 January 2018</w:t>
      </w:r>
      <w:r w:rsidRPr="007410F4">
        <w:rPr>
          <w:rFonts w:cstheme="minorHAnsi"/>
          <w:b/>
          <w:bCs/>
        </w:rPr>
        <w:t xml:space="preserve"> </w:t>
      </w:r>
    </w:p>
    <w:p w:rsidR="00137259" w:rsidRPr="007410F4" w:rsidRDefault="00137259" w:rsidP="00F6399D">
      <w:pPr>
        <w:jc w:val="both"/>
        <w:rPr>
          <w:rFonts w:cstheme="minorHAnsi"/>
        </w:rPr>
      </w:pPr>
      <w:r w:rsidRPr="00E075CE">
        <w:rPr>
          <w:rFonts w:cstheme="minorHAnsi"/>
          <w:b/>
          <w:bCs/>
          <w:u w:val="single"/>
        </w:rPr>
        <w:t>TIME</w:t>
      </w:r>
      <w:r w:rsidRPr="007410F4">
        <w:rPr>
          <w:rFonts w:cstheme="minorHAnsi"/>
          <w:b/>
          <w:bCs/>
        </w:rPr>
        <w:t xml:space="preserve">: </w:t>
      </w:r>
      <w:r w:rsidRPr="007410F4">
        <w:rPr>
          <w:rFonts w:cstheme="minorHAnsi"/>
        </w:rPr>
        <w:t>11:30 AM – 01:30 PM</w:t>
      </w:r>
    </w:p>
    <w:p w:rsidR="00137259" w:rsidRDefault="00137259" w:rsidP="00F6399D">
      <w:pPr>
        <w:jc w:val="both"/>
      </w:pPr>
      <w:r w:rsidRPr="00E075CE">
        <w:rPr>
          <w:rFonts w:cstheme="minorHAnsi"/>
          <w:b/>
          <w:bCs/>
          <w:u w:val="single"/>
        </w:rPr>
        <w:t>LOCATION</w:t>
      </w:r>
      <w:r w:rsidRPr="007410F4">
        <w:rPr>
          <w:rFonts w:cstheme="minorHAnsi"/>
        </w:rPr>
        <w:t xml:space="preserve">: </w:t>
      </w:r>
      <w:r w:rsidR="00E075CE">
        <w:t>Save t</w:t>
      </w:r>
      <w:r w:rsidRPr="007410F4">
        <w:t>he Children Office – Kweikhat</w:t>
      </w:r>
    </w:p>
    <w:p w:rsidR="0060144F" w:rsidRDefault="00F6399D" w:rsidP="004F6869">
      <w:pPr>
        <w:jc w:val="both"/>
      </w:pPr>
      <w:r w:rsidRPr="00E075CE">
        <w:rPr>
          <w:b/>
          <w:bCs/>
          <w:u w:val="single"/>
        </w:rPr>
        <w:t>IN ATTENDANCE</w:t>
      </w:r>
      <w:r w:rsidR="0060144F" w:rsidRPr="00B71AE3">
        <w:rPr>
          <w:b/>
          <w:bCs/>
        </w:rPr>
        <w:t>:</w:t>
      </w:r>
      <w:r w:rsidR="0060144F">
        <w:t xml:space="preserve"> </w:t>
      </w:r>
      <w:r w:rsidR="00F85CB5">
        <w:t xml:space="preserve">World Vision, AND, Concern Worldwide, AVSI, Mouvement Social, Relief and Reconciliation, Ana Aqra Association, IRC, NRC, </w:t>
      </w:r>
      <w:r w:rsidR="00583CFC">
        <w:t>UNHCR, unicef (</w:t>
      </w:r>
      <w:r w:rsidR="004F6869">
        <w:t>and</w:t>
      </w:r>
      <w:r w:rsidR="00583CFC">
        <w:t xml:space="preserve"> on behalf of ALLC), </w:t>
      </w:r>
      <w:r w:rsidR="00221F1A">
        <w:t xml:space="preserve">and </w:t>
      </w:r>
      <w:r w:rsidR="00F85CB5">
        <w:t xml:space="preserve">SCI. </w:t>
      </w:r>
    </w:p>
    <w:p w:rsidR="00F6399D" w:rsidRPr="004F6869" w:rsidRDefault="00F6399D" w:rsidP="00F6399D">
      <w:pPr>
        <w:jc w:val="both"/>
      </w:pPr>
      <w:r w:rsidRPr="00E075CE">
        <w:rPr>
          <w:b/>
          <w:bCs/>
          <w:u w:val="single"/>
        </w:rPr>
        <w:t>ABSENT</w:t>
      </w:r>
      <w:r w:rsidRPr="004F6869">
        <w:rPr>
          <w:b/>
          <w:bCs/>
        </w:rPr>
        <w:t xml:space="preserve">: </w:t>
      </w:r>
      <w:r w:rsidR="004F6869">
        <w:t>Al Fayhaa Association, ALLC, Malaak, WCH</w:t>
      </w:r>
      <w:r w:rsidR="00E075CE">
        <w:t>, and RMF.</w:t>
      </w:r>
    </w:p>
    <w:p w:rsidR="00137259" w:rsidRPr="007410F4" w:rsidRDefault="00F6399D" w:rsidP="00E075CE">
      <w:pPr>
        <w:jc w:val="both"/>
      </w:pPr>
      <w:r w:rsidRPr="00E075CE">
        <w:rPr>
          <w:b/>
          <w:bCs/>
          <w:u w:val="single"/>
        </w:rPr>
        <w:t>MINUTES PREPARED BY</w:t>
      </w:r>
      <w:r>
        <w:t xml:space="preserve">: </w:t>
      </w:r>
      <w:r w:rsidR="00E075CE">
        <w:t xml:space="preserve">SCI </w:t>
      </w:r>
      <w:r>
        <w:t xml:space="preserve"> </w:t>
      </w:r>
    </w:p>
    <w:p w:rsidR="00137259" w:rsidRPr="00F6399D" w:rsidRDefault="00137259" w:rsidP="00F6399D">
      <w:pPr>
        <w:jc w:val="both"/>
        <w:rPr>
          <w:b/>
          <w:bCs/>
        </w:rPr>
      </w:pPr>
      <w:r w:rsidRPr="007410F4">
        <w:rPr>
          <w:b/>
          <w:bCs/>
        </w:rPr>
        <w:t xml:space="preserve">AGENDA ITEMS </w:t>
      </w:r>
    </w:p>
    <w:p w:rsidR="00B71AE3" w:rsidRDefault="00B71AE3" w:rsidP="00F6399D">
      <w:pPr>
        <w:pStyle w:val="ListParagraph"/>
        <w:numPr>
          <w:ilvl w:val="0"/>
          <w:numId w:val="5"/>
        </w:numPr>
        <w:jc w:val="both"/>
        <w:rPr>
          <w:rFonts w:cstheme="minorHAnsi"/>
          <w:b/>
          <w:bCs/>
        </w:rPr>
      </w:pPr>
      <w:r w:rsidRPr="00B71AE3">
        <w:rPr>
          <w:rFonts w:cstheme="minorHAnsi"/>
          <w:b/>
          <w:bCs/>
        </w:rPr>
        <w:t>Updates on the release of the Retention Support SOP</w:t>
      </w:r>
      <w:r>
        <w:rPr>
          <w:rFonts w:cstheme="minorHAnsi"/>
          <w:b/>
          <w:bCs/>
        </w:rPr>
        <w:t xml:space="preserve">: </w:t>
      </w:r>
    </w:p>
    <w:p w:rsidR="00B71AE3" w:rsidRPr="00B71AE3" w:rsidRDefault="00B71AE3" w:rsidP="00D61261">
      <w:pPr>
        <w:jc w:val="both"/>
      </w:pPr>
      <w:r>
        <w:t xml:space="preserve">To date </w:t>
      </w:r>
      <w:r w:rsidR="00680C4E">
        <w:t>no new SOPs are released. NGOs implementing the School Based Retention Support</w:t>
      </w:r>
      <w:r w:rsidR="00F85CB5">
        <w:t xml:space="preserve"> are following the summer Memo # 30 dated 26 August 2017</w:t>
      </w:r>
      <w:r w:rsidR="00D61261">
        <w:t>.</w:t>
      </w:r>
      <w:r w:rsidR="00F85CB5">
        <w:t xml:space="preserve"> </w:t>
      </w:r>
    </w:p>
    <w:p w:rsidR="00221F1A" w:rsidRPr="00490589" w:rsidRDefault="00221F1A" w:rsidP="00F6399D">
      <w:pPr>
        <w:pStyle w:val="ListParagraph"/>
        <w:numPr>
          <w:ilvl w:val="0"/>
          <w:numId w:val="5"/>
        </w:numPr>
        <w:jc w:val="both"/>
        <w:rPr>
          <w:rFonts w:cstheme="minorHAnsi"/>
          <w:b/>
          <w:bCs/>
        </w:rPr>
      </w:pPr>
      <w:r w:rsidRPr="00490589">
        <w:rPr>
          <w:rFonts w:cstheme="minorHAnsi"/>
          <w:b/>
          <w:bCs/>
        </w:rPr>
        <w:t xml:space="preserve">NGOs modalities: </w:t>
      </w:r>
    </w:p>
    <w:p w:rsidR="007F7406" w:rsidRPr="00221F1A" w:rsidRDefault="00D61261" w:rsidP="00D61261">
      <w:pPr>
        <w:jc w:val="both"/>
        <w:rPr>
          <w:rFonts w:cstheme="minorHAnsi"/>
        </w:rPr>
      </w:pPr>
      <w:r>
        <w:rPr>
          <w:rFonts w:cstheme="minorHAnsi"/>
        </w:rPr>
        <w:t xml:space="preserve">Attending partners </w:t>
      </w:r>
      <w:r w:rsidR="00490589">
        <w:rPr>
          <w:rFonts w:cstheme="minorHAnsi"/>
        </w:rPr>
        <w:t xml:space="preserve">shared their Retention Support implementation modalities. NGOs modalities for Retention Support are detailed in a separate Excel document. Education partners will be reviewing the draft minutes and modalities </w:t>
      </w:r>
      <w:r>
        <w:rPr>
          <w:rFonts w:cstheme="minorHAnsi"/>
        </w:rPr>
        <w:t>and share their</w:t>
      </w:r>
      <w:r w:rsidR="00490589">
        <w:rPr>
          <w:rFonts w:cstheme="minorHAnsi"/>
        </w:rPr>
        <w:t xml:space="preserve"> comments</w:t>
      </w:r>
      <w:r>
        <w:rPr>
          <w:rFonts w:cstheme="minorHAnsi"/>
        </w:rPr>
        <w:t xml:space="preserve"> with SCI</w:t>
      </w:r>
      <w:r w:rsidR="00490589">
        <w:rPr>
          <w:rFonts w:cstheme="minorHAnsi"/>
        </w:rPr>
        <w:t xml:space="preserve"> before sharing the final version.</w:t>
      </w:r>
    </w:p>
    <w:p w:rsidR="000744BF" w:rsidRPr="00490589" w:rsidRDefault="00490589" w:rsidP="00F6399D">
      <w:pPr>
        <w:pStyle w:val="ListParagraph"/>
        <w:numPr>
          <w:ilvl w:val="0"/>
          <w:numId w:val="5"/>
        </w:numPr>
        <w:jc w:val="both"/>
        <w:rPr>
          <w:rFonts w:cstheme="minorHAnsi"/>
          <w:b/>
          <w:bCs/>
        </w:rPr>
      </w:pPr>
      <w:r w:rsidRPr="00490589">
        <w:rPr>
          <w:rFonts w:cstheme="minorHAnsi"/>
          <w:b/>
          <w:bCs/>
        </w:rPr>
        <w:t>Brief on the updated 5W and on the major areas of intervention</w:t>
      </w:r>
      <w:r w:rsidR="00FE69BE">
        <w:rPr>
          <w:rFonts w:cstheme="minorHAnsi"/>
          <w:b/>
          <w:bCs/>
        </w:rPr>
        <w:t>:</w:t>
      </w:r>
    </w:p>
    <w:p w:rsidR="00490589" w:rsidRDefault="00490589" w:rsidP="00F6399D">
      <w:pPr>
        <w:jc w:val="both"/>
        <w:rPr>
          <w:rFonts w:cstheme="minorHAnsi"/>
        </w:rPr>
      </w:pPr>
      <w:r>
        <w:rPr>
          <w:rFonts w:cstheme="minorHAnsi"/>
        </w:rPr>
        <w:t xml:space="preserve">According to the 5W Matrix, there are 7 NGOs implementing School Based Retention Support and also 7 NGOs implementing Community Based Retention Support as follows: </w:t>
      </w:r>
    </w:p>
    <w:tbl>
      <w:tblPr>
        <w:tblStyle w:val="TableGrid"/>
        <w:tblpPr w:leftFromText="180" w:rightFromText="180" w:vertAnchor="text" w:tblpY="1"/>
        <w:tblOverlap w:val="never"/>
        <w:tblW w:w="0" w:type="auto"/>
        <w:tblLook w:val="04A0" w:firstRow="1" w:lastRow="0" w:firstColumn="1" w:lastColumn="0" w:noHBand="0" w:noVBand="1"/>
      </w:tblPr>
      <w:tblGrid>
        <w:gridCol w:w="2425"/>
        <w:gridCol w:w="1965"/>
      </w:tblGrid>
      <w:tr w:rsidR="00431A2D" w:rsidTr="007A5DC9">
        <w:trPr>
          <w:trHeight w:val="191"/>
        </w:trPr>
        <w:tc>
          <w:tcPr>
            <w:tcW w:w="4390" w:type="dxa"/>
            <w:gridSpan w:val="2"/>
            <w:shd w:val="clear" w:color="auto" w:fill="D9D9D9" w:themeFill="background1" w:themeFillShade="D9"/>
          </w:tcPr>
          <w:p w:rsidR="00431A2D" w:rsidRPr="00431A2D" w:rsidRDefault="00431A2D" w:rsidP="007A5DC9">
            <w:pPr>
              <w:jc w:val="center"/>
              <w:rPr>
                <w:rFonts w:cstheme="minorHAnsi"/>
                <w:b/>
                <w:bCs/>
              </w:rPr>
            </w:pPr>
            <w:r w:rsidRPr="00431A2D">
              <w:rPr>
                <w:rFonts w:cstheme="minorHAnsi"/>
                <w:b/>
                <w:bCs/>
              </w:rPr>
              <w:t>School Based Retention Support</w:t>
            </w:r>
          </w:p>
        </w:tc>
      </w:tr>
      <w:tr w:rsidR="00431A2D" w:rsidTr="007A5DC9">
        <w:trPr>
          <w:trHeight w:val="181"/>
        </w:trPr>
        <w:tc>
          <w:tcPr>
            <w:tcW w:w="2425" w:type="dxa"/>
            <w:shd w:val="clear" w:color="auto" w:fill="D9D9D9" w:themeFill="background1" w:themeFillShade="D9"/>
          </w:tcPr>
          <w:p w:rsidR="00431A2D" w:rsidRDefault="00431A2D" w:rsidP="00F6399D">
            <w:pPr>
              <w:jc w:val="both"/>
              <w:rPr>
                <w:rFonts w:cstheme="minorHAnsi"/>
                <w:b/>
                <w:bCs/>
              </w:rPr>
            </w:pPr>
            <w:r>
              <w:rPr>
                <w:rFonts w:cstheme="minorHAnsi"/>
                <w:b/>
                <w:bCs/>
              </w:rPr>
              <w:t>NGO</w:t>
            </w:r>
          </w:p>
        </w:tc>
        <w:tc>
          <w:tcPr>
            <w:tcW w:w="1965" w:type="dxa"/>
            <w:shd w:val="clear" w:color="auto" w:fill="D9D9D9" w:themeFill="background1" w:themeFillShade="D9"/>
          </w:tcPr>
          <w:p w:rsidR="00431A2D" w:rsidRDefault="00431A2D" w:rsidP="007A5DC9">
            <w:pPr>
              <w:jc w:val="center"/>
              <w:rPr>
                <w:rFonts w:cstheme="minorHAnsi"/>
                <w:b/>
                <w:bCs/>
              </w:rPr>
            </w:pPr>
            <w:r>
              <w:rPr>
                <w:rFonts w:cstheme="minorHAnsi"/>
                <w:b/>
                <w:bCs/>
              </w:rPr>
              <w:t># of Schools</w:t>
            </w:r>
          </w:p>
        </w:tc>
      </w:tr>
      <w:tr w:rsidR="00431A2D" w:rsidTr="00431A2D">
        <w:trPr>
          <w:trHeight w:val="191"/>
        </w:trPr>
        <w:tc>
          <w:tcPr>
            <w:tcW w:w="2425" w:type="dxa"/>
          </w:tcPr>
          <w:p w:rsidR="00431A2D" w:rsidRDefault="00431A2D" w:rsidP="00F6399D">
            <w:pPr>
              <w:jc w:val="both"/>
              <w:rPr>
                <w:rFonts w:cstheme="minorHAnsi"/>
                <w:b/>
                <w:bCs/>
              </w:rPr>
            </w:pPr>
            <w:r>
              <w:rPr>
                <w:rFonts w:cstheme="minorHAnsi"/>
              </w:rPr>
              <w:t>Al Fayhaa Association</w:t>
            </w:r>
          </w:p>
        </w:tc>
        <w:tc>
          <w:tcPr>
            <w:tcW w:w="1965" w:type="dxa"/>
          </w:tcPr>
          <w:p w:rsidR="00431A2D" w:rsidRDefault="00431A2D" w:rsidP="00F6399D">
            <w:pPr>
              <w:jc w:val="both"/>
              <w:rPr>
                <w:rFonts w:cstheme="minorHAnsi"/>
                <w:b/>
                <w:bCs/>
              </w:rPr>
            </w:pPr>
            <w:r>
              <w:rPr>
                <w:rFonts w:cstheme="minorHAnsi"/>
              </w:rPr>
              <w:t>8 (North &amp; Akkar)</w:t>
            </w:r>
          </w:p>
        </w:tc>
      </w:tr>
      <w:tr w:rsidR="00431A2D" w:rsidTr="00431A2D">
        <w:trPr>
          <w:trHeight w:val="181"/>
        </w:trPr>
        <w:tc>
          <w:tcPr>
            <w:tcW w:w="2425" w:type="dxa"/>
          </w:tcPr>
          <w:p w:rsidR="00431A2D" w:rsidRDefault="00431A2D" w:rsidP="00F6399D">
            <w:pPr>
              <w:jc w:val="both"/>
              <w:rPr>
                <w:rFonts w:cstheme="minorHAnsi"/>
                <w:b/>
                <w:bCs/>
              </w:rPr>
            </w:pPr>
            <w:r>
              <w:rPr>
                <w:rFonts w:cstheme="minorHAnsi"/>
              </w:rPr>
              <w:t xml:space="preserve">ALLC </w:t>
            </w:r>
          </w:p>
        </w:tc>
        <w:tc>
          <w:tcPr>
            <w:tcW w:w="1965" w:type="dxa"/>
          </w:tcPr>
          <w:p w:rsidR="00431A2D" w:rsidRDefault="00431A2D" w:rsidP="00F6399D">
            <w:pPr>
              <w:jc w:val="both"/>
              <w:rPr>
                <w:rFonts w:cstheme="minorHAnsi"/>
                <w:b/>
                <w:bCs/>
              </w:rPr>
            </w:pPr>
            <w:r>
              <w:rPr>
                <w:rFonts w:cstheme="minorHAnsi"/>
              </w:rPr>
              <w:t>10 (North &amp; Akkar)</w:t>
            </w:r>
          </w:p>
        </w:tc>
      </w:tr>
      <w:tr w:rsidR="00431A2D" w:rsidTr="00431A2D">
        <w:trPr>
          <w:trHeight w:val="191"/>
        </w:trPr>
        <w:tc>
          <w:tcPr>
            <w:tcW w:w="2425" w:type="dxa"/>
          </w:tcPr>
          <w:p w:rsidR="00431A2D" w:rsidRDefault="00431A2D" w:rsidP="00F6399D">
            <w:pPr>
              <w:jc w:val="both"/>
              <w:rPr>
                <w:rFonts w:cstheme="minorHAnsi"/>
                <w:b/>
                <w:bCs/>
              </w:rPr>
            </w:pPr>
            <w:r>
              <w:rPr>
                <w:rFonts w:cstheme="minorHAnsi"/>
              </w:rPr>
              <w:t>Ana Aqra Association</w:t>
            </w:r>
          </w:p>
        </w:tc>
        <w:tc>
          <w:tcPr>
            <w:tcW w:w="1965" w:type="dxa"/>
          </w:tcPr>
          <w:p w:rsidR="00431A2D" w:rsidRDefault="00431A2D" w:rsidP="00F6399D">
            <w:pPr>
              <w:jc w:val="both"/>
              <w:rPr>
                <w:rFonts w:cstheme="minorHAnsi"/>
                <w:b/>
                <w:bCs/>
              </w:rPr>
            </w:pPr>
            <w:r>
              <w:rPr>
                <w:rFonts w:cstheme="minorHAnsi"/>
              </w:rPr>
              <w:t>5 (North)</w:t>
            </w:r>
          </w:p>
        </w:tc>
      </w:tr>
      <w:tr w:rsidR="00431A2D" w:rsidTr="00431A2D">
        <w:trPr>
          <w:trHeight w:val="181"/>
        </w:trPr>
        <w:tc>
          <w:tcPr>
            <w:tcW w:w="2425" w:type="dxa"/>
          </w:tcPr>
          <w:p w:rsidR="00431A2D" w:rsidRDefault="00431A2D" w:rsidP="00F6399D">
            <w:pPr>
              <w:jc w:val="both"/>
              <w:rPr>
                <w:rFonts w:cstheme="minorHAnsi"/>
                <w:b/>
                <w:bCs/>
              </w:rPr>
            </w:pPr>
            <w:r>
              <w:rPr>
                <w:rFonts w:cstheme="minorHAnsi"/>
              </w:rPr>
              <w:t>AVSI</w:t>
            </w:r>
          </w:p>
        </w:tc>
        <w:tc>
          <w:tcPr>
            <w:tcW w:w="1965" w:type="dxa"/>
          </w:tcPr>
          <w:p w:rsidR="00431A2D" w:rsidRDefault="00431A2D" w:rsidP="00F6399D">
            <w:pPr>
              <w:jc w:val="both"/>
              <w:rPr>
                <w:rFonts w:cstheme="minorHAnsi"/>
                <w:b/>
                <w:bCs/>
              </w:rPr>
            </w:pPr>
            <w:r>
              <w:rPr>
                <w:rFonts w:cstheme="minorHAnsi"/>
              </w:rPr>
              <w:t>9 (Akkar)</w:t>
            </w:r>
          </w:p>
        </w:tc>
      </w:tr>
      <w:tr w:rsidR="00431A2D" w:rsidTr="00431A2D">
        <w:trPr>
          <w:trHeight w:val="64"/>
        </w:trPr>
        <w:tc>
          <w:tcPr>
            <w:tcW w:w="2425" w:type="dxa"/>
          </w:tcPr>
          <w:p w:rsidR="00431A2D" w:rsidRPr="00431A2D" w:rsidRDefault="00431A2D" w:rsidP="00F6399D">
            <w:pPr>
              <w:jc w:val="both"/>
              <w:rPr>
                <w:rFonts w:cstheme="minorHAnsi"/>
              </w:rPr>
            </w:pPr>
            <w:r>
              <w:rPr>
                <w:rFonts w:cstheme="minorHAnsi"/>
              </w:rPr>
              <w:t>Concern Worldwide</w:t>
            </w:r>
          </w:p>
        </w:tc>
        <w:tc>
          <w:tcPr>
            <w:tcW w:w="1965" w:type="dxa"/>
          </w:tcPr>
          <w:p w:rsidR="00431A2D" w:rsidRPr="00431A2D" w:rsidRDefault="00FB6B5E" w:rsidP="00F6399D">
            <w:pPr>
              <w:jc w:val="both"/>
              <w:rPr>
                <w:rFonts w:cstheme="minorHAnsi"/>
              </w:rPr>
            </w:pPr>
            <w:r>
              <w:rPr>
                <w:rFonts w:cstheme="minorHAnsi"/>
              </w:rPr>
              <w:t>6</w:t>
            </w:r>
            <w:r w:rsidR="00431A2D">
              <w:rPr>
                <w:rFonts w:cstheme="minorHAnsi"/>
              </w:rPr>
              <w:t xml:space="preserve"> (North)</w:t>
            </w:r>
          </w:p>
        </w:tc>
      </w:tr>
      <w:tr w:rsidR="00431A2D" w:rsidTr="00431A2D">
        <w:trPr>
          <w:trHeight w:val="181"/>
        </w:trPr>
        <w:tc>
          <w:tcPr>
            <w:tcW w:w="2425" w:type="dxa"/>
          </w:tcPr>
          <w:p w:rsidR="00431A2D" w:rsidRPr="00431A2D" w:rsidRDefault="00431A2D" w:rsidP="00F6399D">
            <w:pPr>
              <w:jc w:val="both"/>
              <w:rPr>
                <w:rFonts w:cstheme="minorHAnsi"/>
              </w:rPr>
            </w:pPr>
            <w:r w:rsidRPr="00431A2D">
              <w:rPr>
                <w:rFonts w:cstheme="minorHAnsi"/>
              </w:rPr>
              <w:t>Malaak</w:t>
            </w:r>
          </w:p>
        </w:tc>
        <w:tc>
          <w:tcPr>
            <w:tcW w:w="1965" w:type="dxa"/>
          </w:tcPr>
          <w:p w:rsidR="00431A2D" w:rsidRPr="00431A2D" w:rsidRDefault="00431A2D" w:rsidP="00F6399D">
            <w:pPr>
              <w:jc w:val="both"/>
              <w:rPr>
                <w:rFonts w:cstheme="minorHAnsi"/>
              </w:rPr>
            </w:pPr>
            <w:r w:rsidRPr="00431A2D">
              <w:rPr>
                <w:rFonts w:cstheme="minorHAnsi"/>
              </w:rPr>
              <w:t>1</w:t>
            </w:r>
            <w:r>
              <w:rPr>
                <w:rFonts w:cstheme="minorHAnsi"/>
              </w:rPr>
              <w:t xml:space="preserve"> (Akkar)</w:t>
            </w:r>
          </w:p>
        </w:tc>
      </w:tr>
      <w:tr w:rsidR="00431A2D" w:rsidTr="00431A2D">
        <w:trPr>
          <w:trHeight w:val="181"/>
        </w:trPr>
        <w:tc>
          <w:tcPr>
            <w:tcW w:w="2425" w:type="dxa"/>
          </w:tcPr>
          <w:p w:rsidR="00431A2D" w:rsidRPr="00431A2D" w:rsidRDefault="00431A2D" w:rsidP="00F6399D">
            <w:pPr>
              <w:jc w:val="both"/>
              <w:rPr>
                <w:rFonts w:cstheme="minorHAnsi"/>
              </w:rPr>
            </w:pPr>
            <w:r w:rsidRPr="00431A2D">
              <w:rPr>
                <w:rFonts w:cstheme="minorHAnsi"/>
              </w:rPr>
              <w:t>WCH</w:t>
            </w:r>
          </w:p>
        </w:tc>
        <w:tc>
          <w:tcPr>
            <w:tcW w:w="1965" w:type="dxa"/>
          </w:tcPr>
          <w:p w:rsidR="00431A2D" w:rsidRPr="00431A2D" w:rsidRDefault="00431A2D" w:rsidP="00F6399D">
            <w:pPr>
              <w:jc w:val="both"/>
              <w:rPr>
                <w:rFonts w:cstheme="minorHAnsi"/>
              </w:rPr>
            </w:pPr>
            <w:r w:rsidRPr="00431A2D">
              <w:rPr>
                <w:rFonts w:cstheme="minorHAnsi"/>
              </w:rPr>
              <w:t>1</w:t>
            </w:r>
            <w:r>
              <w:rPr>
                <w:rFonts w:cstheme="minorHAnsi"/>
              </w:rPr>
              <w:t xml:space="preserve"> (Akkar)</w:t>
            </w:r>
          </w:p>
        </w:tc>
      </w:tr>
    </w:tbl>
    <w:tbl>
      <w:tblPr>
        <w:tblStyle w:val="TableGrid"/>
        <w:tblW w:w="0" w:type="auto"/>
        <w:tblLook w:val="04A0" w:firstRow="1" w:lastRow="0" w:firstColumn="1" w:lastColumn="0" w:noHBand="0" w:noVBand="1"/>
      </w:tblPr>
      <w:tblGrid>
        <w:gridCol w:w="2515"/>
        <w:gridCol w:w="2192"/>
      </w:tblGrid>
      <w:tr w:rsidR="00431A2D" w:rsidTr="007A5DC9">
        <w:trPr>
          <w:trHeight w:val="173"/>
        </w:trPr>
        <w:tc>
          <w:tcPr>
            <w:tcW w:w="4707" w:type="dxa"/>
            <w:gridSpan w:val="2"/>
            <w:shd w:val="clear" w:color="auto" w:fill="D9D9D9" w:themeFill="background1" w:themeFillShade="D9"/>
          </w:tcPr>
          <w:p w:rsidR="00431A2D" w:rsidRPr="00431A2D" w:rsidRDefault="00431A2D" w:rsidP="007A5DC9">
            <w:pPr>
              <w:jc w:val="center"/>
              <w:rPr>
                <w:rFonts w:cstheme="minorHAnsi"/>
                <w:b/>
                <w:bCs/>
              </w:rPr>
            </w:pPr>
            <w:r w:rsidRPr="00431A2D">
              <w:rPr>
                <w:rFonts w:cstheme="minorHAnsi"/>
                <w:b/>
                <w:bCs/>
              </w:rPr>
              <w:t>Community Based Retention Support</w:t>
            </w:r>
          </w:p>
        </w:tc>
      </w:tr>
      <w:tr w:rsidR="00431A2D" w:rsidTr="007A5DC9">
        <w:trPr>
          <w:trHeight w:val="164"/>
        </w:trPr>
        <w:tc>
          <w:tcPr>
            <w:tcW w:w="2515" w:type="dxa"/>
            <w:shd w:val="clear" w:color="auto" w:fill="D9D9D9" w:themeFill="background1" w:themeFillShade="D9"/>
          </w:tcPr>
          <w:p w:rsidR="00431A2D" w:rsidRDefault="00431A2D" w:rsidP="007A5DC9">
            <w:pPr>
              <w:jc w:val="center"/>
              <w:rPr>
                <w:rFonts w:cstheme="minorHAnsi"/>
                <w:b/>
                <w:bCs/>
              </w:rPr>
            </w:pPr>
            <w:r>
              <w:rPr>
                <w:rFonts w:cstheme="minorHAnsi"/>
                <w:b/>
                <w:bCs/>
              </w:rPr>
              <w:t>NGO</w:t>
            </w:r>
          </w:p>
        </w:tc>
        <w:tc>
          <w:tcPr>
            <w:tcW w:w="2192" w:type="dxa"/>
            <w:shd w:val="clear" w:color="auto" w:fill="D9D9D9" w:themeFill="background1" w:themeFillShade="D9"/>
          </w:tcPr>
          <w:p w:rsidR="00431A2D" w:rsidRDefault="00431A2D" w:rsidP="007A5DC9">
            <w:pPr>
              <w:jc w:val="center"/>
              <w:rPr>
                <w:rFonts w:cstheme="minorHAnsi"/>
                <w:b/>
                <w:bCs/>
              </w:rPr>
            </w:pPr>
            <w:r>
              <w:rPr>
                <w:rFonts w:cstheme="minorHAnsi"/>
                <w:b/>
                <w:bCs/>
              </w:rPr>
              <w:t># Locations</w:t>
            </w:r>
          </w:p>
        </w:tc>
      </w:tr>
      <w:tr w:rsidR="00431A2D" w:rsidTr="00FE69BE">
        <w:trPr>
          <w:trHeight w:val="173"/>
        </w:trPr>
        <w:tc>
          <w:tcPr>
            <w:tcW w:w="2515" w:type="dxa"/>
          </w:tcPr>
          <w:p w:rsidR="00431A2D" w:rsidRDefault="00431A2D" w:rsidP="00F6399D">
            <w:pPr>
              <w:jc w:val="both"/>
              <w:rPr>
                <w:rFonts w:cstheme="minorHAnsi"/>
                <w:b/>
                <w:bCs/>
              </w:rPr>
            </w:pPr>
            <w:r>
              <w:rPr>
                <w:rFonts w:cstheme="minorHAnsi"/>
              </w:rPr>
              <w:t>Concern Worldwide</w:t>
            </w:r>
          </w:p>
        </w:tc>
        <w:tc>
          <w:tcPr>
            <w:tcW w:w="2192" w:type="dxa"/>
          </w:tcPr>
          <w:p w:rsidR="00431A2D" w:rsidRPr="00431A2D" w:rsidRDefault="00FB6B5E" w:rsidP="00F6399D">
            <w:pPr>
              <w:jc w:val="both"/>
              <w:rPr>
                <w:rFonts w:cstheme="minorHAnsi"/>
              </w:rPr>
            </w:pPr>
            <w:r>
              <w:rPr>
                <w:rFonts w:cstheme="minorHAnsi"/>
              </w:rPr>
              <w:t>36</w:t>
            </w:r>
            <w:r w:rsidR="00431A2D">
              <w:rPr>
                <w:rFonts w:cstheme="minorHAnsi"/>
              </w:rPr>
              <w:t xml:space="preserve"> (Akkar)</w:t>
            </w:r>
          </w:p>
        </w:tc>
      </w:tr>
      <w:tr w:rsidR="00431A2D" w:rsidTr="00FE69BE">
        <w:trPr>
          <w:trHeight w:val="164"/>
        </w:trPr>
        <w:tc>
          <w:tcPr>
            <w:tcW w:w="2515" w:type="dxa"/>
          </w:tcPr>
          <w:p w:rsidR="00431A2D" w:rsidRPr="00431A2D" w:rsidRDefault="00431A2D" w:rsidP="00F6399D">
            <w:pPr>
              <w:jc w:val="both"/>
              <w:rPr>
                <w:rFonts w:cstheme="minorHAnsi"/>
              </w:rPr>
            </w:pPr>
            <w:r w:rsidRPr="00431A2D">
              <w:rPr>
                <w:rFonts w:cstheme="minorHAnsi"/>
              </w:rPr>
              <w:t>IRC</w:t>
            </w:r>
          </w:p>
        </w:tc>
        <w:tc>
          <w:tcPr>
            <w:tcW w:w="2192" w:type="dxa"/>
          </w:tcPr>
          <w:p w:rsidR="00431A2D" w:rsidRPr="00431A2D" w:rsidRDefault="00431A2D" w:rsidP="00F6399D">
            <w:pPr>
              <w:jc w:val="both"/>
              <w:rPr>
                <w:rFonts w:cstheme="minorHAnsi"/>
              </w:rPr>
            </w:pPr>
            <w:r>
              <w:rPr>
                <w:rFonts w:cstheme="minorHAnsi"/>
              </w:rPr>
              <w:t>8 (Akkar)</w:t>
            </w:r>
          </w:p>
        </w:tc>
      </w:tr>
      <w:tr w:rsidR="00431A2D" w:rsidTr="00FE69BE">
        <w:trPr>
          <w:trHeight w:val="173"/>
        </w:trPr>
        <w:tc>
          <w:tcPr>
            <w:tcW w:w="2515" w:type="dxa"/>
          </w:tcPr>
          <w:p w:rsidR="00431A2D" w:rsidRPr="00431A2D" w:rsidRDefault="00431A2D" w:rsidP="00F6399D">
            <w:pPr>
              <w:jc w:val="both"/>
              <w:rPr>
                <w:rFonts w:cstheme="minorHAnsi"/>
              </w:rPr>
            </w:pPr>
            <w:r>
              <w:rPr>
                <w:rFonts w:cstheme="minorHAnsi"/>
              </w:rPr>
              <w:t>NRC</w:t>
            </w:r>
          </w:p>
        </w:tc>
        <w:tc>
          <w:tcPr>
            <w:tcW w:w="2192" w:type="dxa"/>
          </w:tcPr>
          <w:p w:rsidR="00431A2D" w:rsidRPr="00431A2D" w:rsidRDefault="00431A2D" w:rsidP="00F6399D">
            <w:pPr>
              <w:jc w:val="both"/>
              <w:rPr>
                <w:rFonts w:cstheme="minorHAnsi"/>
              </w:rPr>
            </w:pPr>
            <w:r>
              <w:rPr>
                <w:rFonts w:cstheme="minorHAnsi"/>
              </w:rPr>
              <w:t>4 (North &amp; Akkar)</w:t>
            </w:r>
          </w:p>
        </w:tc>
      </w:tr>
      <w:tr w:rsidR="00431A2D" w:rsidTr="00FE69BE">
        <w:trPr>
          <w:trHeight w:val="164"/>
        </w:trPr>
        <w:tc>
          <w:tcPr>
            <w:tcW w:w="2515" w:type="dxa"/>
          </w:tcPr>
          <w:p w:rsidR="00431A2D" w:rsidRPr="00431A2D" w:rsidRDefault="00431A2D" w:rsidP="00F6399D">
            <w:pPr>
              <w:jc w:val="both"/>
              <w:rPr>
                <w:rFonts w:cstheme="minorHAnsi"/>
              </w:rPr>
            </w:pPr>
            <w:r>
              <w:rPr>
                <w:rFonts w:cstheme="minorHAnsi"/>
              </w:rPr>
              <w:t>RMF</w:t>
            </w:r>
          </w:p>
        </w:tc>
        <w:tc>
          <w:tcPr>
            <w:tcW w:w="2192" w:type="dxa"/>
          </w:tcPr>
          <w:p w:rsidR="00431A2D" w:rsidRPr="00431A2D" w:rsidRDefault="00431A2D" w:rsidP="00F6399D">
            <w:pPr>
              <w:jc w:val="both"/>
              <w:rPr>
                <w:rFonts w:cstheme="minorHAnsi"/>
              </w:rPr>
            </w:pPr>
            <w:r>
              <w:rPr>
                <w:rFonts w:cstheme="minorHAnsi"/>
              </w:rPr>
              <w:t>1 (North)</w:t>
            </w:r>
          </w:p>
        </w:tc>
      </w:tr>
      <w:tr w:rsidR="00431A2D" w:rsidTr="00FE69BE">
        <w:trPr>
          <w:trHeight w:val="58"/>
        </w:trPr>
        <w:tc>
          <w:tcPr>
            <w:tcW w:w="2515" w:type="dxa"/>
          </w:tcPr>
          <w:p w:rsidR="00431A2D" w:rsidRPr="00431A2D" w:rsidRDefault="00431A2D" w:rsidP="00F6399D">
            <w:pPr>
              <w:jc w:val="both"/>
              <w:rPr>
                <w:rFonts w:cstheme="minorHAnsi"/>
              </w:rPr>
            </w:pPr>
            <w:r>
              <w:rPr>
                <w:rFonts w:cstheme="minorHAnsi"/>
              </w:rPr>
              <w:t>WCH</w:t>
            </w:r>
          </w:p>
        </w:tc>
        <w:tc>
          <w:tcPr>
            <w:tcW w:w="2192" w:type="dxa"/>
          </w:tcPr>
          <w:p w:rsidR="00431A2D" w:rsidRPr="00431A2D" w:rsidRDefault="00FE69BE" w:rsidP="00F6399D">
            <w:pPr>
              <w:jc w:val="both"/>
              <w:rPr>
                <w:rFonts w:cstheme="minorHAnsi"/>
              </w:rPr>
            </w:pPr>
            <w:r>
              <w:rPr>
                <w:rFonts w:cstheme="minorHAnsi"/>
              </w:rPr>
              <w:t xml:space="preserve">8 (North &amp; Akkar) </w:t>
            </w:r>
          </w:p>
        </w:tc>
      </w:tr>
      <w:tr w:rsidR="00431A2D" w:rsidTr="00FE69BE">
        <w:trPr>
          <w:trHeight w:val="164"/>
        </w:trPr>
        <w:tc>
          <w:tcPr>
            <w:tcW w:w="2515" w:type="dxa"/>
          </w:tcPr>
          <w:p w:rsidR="00431A2D" w:rsidRPr="00431A2D" w:rsidRDefault="00FE69BE" w:rsidP="00F6399D">
            <w:pPr>
              <w:jc w:val="both"/>
              <w:rPr>
                <w:rFonts w:cstheme="minorHAnsi"/>
              </w:rPr>
            </w:pPr>
            <w:r>
              <w:rPr>
                <w:rFonts w:cstheme="minorHAnsi"/>
              </w:rPr>
              <w:t xml:space="preserve">SCI </w:t>
            </w:r>
            <w:r w:rsidRPr="00FE69BE">
              <w:rPr>
                <w:rFonts w:cstheme="minorHAnsi"/>
              </w:rPr>
              <w:t>(Learning Centres)</w:t>
            </w:r>
          </w:p>
        </w:tc>
        <w:tc>
          <w:tcPr>
            <w:tcW w:w="2192" w:type="dxa"/>
          </w:tcPr>
          <w:p w:rsidR="00431A2D" w:rsidRPr="00431A2D" w:rsidRDefault="00FE69BE" w:rsidP="00F6399D">
            <w:pPr>
              <w:jc w:val="both"/>
              <w:rPr>
                <w:rFonts w:cstheme="minorHAnsi"/>
              </w:rPr>
            </w:pPr>
            <w:r>
              <w:rPr>
                <w:rFonts w:cstheme="minorHAnsi"/>
              </w:rPr>
              <w:t>4 (North &amp; Akkar)</w:t>
            </w:r>
          </w:p>
        </w:tc>
      </w:tr>
      <w:tr w:rsidR="00431A2D" w:rsidTr="00FE69BE">
        <w:trPr>
          <w:trHeight w:val="164"/>
        </w:trPr>
        <w:tc>
          <w:tcPr>
            <w:tcW w:w="2515" w:type="dxa"/>
          </w:tcPr>
          <w:p w:rsidR="00431A2D" w:rsidRPr="00431A2D" w:rsidRDefault="00FE69BE" w:rsidP="00F6399D">
            <w:pPr>
              <w:jc w:val="both"/>
              <w:rPr>
                <w:rFonts w:cstheme="minorHAnsi"/>
              </w:rPr>
            </w:pPr>
            <w:r>
              <w:rPr>
                <w:rFonts w:cstheme="minorHAnsi"/>
              </w:rPr>
              <w:t xml:space="preserve">SCI </w:t>
            </w:r>
            <w:r w:rsidRPr="00FE69BE">
              <w:rPr>
                <w:rFonts w:cstheme="minorHAnsi"/>
              </w:rPr>
              <w:t>(Refugee and Host Community)</w:t>
            </w:r>
          </w:p>
        </w:tc>
        <w:tc>
          <w:tcPr>
            <w:tcW w:w="2192" w:type="dxa"/>
          </w:tcPr>
          <w:p w:rsidR="00431A2D" w:rsidRPr="00431A2D" w:rsidRDefault="00FE69BE" w:rsidP="00F6399D">
            <w:pPr>
              <w:jc w:val="both"/>
              <w:rPr>
                <w:rFonts w:cstheme="minorHAnsi"/>
              </w:rPr>
            </w:pPr>
            <w:r>
              <w:rPr>
                <w:rFonts w:cstheme="minorHAnsi"/>
              </w:rPr>
              <w:t>47 (North &amp; Akkar)</w:t>
            </w:r>
          </w:p>
        </w:tc>
      </w:tr>
      <w:tr w:rsidR="00FE69BE" w:rsidTr="00FE69BE">
        <w:trPr>
          <w:trHeight w:val="164"/>
        </w:trPr>
        <w:tc>
          <w:tcPr>
            <w:tcW w:w="2515" w:type="dxa"/>
          </w:tcPr>
          <w:p w:rsidR="00FE69BE" w:rsidRDefault="00FE69BE" w:rsidP="00F6399D">
            <w:pPr>
              <w:jc w:val="both"/>
              <w:rPr>
                <w:rFonts w:cstheme="minorHAnsi"/>
              </w:rPr>
            </w:pPr>
            <w:r>
              <w:rPr>
                <w:rFonts w:cstheme="minorHAnsi"/>
              </w:rPr>
              <w:t xml:space="preserve">Relief and Reconciliation </w:t>
            </w:r>
          </w:p>
        </w:tc>
        <w:tc>
          <w:tcPr>
            <w:tcW w:w="2192" w:type="dxa"/>
          </w:tcPr>
          <w:p w:rsidR="00FE69BE" w:rsidRDefault="00FE69BE" w:rsidP="00F6399D">
            <w:pPr>
              <w:jc w:val="both"/>
              <w:rPr>
                <w:rFonts w:cstheme="minorHAnsi"/>
              </w:rPr>
            </w:pPr>
            <w:r>
              <w:rPr>
                <w:rFonts w:cstheme="minorHAnsi"/>
              </w:rPr>
              <w:t>3 (Akkar)</w:t>
            </w:r>
          </w:p>
        </w:tc>
      </w:tr>
    </w:tbl>
    <w:p w:rsidR="007A5DC9" w:rsidRDefault="007A5DC9" w:rsidP="00F6399D">
      <w:pPr>
        <w:jc w:val="both"/>
        <w:rPr>
          <w:rFonts w:cstheme="minorHAnsi"/>
        </w:rPr>
      </w:pPr>
    </w:p>
    <w:p w:rsidR="00FE69BE" w:rsidRDefault="00FE69BE" w:rsidP="00F6399D">
      <w:pPr>
        <w:jc w:val="both"/>
        <w:rPr>
          <w:rFonts w:cstheme="minorHAnsi"/>
        </w:rPr>
      </w:pPr>
      <w:r>
        <w:rPr>
          <w:rFonts w:cstheme="minorHAnsi"/>
        </w:rPr>
        <w:t xml:space="preserve">It was agreed that Education partners shall check the 5W Matrix and update it accordingly. </w:t>
      </w:r>
    </w:p>
    <w:p w:rsidR="00431A2D" w:rsidRDefault="00FE69BE" w:rsidP="00F6399D">
      <w:pPr>
        <w:pStyle w:val="ListParagraph"/>
        <w:numPr>
          <w:ilvl w:val="0"/>
          <w:numId w:val="5"/>
        </w:numPr>
        <w:jc w:val="both"/>
        <w:rPr>
          <w:rFonts w:cstheme="minorHAnsi"/>
          <w:b/>
          <w:bCs/>
        </w:rPr>
      </w:pPr>
      <w:r w:rsidRPr="00FE69BE">
        <w:rPr>
          <w:rFonts w:cstheme="minorHAnsi"/>
          <w:b/>
          <w:bCs/>
        </w:rPr>
        <w:t>Potential geographical overlaps and the way forward</w:t>
      </w:r>
      <w:r>
        <w:rPr>
          <w:rFonts w:cstheme="minorHAnsi"/>
          <w:b/>
          <w:bCs/>
        </w:rPr>
        <w:t>:</w:t>
      </w:r>
    </w:p>
    <w:p w:rsidR="00FE69BE" w:rsidRDefault="00FE69BE" w:rsidP="00F6399D">
      <w:pPr>
        <w:jc w:val="both"/>
        <w:rPr>
          <w:rFonts w:cstheme="minorHAnsi"/>
        </w:rPr>
      </w:pPr>
      <w:r>
        <w:rPr>
          <w:rFonts w:cstheme="minorHAnsi"/>
        </w:rPr>
        <w:t xml:space="preserve">The main Education actors in </w:t>
      </w:r>
      <w:r w:rsidR="007A5DC9">
        <w:rPr>
          <w:rFonts w:cstheme="minorHAnsi"/>
        </w:rPr>
        <w:t xml:space="preserve">the </w:t>
      </w:r>
      <w:r>
        <w:rPr>
          <w:rFonts w:cstheme="minorHAnsi"/>
        </w:rPr>
        <w:t xml:space="preserve">North and Akkar acknowledged the high need for Retention Support programs for both Syrian and Lebanese students enrolled in the Lebanese public schools and expressed </w:t>
      </w:r>
      <w:r>
        <w:rPr>
          <w:rFonts w:cstheme="minorHAnsi"/>
        </w:rPr>
        <w:lastRenderedPageBreak/>
        <w:t xml:space="preserve">the need also for enhanced coordination to ensure reaching the most in need students. </w:t>
      </w:r>
      <w:r w:rsidR="00C05B09">
        <w:rPr>
          <w:rFonts w:cstheme="minorHAnsi"/>
        </w:rPr>
        <w:t xml:space="preserve">During the meeting it was raised the necessity for coordination in several locations as follows: </w:t>
      </w:r>
    </w:p>
    <w:p w:rsidR="00C05B09" w:rsidRDefault="00583CFC" w:rsidP="00F6399D">
      <w:pPr>
        <w:pStyle w:val="ListParagraph"/>
        <w:numPr>
          <w:ilvl w:val="0"/>
          <w:numId w:val="6"/>
        </w:numPr>
        <w:jc w:val="both"/>
        <w:rPr>
          <w:rFonts w:cstheme="minorHAnsi"/>
        </w:rPr>
      </w:pPr>
      <w:r>
        <w:rPr>
          <w:rFonts w:cstheme="minorHAnsi"/>
        </w:rPr>
        <w:t>Bireh: unicef and R&amp;R;</w:t>
      </w:r>
    </w:p>
    <w:p w:rsidR="00583CFC" w:rsidRDefault="00583CFC" w:rsidP="00F6399D">
      <w:pPr>
        <w:pStyle w:val="ListParagraph"/>
        <w:numPr>
          <w:ilvl w:val="0"/>
          <w:numId w:val="6"/>
        </w:numPr>
        <w:jc w:val="both"/>
        <w:rPr>
          <w:rFonts w:cstheme="minorHAnsi"/>
        </w:rPr>
      </w:pPr>
      <w:r>
        <w:rPr>
          <w:rFonts w:cstheme="minorHAnsi"/>
        </w:rPr>
        <w:t>Fneidek: AVSI and Concern Worldwide;</w:t>
      </w:r>
    </w:p>
    <w:p w:rsidR="00583CFC" w:rsidRDefault="00583CFC" w:rsidP="00F6399D">
      <w:pPr>
        <w:pStyle w:val="ListParagraph"/>
        <w:numPr>
          <w:ilvl w:val="0"/>
          <w:numId w:val="6"/>
        </w:numPr>
        <w:jc w:val="both"/>
        <w:rPr>
          <w:rFonts w:cstheme="minorHAnsi"/>
        </w:rPr>
      </w:pPr>
      <w:r>
        <w:rPr>
          <w:rFonts w:cstheme="minorHAnsi"/>
        </w:rPr>
        <w:t xml:space="preserve">Halba: NRC and MS; and </w:t>
      </w:r>
    </w:p>
    <w:p w:rsidR="00431A2D" w:rsidRPr="007A5DC9" w:rsidRDefault="00583CFC" w:rsidP="007A5DC9">
      <w:pPr>
        <w:pStyle w:val="ListParagraph"/>
        <w:numPr>
          <w:ilvl w:val="0"/>
          <w:numId w:val="6"/>
        </w:numPr>
        <w:jc w:val="both"/>
        <w:rPr>
          <w:rFonts w:cstheme="minorHAnsi"/>
        </w:rPr>
      </w:pPr>
      <w:r>
        <w:rPr>
          <w:rFonts w:cstheme="minorHAnsi"/>
        </w:rPr>
        <w:t>Akkar: Concern Worldwide and ALLC.</w:t>
      </w:r>
    </w:p>
    <w:p w:rsidR="000744BF" w:rsidRDefault="00583CFC" w:rsidP="00F6399D">
      <w:pPr>
        <w:jc w:val="both"/>
        <w:rPr>
          <w:rFonts w:cstheme="minorHAnsi"/>
        </w:rPr>
      </w:pPr>
      <w:r>
        <w:rPr>
          <w:rFonts w:cstheme="minorHAnsi"/>
        </w:rPr>
        <w:t xml:space="preserve">The </w:t>
      </w:r>
      <w:r w:rsidR="000A0489">
        <w:rPr>
          <w:rFonts w:cstheme="minorHAnsi"/>
        </w:rPr>
        <w:t>aforementioned actors</w:t>
      </w:r>
      <w:r>
        <w:rPr>
          <w:rFonts w:cstheme="minorHAnsi"/>
        </w:rPr>
        <w:t xml:space="preserve"> agreed on holding bilateral meetings to address the overlap and the way forward.</w:t>
      </w:r>
    </w:p>
    <w:p w:rsidR="00DA050F" w:rsidRDefault="00DA050F" w:rsidP="00F6399D">
      <w:pPr>
        <w:pStyle w:val="ListParagraph"/>
        <w:numPr>
          <w:ilvl w:val="0"/>
          <w:numId w:val="5"/>
        </w:numPr>
        <w:jc w:val="both"/>
        <w:rPr>
          <w:rFonts w:cstheme="minorHAnsi"/>
          <w:b/>
          <w:bCs/>
        </w:rPr>
      </w:pPr>
      <w:r w:rsidRPr="00DA050F">
        <w:rPr>
          <w:rFonts w:cstheme="minorHAnsi"/>
          <w:b/>
          <w:bCs/>
        </w:rPr>
        <w:t>AOB</w:t>
      </w:r>
      <w:r w:rsidR="00D61261">
        <w:rPr>
          <w:rFonts w:cstheme="minorHAnsi"/>
          <w:b/>
          <w:bCs/>
        </w:rPr>
        <w:t xml:space="preserve"> and Actions:</w:t>
      </w:r>
    </w:p>
    <w:p w:rsidR="00D61261" w:rsidRPr="00DA050F" w:rsidRDefault="00D61261" w:rsidP="00D61261">
      <w:pPr>
        <w:pStyle w:val="ListParagraph"/>
        <w:jc w:val="both"/>
        <w:rPr>
          <w:rFonts w:cstheme="minorHAnsi"/>
          <w:b/>
          <w:bCs/>
        </w:rPr>
      </w:pPr>
    </w:p>
    <w:p w:rsidR="00D61261" w:rsidRDefault="00D61261" w:rsidP="007A5DC9">
      <w:pPr>
        <w:pStyle w:val="ListParagraph"/>
        <w:numPr>
          <w:ilvl w:val="0"/>
          <w:numId w:val="9"/>
        </w:numPr>
        <w:jc w:val="both"/>
        <w:rPr>
          <w:rFonts w:cstheme="minorHAnsi"/>
        </w:rPr>
      </w:pPr>
      <w:r>
        <w:rPr>
          <w:rFonts w:cstheme="minorHAnsi"/>
        </w:rPr>
        <w:t xml:space="preserve">As part of their holistic approach in the retention support intervention, NRC shared updates on the rehabilitation </w:t>
      </w:r>
      <w:r w:rsidR="007A5DC9">
        <w:rPr>
          <w:rFonts w:cstheme="minorHAnsi"/>
        </w:rPr>
        <w:t>completion of two schools</w:t>
      </w:r>
      <w:r>
        <w:rPr>
          <w:rFonts w:cstheme="minorHAnsi"/>
        </w:rPr>
        <w:t xml:space="preserve">: Baddawi Public School </w:t>
      </w:r>
      <w:r w:rsidR="007A5DC9">
        <w:rPr>
          <w:rFonts w:cstheme="minorHAnsi"/>
        </w:rPr>
        <w:t xml:space="preserve">for Boys </w:t>
      </w:r>
      <w:r>
        <w:rPr>
          <w:rFonts w:cstheme="minorHAnsi"/>
        </w:rPr>
        <w:t xml:space="preserve">and Halba </w:t>
      </w:r>
      <w:r w:rsidR="007A5DC9">
        <w:rPr>
          <w:rFonts w:cstheme="minorHAnsi"/>
        </w:rPr>
        <w:t>Public School for Boys.</w:t>
      </w:r>
    </w:p>
    <w:p w:rsidR="00D61261" w:rsidRDefault="00D61261" w:rsidP="00D61261">
      <w:pPr>
        <w:pStyle w:val="ListParagraph"/>
        <w:jc w:val="both"/>
        <w:rPr>
          <w:rFonts w:cstheme="minorHAnsi"/>
        </w:rPr>
      </w:pPr>
    </w:p>
    <w:p w:rsidR="007A5DC9" w:rsidRPr="007A5DC9" w:rsidRDefault="00DA050F" w:rsidP="007A5DC9">
      <w:pPr>
        <w:pStyle w:val="ListParagraph"/>
        <w:numPr>
          <w:ilvl w:val="0"/>
          <w:numId w:val="9"/>
        </w:numPr>
        <w:jc w:val="both"/>
        <w:rPr>
          <w:rFonts w:cstheme="minorHAnsi"/>
          <w:u w:val="single"/>
        </w:rPr>
      </w:pPr>
      <w:r w:rsidRPr="007A5DC9">
        <w:rPr>
          <w:rFonts w:cstheme="minorHAnsi"/>
          <w:u w:val="single"/>
        </w:rPr>
        <w:t xml:space="preserve">During the meeting, two challenges were raised: </w:t>
      </w:r>
    </w:p>
    <w:p w:rsidR="00DA050F" w:rsidRDefault="00DA050F" w:rsidP="00F6399D">
      <w:pPr>
        <w:pStyle w:val="ListParagraph"/>
        <w:numPr>
          <w:ilvl w:val="0"/>
          <w:numId w:val="7"/>
        </w:numPr>
        <w:jc w:val="both"/>
        <w:rPr>
          <w:rFonts w:cstheme="minorHAnsi"/>
        </w:rPr>
      </w:pPr>
      <w:r>
        <w:rPr>
          <w:rFonts w:cstheme="minorHAnsi"/>
        </w:rPr>
        <w:t xml:space="preserve">IRC emphasized on the importance of committing to proactive coordination and not only to updating the 5W Matrix. </w:t>
      </w:r>
      <w:r w:rsidR="003C20A1">
        <w:rPr>
          <w:rFonts w:cstheme="minorHAnsi"/>
        </w:rPr>
        <w:t>All attendees agreed on exploring and communicating with the Education actors operating in each area ahead of intervention. Although this has been clearly agreed on previously, inconsistencies continues being identified which</w:t>
      </w:r>
      <w:r w:rsidR="007A5DC9">
        <w:rPr>
          <w:rFonts w:cstheme="minorHAnsi"/>
        </w:rPr>
        <w:t xml:space="preserve"> makes coordination challenging;</w:t>
      </w:r>
    </w:p>
    <w:p w:rsidR="000744BF" w:rsidRDefault="003C20A1" w:rsidP="007A5DC9">
      <w:pPr>
        <w:pStyle w:val="ListParagraph"/>
        <w:numPr>
          <w:ilvl w:val="0"/>
          <w:numId w:val="7"/>
        </w:numPr>
        <w:jc w:val="both"/>
        <w:rPr>
          <w:rFonts w:cstheme="minorHAnsi"/>
        </w:rPr>
      </w:pPr>
      <w:r>
        <w:rPr>
          <w:rFonts w:cstheme="minorHAnsi"/>
        </w:rPr>
        <w:t>SCI highlighted the challenges that several NGO</w:t>
      </w:r>
      <w:r w:rsidR="007A5DC9">
        <w:rPr>
          <w:rFonts w:cstheme="minorHAnsi"/>
        </w:rPr>
        <w:t>s</w:t>
      </w:r>
      <w:r>
        <w:rPr>
          <w:rFonts w:cstheme="minorHAnsi"/>
        </w:rPr>
        <w:t xml:space="preserve"> are facing with Bireh municipality. There are concerns that the municipality is playing a </w:t>
      </w:r>
      <w:r w:rsidR="00A90A7B">
        <w:rPr>
          <w:rFonts w:cstheme="minorHAnsi"/>
        </w:rPr>
        <w:t>deterrent role that discourages effective coordination among Education NGOs implementing in this location. This did</w:t>
      </w:r>
      <w:r w:rsidR="007A5DC9">
        <w:rPr>
          <w:rFonts w:cstheme="minorHAnsi"/>
        </w:rPr>
        <w:t xml:space="preserve"> seriously affect the</w:t>
      </w:r>
      <w:r w:rsidR="00A90A7B">
        <w:rPr>
          <w:rFonts w:cstheme="minorHAnsi"/>
        </w:rPr>
        <w:t xml:space="preserve"> Community Based Retention support implementation in the area and this prevented </w:t>
      </w:r>
      <w:r w:rsidR="007A5DC9">
        <w:rPr>
          <w:rFonts w:cstheme="minorHAnsi"/>
        </w:rPr>
        <w:t xml:space="preserve">more than </w:t>
      </w:r>
      <w:r w:rsidR="00A90A7B">
        <w:rPr>
          <w:rFonts w:cstheme="minorHAnsi"/>
        </w:rPr>
        <w:t xml:space="preserve">120 children to benefit from homework support running for more than two years in the area. It was suggested that this challenge should be internally reported </w:t>
      </w:r>
      <w:r w:rsidR="007A5DC9">
        <w:rPr>
          <w:rFonts w:cstheme="minorHAnsi"/>
        </w:rPr>
        <w:t xml:space="preserve">within NGOs </w:t>
      </w:r>
      <w:r w:rsidR="00A90A7B">
        <w:rPr>
          <w:rFonts w:cstheme="minorHAnsi"/>
        </w:rPr>
        <w:t>and discussed during</w:t>
      </w:r>
      <w:r w:rsidR="00F6399D">
        <w:rPr>
          <w:rFonts w:cstheme="minorHAnsi"/>
        </w:rPr>
        <w:t xml:space="preserve"> the Inter Agency meetings. </w:t>
      </w:r>
    </w:p>
    <w:p w:rsidR="00E075CE" w:rsidRPr="00D61261" w:rsidRDefault="00957B32" w:rsidP="00E075CE">
      <w:pPr>
        <w:jc w:val="both"/>
        <w:rPr>
          <w:rFonts w:cstheme="minorHAnsi"/>
          <w:b/>
          <w:bCs/>
          <w:u w:val="single"/>
        </w:rPr>
      </w:pPr>
      <w:r w:rsidRPr="00D61261">
        <w:rPr>
          <w:rFonts w:cstheme="minorHAnsi"/>
          <w:b/>
          <w:bCs/>
          <w:u w:val="single"/>
        </w:rPr>
        <w:t xml:space="preserve">Attached: </w:t>
      </w:r>
    </w:p>
    <w:p w:rsidR="003336B5" w:rsidRDefault="003336B5" w:rsidP="00957B32">
      <w:pPr>
        <w:pStyle w:val="ListParagraph"/>
        <w:numPr>
          <w:ilvl w:val="0"/>
          <w:numId w:val="8"/>
        </w:numPr>
        <w:jc w:val="both"/>
        <w:rPr>
          <w:rFonts w:cstheme="minorHAnsi"/>
        </w:rPr>
      </w:pPr>
      <w:r>
        <w:rPr>
          <w:rFonts w:cstheme="minorHAnsi"/>
        </w:rPr>
        <w:t>Retention Support Coordination Meeting Agenda</w:t>
      </w:r>
    </w:p>
    <w:p w:rsidR="00FB6B5E" w:rsidRPr="00FB6B5E" w:rsidRDefault="00957B32" w:rsidP="00957B32">
      <w:pPr>
        <w:pStyle w:val="ListParagraph"/>
        <w:numPr>
          <w:ilvl w:val="0"/>
          <w:numId w:val="8"/>
        </w:numPr>
        <w:jc w:val="both"/>
        <w:rPr>
          <w:rFonts w:cstheme="minorHAnsi"/>
        </w:rPr>
      </w:pPr>
      <w:r>
        <w:rPr>
          <w:rFonts w:cstheme="minorHAnsi"/>
        </w:rPr>
        <w:t>Link to the 5W Matrix</w:t>
      </w:r>
      <w:r w:rsidR="00FB6B5E">
        <w:rPr>
          <w:rFonts w:cstheme="minorHAnsi"/>
        </w:rPr>
        <w:t xml:space="preserve">: </w:t>
      </w:r>
      <w:hyperlink r:id="rId7" w:history="1">
        <w:r w:rsidR="00FB6B5E">
          <w:rPr>
            <w:rStyle w:val="Hyperlink"/>
            <w:b/>
            <w:bCs/>
          </w:rPr>
          <w:t>5W Matrix_Update_2017_T5A</w:t>
        </w:r>
      </w:hyperlink>
    </w:p>
    <w:p w:rsidR="003336B5" w:rsidRDefault="003336B5" w:rsidP="00957B32">
      <w:pPr>
        <w:pStyle w:val="ListParagraph"/>
        <w:numPr>
          <w:ilvl w:val="0"/>
          <w:numId w:val="8"/>
        </w:numPr>
        <w:jc w:val="both"/>
        <w:rPr>
          <w:rFonts w:cstheme="minorHAnsi"/>
        </w:rPr>
      </w:pPr>
      <w:r>
        <w:rPr>
          <w:rFonts w:cstheme="minorHAnsi"/>
        </w:rPr>
        <w:t>List of attendees</w:t>
      </w:r>
    </w:p>
    <w:p w:rsidR="003336B5" w:rsidRDefault="003336B5" w:rsidP="00957B32">
      <w:pPr>
        <w:pStyle w:val="ListParagraph"/>
        <w:numPr>
          <w:ilvl w:val="0"/>
          <w:numId w:val="8"/>
        </w:numPr>
        <w:jc w:val="both"/>
        <w:rPr>
          <w:rFonts w:cstheme="minorHAnsi"/>
        </w:rPr>
      </w:pPr>
      <w:r>
        <w:rPr>
          <w:rFonts w:cstheme="minorHAnsi"/>
        </w:rPr>
        <w:t>NGOs Modalities for Retention Support in the North</w:t>
      </w:r>
    </w:p>
    <w:p w:rsidR="001A5551" w:rsidRPr="007A5DC9" w:rsidRDefault="003336B5" w:rsidP="007A5DC9">
      <w:pPr>
        <w:pStyle w:val="ListParagraph"/>
        <w:numPr>
          <w:ilvl w:val="0"/>
          <w:numId w:val="8"/>
        </w:numPr>
        <w:jc w:val="both"/>
        <w:rPr>
          <w:rFonts w:cstheme="minorHAnsi"/>
        </w:rPr>
      </w:pPr>
      <w:r>
        <w:rPr>
          <w:rFonts w:cstheme="minorHAnsi"/>
        </w:rPr>
        <w:t xml:space="preserve">MEHE Memo # 30 regarding implementing Summer Retention Programme  </w:t>
      </w:r>
    </w:p>
    <w:sectPr w:rsidR="001A5551" w:rsidRPr="007A5DC9">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00281" w:rsidRDefault="00A00281" w:rsidP="00E075CE">
      <w:pPr>
        <w:spacing w:after="0" w:line="240" w:lineRule="auto"/>
      </w:pPr>
      <w:r>
        <w:separator/>
      </w:r>
    </w:p>
  </w:endnote>
  <w:endnote w:type="continuationSeparator" w:id="0">
    <w:p w:rsidR="00A00281" w:rsidRDefault="00A00281" w:rsidP="00E075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00281" w:rsidRDefault="00A00281" w:rsidP="00E075CE">
      <w:pPr>
        <w:spacing w:after="0" w:line="240" w:lineRule="auto"/>
      </w:pPr>
      <w:r>
        <w:separator/>
      </w:r>
    </w:p>
  </w:footnote>
  <w:footnote w:type="continuationSeparator" w:id="0">
    <w:p w:rsidR="00A00281" w:rsidRDefault="00A00281" w:rsidP="00E075C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075CE" w:rsidRDefault="00E075CE" w:rsidP="00E075CE">
    <w:pPr>
      <w:jc w:val="center"/>
      <w:rPr>
        <w:rFonts w:cstheme="minorHAnsi"/>
        <w:b/>
        <w:bCs/>
        <w:sz w:val="28"/>
        <w:szCs w:val="28"/>
      </w:rPr>
    </w:pPr>
    <w:r w:rsidRPr="00137259">
      <w:rPr>
        <w:rFonts w:cstheme="minorHAnsi"/>
        <w:b/>
        <w:bCs/>
        <w:sz w:val="28"/>
        <w:szCs w:val="28"/>
      </w:rPr>
      <w:t>RETENTION SUPPORT COORDINATION</w:t>
    </w:r>
  </w:p>
  <w:p w:rsidR="00E075CE" w:rsidRPr="00E075CE" w:rsidRDefault="00E075CE" w:rsidP="00E075CE">
    <w:pPr>
      <w:jc w:val="center"/>
      <w:rPr>
        <w:rFonts w:cstheme="minorHAnsi"/>
        <w:b/>
        <w:bCs/>
        <w:sz w:val="28"/>
        <w:szCs w:val="28"/>
      </w:rPr>
    </w:pPr>
    <w:r>
      <w:rPr>
        <w:rFonts w:cstheme="minorHAnsi"/>
        <w:b/>
        <w:bCs/>
        <w:sz w:val="28"/>
        <w:szCs w:val="28"/>
      </w:rPr>
      <w:t>MEETING</w:t>
    </w:r>
    <w:r w:rsidRPr="004F6869">
      <w:rPr>
        <w:rFonts w:cstheme="minorHAnsi"/>
        <w:b/>
        <w:bCs/>
        <w:sz w:val="28"/>
        <w:szCs w:val="28"/>
      </w:rPr>
      <w:t xml:space="preserve"> </w:t>
    </w:r>
    <w:r>
      <w:rPr>
        <w:rFonts w:cstheme="minorHAnsi"/>
        <w:b/>
        <w:bCs/>
        <w:sz w:val="28"/>
        <w:szCs w:val="28"/>
      </w:rPr>
      <w:t>MINUTES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78608B9"/>
    <w:multiLevelType w:val="hybridMultilevel"/>
    <w:tmpl w:val="906E41D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613476D"/>
    <w:multiLevelType w:val="hybridMultilevel"/>
    <w:tmpl w:val="C2385018"/>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3AB157AD"/>
    <w:multiLevelType w:val="hybridMultilevel"/>
    <w:tmpl w:val="5C967830"/>
    <w:lvl w:ilvl="0" w:tplc="D6A0446C">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BC1637A"/>
    <w:multiLevelType w:val="hybridMultilevel"/>
    <w:tmpl w:val="98DC98CC"/>
    <w:lvl w:ilvl="0" w:tplc="53D0C152">
      <w:start w:val="1"/>
      <w:numFmt w:val="decimal"/>
      <w:lvlText w:val="%1."/>
      <w:lvlJc w:val="left"/>
      <w:pPr>
        <w:ind w:left="720" w:hanging="360"/>
      </w:pPr>
      <w:rPr>
        <w:rFonts w:hint="default"/>
        <w:b/>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2862D3C"/>
    <w:multiLevelType w:val="hybridMultilevel"/>
    <w:tmpl w:val="1362DE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1C3256C"/>
    <w:multiLevelType w:val="hybridMultilevel"/>
    <w:tmpl w:val="0FBE54F0"/>
    <w:lvl w:ilvl="0" w:tplc="08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71C7255D"/>
    <w:multiLevelType w:val="hybridMultilevel"/>
    <w:tmpl w:val="1362DE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35D0E87"/>
    <w:multiLevelType w:val="hybridMultilevel"/>
    <w:tmpl w:val="1362DE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F8C6524"/>
    <w:multiLevelType w:val="hybridMultilevel"/>
    <w:tmpl w:val="A504F3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6"/>
  </w:num>
  <w:num w:numId="3">
    <w:abstractNumId w:val="7"/>
  </w:num>
  <w:num w:numId="4">
    <w:abstractNumId w:val="4"/>
  </w:num>
  <w:num w:numId="5">
    <w:abstractNumId w:val="3"/>
  </w:num>
  <w:num w:numId="6">
    <w:abstractNumId w:val="1"/>
  </w:num>
  <w:num w:numId="7">
    <w:abstractNumId w:val="5"/>
  </w:num>
  <w:num w:numId="8">
    <w:abstractNumId w:val="0"/>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22AF"/>
    <w:rsid w:val="000744BF"/>
    <w:rsid w:val="000A0489"/>
    <w:rsid w:val="00137259"/>
    <w:rsid w:val="001A5551"/>
    <w:rsid w:val="00221F1A"/>
    <w:rsid w:val="003336B5"/>
    <w:rsid w:val="003C20A1"/>
    <w:rsid w:val="00431A2D"/>
    <w:rsid w:val="00490589"/>
    <w:rsid w:val="004D36FF"/>
    <w:rsid w:val="004F6869"/>
    <w:rsid w:val="00583CFC"/>
    <w:rsid w:val="0060144F"/>
    <w:rsid w:val="00680C4E"/>
    <w:rsid w:val="00740FB8"/>
    <w:rsid w:val="007410F4"/>
    <w:rsid w:val="007A5DC9"/>
    <w:rsid w:val="007F7406"/>
    <w:rsid w:val="00813165"/>
    <w:rsid w:val="00957B32"/>
    <w:rsid w:val="009C1CA8"/>
    <w:rsid w:val="00A00281"/>
    <w:rsid w:val="00A90A7B"/>
    <w:rsid w:val="00B71AE3"/>
    <w:rsid w:val="00B724B4"/>
    <w:rsid w:val="00C05B09"/>
    <w:rsid w:val="00C11A09"/>
    <w:rsid w:val="00D61261"/>
    <w:rsid w:val="00DA050F"/>
    <w:rsid w:val="00E075CE"/>
    <w:rsid w:val="00E95125"/>
    <w:rsid w:val="00ED22AF"/>
    <w:rsid w:val="00F6399D"/>
    <w:rsid w:val="00F85CB5"/>
    <w:rsid w:val="00FB6B5E"/>
    <w:rsid w:val="00FE69B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58E1D4D-866C-45E5-83CC-17ACCE0ED7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372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37259"/>
    <w:pPr>
      <w:ind w:left="720"/>
      <w:contextualSpacing/>
    </w:pPr>
  </w:style>
  <w:style w:type="paragraph" w:styleId="Header">
    <w:name w:val="header"/>
    <w:basedOn w:val="Normal"/>
    <w:link w:val="HeaderChar"/>
    <w:uiPriority w:val="99"/>
    <w:unhideWhenUsed/>
    <w:rsid w:val="00E075CE"/>
    <w:pPr>
      <w:tabs>
        <w:tab w:val="center" w:pos="4680"/>
        <w:tab w:val="right" w:pos="9360"/>
      </w:tabs>
      <w:spacing w:after="0" w:line="240" w:lineRule="auto"/>
    </w:pPr>
  </w:style>
  <w:style w:type="character" w:customStyle="1" w:styleId="HeaderChar">
    <w:name w:val="Header Char"/>
    <w:basedOn w:val="DefaultParagraphFont"/>
    <w:link w:val="Header"/>
    <w:uiPriority w:val="99"/>
    <w:rsid w:val="00E075CE"/>
  </w:style>
  <w:style w:type="paragraph" w:styleId="Footer">
    <w:name w:val="footer"/>
    <w:basedOn w:val="Normal"/>
    <w:link w:val="FooterChar"/>
    <w:uiPriority w:val="99"/>
    <w:unhideWhenUsed/>
    <w:rsid w:val="00E075CE"/>
    <w:pPr>
      <w:tabs>
        <w:tab w:val="center" w:pos="4680"/>
        <w:tab w:val="right" w:pos="9360"/>
      </w:tabs>
      <w:spacing w:after="0" w:line="240" w:lineRule="auto"/>
    </w:pPr>
  </w:style>
  <w:style w:type="character" w:customStyle="1" w:styleId="FooterChar">
    <w:name w:val="Footer Char"/>
    <w:basedOn w:val="DefaultParagraphFont"/>
    <w:link w:val="Footer"/>
    <w:uiPriority w:val="99"/>
    <w:rsid w:val="00E075CE"/>
  </w:style>
  <w:style w:type="character" w:styleId="Hyperlink">
    <w:name w:val="Hyperlink"/>
    <w:basedOn w:val="DefaultParagraphFont"/>
    <w:uiPriority w:val="99"/>
    <w:semiHidden/>
    <w:unhideWhenUsed/>
    <w:rsid w:val="00FB6B5E"/>
    <w:rPr>
      <w:color w:val="0563C1"/>
      <w:u w:val="single"/>
    </w:rPr>
  </w:style>
  <w:style w:type="character" w:styleId="FollowedHyperlink">
    <w:name w:val="FollowedHyperlink"/>
    <w:basedOn w:val="DefaultParagraphFont"/>
    <w:uiPriority w:val="99"/>
    <w:semiHidden/>
    <w:unhideWhenUsed/>
    <w:rsid w:val="00E9512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35397126">
      <w:bodyDiv w:val="1"/>
      <w:marLeft w:val="0"/>
      <w:marRight w:val="0"/>
      <w:marTop w:val="0"/>
      <w:marBottom w:val="0"/>
      <w:divBdr>
        <w:top w:val="none" w:sz="0" w:space="0" w:color="auto"/>
        <w:left w:val="none" w:sz="0" w:space="0" w:color="auto"/>
        <w:bottom w:val="none" w:sz="0" w:space="0" w:color="auto"/>
        <w:right w:val="none" w:sz="0" w:space="0" w:color="auto"/>
      </w:divBdr>
    </w:div>
    <w:div w:id="18956541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unicef-my.sharepoint.com/personal/vashkarian_unicef_org/_layouts/15/guestaccess.aspx?docid=131ecedce906044eda18af458e72494e4&amp;authkey=AdjJ-y2-D6h6z3aJJx97V7s&amp;e=08b6a71acb0c4f16a1472e4f929e7fe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609</Words>
  <Characters>3476</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Hadi Hindi</dc:creator>
  <cp:keywords/>
  <dc:description/>
  <cp:lastModifiedBy>Karim Rishani</cp:lastModifiedBy>
  <cp:revision>2</cp:revision>
  <dcterms:created xsi:type="dcterms:W3CDTF">2018-03-12T12:48:00Z</dcterms:created>
  <dcterms:modified xsi:type="dcterms:W3CDTF">2018-03-12T12:48:00Z</dcterms:modified>
</cp:coreProperties>
</file>