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E729C5" w:rsidRDefault="00E729C5" w:rsidP="00E729C5">
      <w:pPr>
        <w:pStyle w:val="Heading4"/>
        <w:spacing w:before="0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-923925</wp:posOffset>
                </wp:positionH>
                <wp:positionV relativeFrom="paragraph">
                  <wp:posOffset>28575</wp:posOffset>
                </wp:positionV>
                <wp:extent cx="7562850" cy="596900"/>
                <wp:effectExtent l="0" t="0" r="19050" b="1270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596900"/>
                        </a:xfrm>
                        <a:prstGeom prst="rect">
                          <a:avLst/>
                        </a:prstGeom>
                        <a:solidFill>
                          <a:srgbClr val="5E82C4"/>
                        </a:solidFill>
                        <a:ln w="9525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29C5" w:rsidRDefault="00E729C5" w:rsidP="00E729C5">
                            <w:pPr>
                              <w:spacing w:before="240" w:after="0" w:line="480" w:lineRule="auto"/>
                              <w:jc w:val="center"/>
                              <w:rPr>
                                <w:rFonts w:cs="Calibri"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  <w:sz w:val="40"/>
                                <w:szCs w:val="40"/>
                              </w:rPr>
                              <w:t xml:space="preserve">North &amp; Akkar - Education Partners Meeting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2.75pt;margin-top:2.25pt;width:595.5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" fillcolor="#5e82c4" strokecolor="#4f81bd">
                <v:textbox>
                  <w:txbxContent>
                    <w:p w:rsidR="00E729C5" w:rsidRDefault="00E729C5" w:rsidP="00E729C5">
                      <w:pPr>
                        <w:spacing w:before="240" w:after="0" w:line="480" w:lineRule="auto"/>
                        <w:jc w:val="center"/>
                        <w:rPr>
                          <w:rFonts w:cs="Calibri"/>
                          <w:color w:val="FFFFFF"/>
                        </w:rPr>
                      </w:pPr>
                      <w:r>
                        <w:rPr>
                          <w:color w:val="FFFFFF"/>
                          <w:sz w:val="40"/>
                          <w:szCs w:val="40"/>
                        </w:rPr>
                        <w:t xml:space="preserve">North &amp; Akkar - Education Partners Meeting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hAnsiTheme="minorHAnsi" w:cstheme="minorHAnsi"/>
          <w:color w:val="auto"/>
          <w:lang w:val="en-GB"/>
        </w:rPr>
        <w:t xml:space="preserve">                                                                         </w:t>
      </w: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9355" w:type="dxa"/>
        <w:tblInd w:w="0" w:type="dxa"/>
        <w:tblLook w:val="04A0" w:firstRow="1" w:lastRow="0" w:firstColumn="1" w:lastColumn="0" w:noHBand="0" w:noVBand="1"/>
      </w:tblPr>
      <w:tblGrid>
        <w:gridCol w:w="2254"/>
        <w:gridCol w:w="2390"/>
        <w:gridCol w:w="2118"/>
        <w:gridCol w:w="2593"/>
      </w:tblGrid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Name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4727C0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Education </w:t>
            </w:r>
            <w:r w:rsidR="004727C0">
              <w:rPr>
                <w:rFonts w:asciiTheme="minorHAnsi" w:hAnsiTheme="minorHAnsi" w:cstheme="minorHAnsi"/>
                <w:lang w:val="en-GB"/>
              </w:rPr>
              <w:t xml:space="preserve">Sector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Date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4727C0">
            <w:pPr>
              <w:pStyle w:val="HTMLPreformatte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Thursday </w:t>
            </w:r>
            <w:r w:rsidR="004727C0">
              <w:rPr>
                <w:rFonts w:asciiTheme="minorHAnsi" w:hAnsiTheme="minorHAnsi" w:cstheme="minorHAnsi"/>
                <w:sz w:val="22"/>
                <w:szCs w:val="22"/>
              </w:rPr>
              <w:t>August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727C0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, 2017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Meeting Location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4727C0" w:rsidP="004727C0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War child Holland</w:t>
            </w:r>
            <w:r w:rsidR="00E729C5">
              <w:rPr>
                <w:rFonts w:asciiTheme="minorHAnsi" w:hAnsiTheme="minorHAnsi" w:cstheme="minorHAnsi"/>
                <w:lang w:val="en-GB"/>
              </w:rPr>
              <w:t xml:space="preserve"> Office </w:t>
            </w:r>
            <w:r>
              <w:rPr>
                <w:rFonts w:asciiTheme="minorHAnsi" w:hAnsiTheme="minorHAnsi" w:cstheme="minorHAnsi"/>
                <w:lang w:val="en-GB"/>
              </w:rPr>
              <w:t>–</w:t>
            </w:r>
            <w:r w:rsidR="00E729C5"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lang w:val="en-GB"/>
              </w:rPr>
              <w:t>Near Halba</w:t>
            </w:r>
            <w:r w:rsidR="00E729C5">
              <w:rPr>
                <w:rFonts w:asciiTheme="minorHAnsi" w:hAnsiTheme="minorHAnsi" w:cstheme="minorHAnsi"/>
                <w:lang w:val="en-GB"/>
              </w:rPr>
              <w:t xml:space="preserve"> 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Time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4727C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10:</w:t>
            </w:r>
            <w:r w:rsidR="004727C0">
              <w:rPr>
                <w:rFonts w:asciiTheme="minorHAnsi" w:hAnsiTheme="minorHAnsi" w:cstheme="minorHAnsi"/>
                <w:lang w:val="en-GB"/>
              </w:rPr>
              <w:t>3</w:t>
            </w:r>
            <w:r>
              <w:rPr>
                <w:rFonts w:asciiTheme="minorHAnsi" w:hAnsiTheme="minorHAnsi" w:cstheme="minorHAnsi"/>
                <w:lang w:val="en-GB"/>
              </w:rPr>
              <w:t xml:space="preserve">0 AM 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Meeting Duration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2.00 hrs. </w:t>
            </w:r>
          </w:p>
        </w:tc>
      </w:tr>
      <w:tr w:rsidR="00E729C5" w:rsidTr="00E729C5">
        <w:trPr>
          <w:gridAfter w:val="2"/>
          <w:wAfter w:w="4711" w:type="dxa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Minutes Prepared by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tabs>
                <w:tab w:val="left" w:pos="720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Karim RISHANI  (Education Coordinator) </w:t>
            </w:r>
          </w:p>
        </w:tc>
      </w:tr>
      <w:tr w:rsidR="00E729C5" w:rsidTr="00E729C5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Purpose of Meeting</w:t>
            </w:r>
          </w:p>
        </w:tc>
        <w:tc>
          <w:tcPr>
            <w:tcW w:w="7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>
            <w:pPr>
              <w:pStyle w:val="Footer"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Monthly Education Partners Meeting </w:t>
            </w:r>
          </w:p>
        </w:tc>
      </w:tr>
    </w:tbl>
    <w:p w:rsidR="00E729C5" w:rsidRDefault="00E729C5" w:rsidP="00E729C5">
      <w:pPr>
        <w:pStyle w:val="Footer"/>
        <w:jc w:val="both"/>
        <w:rPr>
          <w:rFonts w:asciiTheme="minorHAnsi" w:hAnsiTheme="minorHAnsi" w:cstheme="minorHAnsi"/>
          <w:lang w:val="en-GB"/>
        </w:rPr>
      </w:pPr>
    </w:p>
    <w:tbl>
      <w:tblPr>
        <w:tblpPr w:leftFromText="180" w:rightFromText="180" w:bottomFromText="200" w:vertAnchor="text" w:tblpXSpec="center" w:tblpY="1"/>
        <w:tblOverlap w:val="never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13"/>
        <w:gridCol w:w="67"/>
        <w:gridCol w:w="10"/>
        <w:gridCol w:w="9070"/>
      </w:tblGrid>
      <w:tr w:rsidR="00E729C5" w:rsidTr="00F97153">
        <w:trPr>
          <w:trHeight w:val="353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F97153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t>1.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4727C0" w:rsidP="00F97153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sz w:val="24"/>
                <w:lang w:val="en-GB"/>
              </w:rPr>
              <w:t xml:space="preserve">Back to School Campaign </w:t>
            </w:r>
          </w:p>
        </w:tc>
      </w:tr>
      <w:tr w:rsidR="00E729C5" w:rsidTr="00F97153">
        <w:trPr>
          <w:trHeight w:val="458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5" w:rsidRDefault="00E729C5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E729C5" w:rsidRPr="009C5D51" w:rsidRDefault="004727C0" w:rsidP="00F97153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C5D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We thank and appreciate contribution of  all Partners/ Actors supporting the BTS 2017-18 </w:t>
            </w:r>
          </w:p>
          <w:p w:rsidR="004727C0" w:rsidRPr="009C5D51" w:rsidRDefault="004727C0" w:rsidP="00F97153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C5D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Kindly refer to the Geographic division for BTS outreach and update any changes to avoid overlaps and fill gaps </w:t>
            </w:r>
          </w:p>
          <w:p w:rsidR="004727C0" w:rsidRPr="009C5D51" w:rsidRDefault="004727C0" w:rsidP="00F97153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9C5D51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Kindly make sure you are using latest link for the BTS questionnaire </w:t>
            </w:r>
          </w:p>
          <w:p w:rsidR="004727C0" w:rsidRDefault="004727C0" w:rsidP="00F97153">
            <w:pPr>
              <w:pStyle w:val="ListParagraph"/>
              <w:tabs>
                <w:tab w:val="left" w:pos="2450"/>
              </w:tabs>
              <w:rPr>
                <w:rFonts w:eastAsia="Times New Roman"/>
                <w:color w:val="1F497D"/>
                <w:lang w:val="en-GB"/>
              </w:rPr>
            </w:pPr>
            <w:r>
              <w:rPr>
                <w:rFonts w:eastAsia="Times New Roman"/>
              </w:rPr>
              <w:t>“</w:t>
            </w:r>
            <w:hyperlink r:id="rId7" w:history="1">
              <w:r>
                <w:rPr>
                  <w:rStyle w:val="Hyperlink"/>
                  <w:rFonts w:eastAsia="Times New Roman"/>
                  <w:color w:val="auto"/>
                </w:rPr>
                <w:t>BTS Outreach form 2017 (V2)</w:t>
              </w:r>
            </w:hyperlink>
            <w:r>
              <w:rPr>
                <w:rFonts w:eastAsia="Times New Roman"/>
              </w:rPr>
              <w:t>”. Please make sure to delete the previous form from your tablets and download the new form “</w:t>
            </w:r>
            <w:hyperlink r:id="rId8" w:history="1">
              <w:r>
                <w:rPr>
                  <w:rStyle w:val="Hyperlink"/>
                  <w:rFonts w:eastAsia="Times New Roman"/>
                  <w:color w:val="auto"/>
                </w:rPr>
                <w:t>BTS Outreach form 2017 (V2)</w:t>
              </w:r>
            </w:hyperlink>
            <w:r>
              <w:rPr>
                <w:rFonts w:eastAsia="Times New Roman"/>
              </w:rPr>
              <w:t xml:space="preserve">” using this link; </w:t>
            </w:r>
            <w:hyperlink r:id="rId9" w:history="1">
              <w:r>
                <w:rPr>
                  <w:rStyle w:val="Hyperlink"/>
                  <w:rFonts w:eastAsia="Times New Roman"/>
                  <w:lang w:val="en-GB"/>
                </w:rPr>
                <w:t>http://unhcrmenaenketo.centralus.cloudapp.azure.com:8005/::YYYN</w:t>
              </w:r>
            </w:hyperlink>
          </w:p>
          <w:p w:rsidR="009C5D51" w:rsidRPr="009C5D51" w:rsidRDefault="009C5D51" w:rsidP="00F97153">
            <w:pPr>
              <w:pStyle w:val="ListParagraph"/>
              <w:numPr>
                <w:ilvl w:val="0"/>
                <w:numId w:val="1"/>
              </w:numPr>
              <w:rPr>
                <w:rFonts w:eastAsiaTheme="minorHAnsi" w:cs="Times New Roman"/>
                <w:color w:val="002060"/>
              </w:rPr>
            </w:pPr>
            <w:r w:rsidRPr="009C5D51">
              <w:rPr>
                <w:color w:val="002060"/>
              </w:rPr>
              <w:t xml:space="preserve">For any technical difficulty, please contact Mr. Raffi from UNHCR (Raffi </w:t>
            </w:r>
            <w:proofErr w:type="spellStart"/>
            <w:r w:rsidRPr="009C5D51">
              <w:rPr>
                <w:color w:val="002060"/>
              </w:rPr>
              <w:t>Kouzoudjian</w:t>
            </w:r>
            <w:proofErr w:type="spellEnd"/>
            <w:r w:rsidRPr="009C5D51">
              <w:rPr>
                <w:color w:val="002060"/>
              </w:rPr>
              <w:t xml:space="preserve"> </w:t>
            </w:r>
            <w:hyperlink r:id="rId10" w:history="1">
              <w:r>
                <w:rPr>
                  <w:rStyle w:val="Hyperlink"/>
                </w:rPr>
                <w:t>KOUZOUDJ@unhcr.org</w:t>
              </w:r>
            </w:hyperlink>
            <w:r w:rsidRPr="009C5D51">
              <w:rPr>
                <w:color w:val="002060"/>
              </w:rPr>
              <w:t>)</w:t>
            </w:r>
          </w:p>
          <w:p w:rsidR="009C5D51" w:rsidRPr="009C5D51" w:rsidRDefault="009C5D51" w:rsidP="00F97153">
            <w:pPr>
              <w:pStyle w:val="ListParagraph"/>
              <w:numPr>
                <w:ilvl w:val="0"/>
                <w:numId w:val="1"/>
              </w:numPr>
              <w:rPr>
                <w:rFonts w:eastAsiaTheme="minorHAnsi" w:cs="Times New Roman"/>
                <w:color w:val="002060"/>
              </w:rPr>
            </w:pPr>
            <w:r>
              <w:rPr>
                <w:color w:val="002060"/>
              </w:rPr>
              <w:t>Extra Barcodes are available. Akkar from UNICEF Akkar office. T5 from UNICEF Tripoli Office</w:t>
            </w:r>
          </w:p>
          <w:p w:rsidR="009C5D51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9C5D51" w:rsidTr="00F97153">
        <w:trPr>
          <w:trHeight w:val="350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2.</w:t>
            </w:r>
          </w:p>
        </w:tc>
        <w:tc>
          <w:tcPr>
            <w:tcW w:w="9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Accelerated Learning Program ALP 2017 – Round 3 </w:t>
            </w:r>
          </w:p>
        </w:tc>
      </w:tr>
      <w:tr w:rsidR="009C5D51" w:rsidTr="00F97153"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  <w:tc>
          <w:tcPr>
            <w:tcW w:w="9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Theme="minorHAnsi" w:cs="Times New Roman"/>
                <w:lang w:val="en-GB"/>
              </w:rPr>
            </w:pPr>
            <w:r>
              <w:rPr>
                <w:lang w:val="en-GB"/>
              </w:rPr>
              <w:t xml:space="preserve">The new round </w:t>
            </w:r>
            <w:r>
              <w:rPr>
                <w:lang w:val="en-GB"/>
              </w:rPr>
              <w:t>of ALP</w:t>
            </w:r>
            <w:r>
              <w:rPr>
                <w:lang w:val="en-GB"/>
              </w:rPr>
              <w:t xml:space="preserve"> 2017- Round </w:t>
            </w:r>
            <w:r>
              <w:rPr>
                <w:lang w:val="en-GB"/>
              </w:rPr>
              <w:t>3,</w:t>
            </w:r>
            <w:r>
              <w:rPr>
                <w:lang w:val="en-GB"/>
              </w:rPr>
              <w:t xml:space="preserve"> will be taking place in the winter of 2017.</w:t>
            </w: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There is a large possibility of opening partial ALP schools within the second shift public </w:t>
            </w:r>
            <w:r w:rsidR="00F97153">
              <w:rPr>
                <w:lang w:val="en-GB"/>
              </w:rPr>
              <w:t>schools.</w:t>
            </w:r>
          </w:p>
          <w:p w:rsidR="009C5D51" w:rsidRDefault="009C5D51" w:rsidP="00F97153">
            <w:pPr>
              <w:rPr>
                <w:lang w:val="en-GB"/>
              </w:rPr>
            </w:pP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If you have any evidence for </w:t>
            </w:r>
            <w:r w:rsidR="00F97153">
              <w:rPr>
                <w:lang w:val="en-GB"/>
              </w:rPr>
              <w:t>geographical areas</w:t>
            </w:r>
            <w:r>
              <w:rPr>
                <w:lang w:val="en-GB"/>
              </w:rPr>
              <w:t xml:space="preserve"> with children out of school needing to enter ALP but there is no ALP school nearby, MEHE will be looking into opening the</w:t>
            </w:r>
            <w:r w:rsidR="00F97153">
              <w:rPr>
                <w:lang w:val="en-GB"/>
              </w:rPr>
              <w:t> second</w:t>
            </w:r>
            <w:r>
              <w:rPr>
                <w:lang w:val="en-GB"/>
              </w:rPr>
              <w:t xml:space="preserve"> shift schools partially for ALP.</w:t>
            </w:r>
          </w:p>
          <w:p w:rsidR="009C5D51" w:rsidRDefault="009C5D51" w:rsidP="00F97153">
            <w:pPr>
              <w:rPr>
                <w:lang w:val="en-GB"/>
              </w:rPr>
            </w:pP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The ALP </w:t>
            </w:r>
            <w:r w:rsidR="00F97153">
              <w:rPr>
                <w:lang w:val="en-GB"/>
              </w:rPr>
              <w:t>pre-tests</w:t>
            </w:r>
            <w:r>
              <w:rPr>
                <w:lang w:val="en-GB"/>
              </w:rPr>
              <w:t xml:space="preserve"> will take place in the </w:t>
            </w:r>
            <w:proofErr w:type="gramStart"/>
            <w:r>
              <w:rPr>
                <w:lang w:val="en-GB"/>
              </w:rPr>
              <w:t>ALP  schools</w:t>
            </w:r>
            <w:proofErr w:type="gramEnd"/>
            <w:r>
              <w:rPr>
                <w:lang w:val="en-GB"/>
              </w:rPr>
              <w:t xml:space="preserve"> that are currently used. </w:t>
            </w: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In this </w:t>
            </w:r>
            <w:r w:rsidR="00F97153">
              <w:rPr>
                <w:lang w:val="en-GB"/>
              </w:rPr>
              <w:t>ALP round</w:t>
            </w:r>
            <w:r>
              <w:rPr>
                <w:lang w:val="en-GB"/>
              </w:rPr>
              <w:t>, and due to the fact that there is registration for 2</w:t>
            </w:r>
            <w:r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shift, we </w:t>
            </w:r>
            <w:r>
              <w:rPr>
                <w:b/>
                <w:bCs/>
                <w:highlight w:val="yellow"/>
                <w:u w:val="single"/>
                <w:lang w:val="en-GB"/>
              </w:rPr>
              <w:t>will not be</w:t>
            </w:r>
            <w:r>
              <w:rPr>
                <w:lang w:val="en-GB"/>
              </w:rPr>
              <w:t xml:space="preserve"> </w:t>
            </w:r>
            <w:r>
              <w:rPr>
                <w:highlight w:val="yellow"/>
                <w:lang w:val="en-GB"/>
              </w:rPr>
              <w:t>outreaching for 7 years olds to ALP.</w:t>
            </w:r>
            <w:r>
              <w:rPr>
                <w:lang w:val="en-GB"/>
              </w:rPr>
              <w:t xml:space="preserve"> The normal pathway for 7 year olds is to attend the 2</w:t>
            </w:r>
            <w:r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lastRenderedPageBreak/>
              <w:t>shift school. Exceptions however can be made if there are no second shift schools open in the area but let us please first try to register them in 2</w:t>
            </w:r>
            <w:r>
              <w:rPr>
                <w:vertAlign w:val="superscript"/>
                <w:lang w:val="en-GB"/>
              </w:rPr>
              <w:t>nd</w:t>
            </w:r>
            <w:r>
              <w:rPr>
                <w:lang w:val="en-GB"/>
              </w:rPr>
              <w:t xml:space="preserve"> shift first. </w:t>
            </w: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Caritas centrally with ALLC and MEHE are working on the best way to ensure that the pre-test day is well </w:t>
            </w:r>
            <w:r w:rsidR="00F97153">
              <w:rPr>
                <w:lang w:val="en-GB"/>
              </w:rPr>
              <w:t>organized.</w:t>
            </w:r>
            <w:r>
              <w:rPr>
                <w:lang w:val="en-GB"/>
              </w:rPr>
              <w:t xml:space="preserve"> </w:t>
            </w:r>
          </w:p>
          <w:p w:rsidR="009C5D51" w:rsidRDefault="009C5D51" w:rsidP="00F97153">
            <w:pPr>
              <w:pStyle w:val="ListParagraph"/>
              <w:ind w:left="1440"/>
              <w:rPr>
                <w:lang w:val="en-GB"/>
              </w:rPr>
            </w:pPr>
            <w:r>
              <w:rPr>
                <w:color w:val="1F497D"/>
                <w:lang w:val="en-GB"/>
              </w:rPr>
              <w:t>*</w:t>
            </w:r>
            <w:r>
              <w:rPr>
                <w:lang w:val="en-GB"/>
              </w:rPr>
              <w:t xml:space="preserve">there is an agreement that all ribbons to be used will be of uniform </w:t>
            </w:r>
            <w:proofErr w:type="spellStart"/>
            <w:r>
              <w:rPr>
                <w:lang w:val="en-GB"/>
              </w:rPr>
              <w:t>color</w:t>
            </w:r>
            <w:proofErr w:type="spellEnd"/>
            <w:r>
              <w:rPr>
                <w:lang w:val="en-GB"/>
              </w:rPr>
              <w:t xml:space="preserve"> in all areas. Please let us try to abide with that. The agreement is the following </w:t>
            </w:r>
            <w:proofErr w:type="spellStart"/>
            <w:r>
              <w:rPr>
                <w:lang w:val="en-GB"/>
              </w:rPr>
              <w:t>colors</w:t>
            </w:r>
            <w:proofErr w:type="spellEnd"/>
            <w:r>
              <w:rPr>
                <w:lang w:val="en-GB"/>
              </w:rPr>
              <w:t xml:space="preserve"> to be used: </w:t>
            </w:r>
          </w:p>
          <w:p w:rsidR="009C5D51" w:rsidRDefault="009C5D51" w:rsidP="00F97153">
            <w:pPr>
              <w:rPr>
                <w:lang w:val="en-GB"/>
              </w:rPr>
            </w:pPr>
            <w:r>
              <w:rPr>
                <w:highlight w:val="red"/>
                <w:lang w:val="en-GB"/>
              </w:rPr>
              <w:t>red (7-9);</w:t>
            </w:r>
            <w:r>
              <w:rPr>
                <w:lang w:val="en-GB"/>
              </w:rPr>
              <w:t xml:space="preserve"> </w:t>
            </w:r>
            <w:r>
              <w:rPr>
                <w:highlight w:val="yellow"/>
                <w:lang w:val="en-GB"/>
              </w:rPr>
              <w:t>yellow (10-12);</w:t>
            </w:r>
            <w:r>
              <w:rPr>
                <w:lang w:val="en-GB"/>
              </w:rPr>
              <w:t xml:space="preserve"> </w:t>
            </w:r>
            <w:r>
              <w:rPr>
                <w:b/>
                <w:bCs/>
                <w:highlight w:val="blue"/>
                <w:lang w:val="en-GB"/>
              </w:rPr>
              <w:t>13+ (blue</w:t>
            </w:r>
            <w:r>
              <w:rPr>
                <w:highlight w:val="blue"/>
                <w:lang w:val="en-GB"/>
              </w:rPr>
              <w:t>))</w:t>
            </w:r>
            <w:r>
              <w:rPr>
                <w:color w:val="1F497D"/>
                <w:lang w:val="en-GB"/>
              </w:rPr>
              <w:t xml:space="preserve"> </w:t>
            </w:r>
          </w:p>
          <w:p w:rsidR="009C5D51" w:rsidRDefault="009C5D51" w:rsidP="00F97153">
            <w:pPr>
              <w:rPr>
                <w:color w:val="1F497D"/>
                <w:lang w:val="en-GB"/>
              </w:rPr>
            </w:pPr>
          </w:p>
          <w:p w:rsidR="009C5D51" w:rsidRDefault="009C5D51" w:rsidP="00F97153">
            <w:pPr>
              <w:rPr>
                <w:color w:val="1F497D"/>
                <w:lang w:val="en-GB"/>
              </w:rPr>
            </w:pP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The dates that are set from MEHE are the following: </w:t>
            </w:r>
          </w:p>
          <w:p w:rsidR="009C5D51" w:rsidRDefault="009C5D51" w:rsidP="00F97153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September 12: </w:t>
            </w:r>
            <w:proofErr w:type="spellStart"/>
            <w:r>
              <w:rPr>
                <w:lang w:val="en-GB"/>
              </w:rPr>
              <w:t>post test</w:t>
            </w:r>
            <w:proofErr w:type="spellEnd"/>
            <w:r>
              <w:rPr>
                <w:color w:val="1F497D"/>
                <w:lang w:val="en-GB"/>
              </w:rPr>
              <w:t xml:space="preserve"> ALP 2017- Round 2 </w:t>
            </w:r>
            <w:r>
              <w:rPr>
                <w:lang w:val="en-GB"/>
              </w:rPr>
              <w:t> </w:t>
            </w:r>
          </w:p>
          <w:p w:rsidR="009C5D51" w:rsidRDefault="009C5D51" w:rsidP="00F97153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color w:val="000000"/>
                <w:highlight w:val="yellow"/>
                <w:lang w:val="en-GB"/>
              </w:rPr>
            </w:pPr>
            <w:r>
              <w:rPr>
                <w:color w:val="000000"/>
                <w:highlight w:val="yellow"/>
                <w:lang w:val="en-GB"/>
              </w:rPr>
              <w:t xml:space="preserve">September 24: </w:t>
            </w:r>
            <w:proofErr w:type="spellStart"/>
            <w:r>
              <w:rPr>
                <w:color w:val="000000"/>
                <w:highlight w:val="yellow"/>
                <w:lang w:val="en-GB"/>
              </w:rPr>
              <w:t>pretest</w:t>
            </w:r>
            <w:proofErr w:type="spellEnd"/>
            <w:r>
              <w:rPr>
                <w:color w:val="1F497D"/>
                <w:highlight w:val="yellow"/>
                <w:lang w:val="en-GB"/>
              </w:rPr>
              <w:t xml:space="preserve"> ALP 2017- Round 3</w:t>
            </w:r>
            <w:r>
              <w:rPr>
                <w:color w:val="000000"/>
                <w:highlight w:val="yellow"/>
                <w:lang w:val="en-GB"/>
              </w:rPr>
              <w:t xml:space="preserve"> (it is also a Sunday but this is because the 1</w:t>
            </w:r>
            <w:r>
              <w:rPr>
                <w:color w:val="000000"/>
                <w:highlight w:val="yellow"/>
                <w:vertAlign w:val="superscript"/>
                <w:lang w:val="en-GB"/>
              </w:rPr>
              <w:t>st</w:t>
            </w:r>
            <w:r>
              <w:rPr>
                <w:color w:val="000000"/>
                <w:highlight w:val="yellow"/>
                <w:lang w:val="en-GB"/>
              </w:rPr>
              <w:t xml:space="preserve"> shift would have started.) </w:t>
            </w:r>
          </w:p>
          <w:p w:rsidR="009C5D51" w:rsidRDefault="009C5D51" w:rsidP="00F97153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>Registration/start date</w:t>
            </w:r>
            <w:r>
              <w:rPr>
                <w:color w:val="1F497D"/>
                <w:lang w:val="en-GB"/>
              </w:rPr>
              <w:t xml:space="preserve"> ALP 2017- Round 3 </w:t>
            </w:r>
            <w:r>
              <w:rPr>
                <w:lang w:val="en-GB"/>
              </w:rPr>
              <w:t xml:space="preserve">: </w:t>
            </w:r>
            <w:r w:rsidRPr="009C5D51">
              <w:rPr>
                <w:highlight w:val="lightGray"/>
                <w:lang w:val="en-GB"/>
              </w:rPr>
              <w:t>October 4, 2017</w:t>
            </w:r>
          </w:p>
          <w:p w:rsidR="009C5D51" w:rsidRDefault="009C5D51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Deadlines we have to meet: </w:t>
            </w:r>
          </w:p>
          <w:p w:rsidR="009C5D51" w:rsidRDefault="00F97153" w:rsidP="00F97153">
            <w:pPr>
              <w:pStyle w:val="ListParagraph"/>
              <w:numPr>
                <w:ilvl w:val="1"/>
                <w:numId w:val="5"/>
              </w:numPr>
              <w:spacing w:after="0" w:line="240" w:lineRule="auto"/>
              <w:rPr>
                <w:lang w:val="en-GB"/>
              </w:rPr>
            </w:pPr>
            <w:proofErr w:type="gramStart"/>
            <w:r>
              <w:rPr>
                <w:color w:val="1F497D"/>
              </w:rPr>
              <w:t>all</w:t>
            </w:r>
            <w:proofErr w:type="gramEnd"/>
            <w:r>
              <w:rPr>
                <w:color w:val="1F497D"/>
              </w:rPr>
              <w:t xml:space="preserve"> referrals need to be shared by </w:t>
            </w:r>
            <w:r>
              <w:rPr>
                <w:b/>
                <w:bCs/>
                <w:color w:val="1F497D"/>
                <w:u w:val="single"/>
              </w:rPr>
              <w:t>Wednesday September 13, 2017.</w:t>
            </w:r>
            <w:r>
              <w:rPr>
                <w:color w:val="1F497D"/>
              </w:rPr>
              <w:t xml:space="preserve"> </w:t>
            </w:r>
            <w:r w:rsidR="009C5D51">
              <w:rPr>
                <w:lang w:val="en-GB"/>
              </w:rPr>
              <w:t xml:space="preserve"> </w:t>
            </w:r>
          </w:p>
          <w:p w:rsidR="009C5D51" w:rsidRDefault="009C5D51" w:rsidP="00F97153">
            <w:pPr>
              <w:rPr>
                <w:color w:val="1F497D"/>
                <w:lang w:val="en-GB"/>
              </w:rPr>
            </w:pPr>
          </w:p>
          <w:p w:rsidR="009C5D51" w:rsidRPr="00F97153" w:rsidRDefault="009C5D51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F97153" w:rsidTr="00F97153">
        <w:trPr>
          <w:trHeight w:val="40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lastRenderedPageBreak/>
              <w:t>3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  <w:tc>
          <w:tcPr>
            <w:tcW w:w="9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5 W NFE Matrix updates </w:t>
            </w:r>
          </w:p>
        </w:tc>
      </w:tr>
      <w:tr w:rsidR="00F97153" w:rsidTr="00F97153">
        <w:trPr>
          <w:trHeight w:val="201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We thank ALLC, AVSI CONCERN WW, </w:t>
            </w:r>
            <w:proofErr w:type="gramStart"/>
            <w:r>
              <w:rPr>
                <w:color w:val="000000"/>
                <w:lang w:val="en-GB"/>
              </w:rPr>
              <w:t>SCI ,</w:t>
            </w:r>
            <w:proofErr w:type="gramEnd"/>
            <w:r>
              <w:rPr>
                <w:color w:val="000000"/>
                <w:lang w:val="en-GB"/>
              </w:rPr>
              <w:t xml:space="preserve"> </w:t>
            </w:r>
            <w:proofErr w:type="spellStart"/>
            <w:r>
              <w:rPr>
                <w:color w:val="000000"/>
                <w:lang w:val="en-GB"/>
              </w:rPr>
              <w:t>Warchild</w:t>
            </w:r>
            <w:proofErr w:type="spellEnd"/>
            <w:r>
              <w:rPr>
                <w:color w:val="000000"/>
                <w:lang w:val="en-GB"/>
              </w:rPr>
              <w:t xml:space="preserve"> Holland, World Vision for updated the 5W NFE Matrix. </w:t>
            </w:r>
          </w:p>
          <w:p w:rsid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The 5W NFE is a useful tool for coordination </w:t>
            </w:r>
          </w:p>
          <w:p w:rsidR="00F97153" w:rsidRDefault="00F97153" w:rsidP="00F97153">
            <w:pPr>
              <w:pStyle w:val="ListParagraph"/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P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Activity Info is open for updates please update accordingly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F97153" w:rsidTr="00F97153">
        <w:trPr>
          <w:trHeight w:val="420"/>
        </w:trPr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4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  <w:tc>
          <w:tcPr>
            <w:tcW w:w="9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Education Partner/ Actor updates </w:t>
            </w:r>
          </w:p>
        </w:tc>
      </w:tr>
      <w:tr w:rsidR="00F97153" w:rsidTr="00F97153">
        <w:trPr>
          <w:trHeight w:val="130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We thank all Education Partners / Actors that shared the 2 slide presentation. </w:t>
            </w:r>
          </w:p>
          <w:p w:rsidR="00F97153" w:rsidRP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Sharing Presentations makes meeting interactive and interesting 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F97153" w:rsidTr="00F97153">
        <w:trPr>
          <w:trHeight w:val="380"/>
        </w:trPr>
        <w:tc>
          <w:tcPr>
            <w:tcW w:w="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5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  <w:tc>
          <w:tcPr>
            <w:tcW w:w="9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UNHCR – Basic Assistance Cash  Updates </w:t>
            </w:r>
          </w:p>
        </w:tc>
      </w:tr>
      <w:tr w:rsidR="00F97153" w:rsidTr="00F97153">
        <w:trPr>
          <w:trHeight w:val="2170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>We thank Tarek Haddad from UNHCR for his updates regarding Cash assistance</w:t>
            </w:r>
          </w:p>
          <w:p w:rsidR="00F97153" w:rsidRPr="00F97153" w:rsidRDefault="00F97153" w:rsidP="00F971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  <w:r>
              <w:rPr>
                <w:color w:val="000000"/>
                <w:lang w:val="en-GB"/>
              </w:rPr>
              <w:t xml:space="preserve">His email is </w:t>
            </w:r>
            <w:hyperlink r:id="rId11" w:history="1">
              <w:r w:rsidRPr="00CE43DC">
                <w:rPr>
                  <w:rStyle w:val="Hyperlink"/>
                  <w:lang w:val="en-GB"/>
                </w:rPr>
                <w:t>alhaddad@unhcr.org</w:t>
              </w:r>
            </w:hyperlink>
            <w:r>
              <w:rPr>
                <w:color w:val="000000"/>
                <w:lang w:val="en-GB"/>
              </w:rPr>
              <w:t xml:space="preserve"> for any related  inquires  </w:t>
            </w: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  <w:p w:rsidR="00F97153" w:rsidRDefault="00F97153" w:rsidP="00F97153">
            <w:pPr>
              <w:spacing w:after="0" w:line="240" w:lineRule="auto"/>
              <w:textAlignment w:val="center"/>
              <w:rPr>
                <w:color w:val="000000"/>
                <w:lang w:val="en-GB"/>
              </w:rPr>
            </w:pPr>
          </w:p>
        </w:tc>
      </w:tr>
      <w:tr w:rsidR="00E729C5" w:rsidTr="00F97153">
        <w:trPr>
          <w:trHeight w:val="353"/>
        </w:trPr>
        <w:tc>
          <w:tcPr>
            <w:tcW w:w="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F97153">
            <w:pPr>
              <w:keepNext/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  <w:lastRenderedPageBreak/>
              <w:t xml:space="preserve">2. </w:t>
            </w:r>
          </w:p>
        </w:tc>
        <w:tc>
          <w:tcPr>
            <w:tcW w:w="9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C5" w:rsidRDefault="00E729C5" w:rsidP="00F97153">
            <w:pPr>
              <w:keepNext/>
              <w:tabs>
                <w:tab w:val="left" w:pos="2208"/>
              </w:tabs>
              <w:spacing w:after="0" w:line="240" w:lineRule="auto"/>
              <w:jc w:val="both"/>
              <w:outlineLvl w:val="1"/>
              <w:rPr>
                <w:rFonts w:asciiTheme="minorHAnsi" w:hAnsiTheme="minorHAnsi" w:cstheme="minorHAnsi"/>
                <w:b/>
                <w:bCs/>
                <w:color w:val="548DD4" w:themeColor="text2" w:themeTint="99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4"/>
                <w:lang w:val="en-GB"/>
              </w:rPr>
              <w:t xml:space="preserve">Action Points  Coordination </w:t>
            </w:r>
          </w:p>
        </w:tc>
      </w:tr>
      <w:tr w:rsidR="00E729C5" w:rsidTr="00F97153">
        <w:trPr>
          <w:trHeight w:val="274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9C5" w:rsidRDefault="00F97153" w:rsidP="00F97153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>IRC –</w:t>
            </w:r>
            <w:r w:rsidR="00B66406">
              <w:rPr>
                <w:lang w:val="en-GB"/>
              </w:rPr>
              <w:t xml:space="preserve"> Community Based Early Childhood Education Lead to kindly call for a coordination meeting as soon as possible. </w:t>
            </w:r>
          </w:p>
          <w:p w:rsidR="00B66406" w:rsidRPr="00B66406" w:rsidRDefault="00B66406" w:rsidP="00B66406">
            <w:pPr>
              <w:pStyle w:val="ListParagraph"/>
              <w:numPr>
                <w:ilvl w:val="0"/>
                <w:numId w:val="1"/>
              </w:numPr>
              <w:spacing w:line="200" w:lineRule="atLeast"/>
            </w:pPr>
            <w:r w:rsidRPr="00B66406">
              <w:rPr>
                <w:lang w:val="en-GB"/>
              </w:rPr>
              <w:t xml:space="preserve">All Education Partners / Actors to update Activity info. </w:t>
            </w:r>
            <w:r w:rsidRPr="00B66406">
              <w:t xml:space="preserve">EDUCATION SECTOR only both databases Formal and NFE are unlocked from </w:t>
            </w:r>
            <w:r w:rsidRPr="00B66406">
              <w:rPr>
                <w:b/>
                <w:bCs/>
                <w:u w:val="single"/>
              </w:rPr>
              <w:t xml:space="preserve">January </w:t>
            </w:r>
            <w:r w:rsidRPr="00B66406">
              <w:rPr>
                <w:b/>
                <w:bCs/>
                <w:u w:val="single"/>
              </w:rPr>
              <w:t>2017</w:t>
            </w:r>
            <w:r w:rsidRPr="00B66406">
              <w:t xml:space="preserve">. </w:t>
            </w:r>
            <w:r w:rsidRPr="00B66406">
              <w:t>Hence all Education Actors have a change to edit their data (if necessary).</w:t>
            </w:r>
            <w:r w:rsidRPr="00B66406">
              <w:t xml:space="preserve"> If you have any questions or technical issues with Activity Info please contact </w:t>
            </w:r>
          </w:p>
          <w:p w:rsidR="00B66406" w:rsidRPr="00B66406" w:rsidRDefault="00B66406" w:rsidP="00B66406">
            <w:pPr>
              <w:spacing w:line="200" w:lineRule="atLeast"/>
              <w:rPr>
                <w:rFonts w:ascii="Times New Roman" w:eastAsiaTheme="minorHAnsi" w:hAnsi="Times New Roman" w:cs="Times New Roman"/>
                <w:sz w:val="16"/>
                <w:szCs w:val="16"/>
              </w:rPr>
            </w:pPr>
            <w:r w:rsidRPr="00B66406">
              <w:rPr>
                <w:rFonts w:ascii="Arial" w:hAnsi="Arial"/>
                <w:b/>
                <w:bCs/>
                <w:sz w:val="16"/>
                <w:szCs w:val="16"/>
              </w:rPr>
              <w:t>Vicken Ashkarian</w:t>
            </w:r>
          </w:p>
          <w:p w:rsidR="00B66406" w:rsidRPr="00B66406" w:rsidRDefault="00B66406" w:rsidP="00B66406">
            <w:pPr>
              <w:spacing w:line="200" w:lineRule="atLeast"/>
              <w:rPr>
                <w:rFonts w:ascii="Arial" w:hAnsi="Arial"/>
                <w:sz w:val="16"/>
                <w:szCs w:val="16"/>
              </w:rPr>
            </w:pPr>
            <w:r w:rsidRPr="00B66406">
              <w:rPr>
                <w:rFonts w:ascii="Arial" w:hAnsi="Arial"/>
                <w:sz w:val="16"/>
                <w:szCs w:val="16"/>
              </w:rPr>
              <w:t>Information Management Officer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proofErr w:type="spellStart"/>
            <w:r w:rsidRPr="00B66406">
              <w:rPr>
                <w:rFonts w:ascii="Arial" w:hAnsi="Arial"/>
                <w:sz w:val="16"/>
                <w:szCs w:val="16"/>
              </w:rPr>
              <w:t>CPiE</w:t>
            </w:r>
            <w:proofErr w:type="spellEnd"/>
            <w:r w:rsidRPr="00B66406">
              <w:rPr>
                <w:rFonts w:ascii="Arial" w:hAnsi="Arial"/>
                <w:sz w:val="16"/>
                <w:szCs w:val="16"/>
              </w:rPr>
              <w:t xml:space="preserve"> &amp; Education Sectors</w:t>
            </w:r>
          </w:p>
          <w:p w:rsidR="00B66406" w:rsidRPr="00B66406" w:rsidRDefault="00B66406" w:rsidP="00B66406">
            <w:pPr>
              <w:spacing w:line="200" w:lineRule="atLeast"/>
              <w:rPr>
                <w:rFonts w:ascii="Times New Roman" w:hAnsi="Times New Roman"/>
                <w:sz w:val="16"/>
                <w:szCs w:val="16"/>
              </w:rPr>
            </w:pPr>
            <w:r w:rsidRPr="00B66406">
              <w:rPr>
                <w:rFonts w:ascii="Arial" w:hAnsi="Arial"/>
                <w:sz w:val="16"/>
                <w:szCs w:val="16"/>
              </w:rPr>
              <w:t>Tel.:    +961 81 619444</w:t>
            </w:r>
          </w:p>
          <w:p w:rsidR="00B66406" w:rsidRPr="00B66406" w:rsidRDefault="00B66406" w:rsidP="00B66406">
            <w:pPr>
              <w:spacing w:line="200" w:lineRule="atLeast"/>
              <w:rPr>
                <w:rFonts w:ascii="Times New Roman" w:hAnsi="Times New Roman"/>
                <w:color w:val="2E74B5"/>
                <w:sz w:val="16"/>
                <w:szCs w:val="16"/>
              </w:rPr>
            </w:pPr>
            <w:r w:rsidRPr="00B66406">
              <w:rPr>
                <w:rFonts w:ascii="Arial" w:hAnsi="Arial"/>
                <w:color w:val="2E74B5"/>
                <w:sz w:val="16"/>
                <w:szCs w:val="16"/>
              </w:rPr>
              <w:t xml:space="preserve">Email: </w:t>
            </w:r>
            <w:hyperlink r:id="rId12" w:history="1">
              <w:r w:rsidRPr="00B66406">
                <w:rPr>
                  <w:rStyle w:val="Hyperlink"/>
                  <w:rFonts w:ascii="Arial" w:hAnsi="Arial"/>
                  <w:color w:val="2E74B5"/>
                  <w:sz w:val="16"/>
                  <w:szCs w:val="16"/>
                </w:rPr>
                <w:t>vashkarian@unicef.org</w:t>
              </w:r>
            </w:hyperlink>
          </w:p>
          <w:p w:rsidR="00B66406" w:rsidRDefault="00B66406" w:rsidP="00B66406">
            <w:pPr>
              <w:pStyle w:val="ListParagraph"/>
              <w:numPr>
                <w:ilvl w:val="0"/>
                <w:numId w:val="1"/>
              </w:numPr>
              <w:tabs>
                <w:tab w:val="left" w:pos="2450"/>
              </w:tabs>
              <w:rPr>
                <w:lang w:val="en-GB"/>
              </w:rPr>
            </w:pPr>
            <w:r>
              <w:rPr>
                <w:lang w:val="en-GB"/>
              </w:rPr>
              <w:t xml:space="preserve">Please update the BTS geographic division Excel sheets </w:t>
            </w:r>
          </w:p>
          <w:p w:rsidR="007F7F70" w:rsidRPr="007F7F70" w:rsidRDefault="00DA0FFD" w:rsidP="00B66406">
            <w:pPr>
              <w:pStyle w:val="ListParagraph"/>
              <w:tabs>
                <w:tab w:val="left" w:pos="2450"/>
              </w:tabs>
              <w:rPr>
                <w:lang w:val="en-GB"/>
              </w:rPr>
            </w:pPr>
            <w:bookmarkStart w:id="0" w:name="_GoBack"/>
            <w:bookmarkEnd w:id="0"/>
            <w:r>
              <w:rPr>
                <w:lang w:val="en-GB"/>
              </w:rPr>
              <w:t xml:space="preserve"> </w:t>
            </w:r>
          </w:p>
        </w:tc>
      </w:tr>
    </w:tbl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spacing w:after="0" w:line="240" w:lineRule="auto"/>
      </w:pPr>
    </w:p>
    <w:p w:rsidR="00E729C5" w:rsidRDefault="00E729C5" w:rsidP="00E729C5">
      <w:pPr>
        <w:rPr>
          <w:rFonts w:ascii="Times New Roman" w:hAnsi="Times New Roman" w:cs="Times New Roman"/>
          <w:sz w:val="24"/>
          <w:szCs w:val="24"/>
        </w:rPr>
      </w:pPr>
    </w:p>
    <w:p w:rsidR="003E28BC" w:rsidRDefault="003E28BC">
      <w:pPr>
        <w:rPr>
          <w:rFonts w:ascii="Times New Roman" w:hAnsi="Times New Roman" w:cs="Times New Roman"/>
          <w:sz w:val="24"/>
          <w:szCs w:val="24"/>
        </w:rPr>
      </w:pPr>
    </w:p>
    <w:p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617" w:rsidRDefault="00673617" w:rsidP="009C5D51">
      <w:pPr>
        <w:spacing w:after="0" w:line="240" w:lineRule="auto"/>
      </w:pPr>
      <w:r>
        <w:separator/>
      </w:r>
    </w:p>
  </w:endnote>
  <w:endnote w:type="continuationSeparator" w:id="0">
    <w:p w:rsidR="00673617" w:rsidRDefault="00673617" w:rsidP="009C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617" w:rsidRDefault="00673617" w:rsidP="009C5D51">
      <w:pPr>
        <w:spacing w:after="0" w:line="240" w:lineRule="auto"/>
      </w:pPr>
      <w:r>
        <w:separator/>
      </w:r>
    </w:p>
  </w:footnote>
  <w:footnote w:type="continuationSeparator" w:id="0">
    <w:p w:rsidR="00673617" w:rsidRDefault="00673617" w:rsidP="009C5D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661B4"/>
    <w:multiLevelType w:val="hybridMultilevel"/>
    <w:tmpl w:val="56E03E4C"/>
    <w:lvl w:ilvl="0" w:tplc="0EE6FF64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847DCB"/>
    <w:multiLevelType w:val="hybridMultilevel"/>
    <w:tmpl w:val="2FB6A464"/>
    <w:lvl w:ilvl="0" w:tplc="2F229316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B046AE"/>
    <w:multiLevelType w:val="hybridMultilevel"/>
    <w:tmpl w:val="E80EF482"/>
    <w:lvl w:ilvl="0" w:tplc="E68A022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E7CD7"/>
    <w:multiLevelType w:val="hybridMultilevel"/>
    <w:tmpl w:val="4320A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E15115"/>
    <w:multiLevelType w:val="hybridMultilevel"/>
    <w:tmpl w:val="20D4DED8"/>
    <w:lvl w:ilvl="0" w:tplc="FD7299E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C5"/>
    <w:rsid w:val="001D7CA7"/>
    <w:rsid w:val="003B4F01"/>
    <w:rsid w:val="003E28BC"/>
    <w:rsid w:val="004727C0"/>
    <w:rsid w:val="00517455"/>
    <w:rsid w:val="006514F2"/>
    <w:rsid w:val="00673617"/>
    <w:rsid w:val="0074234A"/>
    <w:rsid w:val="007F7F70"/>
    <w:rsid w:val="009C5D51"/>
    <w:rsid w:val="00B66406"/>
    <w:rsid w:val="00B964E0"/>
    <w:rsid w:val="00DA0FFD"/>
    <w:rsid w:val="00E729C5"/>
    <w:rsid w:val="00E968B8"/>
    <w:rsid w:val="00F9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6FF2F-8E0D-427A-B535-11337F5F7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9C5"/>
    <w:rPr>
      <w:rFonts w:ascii="Calibri" w:eastAsia="Calibri" w:hAnsi="Calibri" w:cs="Aria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29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E729C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HTMLPreformatted">
    <w:name w:val="HTML Preformatted"/>
    <w:basedOn w:val="Normal"/>
    <w:link w:val="HTMLPreformattedChar"/>
    <w:unhideWhenUsed/>
    <w:rsid w:val="00E729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rsid w:val="00E729C5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729C5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sk-SK"/>
    </w:rPr>
  </w:style>
  <w:style w:type="character" w:customStyle="1" w:styleId="FooterChar">
    <w:name w:val="Footer Char"/>
    <w:basedOn w:val="DefaultParagraphFont"/>
    <w:link w:val="Footer"/>
    <w:uiPriority w:val="99"/>
    <w:rsid w:val="00E729C5"/>
    <w:rPr>
      <w:rFonts w:ascii="Calibri" w:eastAsia="Calibri" w:hAnsi="Calibri" w:cs="Times New Roman"/>
      <w:lang w:val="sk-SK"/>
    </w:rPr>
  </w:style>
  <w:style w:type="paragraph" w:styleId="ListParagraph">
    <w:name w:val="List Paragraph"/>
    <w:basedOn w:val="Normal"/>
    <w:uiPriority w:val="34"/>
    <w:qFormat/>
    <w:rsid w:val="00E729C5"/>
    <w:pPr>
      <w:ind w:left="720"/>
    </w:pPr>
  </w:style>
  <w:style w:type="table" w:styleId="TableGrid">
    <w:name w:val="Table Grid"/>
    <w:basedOn w:val="TableNormal"/>
    <w:uiPriority w:val="39"/>
    <w:rsid w:val="00E729C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29C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5D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D51"/>
    <w:rPr>
      <w:rFonts w:ascii="Calibri" w:eastAsia="Calibri" w:hAnsi="Calibri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hcrmenadagdata.org:8443/ODKAggregateLebanonTemp2/www/formXml?readable=true&amp;formId=BTS_Outreach_form_2017_V2_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hcrmenadagdata.org:8443/ODKAggregateLebanonTemp2/www/formXml?readable=true&amp;formId=BTS_Outreach_form_2017_V2_" TargetMode="External"/><Relationship Id="rId12" Type="http://schemas.openxmlformats.org/officeDocument/2006/relationships/hyperlink" Target="mailto:vashkarian@unicef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lhaddad@unhcr.org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KOUZOUDJ@unhc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nhcrmenaenketo.centralus.cloudapp.azure.com:8005/::YYY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3</cp:revision>
  <dcterms:created xsi:type="dcterms:W3CDTF">2017-09-05T10:23:00Z</dcterms:created>
  <dcterms:modified xsi:type="dcterms:W3CDTF">2017-09-05T11:00:00Z</dcterms:modified>
</cp:coreProperties>
</file>