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B71" w:rsidRPr="008A2B71" w:rsidRDefault="0048141E" w:rsidP="008A2B71">
      <w:pPr>
        <w:pStyle w:val="NoSpacing"/>
        <w:jc w:val="center"/>
        <w:rPr>
          <w:b/>
          <w:bCs/>
          <w:color w:val="2E74B5" w:themeColor="accent1" w:themeShade="BF"/>
          <w:sz w:val="36"/>
          <w:szCs w:val="36"/>
        </w:rPr>
      </w:pPr>
      <w:r w:rsidRPr="008A2B71">
        <w:rPr>
          <w:b/>
          <w:bCs/>
          <w:color w:val="2E74B5" w:themeColor="accent1" w:themeShade="BF"/>
          <w:sz w:val="36"/>
          <w:szCs w:val="36"/>
        </w:rPr>
        <w:t xml:space="preserve">Livelihood </w:t>
      </w:r>
      <w:r w:rsidR="008A2B71">
        <w:rPr>
          <w:b/>
          <w:bCs/>
          <w:color w:val="2E74B5" w:themeColor="accent1" w:themeShade="BF"/>
          <w:sz w:val="36"/>
          <w:szCs w:val="36"/>
        </w:rPr>
        <w:t>W</w:t>
      </w:r>
      <w:r w:rsidR="008A2B71" w:rsidRPr="008A2B71">
        <w:rPr>
          <w:b/>
          <w:bCs/>
          <w:color w:val="2E74B5" w:themeColor="accent1" w:themeShade="BF"/>
          <w:sz w:val="36"/>
          <w:szCs w:val="36"/>
        </w:rPr>
        <w:t>orking</w:t>
      </w:r>
      <w:r w:rsidRPr="008A2B71">
        <w:rPr>
          <w:b/>
          <w:bCs/>
          <w:color w:val="2E74B5" w:themeColor="accent1" w:themeShade="BF"/>
          <w:sz w:val="36"/>
          <w:szCs w:val="36"/>
        </w:rPr>
        <w:t xml:space="preserve"> </w:t>
      </w:r>
      <w:r w:rsidR="008A2B71">
        <w:rPr>
          <w:b/>
          <w:bCs/>
          <w:color w:val="2E74B5" w:themeColor="accent1" w:themeShade="BF"/>
          <w:sz w:val="36"/>
          <w:szCs w:val="36"/>
        </w:rPr>
        <w:t>G</w:t>
      </w:r>
      <w:r w:rsidRPr="008A2B71">
        <w:rPr>
          <w:b/>
          <w:bCs/>
          <w:color w:val="2E74B5" w:themeColor="accent1" w:themeShade="BF"/>
          <w:sz w:val="36"/>
          <w:szCs w:val="36"/>
        </w:rPr>
        <w:t xml:space="preserve">roup </w:t>
      </w:r>
    </w:p>
    <w:p w:rsidR="008A2B71" w:rsidRPr="008A2B71" w:rsidRDefault="008A2B71" w:rsidP="007D59D2">
      <w:pPr>
        <w:pStyle w:val="NoSpacing"/>
        <w:jc w:val="center"/>
        <w:rPr>
          <w:b/>
          <w:bCs/>
          <w:color w:val="2E74B5" w:themeColor="accent1" w:themeShade="BF"/>
          <w:sz w:val="36"/>
          <w:szCs w:val="36"/>
        </w:rPr>
      </w:pPr>
      <w:r w:rsidRPr="008A2B71">
        <w:rPr>
          <w:rFonts w:cs="Tahoma"/>
          <w:b/>
          <w:color w:val="2E74B5" w:themeColor="accent1" w:themeShade="BF"/>
          <w:kern w:val="1"/>
          <w:sz w:val="32"/>
          <w:szCs w:val="32"/>
          <w:lang w:val="sk-SK"/>
        </w:rPr>
        <w:t>Amman, Jordan</w:t>
      </w:r>
      <w:r w:rsidRPr="008A2B71">
        <w:rPr>
          <w:b/>
          <w:bCs/>
          <w:color w:val="2E74B5" w:themeColor="accent1" w:themeShade="BF"/>
          <w:sz w:val="36"/>
          <w:szCs w:val="36"/>
        </w:rPr>
        <w:t xml:space="preserve"> </w:t>
      </w:r>
    </w:p>
    <w:p w:rsidR="00D6798A" w:rsidRDefault="009046B7" w:rsidP="00D9488A">
      <w:pPr>
        <w:pStyle w:val="NoSpacing"/>
        <w:jc w:val="center"/>
        <w:rPr>
          <w:b/>
          <w:bCs/>
          <w:color w:val="2E74B5" w:themeColor="accent1" w:themeShade="BF"/>
          <w:sz w:val="36"/>
          <w:szCs w:val="36"/>
        </w:rPr>
      </w:pPr>
      <w:r>
        <w:rPr>
          <w:b/>
          <w:bCs/>
          <w:color w:val="2E74B5" w:themeColor="accent1" w:themeShade="BF"/>
          <w:sz w:val="36"/>
          <w:szCs w:val="36"/>
        </w:rPr>
        <w:t>1</w:t>
      </w:r>
      <w:r w:rsidR="00D9488A">
        <w:rPr>
          <w:b/>
          <w:bCs/>
          <w:color w:val="2E74B5" w:themeColor="accent1" w:themeShade="BF"/>
          <w:sz w:val="36"/>
          <w:szCs w:val="36"/>
        </w:rPr>
        <w:t>6</w:t>
      </w:r>
      <w:r w:rsidR="00DF774F" w:rsidRPr="008A2B71">
        <w:rPr>
          <w:b/>
          <w:bCs/>
          <w:color w:val="2E74B5" w:themeColor="accent1" w:themeShade="BF"/>
          <w:sz w:val="36"/>
          <w:szCs w:val="36"/>
        </w:rPr>
        <w:t>.</w:t>
      </w:r>
      <w:r w:rsidR="002A4563">
        <w:rPr>
          <w:b/>
          <w:bCs/>
          <w:color w:val="2E74B5" w:themeColor="accent1" w:themeShade="BF"/>
          <w:sz w:val="36"/>
          <w:szCs w:val="36"/>
        </w:rPr>
        <w:t>0</w:t>
      </w:r>
      <w:r w:rsidR="00D9488A">
        <w:rPr>
          <w:b/>
          <w:bCs/>
          <w:color w:val="2E74B5" w:themeColor="accent1" w:themeShade="BF"/>
          <w:sz w:val="36"/>
          <w:szCs w:val="36"/>
        </w:rPr>
        <w:t>5</w:t>
      </w:r>
      <w:r w:rsidR="00E23FB7" w:rsidRPr="008A2B71">
        <w:rPr>
          <w:b/>
          <w:bCs/>
          <w:color w:val="2E74B5" w:themeColor="accent1" w:themeShade="BF"/>
          <w:sz w:val="36"/>
          <w:szCs w:val="36"/>
        </w:rPr>
        <w:t>.201</w:t>
      </w:r>
      <w:r w:rsidR="002A4563">
        <w:rPr>
          <w:b/>
          <w:bCs/>
          <w:color w:val="2E74B5" w:themeColor="accent1" w:themeShade="BF"/>
          <w:sz w:val="36"/>
          <w:szCs w:val="36"/>
        </w:rPr>
        <w:t>9</w:t>
      </w:r>
    </w:p>
    <w:tbl>
      <w:tblPr>
        <w:tblW w:w="11340" w:type="dxa"/>
        <w:tblInd w:w="-915" w:type="dxa"/>
        <w:shd w:val="clear" w:color="auto" w:fill="5B9BD5" w:themeFill="accent1"/>
        <w:tblLayout w:type="fixed"/>
        <w:tblLook w:val="0000" w:firstRow="0" w:lastRow="0" w:firstColumn="0" w:lastColumn="0" w:noHBand="0" w:noVBand="0"/>
      </w:tblPr>
      <w:tblGrid>
        <w:gridCol w:w="2601"/>
        <w:gridCol w:w="3544"/>
        <w:gridCol w:w="1843"/>
        <w:gridCol w:w="3352"/>
      </w:tblGrid>
      <w:tr w:rsidR="004B4746" w:rsidRPr="004B4746" w:rsidTr="00D9488A">
        <w:trPr>
          <w:trHeight w:val="317"/>
        </w:trPr>
        <w:tc>
          <w:tcPr>
            <w:tcW w:w="2601" w:type="dxa"/>
            <w:tcBorders>
              <w:top w:val="single" w:sz="12" w:space="0" w:color="FFFFFF"/>
              <w:left w:val="single" w:sz="12" w:space="0" w:color="FFFFFF"/>
              <w:bottom w:val="single" w:sz="4" w:space="0" w:color="FFFFFF" w:themeColor="background1"/>
              <w:right w:val="single" w:sz="4" w:space="0" w:color="FFFFFF" w:themeColor="background1"/>
            </w:tcBorders>
            <w:shd w:val="clear" w:color="auto" w:fill="5B9BD5" w:themeFill="accent1"/>
          </w:tcPr>
          <w:p w:rsidR="004B4746" w:rsidRPr="004B4746" w:rsidRDefault="004B4746" w:rsidP="004B4746">
            <w:pPr>
              <w:keepNext/>
              <w:numPr>
                <w:ilvl w:val="1"/>
                <w:numId w:val="0"/>
              </w:numPr>
              <w:tabs>
                <w:tab w:val="num" w:pos="0"/>
              </w:tabs>
              <w:suppressAutoHyphens/>
              <w:spacing w:after="0" w:line="240" w:lineRule="auto"/>
              <w:ind w:left="576" w:hanging="576"/>
              <w:outlineLvl w:val="1"/>
              <w:rPr>
                <w:rFonts w:ascii="Calibri" w:eastAsia="Times New Roman" w:hAnsi="Calibri" w:cs="Calibri"/>
                <w:b/>
                <w:iCs/>
                <w:color w:val="FFFFFF"/>
                <w:sz w:val="24"/>
                <w:szCs w:val="24"/>
                <w:lang w:val="sk-SK"/>
              </w:rPr>
            </w:pPr>
            <w:r w:rsidRPr="004B4746">
              <w:rPr>
                <w:rFonts w:ascii="Calibri" w:eastAsia="Times New Roman" w:hAnsi="Calibri" w:cs="Calibri"/>
                <w:b/>
                <w:iCs/>
                <w:color w:val="FFFFFF"/>
                <w:sz w:val="24"/>
                <w:szCs w:val="24"/>
                <w:lang w:val="sk-SK"/>
              </w:rPr>
              <w:t>Meeting Location</w:t>
            </w:r>
          </w:p>
        </w:tc>
        <w:tc>
          <w:tcPr>
            <w:tcW w:w="3544" w:type="dxa"/>
            <w:tcBorders>
              <w:top w:val="single" w:sz="12" w:space="0" w:color="FFFFFF"/>
              <w:left w:val="single" w:sz="4" w:space="0" w:color="FFFFFF" w:themeColor="background1"/>
              <w:bottom w:val="single" w:sz="4" w:space="0" w:color="FFFFFF" w:themeColor="background1"/>
              <w:right w:val="single" w:sz="4" w:space="0" w:color="FFFFFF" w:themeColor="background1"/>
            </w:tcBorders>
            <w:shd w:val="clear" w:color="auto" w:fill="5B9BD5" w:themeFill="accent1"/>
          </w:tcPr>
          <w:p w:rsidR="004B4746" w:rsidRPr="004B4746" w:rsidRDefault="004B4746" w:rsidP="004B4746">
            <w:pPr>
              <w:keepNext/>
              <w:numPr>
                <w:ilvl w:val="1"/>
                <w:numId w:val="0"/>
              </w:numPr>
              <w:tabs>
                <w:tab w:val="num" w:pos="0"/>
              </w:tabs>
              <w:suppressAutoHyphens/>
              <w:spacing w:after="0" w:line="240" w:lineRule="auto"/>
              <w:ind w:left="576" w:hanging="576"/>
              <w:outlineLvl w:val="1"/>
              <w:rPr>
                <w:rFonts w:ascii="Calibri" w:eastAsia="Times New Roman" w:hAnsi="Calibri" w:cs="Calibri"/>
                <w:b/>
                <w:iCs/>
                <w:color w:val="FFFFFF"/>
                <w:sz w:val="24"/>
                <w:szCs w:val="24"/>
                <w:lang w:val="sk-SK"/>
              </w:rPr>
            </w:pPr>
            <w:r w:rsidRPr="004B4746">
              <w:rPr>
                <w:rFonts w:ascii="Calibri" w:eastAsia="Times New Roman" w:hAnsi="Calibri" w:cs="Calibri"/>
                <w:b/>
                <w:iCs/>
                <w:color w:val="FFFFFF"/>
                <w:sz w:val="24"/>
                <w:szCs w:val="24"/>
                <w:lang w:val="sk-SK"/>
              </w:rPr>
              <w:t>EMOPS Room UNHCR Khalda</w:t>
            </w:r>
          </w:p>
        </w:tc>
        <w:tc>
          <w:tcPr>
            <w:tcW w:w="1843" w:type="dxa"/>
            <w:tcBorders>
              <w:top w:val="single" w:sz="12" w:space="0" w:color="FFFFFF"/>
              <w:left w:val="single" w:sz="4" w:space="0" w:color="FFFFFF" w:themeColor="background1"/>
              <w:bottom w:val="single" w:sz="4" w:space="0" w:color="FFFFFF" w:themeColor="background1"/>
              <w:right w:val="single" w:sz="4" w:space="0" w:color="FFFFFF" w:themeColor="background1"/>
            </w:tcBorders>
            <w:shd w:val="clear" w:color="auto" w:fill="5B9BD5" w:themeFill="accent1"/>
          </w:tcPr>
          <w:p w:rsidR="004B4746" w:rsidRPr="004B4746" w:rsidRDefault="004B4746" w:rsidP="004B4746">
            <w:pPr>
              <w:keepNext/>
              <w:numPr>
                <w:ilvl w:val="1"/>
                <w:numId w:val="0"/>
              </w:numPr>
              <w:tabs>
                <w:tab w:val="num" w:pos="0"/>
              </w:tabs>
              <w:suppressAutoHyphens/>
              <w:spacing w:after="0" w:line="240" w:lineRule="auto"/>
              <w:ind w:left="576" w:hanging="576"/>
              <w:outlineLvl w:val="1"/>
              <w:rPr>
                <w:rFonts w:ascii="Calibri" w:eastAsia="Times New Roman" w:hAnsi="Calibri" w:cs="Calibri"/>
                <w:b/>
                <w:iCs/>
                <w:color w:val="FFFFFF"/>
                <w:sz w:val="24"/>
                <w:szCs w:val="24"/>
                <w:lang w:val="sk-SK"/>
              </w:rPr>
            </w:pPr>
            <w:r w:rsidRPr="004B4746">
              <w:rPr>
                <w:rFonts w:ascii="Calibri" w:eastAsia="Times New Roman" w:hAnsi="Calibri" w:cs="Calibri"/>
                <w:b/>
                <w:iCs/>
                <w:color w:val="FFFFFF"/>
                <w:sz w:val="24"/>
                <w:szCs w:val="24"/>
                <w:lang w:val="sk-SK"/>
              </w:rPr>
              <w:t>Meeting Date</w:t>
            </w:r>
          </w:p>
        </w:tc>
        <w:tc>
          <w:tcPr>
            <w:tcW w:w="3352" w:type="dxa"/>
            <w:tcBorders>
              <w:top w:val="single" w:sz="12" w:space="0" w:color="FFFFFF"/>
              <w:left w:val="single" w:sz="4" w:space="0" w:color="FFFFFF" w:themeColor="background1"/>
              <w:bottom w:val="single" w:sz="4" w:space="0" w:color="FFFFFF" w:themeColor="background1"/>
              <w:right w:val="single" w:sz="12" w:space="0" w:color="FFFFFF"/>
            </w:tcBorders>
            <w:shd w:val="clear" w:color="auto" w:fill="5B9BD5" w:themeFill="accent1"/>
          </w:tcPr>
          <w:p w:rsidR="004B4746" w:rsidRPr="004B4746" w:rsidRDefault="009046B7" w:rsidP="00D9488A">
            <w:pPr>
              <w:keepNext/>
              <w:numPr>
                <w:ilvl w:val="1"/>
                <w:numId w:val="0"/>
              </w:numPr>
              <w:tabs>
                <w:tab w:val="num" w:pos="0"/>
              </w:tabs>
              <w:suppressAutoHyphens/>
              <w:spacing w:after="0" w:line="240" w:lineRule="auto"/>
              <w:ind w:left="576" w:hanging="576"/>
              <w:outlineLvl w:val="1"/>
              <w:rPr>
                <w:rFonts w:ascii="Times New Roman" w:eastAsia="Times New Roman" w:hAnsi="Times New Roman" w:cs="Times New Roman"/>
                <w:b/>
                <w:bCs/>
                <w:sz w:val="24"/>
                <w:szCs w:val="24"/>
                <w:u w:val="single"/>
                <w:lang w:eastAsia="zh-CN"/>
              </w:rPr>
            </w:pPr>
            <w:r>
              <w:rPr>
                <w:rFonts w:ascii="Calibri" w:eastAsia="Times New Roman" w:hAnsi="Calibri" w:cs="Calibri"/>
                <w:b/>
                <w:iCs/>
                <w:color w:val="FFFFFF"/>
                <w:sz w:val="24"/>
                <w:szCs w:val="24"/>
                <w:lang w:val="sk-SK"/>
              </w:rPr>
              <w:t>1</w:t>
            </w:r>
            <w:r w:rsidR="00D9488A">
              <w:rPr>
                <w:rFonts w:ascii="Calibri" w:eastAsia="Times New Roman" w:hAnsi="Calibri" w:cs="Calibri"/>
                <w:b/>
                <w:iCs/>
                <w:color w:val="FFFFFF"/>
                <w:sz w:val="24"/>
                <w:szCs w:val="24"/>
                <w:lang w:val="sk-SK"/>
              </w:rPr>
              <w:t>6</w:t>
            </w:r>
            <w:r w:rsidR="0073110C">
              <w:rPr>
                <w:rFonts w:ascii="Calibri" w:eastAsia="Times New Roman" w:hAnsi="Calibri" w:cs="Calibri"/>
                <w:b/>
                <w:iCs/>
                <w:color w:val="FFFFFF"/>
                <w:sz w:val="24"/>
                <w:szCs w:val="24"/>
                <w:lang w:val="sk-SK"/>
              </w:rPr>
              <w:t>.</w:t>
            </w:r>
            <w:r>
              <w:rPr>
                <w:rFonts w:ascii="Calibri" w:eastAsia="Times New Roman" w:hAnsi="Calibri" w:cs="Calibri"/>
                <w:b/>
                <w:iCs/>
                <w:color w:val="FFFFFF"/>
                <w:sz w:val="24"/>
                <w:szCs w:val="24"/>
                <w:lang w:val="sk-SK"/>
              </w:rPr>
              <w:t>0</w:t>
            </w:r>
            <w:r w:rsidR="00D9488A">
              <w:rPr>
                <w:rFonts w:ascii="Calibri" w:eastAsia="Times New Roman" w:hAnsi="Calibri" w:cs="Calibri"/>
                <w:b/>
                <w:iCs/>
                <w:color w:val="FFFFFF"/>
                <w:sz w:val="24"/>
                <w:szCs w:val="24"/>
                <w:lang w:val="sk-SK"/>
              </w:rPr>
              <w:t>5</w:t>
            </w:r>
            <w:r w:rsidR="001C6E9A">
              <w:rPr>
                <w:rFonts w:ascii="Calibri" w:eastAsia="Times New Roman" w:hAnsi="Calibri" w:cs="Calibri"/>
                <w:b/>
                <w:iCs/>
                <w:color w:val="FFFFFF"/>
                <w:sz w:val="24"/>
                <w:szCs w:val="24"/>
                <w:lang w:val="sk-SK"/>
              </w:rPr>
              <w:t>.</w:t>
            </w:r>
            <w:r w:rsidR="004B4746" w:rsidRPr="004B4746">
              <w:rPr>
                <w:rFonts w:ascii="Calibri" w:eastAsia="Times New Roman" w:hAnsi="Calibri" w:cs="Calibri"/>
                <w:b/>
                <w:iCs/>
                <w:color w:val="FFFFFF"/>
                <w:sz w:val="24"/>
                <w:szCs w:val="24"/>
                <w:lang w:val="sk-SK"/>
              </w:rPr>
              <w:t>201</w:t>
            </w:r>
            <w:r w:rsidR="000B2D41">
              <w:rPr>
                <w:rFonts w:ascii="Calibri" w:eastAsia="Times New Roman" w:hAnsi="Calibri" w:cs="Calibri"/>
                <w:b/>
                <w:iCs/>
                <w:color w:val="FFFFFF"/>
                <w:sz w:val="24"/>
                <w:szCs w:val="24"/>
                <w:lang w:val="sk-SK"/>
              </w:rPr>
              <w:t>9</w:t>
            </w:r>
          </w:p>
        </w:tc>
      </w:tr>
      <w:tr w:rsidR="004B4746" w:rsidRPr="004B4746" w:rsidTr="00D9488A">
        <w:trPr>
          <w:trHeight w:val="487"/>
        </w:trPr>
        <w:tc>
          <w:tcPr>
            <w:tcW w:w="2601" w:type="dxa"/>
            <w:tcBorders>
              <w:top w:val="single" w:sz="4" w:space="0" w:color="FFFFFF" w:themeColor="background1"/>
              <w:left w:val="single" w:sz="12" w:space="0" w:color="FFFFFF"/>
              <w:right w:val="single" w:sz="4" w:space="0" w:color="FFFFFF" w:themeColor="background1"/>
            </w:tcBorders>
            <w:shd w:val="clear" w:color="auto" w:fill="5B9BD5" w:themeFill="accent1"/>
          </w:tcPr>
          <w:p w:rsidR="004B4746" w:rsidRPr="004B4746" w:rsidRDefault="004B4746" w:rsidP="004B4746">
            <w:pPr>
              <w:keepNext/>
              <w:numPr>
                <w:ilvl w:val="1"/>
                <w:numId w:val="0"/>
              </w:numPr>
              <w:tabs>
                <w:tab w:val="num" w:pos="0"/>
              </w:tabs>
              <w:suppressAutoHyphens/>
              <w:spacing w:after="0" w:line="240" w:lineRule="auto"/>
              <w:ind w:left="576" w:hanging="576"/>
              <w:outlineLvl w:val="1"/>
              <w:rPr>
                <w:rFonts w:ascii="Calibri" w:eastAsia="Times New Roman" w:hAnsi="Calibri" w:cs="Calibri"/>
                <w:b/>
                <w:iCs/>
                <w:color w:val="FFFFFF"/>
                <w:sz w:val="24"/>
                <w:szCs w:val="24"/>
                <w:lang w:val="sk-SK"/>
              </w:rPr>
            </w:pPr>
            <w:r w:rsidRPr="004B4746">
              <w:rPr>
                <w:rFonts w:ascii="Calibri" w:eastAsia="Times New Roman" w:hAnsi="Calibri" w:cs="Calibri"/>
                <w:b/>
                <w:iCs/>
                <w:color w:val="FFFFFF"/>
                <w:sz w:val="24"/>
                <w:szCs w:val="24"/>
                <w:lang w:val="sk-SK"/>
              </w:rPr>
              <w:t>Facilitator</w:t>
            </w:r>
            <w:r w:rsidR="00D9488A">
              <w:rPr>
                <w:rFonts w:ascii="Calibri" w:eastAsia="Times New Roman" w:hAnsi="Calibri" w:cs="Calibri"/>
                <w:b/>
                <w:iCs/>
                <w:color w:val="FFFFFF"/>
                <w:sz w:val="24"/>
                <w:szCs w:val="24"/>
                <w:lang w:val="sk-SK"/>
              </w:rPr>
              <w:t>S</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tcPr>
          <w:p w:rsidR="00356D77" w:rsidRDefault="00A90A20" w:rsidP="00D9488A">
            <w:pPr>
              <w:pStyle w:val="NoSpacing"/>
              <w:rPr>
                <w:rFonts w:ascii="Calibri" w:eastAsia="Times New Roman" w:hAnsi="Calibri" w:cs="Calibri"/>
                <w:b/>
                <w:bCs/>
                <w:iCs/>
                <w:color w:val="FFFFFF"/>
                <w:sz w:val="24"/>
                <w:szCs w:val="24"/>
              </w:rPr>
            </w:pPr>
            <w:r>
              <w:rPr>
                <w:rFonts w:ascii="Calibri" w:eastAsia="Times New Roman" w:hAnsi="Calibri" w:cs="Calibri"/>
                <w:b/>
                <w:bCs/>
                <w:iCs/>
                <w:color w:val="FFFFFF"/>
                <w:sz w:val="24"/>
                <w:szCs w:val="24"/>
              </w:rPr>
              <w:t xml:space="preserve">Najwan </w:t>
            </w:r>
            <w:r w:rsidR="00D9488A">
              <w:rPr>
                <w:rFonts w:ascii="Calibri" w:eastAsia="Times New Roman" w:hAnsi="Calibri" w:cs="Calibri"/>
                <w:b/>
                <w:bCs/>
                <w:iCs/>
                <w:color w:val="FFFFFF"/>
                <w:sz w:val="24"/>
                <w:szCs w:val="24"/>
              </w:rPr>
              <w:t>ALDORGHAM</w:t>
            </w:r>
            <w:r w:rsidR="00960491">
              <w:rPr>
                <w:rFonts w:ascii="Calibri" w:eastAsia="Times New Roman" w:hAnsi="Calibri" w:cs="Calibri"/>
                <w:b/>
                <w:bCs/>
                <w:iCs/>
                <w:color w:val="FFFFFF"/>
                <w:sz w:val="24"/>
                <w:szCs w:val="24"/>
              </w:rPr>
              <w:t xml:space="preserve"> (UNHCR</w:t>
            </w:r>
            <w:r w:rsidR="00960491" w:rsidRPr="001C6E9A">
              <w:rPr>
                <w:rFonts w:ascii="Calibri" w:eastAsia="Times New Roman" w:hAnsi="Calibri" w:cs="Calibri"/>
                <w:b/>
                <w:bCs/>
                <w:iCs/>
                <w:color w:val="FFFFFF"/>
                <w:sz w:val="24"/>
                <w:szCs w:val="24"/>
              </w:rPr>
              <w:t xml:space="preserve">) </w:t>
            </w:r>
          </w:p>
          <w:p w:rsidR="00D9488A" w:rsidRPr="005C3051" w:rsidRDefault="00D9488A" w:rsidP="00D9488A">
            <w:pPr>
              <w:pStyle w:val="NoSpacing"/>
              <w:rPr>
                <w:rFonts w:ascii="Calibri" w:eastAsia="Times New Roman" w:hAnsi="Calibri" w:cs="Calibri"/>
                <w:b/>
                <w:bCs/>
                <w:iCs/>
                <w:color w:val="FFFFFF"/>
                <w:sz w:val="24"/>
                <w:szCs w:val="24"/>
              </w:rPr>
            </w:pPr>
            <w:r>
              <w:rPr>
                <w:rFonts w:ascii="Calibri" w:eastAsia="Times New Roman" w:hAnsi="Calibri" w:cs="Calibri"/>
                <w:b/>
                <w:bCs/>
                <w:iCs/>
                <w:color w:val="FFFFFF"/>
                <w:sz w:val="24"/>
                <w:szCs w:val="24"/>
              </w:rPr>
              <w:t>Emily LEWIS (DRC)</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tcPr>
          <w:p w:rsidR="004B4746" w:rsidRPr="004B4746" w:rsidRDefault="004B4746" w:rsidP="004B4746">
            <w:pPr>
              <w:keepNext/>
              <w:numPr>
                <w:ilvl w:val="1"/>
                <w:numId w:val="0"/>
              </w:numPr>
              <w:tabs>
                <w:tab w:val="num" w:pos="0"/>
              </w:tabs>
              <w:suppressAutoHyphens/>
              <w:spacing w:after="0" w:line="240" w:lineRule="auto"/>
              <w:ind w:left="576" w:hanging="576"/>
              <w:outlineLvl w:val="1"/>
              <w:rPr>
                <w:rFonts w:ascii="Calibri" w:eastAsia="Times New Roman" w:hAnsi="Calibri" w:cs="Calibri"/>
                <w:b/>
                <w:iCs/>
                <w:color w:val="FFFFFF"/>
                <w:sz w:val="24"/>
                <w:szCs w:val="24"/>
                <w:lang w:val="sk-SK"/>
              </w:rPr>
            </w:pPr>
            <w:r w:rsidRPr="004B4746">
              <w:rPr>
                <w:rFonts w:ascii="Calibri" w:eastAsia="Times New Roman" w:hAnsi="Calibri" w:cs="Calibri"/>
                <w:b/>
                <w:iCs/>
                <w:color w:val="FFFFFF"/>
                <w:sz w:val="24"/>
                <w:szCs w:val="24"/>
                <w:lang w:val="sk-SK"/>
              </w:rPr>
              <w:t>Meeting Time</w:t>
            </w:r>
          </w:p>
        </w:tc>
        <w:tc>
          <w:tcPr>
            <w:tcW w:w="3352" w:type="dxa"/>
            <w:tcBorders>
              <w:top w:val="single" w:sz="4" w:space="0" w:color="FFFFFF" w:themeColor="background1"/>
              <w:left w:val="single" w:sz="4" w:space="0" w:color="FFFFFF" w:themeColor="background1"/>
              <w:bottom w:val="single" w:sz="4" w:space="0" w:color="FFFFFF" w:themeColor="background1"/>
              <w:right w:val="single" w:sz="12" w:space="0" w:color="FFFFFF"/>
            </w:tcBorders>
            <w:shd w:val="clear" w:color="auto" w:fill="5B9BD5" w:themeFill="accent1"/>
          </w:tcPr>
          <w:p w:rsidR="004B4746" w:rsidRPr="004B4746" w:rsidRDefault="009E000B" w:rsidP="00D9488A">
            <w:pPr>
              <w:keepNext/>
              <w:numPr>
                <w:ilvl w:val="1"/>
                <w:numId w:val="0"/>
              </w:numPr>
              <w:tabs>
                <w:tab w:val="num" w:pos="0"/>
              </w:tabs>
              <w:suppressAutoHyphens/>
              <w:spacing w:after="0" w:line="240" w:lineRule="auto"/>
              <w:ind w:left="576" w:hanging="576"/>
              <w:outlineLvl w:val="1"/>
              <w:rPr>
                <w:rFonts w:ascii="Times New Roman" w:eastAsia="Times New Roman" w:hAnsi="Times New Roman" w:cs="Times New Roman"/>
                <w:b/>
                <w:bCs/>
                <w:sz w:val="24"/>
                <w:szCs w:val="24"/>
                <w:u w:val="single"/>
                <w:lang w:eastAsia="zh-CN"/>
              </w:rPr>
            </w:pPr>
            <w:r>
              <w:rPr>
                <w:rFonts w:ascii="Calibri" w:eastAsia="Times New Roman" w:hAnsi="Calibri" w:cs="Calibri"/>
                <w:b/>
                <w:iCs/>
                <w:color w:val="FFFFFF"/>
                <w:sz w:val="24"/>
                <w:szCs w:val="24"/>
                <w:lang w:val="sk-SK"/>
              </w:rPr>
              <w:t>09</w:t>
            </w:r>
            <w:r w:rsidR="0073110C">
              <w:rPr>
                <w:rFonts w:ascii="Calibri" w:eastAsia="Times New Roman" w:hAnsi="Calibri" w:cs="Calibri"/>
                <w:b/>
                <w:iCs/>
                <w:color w:val="FFFFFF"/>
                <w:sz w:val="24"/>
                <w:szCs w:val="24"/>
                <w:lang w:val="sk-SK"/>
              </w:rPr>
              <w:t>:</w:t>
            </w:r>
            <w:r w:rsidR="00D9488A">
              <w:rPr>
                <w:rFonts w:ascii="Calibri" w:eastAsia="Times New Roman" w:hAnsi="Calibri" w:cs="Calibri"/>
                <w:b/>
                <w:iCs/>
                <w:color w:val="FFFFFF"/>
                <w:sz w:val="24"/>
                <w:szCs w:val="24"/>
                <w:lang w:val="sk-SK"/>
              </w:rPr>
              <w:t>3</w:t>
            </w:r>
            <w:r w:rsidR="004B4746" w:rsidRPr="004B4746">
              <w:rPr>
                <w:rFonts w:ascii="Calibri" w:eastAsia="Times New Roman" w:hAnsi="Calibri" w:cs="Calibri"/>
                <w:b/>
                <w:iCs/>
                <w:color w:val="FFFFFF"/>
                <w:sz w:val="24"/>
                <w:szCs w:val="24"/>
                <w:lang w:val="sk-SK"/>
              </w:rPr>
              <w:t>0–</w:t>
            </w:r>
            <w:r>
              <w:rPr>
                <w:rFonts w:ascii="Calibri" w:eastAsia="Times New Roman" w:hAnsi="Calibri" w:cs="Calibri"/>
                <w:b/>
                <w:iCs/>
                <w:color w:val="FFFFFF"/>
                <w:sz w:val="24"/>
                <w:szCs w:val="24"/>
                <w:lang w:val="sk-SK"/>
              </w:rPr>
              <w:t>11</w:t>
            </w:r>
            <w:r w:rsidR="000B2D41">
              <w:rPr>
                <w:rFonts w:ascii="Calibri" w:eastAsia="Times New Roman" w:hAnsi="Calibri" w:cs="Calibri"/>
                <w:b/>
                <w:iCs/>
                <w:color w:val="FFFFFF"/>
                <w:sz w:val="24"/>
                <w:szCs w:val="24"/>
                <w:lang w:val="sk-SK"/>
              </w:rPr>
              <w:t>:00</w:t>
            </w:r>
          </w:p>
        </w:tc>
      </w:tr>
      <w:tr w:rsidR="004B4746" w:rsidRPr="004B4746" w:rsidTr="003B505E">
        <w:trPr>
          <w:trHeight w:val="490"/>
        </w:trPr>
        <w:tc>
          <w:tcPr>
            <w:tcW w:w="2601" w:type="dxa"/>
            <w:tcBorders>
              <w:left w:val="single" w:sz="12" w:space="0" w:color="FFFFFF"/>
              <w:bottom w:val="single" w:sz="4" w:space="0" w:color="FFFFFF" w:themeColor="background1"/>
              <w:right w:val="single" w:sz="4" w:space="0" w:color="FFFFFF" w:themeColor="background1"/>
            </w:tcBorders>
            <w:shd w:val="clear" w:color="auto" w:fill="5B9BD5" w:themeFill="accent1"/>
          </w:tcPr>
          <w:p w:rsidR="004B4746" w:rsidRPr="004B4746" w:rsidRDefault="004B4746" w:rsidP="004B4746">
            <w:pPr>
              <w:keepNext/>
              <w:numPr>
                <w:ilvl w:val="1"/>
                <w:numId w:val="0"/>
              </w:numPr>
              <w:tabs>
                <w:tab w:val="num" w:pos="0"/>
              </w:tabs>
              <w:suppressAutoHyphens/>
              <w:spacing w:after="0" w:line="240" w:lineRule="auto"/>
              <w:ind w:left="576" w:hanging="576"/>
              <w:outlineLvl w:val="1"/>
              <w:rPr>
                <w:rFonts w:ascii="Calibri" w:eastAsia="Times New Roman" w:hAnsi="Calibri" w:cs="Calibri"/>
                <w:b/>
                <w:iCs/>
                <w:color w:val="FFFFFF"/>
                <w:sz w:val="24"/>
                <w:szCs w:val="24"/>
                <w:lang w:val="sk-SK"/>
              </w:rPr>
            </w:pPr>
            <w:r w:rsidRPr="004B4746">
              <w:rPr>
                <w:rFonts w:ascii="Calibri" w:eastAsia="Times New Roman" w:hAnsi="Calibri" w:cs="Calibri"/>
                <w:b/>
                <w:iCs/>
                <w:color w:val="FFFFFF"/>
                <w:sz w:val="24"/>
                <w:szCs w:val="24"/>
                <w:lang w:val="sk-SK"/>
              </w:rPr>
              <w:t>Minutes Prepared by</w:t>
            </w:r>
          </w:p>
        </w:tc>
        <w:tc>
          <w:tcPr>
            <w:tcW w:w="8739" w:type="dxa"/>
            <w:gridSpan w:val="3"/>
            <w:tcBorders>
              <w:top w:val="single" w:sz="4" w:space="0" w:color="FFFFFF" w:themeColor="background1"/>
              <w:left w:val="single" w:sz="4" w:space="0" w:color="FFFFFF" w:themeColor="background1"/>
              <w:bottom w:val="single" w:sz="4" w:space="0" w:color="FFFFFF" w:themeColor="background1"/>
              <w:right w:val="single" w:sz="12" w:space="0" w:color="FFFFFF"/>
            </w:tcBorders>
            <w:shd w:val="clear" w:color="auto" w:fill="5B9BD5" w:themeFill="accent1"/>
          </w:tcPr>
          <w:p w:rsidR="004B4746" w:rsidRPr="004B4746" w:rsidRDefault="005C3051">
            <w:pPr>
              <w:keepNext/>
              <w:suppressAutoHyphens/>
              <w:spacing w:after="0" w:line="240" w:lineRule="auto"/>
              <w:outlineLvl w:val="1"/>
              <w:rPr>
                <w:rFonts w:ascii="Calibri" w:eastAsia="Times New Roman" w:hAnsi="Calibri" w:cs="Calibri"/>
                <w:b/>
                <w:iCs/>
                <w:color w:val="FFFFFF"/>
                <w:sz w:val="24"/>
                <w:szCs w:val="24"/>
                <w:lang w:val="sk-SK"/>
              </w:rPr>
            </w:pPr>
            <w:r w:rsidRPr="004B4746">
              <w:rPr>
                <w:rFonts w:ascii="Calibri" w:eastAsia="Times New Roman" w:hAnsi="Calibri" w:cs="Calibri"/>
                <w:b/>
                <w:iCs/>
                <w:color w:val="FFFFFF"/>
                <w:sz w:val="24"/>
                <w:szCs w:val="24"/>
                <w:lang w:val="sk-SK"/>
              </w:rPr>
              <w:t>UNHCR</w:t>
            </w:r>
          </w:p>
        </w:tc>
      </w:tr>
    </w:tbl>
    <w:p w:rsidR="004B4746" w:rsidRPr="004E1F13" w:rsidRDefault="004B4746" w:rsidP="007D59D2">
      <w:pPr>
        <w:pStyle w:val="NoSpacing"/>
        <w:jc w:val="center"/>
        <w:rPr>
          <w:b/>
          <w:bCs/>
          <w:color w:val="2E74B5" w:themeColor="accent1" w:themeShade="BF"/>
          <w:sz w:val="12"/>
          <w:szCs w:val="12"/>
        </w:rPr>
      </w:pPr>
    </w:p>
    <w:tbl>
      <w:tblPr>
        <w:tblStyle w:val="TableGrid"/>
        <w:tblW w:w="11199" w:type="dxa"/>
        <w:tblInd w:w="-856" w:type="dxa"/>
        <w:tblLayout w:type="fixed"/>
        <w:tblLook w:val="04A0" w:firstRow="1" w:lastRow="0" w:firstColumn="1" w:lastColumn="0" w:noHBand="0" w:noVBand="1"/>
      </w:tblPr>
      <w:tblGrid>
        <w:gridCol w:w="9215"/>
        <w:gridCol w:w="1984"/>
      </w:tblGrid>
      <w:tr w:rsidR="00FE6B51" w:rsidRPr="005E37D0" w:rsidTr="007C11CF">
        <w:trPr>
          <w:trHeight w:val="2369"/>
        </w:trPr>
        <w:tc>
          <w:tcPr>
            <w:tcW w:w="11199" w:type="dxa"/>
            <w:gridSpan w:val="2"/>
            <w:shd w:val="clear" w:color="auto" w:fill="9CC2E5" w:themeFill="accent1" w:themeFillTint="99"/>
          </w:tcPr>
          <w:p w:rsidR="00FE6B51" w:rsidRDefault="00FE6B51" w:rsidP="00D6003F">
            <w:pPr>
              <w:pStyle w:val="NoSpacing"/>
              <w:rPr>
                <w:b/>
                <w:bCs/>
                <w:sz w:val="24"/>
                <w:szCs w:val="24"/>
                <w:highlight w:val="yellow"/>
                <w:lang w:val="en-GB"/>
              </w:rPr>
            </w:pPr>
            <w:r w:rsidRPr="00AF5142">
              <w:rPr>
                <w:b/>
                <w:bCs/>
                <w:sz w:val="24"/>
                <w:szCs w:val="24"/>
                <w:lang w:val="en-GB"/>
              </w:rPr>
              <w:t>Agenda</w:t>
            </w:r>
            <w:r w:rsidR="007E4C48">
              <w:rPr>
                <w:b/>
                <w:bCs/>
                <w:sz w:val="24"/>
                <w:szCs w:val="24"/>
                <w:lang w:val="en-GB"/>
              </w:rPr>
              <w:t>:</w:t>
            </w:r>
            <w:r w:rsidRPr="00AF5142">
              <w:rPr>
                <w:b/>
                <w:bCs/>
                <w:sz w:val="24"/>
                <w:szCs w:val="24"/>
                <w:highlight w:val="yellow"/>
                <w:lang w:val="en-GB"/>
              </w:rPr>
              <w:t xml:space="preserve"> </w:t>
            </w:r>
          </w:p>
          <w:p w:rsidR="00D9488A" w:rsidRPr="00D9488A" w:rsidRDefault="00D9488A" w:rsidP="00D9488A">
            <w:pPr>
              <w:numPr>
                <w:ilvl w:val="0"/>
                <w:numId w:val="9"/>
              </w:numPr>
              <w:tabs>
                <w:tab w:val="num" w:pos="720"/>
              </w:tabs>
              <w:spacing w:before="100" w:beforeAutospacing="1" w:after="100" w:afterAutospacing="1" w:line="480" w:lineRule="auto"/>
              <w:rPr>
                <w:rFonts w:ascii="Helvetica" w:eastAsia="Times New Roman" w:hAnsi="Helvetica" w:cs="Helvetica"/>
                <w:b/>
                <w:bCs/>
                <w:color w:val="202020"/>
                <w:sz w:val="18"/>
                <w:szCs w:val="18"/>
              </w:rPr>
            </w:pPr>
            <w:r w:rsidRPr="00D9488A">
              <w:rPr>
                <w:rFonts w:ascii="Helvetica" w:eastAsia="Times New Roman" w:hAnsi="Helvetica" w:cs="Helvetica"/>
                <w:b/>
                <w:bCs/>
                <w:color w:val="202020"/>
                <w:sz w:val="18"/>
                <w:szCs w:val="18"/>
              </w:rPr>
              <w:t xml:space="preserve">Syrian Refugee Unit Work Permit Progress Report March 2019 / </w:t>
            </w:r>
            <w:r>
              <w:rPr>
                <w:rFonts w:ascii="Helvetica" w:eastAsia="Times New Roman" w:hAnsi="Helvetica" w:cs="Helvetica"/>
                <w:b/>
                <w:bCs/>
                <w:color w:val="202020"/>
                <w:sz w:val="18"/>
                <w:szCs w:val="18"/>
              </w:rPr>
              <w:t>UNHCR on behalf of MOL</w:t>
            </w:r>
          </w:p>
          <w:p w:rsidR="00D9488A" w:rsidRPr="00D9488A" w:rsidRDefault="00D9488A" w:rsidP="00D9488A">
            <w:pPr>
              <w:numPr>
                <w:ilvl w:val="0"/>
                <w:numId w:val="9"/>
              </w:numPr>
              <w:tabs>
                <w:tab w:val="num" w:pos="720"/>
              </w:tabs>
              <w:spacing w:before="100" w:beforeAutospacing="1" w:after="100" w:afterAutospacing="1" w:line="480" w:lineRule="auto"/>
              <w:rPr>
                <w:rFonts w:ascii="Helvetica" w:eastAsia="Times New Roman" w:hAnsi="Helvetica" w:cs="Helvetica"/>
                <w:b/>
                <w:bCs/>
                <w:color w:val="202020"/>
                <w:sz w:val="18"/>
                <w:szCs w:val="18"/>
              </w:rPr>
            </w:pPr>
            <w:r w:rsidRPr="00D9488A">
              <w:rPr>
                <w:rFonts w:ascii="Helvetica" w:eastAsia="Times New Roman" w:hAnsi="Helvetica" w:cs="Helvetica"/>
                <w:b/>
                <w:bCs/>
                <w:color w:val="202020"/>
                <w:sz w:val="18"/>
                <w:szCs w:val="18"/>
              </w:rPr>
              <w:t>Compact Guidelines for working with Young People in Hum</w:t>
            </w:r>
            <w:r>
              <w:rPr>
                <w:rFonts w:ascii="Helvetica" w:eastAsia="Times New Roman" w:hAnsi="Helvetica" w:cs="Helvetica"/>
                <w:b/>
                <w:bCs/>
                <w:color w:val="202020"/>
                <w:sz w:val="18"/>
                <w:szCs w:val="18"/>
              </w:rPr>
              <w:t>anitarian Action / UNFPA</w:t>
            </w:r>
          </w:p>
          <w:p w:rsidR="00D9488A" w:rsidRPr="00D9488A" w:rsidRDefault="00D9488A" w:rsidP="00D9488A">
            <w:pPr>
              <w:numPr>
                <w:ilvl w:val="0"/>
                <w:numId w:val="9"/>
              </w:numPr>
              <w:tabs>
                <w:tab w:val="num" w:pos="720"/>
              </w:tabs>
              <w:spacing w:before="100" w:beforeAutospacing="1" w:after="100" w:afterAutospacing="1" w:line="480" w:lineRule="auto"/>
              <w:rPr>
                <w:rFonts w:ascii="Helvetica" w:eastAsia="Times New Roman" w:hAnsi="Helvetica" w:cs="Helvetica"/>
                <w:b/>
                <w:bCs/>
                <w:color w:val="202020"/>
                <w:sz w:val="18"/>
                <w:szCs w:val="18"/>
              </w:rPr>
            </w:pPr>
            <w:r w:rsidRPr="00D9488A">
              <w:rPr>
                <w:rFonts w:ascii="Helvetica" w:eastAsia="Times New Roman" w:hAnsi="Helvetica" w:cs="Helvetica"/>
                <w:b/>
                <w:bCs/>
                <w:color w:val="202020"/>
                <w:sz w:val="18"/>
                <w:szCs w:val="18"/>
              </w:rPr>
              <w:t>Building Markets Jordan SMEs Asses</w:t>
            </w:r>
            <w:r>
              <w:rPr>
                <w:rFonts w:ascii="Helvetica" w:eastAsia="Times New Roman" w:hAnsi="Helvetica" w:cs="Helvetica"/>
                <w:b/>
                <w:bCs/>
                <w:color w:val="202020"/>
                <w:sz w:val="18"/>
                <w:szCs w:val="18"/>
              </w:rPr>
              <w:t>sment / Building Markets</w:t>
            </w:r>
          </w:p>
          <w:p w:rsidR="001504F6" w:rsidRPr="00D9488A" w:rsidRDefault="00D9488A" w:rsidP="00D9488A">
            <w:pPr>
              <w:numPr>
                <w:ilvl w:val="0"/>
                <w:numId w:val="9"/>
              </w:numPr>
              <w:tabs>
                <w:tab w:val="num" w:pos="720"/>
              </w:tabs>
              <w:spacing w:before="100" w:beforeAutospacing="1" w:after="100" w:afterAutospacing="1" w:line="480" w:lineRule="auto"/>
              <w:rPr>
                <w:rFonts w:ascii="Helvetica" w:eastAsia="Times New Roman" w:hAnsi="Helvetica" w:cs="Helvetica"/>
                <w:sz w:val="18"/>
                <w:szCs w:val="18"/>
              </w:rPr>
            </w:pPr>
            <w:r w:rsidRPr="00D9488A">
              <w:rPr>
                <w:rFonts w:ascii="Helvetica" w:eastAsia="Times New Roman" w:hAnsi="Helvetica" w:cs="Helvetica"/>
                <w:b/>
                <w:bCs/>
                <w:color w:val="202020"/>
                <w:sz w:val="18"/>
                <w:szCs w:val="18"/>
              </w:rPr>
              <w:t>AOB</w:t>
            </w:r>
          </w:p>
        </w:tc>
      </w:tr>
      <w:tr w:rsidR="005E37D0" w:rsidRPr="005E37D0" w:rsidTr="007C11CF">
        <w:trPr>
          <w:trHeight w:val="3822"/>
        </w:trPr>
        <w:tc>
          <w:tcPr>
            <w:tcW w:w="9215" w:type="dxa"/>
            <w:shd w:val="clear" w:color="auto" w:fill="auto"/>
          </w:tcPr>
          <w:p w:rsidR="00D9488A" w:rsidRDefault="00D9488A" w:rsidP="00D9488A">
            <w:pPr>
              <w:pStyle w:val="NoSpacing"/>
              <w:rPr>
                <w:b/>
                <w:bCs/>
                <w:color w:val="262626" w:themeColor="text1" w:themeTint="D9"/>
                <w:lang w:val="en-GB"/>
              </w:rPr>
            </w:pPr>
            <w:r w:rsidRPr="00D9488A">
              <w:rPr>
                <w:b/>
                <w:bCs/>
                <w:color w:val="262626" w:themeColor="text1" w:themeTint="D9"/>
                <w:lang w:val="en-GB"/>
              </w:rPr>
              <w:t>Syrian Refugee Unit Work Permit Progress Report March 2019 / UNHCR on behalf of MOL</w:t>
            </w:r>
          </w:p>
          <w:p w:rsidR="00D9488A" w:rsidRDefault="00D9488A" w:rsidP="00D9488A">
            <w:pPr>
              <w:pStyle w:val="NoSpacing"/>
              <w:rPr>
                <w:b/>
                <w:bCs/>
                <w:color w:val="262626" w:themeColor="text1" w:themeTint="D9"/>
                <w:lang w:val="en-GB"/>
              </w:rPr>
            </w:pPr>
          </w:p>
          <w:p w:rsidR="00C07DDC" w:rsidRPr="00D9488A" w:rsidRDefault="00C07DDC" w:rsidP="00D9488A">
            <w:pPr>
              <w:pStyle w:val="NoSpacing"/>
              <w:rPr>
                <w:rFonts w:cs="Times New Roman"/>
                <w:color w:val="000000" w:themeColor="text1"/>
                <w:lang w:val="en-GB"/>
              </w:rPr>
            </w:pPr>
            <w:r w:rsidRPr="00D9488A">
              <w:rPr>
                <w:rFonts w:cs="Times New Roman"/>
                <w:lang w:val="en-GB"/>
              </w:rPr>
              <w:t xml:space="preserve">The following data, from the </w:t>
            </w:r>
            <w:r w:rsidRPr="00D9488A">
              <w:rPr>
                <w:rFonts w:cs="Times New Roman"/>
                <w:bCs/>
                <w:lang w:val="en-GB"/>
              </w:rPr>
              <w:t xml:space="preserve">Syrian Refugee Unit Work </w:t>
            </w:r>
            <w:r w:rsidR="000B2D41" w:rsidRPr="00D9488A">
              <w:rPr>
                <w:rFonts w:cs="Times New Roman"/>
                <w:bCs/>
                <w:lang w:val="en-GB"/>
              </w:rPr>
              <w:t xml:space="preserve">Permit Progress Report; </w:t>
            </w:r>
            <w:r w:rsidR="00D9488A" w:rsidRPr="00D9488A">
              <w:rPr>
                <w:rFonts w:cs="Times New Roman"/>
                <w:bCs/>
                <w:lang w:val="en-GB"/>
              </w:rPr>
              <w:t>April</w:t>
            </w:r>
            <w:r w:rsidR="000B2D41" w:rsidRPr="00D9488A">
              <w:rPr>
                <w:rFonts w:cs="Times New Roman"/>
                <w:bCs/>
                <w:lang w:val="en-GB"/>
              </w:rPr>
              <w:t xml:space="preserve"> </w:t>
            </w:r>
            <w:r w:rsidR="001504F6" w:rsidRPr="00D9488A">
              <w:rPr>
                <w:rFonts w:cs="Times New Roman"/>
                <w:bCs/>
                <w:lang w:val="en-GB"/>
              </w:rPr>
              <w:t>2019</w:t>
            </w:r>
            <w:r w:rsidR="000B2D41" w:rsidRPr="00D9488A">
              <w:rPr>
                <w:rFonts w:cs="Times New Roman"/>
                <w:lang w:val="en-GB"/>
              </w:rPr>
              <w:t>:</w:t>
            </w:r>
          </w:p>
          <w:p w:rsidR="00C07DDC" w:rsidRPr="007A1AB7" w:rsidRDefault="00C07DDC" w:rsidP="00C07DDC">
            <w:pPr>
              <w:rPr>
                <w:rFonts w:ascii="Times New Roman" w:eastAsiaTheme="majorEastAsia" w:hAnsi="Times New Roman" w:cs="Times New Roman"/>
              </w:rPr>
            </w:pPr>
          </w:p>
          <w:tbl>
            <w:tblPr>
              <w:tblStyle w:val="MediumShading1-Accent11"/>
              <w:tblW w:w="5000" w:type="pct"/>
              <w:tblLayout w:type="fixed"/>
              <w:tblLook w:val="06A0" w:firstRow="1" w:lastRow="0" w:firstColumn="1" w:lastColumn="0" w:noHBand="1" w:noVBand="1"/>
            </w:tblPr>
            <w:tblGrid>
              <w:gridCol w:w="3994"/>
              <w:gridCol w:w="1842"/>
              <w:gridCol w:w="1873"/>
              <w:gridCol w:w="1270"/>
            </w:tblGrid>
            <w:tr w:rsidR="00D9488A" w:rsidRPr="001F03DB" w:rsidTr="00D9488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24" w:type="pct"/>
                  <w:hideMark/>
                </w:tcPr>
                <w:p w:rsidR="00D9488A" w:rsidRPr="001F03DB" w:rsidRDefault="00D9488A" w:rsidP="00D9488A">
                  <w:pPr>
                    <w:rPr>
                      <w:rFonts w:eastAsia="Times New Roman" w:cs="Calibri"/>
                      <w:color w:val="auto"/>
                    </w:rPr>
                  </w:pPr>
                  <w:r w:rsidRPr="001F03DB">
                    <w:rPr>
                      <w:rFonts w:eastAsia="Times New Roman" w:cs="Calibri"/>
                    </w:rPr>
                    <w:t>Period</w:t>
                  </w:r>
                </w:p>
              </w:tc>
              <w:tc>
                <w:tcPr>
                  <w:tcW w:w="1026" w:type="pct"/>
                  <w:hideMark/>
                </w:tcPr>
                <w:p w:rsidR="00D9488A" w:rsidRPr="001F03DB" w:rsidRDefault="00D9488A" w:rsidP="00D9488A">
                  <w:pPr>
                    <w:cnfStyle w:val="100000000000" w:firstRow="1" w:lastRow="0" w:firstColumn="0" w:lastColumn="0" w:oddVBand="0" w:evenVBand="0" w:oddHBand="0" w:evenHBand="0" w:firstRowFirstColumn="0" w:firstRowLastColumn="0" w:lastRowFirstColumn="0" w:lastRowLastColumn="0"/>
                    <w:rPr>
                      <w:rFonts w:eastAsia="Times New Roman" w:cs="Calibri"/>
                      <w:lang w:val="en-US"/>
                    </w:rPr>
                  </w:pPr>
                  <w:r w:rsidRPr="001F03DB">
                    <w:rPr>
                      <w:rFonts w:eastAsia="Times New Roman" w:cs="Calibri"/>
                      <w:lang w:val="en-US"/>
                    </w:rPr>
                    <w:t>Male</w:t>
                  </w:r>
                </w:p>
              </w:tc>
              <w:tc>
                <w:tcPr>
                  <w:tcW w:w="1043" w:type="pct"/>
                  <w:hideMark/>
                </w:tcPr>
                <w:p w:rsidR="00D9488A" w:rsidRPr="001F03DB" w:rsidRDefault="00D9488A" w:rsidP="00D9488A">
                  <w:pPr>
                    <w:cnfStyle w:val="100000000000" w:firstRow="1" w:lastRow="0" w:firstColumn="0" w:lastColumn="0" w:oddVBand="0" w:evenVBand="0" w:oddHBand="0" w:evenHBand="0" w:firstRowFirstColumn="0" w:firstRowLastColumn="0" w:lastRowFirstColumn="0" w:lastRowLastColumn="0"/>
                    <w:rPr>
                      <w:rFonts w:eastAsia="Times New Roman" w:cs="Calibri"/>
                      <w:lang w:val="en-US"/>
                    </w:rPr>
                  </w:pPr>
                  <w:r w:rsidRPr="001F03DB">
                    <w:rPr>
                      <w:rFonts w:eastAsia="Times New Roman" w:cs="Calibri"/>
                      <w:lang w:val="en-US"/>
                    </w:rPr>
                    <w:t>Female</w:t>
                  </w:r>
                </w:p>
              </w:tc>
              <w:tc>
                <w:tcPr>
                  <w:tcW w:w="707" w:type="pct"/>
                  <w:hideMark/>
                </w:tcPr>
                <w:p w:rsidR="00D9488A" w:rsidRPr="001F03DB" w:rsidRDefault="00D9488A" w:rsidP="00D9488A">
                  <w:pPr>
                    <w:cnfStyle w:val="100000000000" w:firstRow="1" w:lastRow="0" w:firstColumn="0" w:lastColumn="0" w:oddVBand="0" w:evenVBand="0" w:oddHBand="0" w:evenHBand="0" w:firstRowFirstColumn="0" w:firstRowLastColumn="0" w:lastRowFirstColumn="0" w:lastRowLastColumn="0"/>
                    <w:rPr>
                      <w:rFonts w:eastAsia="Times New Roman" w:cs="Calibri"/>
                      <w:lang w:val="en-US"/>
                    </w:rPr>
                  </w:pPr>
                  <w:r w:rsidRPr="001F03DB">
                    <w:rPr>
                      <w:rFonts w:eastAsia="Times New Roman" w:cs="Calibri"/>
                      <w:lang w:val="en-US"/>
                    </w:rPr>
                    <w:t>Total</w:t>
                  </w:r>
                </w:p>
              </w:tc>
            </w:tr>
            <w:tr w:rsidR="00D9488A" w:rsidRPr="001F03DB" w:rsidTr="00D9488A">
              <w:trPr>
                <w:trHeight w:val="713"/>
              </w:trPr>
              <w:tc>
                <w:tcPr>
                  <w:cnfStyle w:val="001000000000" w:firstRow="0" w:lastRow="0" w:firstColumn="1" w:lastColumn="0" w:oddVBand="0" w:evenVBand="0" w:oddHBand="0" w:evenHBand="0" w:firstRowFirstColumn="0" w:firstRowLastColumn="0" w:lastRowFirstColumn="0" w:lastRowLastColumn="0"/>
                  <w:tcW w:w="2224" w:type="pct"/>
                  <w:vAlign w:val="center"/>
                  <w:hideMark/>
                </w:tcPr>
                <w:p w:rsidR="00D9488A" w:rsidRPr="001F03DB" w:rsidRDefault="00D9488A" w:rsidP="00D9488A">
                  <w:pPr>
                    <w:rPr>
                      <w:rFonts w:eastAsia="Times New Roman" w:cs="Calibri"/>
                      <w:b w:val="0"/>
                      <w:bCs w:val="0"/>
                      <w:color w:val="000000"/>
                      <w:lang w:val="en-US"/>
                    </w:rPr>
                  </w:pPr>
                  <w:r w:rsidRPr="001F03DB">
                    <w:rPr>
                      <w:rFonts w:eastAsia="Times New Roman" w:cs="Calibri"/>
                      <w:b w:val="0"/>
                      <w:bCs w:val="0"/>
                      <w:color w:val="000000"/>
                      <w:lang w:val="en-US"/>
                    </w:rPr>
                    <w:t xml:space="preserve">January 1, 2016 to </w:t>
                  </w:r>
                  <w:r>
                    <w:rPr>
                      <w:b w:val="0"/>
                      <w:bCs w:val="0"/>
                      <w:szCs w:val="18"/>
                    </w:rPr>
                    <w:t>April 30</w:t>
                  </w:r>
                  <w:r w:rsidRPr="001F03DB">
                    <w:rPr>
                      <w:b w:val="0"/>
                      <w:szCs w:val="18"/>
                    </w:rPr>
                    <w:t xml:space="preserve">, </w:t>
                  </w:r>
                  <w:r>
                    <w:rPr>
                      <w:b w:val="0"/>
                      <w:bCs w:val="0"/>
                      <w:szCs w:val="18"/>
                    </w:rPr>
                    <w:t>2019</w:t>
                  </w:r>
                </w:p>
              </w:tc>
              <w:tc>
                <w:tcPr>
                  <w:tcW w:w="1026" w:type="pct"/>
                  <w:vAlign w:val="center"/>
                  <w:hideMark/>
                </w:tcPr>
                <w:p w:rsidR="00D9488A" w:rsidRPr="001F03DB" w:rsidRDefault="00D9488A" w:rsidP="00D9488A">
                  <w:pPr>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r>
                    <w:rPr>
                      <w:rFonts w:eastAsia="Times New Roman" w:cs="Calibri"/>
                      <w:lang w:val="en-US"/>
                    </w:rPr>
                    <w:t>135</w:t>
                  </w:r>
                  <w:r w:rsidRPr="001F03DB">
                    <w:rPr>
                      <w:rFonts w:eastAsia="Times New Roman" w:cs="Calibri"/>
                      <w:lang w:val="en-US"/>
                    </w:rPr>
                    <w:t>,</w:t>
                  </w:r>
                  <w:r>
                    <w:rPr>
                      <w:rFonts w:eastAsia="Times New Roman" w:cs="Calibri"/>
                      <w:lang w:val="en-US"/>
                    </w:rPr>
                    <w:t>976</w:t>
                  </w:r>
                </w:p>
                <w:p w:rsidR="00D9488A" w:rsidRPr="001F03DB" w:rsidRDefault="00D9488A" w:rsidP="00D9488A">
                  <w:pPr>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r w:rsidRPr="001F03DB">
                    <w:rPr>
                      <w:rFonts w:eastAsia="Times New Roman" w:cs="Calibri"/>
                      <w:lang w:val="en-US"/>
                    </w:rPr>
                    <w:t>(</w:t>
                  </w:r>
                  <w:r>
                    <w:rPr>
                      <w:rFonts w:eastAsia="Times New Roman" w:cs="Calibri"/>
                      <w:lang w:val="en-US"/>
                    </w:rPr>
                    <w:t>95.5</w:t>
                  </w:r>
                  <w:r w:rsidRPr="001F03DB">
                    <w:rPr>
                      <w:rFonts w:eastAsia="Times New Roman" w:cs="Calibri"/>
                      <w:lang w:val="en-US"/>
                    </w:rPr>
                    <w:t>%)</w:t>
                  </w:r>
                </w:p>
              </w:tc>
              <w:tc>
                <w:tcPr>
                  <w:tcW w:w="1043" w:type="pct"/>
                  <w:vAlign w:val="center"/>
                  <w:hideMark/>
                </w:tcPr>
                <w:p w:rsidR="00D9488A" w:rsidRPr="001F03DB" w:rsidRDefault="00D9488A" w:rsidP="00D9488A">
                  <w:pPr>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r>
                    <w:rPr>
                      <w:rFonts w:eastAsia="Times New Roman" w:cs="Calibri"/>
                      <w:lang w:val="en-US"/>
                    </w:rPr>
                    <w:t>6</w:t>
                  </w:r>
                  <w:r w:rsidRPr="001F03DB">
                    <w:rPr>
                      <w:rFonts w:eastAsia="Times New Roman" w:cs="Calibri"/>
                      <w:lang w:val="en-US"/>
                    </w:rPr>
                    <w:t>,</w:t>
                  </w:r>
                  <w:r>
                    <w:rPr>
                      <w:rFonts w:eastAsia="Times New Roman" w:cs="Calibri"/>
                      <w:lang w:val="en-US"/>
                    </w:rPr>
                    <w:t>544</w:t>
                  </w:r>
                </w:p>
                <w:p w:rsidR="00D9488A" w:rsidRPr="001F03DB" w:rsidRDefault="00D9488A" w:rsidP="00D9488A">
                  <w:pPr>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r w:rsidRPr="001F03DB">
                    <w:rPr>
                      <w:rFonts w:eastAsia="Times New Roman" w:cs="Calibri"/>
                      <w:lang w:val="en-US"/>
                    </w:rPr>
                    <w:t>(4</w:t>
                  </w:r>
                  <w:r>
                    <w:rPr>
                      <w:rFonts w:eastAsia="Times New Roman" w:cs="Calibri"/>
                      <w:lang w:val="en-US"/>
                    </w:rPr>
                    <w:t>.5</w:t>
                  </w:r>
                  <w:r w:rsidRPr="001F03DB">
                    <w:rPr>
                      <w:rFonts w:eastAsia="Times New Roman" w:cs="Calibri"/>
                      <w:lang w:val="en-US"/>
                    </w:rPr>
                    <w:t>%)</w:t>
                  </w:r>
                </w:p>
              </w:tc>
              <w:tc>
                <w:tcPr>
                  <w:tcW w:w="707" w:type="pct"/>
                  <w:vAlign w:val="center"/>
                  <w:hideMark/>
                </w:tcPr>
                <w:p w:rsidR="00D9488A" w:rsidRPr="001F03DB" w:rsidRDefault="00D9488A" w:rsidP="00D9488A">
                  <w:pPr>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r>
                    <w:rPr>
                      <w:rFonts w:eastAsia="Times New Roman" w:cs="Calibri"/>
                      <w:lang w:val="en-US"/>
                    </w:rPr>
                    <w:t>142</w:t>
                  </w:r>
                  <w:r w:rsidRPr="001F03DB">
                    <w:rPr>
                      <w:rFonts w:eastAsia="Times New Roman" w:cs="Calibri"/>
                      <w:lang w:val="en-US"/>
                    </w:rPr>
                    <w:t>,</w:t>
                  </w:r>
                  <w:r>
                    <w:rPr>
                      <w:rFonts w:eastAsia="Times New Roman" w:cs="Calibri"/>
                      <w:lang w:val="en-US"/>
                    </w:rPr>
                    <w:t>520</w:t>
                  </w:r>
                </w:p>
              </w:tc>
            </w:tr>
            <w:tr w:rsidR="00D9488A" w:rsidRPr="001F03DB" w:rsidTr="00D9488A">
              <w:trPr>
                <w:trHeight w:val="713"/>
              </w:trPr>
              <w:tc>
                <w:tcPr>
                  <w:cnfStyle w:val="001000000000" w:firstRow="0" w:lastRow="0" w:firstColumn="1" w:lastColumn="0" w:oddVBand="0" w:evenVBand="0" w:oddHBand="0" w:evenHBand="0" w:firstRowFirstColumn="0" w:firstRowLastColumn="0" w:lastRowFirstColumn="0" w:lastRowLastColumn="0"/>
                  <w:tcW w:w="2224" w:type="pct"/>
                  <w:vAlign w:val="center"/>
                  <w:hideMark/>
                </w:tcPr>
                <w:p w:rsidR="00D9488A" w:rsidRPr="002C2087" w:rsidRDefault="00D9488A" w:rsidP="00D9488A">
                  <w:pPr>
                    <w:rPr>
                      <w:rFonts w:eastAsia="Times New Roman" w:cs="Calibri"/>
                      <w:b w:val="0"/>
                      <w:bCs w:val="0"/>
                      <w:color w:val="000000"/>
                      <w:lang w:val="en-US"/>
                    </w:rPr>
                  </w:pPr>
                  <w:r>
                    <w:rPr>
                      <w:rFonts w:eastAsia="Times New Roman" w:cs="Calibri"/>
                      <w:b w:val="0"/>
                      <w:bCs w:val="0"/>
                      <w:color w:val="000000"/>
                      <w:lang w:val="en-US"/>
                    </w:rPr>
                    <w:t>April, 2019</w:t>
                  </w:r>
                </w:p>
              </w:tc>
              <w:tc>
                <w:tcPr>
                  <w:tcW w:w="1026" w:type="pct"/>
                  <w:vAlign w:val="center"/>
                  <w:hideMark/>
                </w:tcPr>
                <w:p w:rsidR="00D9488A" w:rsidRPr="002C2087" w:rsidRDefault="00D9488A" w:rsidP="00D9488A">
                  <w:pPr>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r>
                    <w:rPr>
                      <w:rFonts w:eastAsia="Times New Roman" w:cs="Calibri"/>
                      <w:lang w:val="en-US"/>
                    </w:rPr>
                    <w:t>3</w:t>
                  </w:r>
                  <w:r w:rsidRPr="002C2087">
                    <w:rPr>
                      <w:rFonts w:eastAsia="Times New Roman" w:cs="Calibri"/>
                      <w:lang w:val="en-US"/>
                    </w:rPr>
                    <w:t>,</w:t>
                  </w:r>
                  <w:r>
                    <w:rPr>
                      <w:rFonts w:eastAsia="Times New Roman" w:cs="Calibri"/>
                      <w:lang w:val="en-US"/>
                    </w:rPr>
                    <w:t>273</w:t>
                  </w:r>
                </w:p>
                <w:p w:rsidR="00D9488A" w:rsidRPr="002C2087" w:rsidRDefault="00D9488A" w:rsidP="00D9488A">
                  <w:pPr>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r w:rsidRPr="002C2087">
                    <w:rPr>
                      <w:rFonts w:eastAsia="Times New Roman" w:cs="Calibri"/>
                      <w:lang w:val="en-US"/>
                    </w:rPr>
                    <w:t>(</w:t>
                  </w:r>
                  <w:r>
                    <w:rPr>
                      <w:rFonts w:eastAsia="Times New Roman" w:cs="Calibri"/>
                      <w:lang w:val="en-US"/>
                    </w:rPr>
                    <w:t>93.6</w:t>
                  </w:r>
                  <w:r w:rsidRPr="002C2087">
                    <w:rPr>
                      <w:rFonts w:eastAsia="Times New Roman" w:cs="Calibri"/>
                      <w:lang w:val="en-US"/>
                    </w:rPr>
                    <w:t>%)</w:t>
                  </w:r>
                </w:p>
              </w:tc>
              <w:tc>
                <w:tcPr>
                  <w:tcW w:w="1043" w:type="pct"/>
                  <w:vAlign w:val="center"/>
                  <w:hideMark/>
                </w:tcPr>
                <w:p w:rsidR="00D9488A" w:rsidRPr="002C2087" w:rsidRDefault="00D9488A" w:rsidP="00D9488A">
                  <w:pPr>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r>
                    <w:rPr>
                      <w:rFonts w:eastAsia="Times New Roman" w:cs="Calibri"/>
                      <w:lang w:val="en-US"/>
                    </w:rPr>
                    <w:t>227</w:t>
                  </w:r>
                </w:p>
                <w:p w:rsidR="00D9488A" w:rsidRPr="002C2087" w:rsidRDefault="00D9488A" w:rsidP="00D9488A">
                  <w:pPr>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r w:rsidRPr="002C2087">
                    <w:rPr>
                      <w:rFonts w:eastAsia="Times New Roman" w:cs="Calibri"/>
                      <w:lang w:val="en-US"/>
                    </w:rPr>
                    <w:t>(</w:t>
                  </w:r>
                  <w:r>
                    <w:rPr>
                      <w:rFonts w:eastAsia="Times New Roman" w:cs="Calibri"/>
                      <w:lang w:val="en-US"/>
                    </w:rPr>
                    <w:t>6.4</w:t>
                  </w:r>
                  <w:r w:rsidRPr="002C2087">
                    <w:rPr>
                      <w:rFonts w:eastAsia="Times New Roman" w:cs="Calibri"/>
                      <w:lang w:val="en-US"/>
                    </w:rPr>
                    <w:t>%)</w:t>
                  </w:r>
                </w:p>
              </w:tc>
              <w:tc>
                <w:tcPr>
                  <w:tcW w:w="707" w:type="pct"/>
                  <w:vAlign w:val="center"/>
                  <w:hideMark/>
                </w:tcPr>
                <w:p w:rsidR="00D9488A" w:rsidRPr="002C2087" w:rsidRDefault="00D9488A" w:rsidP="00D9488A">
                  <w:pPr>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r w:rsidRPr="002C2087">
                    <w:rPr>
                      <w:rFonts w:eastAsia="Times New Roman" w:cs="Calibri"/>
                      <w:lang w:val="en-US"/>
                    </w:rPr>
                    <w:t>3,</w:t>
                  </w:r>
                  <w:r>
                    <w:rPr>
                      <w:rFonts w:eastAsia="Times New Roman" w:cs="Calibri"/>
                      <w:lang w:val="en-US"/>
                    </w:rPr>
                    <w:t>500</w:t>
                  </w:r>
                </w:p>
              </w:tc>
            </w:tr>
            <w:tr w:rsidR="00D9488A" w:rsidRPr="001F03DB" w:rsidTr="00D9488A">
              <w:trPr>
                <w:trHeight w:val="713"/>
              </w:trPr>
              <w:tc>
                <w:tcPr>
                  <w:cnfStyle w:val="001000000000" w:firstRow="0" w:lastRow="0" w:firstColumn="1" w:lastColumn="0" w:oddVBand="0" w:evenVBand="0" w:oddHBand="0" w:evenHBand="0" w:firstRowFirstColumn="0" w:firstRowLastColumn="0" w:lastRowFirstColumn="0" w:lastRowLastColumn="0"/>
                  <w:tcW w:w="2224" w:type="pct"/>
                  <w:vAlign w:val="center"/>
                </w:tcPr>
                <w:p w:rsidR="00D9488A" w:rsidRPr="001F03DB" w:rsidRDefault="00D9488A" w:rsidP="00D9488A">
                  <w:pPr>
                    <w:rPr>
                      <w:rFonts w:cstheme="minorHAnsi"/>
                      <w:szCs w:val="18"/>
                    </w:rPr>
                  </w:pPr>
                  <w:r w:rsidRPr="001F03DB">
                    <w:rPr>
                      <w:rFonts w:eastAsia="Times New Roman" w:cs="Calibri"/>
                      <w:b w:val="0"/>
                      <w:bCs w:val="0"/>
                      <w:color w:val="000000"/>
                      <w:lang w:val="en-US"/>
                    </w:rPr>
                    <w:t xml:space="preserve">January 1, </w:t>
                  </w:r>
                  <w:r>
                    <w:rPr>
                      <w:rFonts w:eastAsia="Times New Roman" w:cs="Calibri"/>
                      <w:b w:val="0"/>
                      <w:bCs w:val="0"/>
                      <w:color w:val="000000"/>
                      <w:lang w:val="en-US"/>
                    </w:rPr>
                    <w:t>2019</w:t>
                  </w:r>
                  <w:r w:rsidRPr="001F03DB">
                    <w:rPr>
                      <w:rFonts w:eastAsia="Times New Roman" w:cs="Calibri"/>
                      <w:b w:val="0"/>
                      <w:bCs w:val="0"/>
                      <w:color w:val="000000"/>
                      <w:lang w:val="en-US"/>
                    </w:rPr>
                    <w:t xml:space="preserve"> to</w:t>
                  </w:r>
                  <w:r>
                    <w:rPr>
                      <w:b w:val="0"/>
                      <w:bCs w:val="0"/>
                      <w:szCs w:val="18"/>
                    </w:rPr>
                    <w:t xml:space="preserve"> April 30</w:t>
                  </w:r>
                  <w:r w:rsidRPr="001F03DB">
                    <w:rPr>
                      <w:rFonts w:eastAsia="Times New Roman" w:cs="Calibri"/>
                      <w:b w:val="0"/>
                      <w:bCs w:val="0"/>
                      <w:color w:val="000000"/>
                      <w:lang w:val="en-US"/>
                    </w:rPr>
                    <w:t xml:space="preserve">, </w:t>
                  </w:r>
                  <w:r>
                    <w:rPr>
                      <w:rFonts w:eastAsia="Times New Roman" w:cs="Calibri"/>
                      <w:b w:val="0"/>
                      <w:bCs w:val="0"/>
                      <w:color w:val="000000"/>
                      <w:lang w:val="en-US"/>
                    </w:rPr>
                    <w:t>2019</w:t>
                  </w:r>
                </w:p>
              </w:tc>
              <w:tc>
                <w:tcPr>
                  <w:tcW w:w="1026" w:type="pct"/>
                  <w:vAlign w:val="center"/>
                </w:tcPr>
                <w:p w:rsidR="00D9488A" w:rsidRPr="001F03DB" w:rsidRDefault="00D9488A" w:rsidP="00D9488A">
                  <w:pPr>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r>
                    <w:rPr>
                      <w:rFonts w:eastAsia="Times New Roman" w:cs="Calibri"/>
                      <w:lang w:val="en-US"/>
                    </w:rPr>
                    <w:t>12</w:t>
                  </w:r>
                  <w:r w:rsidRPr="001F03DB">
                    <w:rPr>
                      <w:rFonts w:eastAsia="Times New Roman" w:cs="Calibri"/>
                      <w:lang w:val="en-US"/>
                    </w:rPr>
                    <w:t>,</w:t>
                  </w:r>
                  <w:r>
                    <w:rPr>
                      <w:rFonts w:eastAsia="Times New Roman" w:cs="Calibri"/>
                      <w:lang w:val="en-US"/>
                    </w:rPr>
                    <w:t>432</w:t>
                  </w:r>
                </w:p>
                <w:p w:rsidR="00D9488A" w:rsidRPr="001F03DB" w:rsidRDefault="00D9488A" w:rsidP="00D9488A">
                  <w:pPr>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r w:rsidRPr="001F03DB">
                    <w:rPr>
                      <w:rFonts w:eastAsia="Times New Roman" w:cs="Calibri"/>
                      <w:lang w:val="en-US"/>
                    </w:rPr>
                    <w:t>(9</w:t>
                  </w:r>
                  <w:r>
                    <w:rPr>
                      <w:rFonts w:eastAsia="Times New Roman" w:cs="Calibri"/>
                      <w:lang w:val="en-US"/>
                    </w:rPr>
                    <w:t>3</w:t>
                  </w:r>
                  <w:r w:rsidRPr="001F03DB">
                    <w:rPr>
                      <w:rFonts w:eastAsia="Times New Roman" w:cs="Calibri"/>
                      <w:lang w:val="en-US"/>
                    </w:rPr>
                    <w:t>%)</w:t>
                  </w:r>
                </w:p>
              </w:tc>
              <w:tc>
                <w:tcPr>
                  <w:tcW w:w="1043" w:type="pct"/>
                  <w:vAlign w:val="center"/>
                </w:tcPr>
                <w:p w:rsidR="00D9488A" w:rsidRPr="001F03DB" w:rsidRDefault="00D9488A" w:rsidP="00D9488A">
                  <w:pPr>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r>
                    <w:rPr>
                      <w:rFonts w:eastAsia="Times New Roman" w:cs="Calibri"/>
                      <w:lang w:val="en-US"/>
                    </w:rPr>
                    <w:t>934</w:t>
                  </w:r>
                </w:p>
                <w:p w:rsidR="00D9488A" w:rsidRPr="001F03DB" w:rsidRDefault="00D9488A" w:rsidP="00D9488A">
                  <w:pPr>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r w:rsidRPr="001F03DB">
                    <w:rPr>
                      <w:rFonts w:eastAsia="Times New Roman" w:cs="Calibri"/>
                      <w:lang w:val="en-US"/>
                    </w:rPr>
                    <w:t>(</w:t>
                  </w:r>
                  <w:r>
                    <w:rPr>
                      <w:rFonts w:eastAsia="Times New Roman" w:cs="Calibri"/>
                      <w:lang w:val="en-US"/>
                    </w:rPr>
                    <w:t>7</w:t>
                  </w:r>
                  <w:r w:rsidRPr="001F03DB">
                    <w:rPr>
                      <w:rFonts w:eastAsia="Times New Roman" w:cs="Calibri"/>
                      <w:lang w:val="en-US"/>
                    </w:rPr>
                    <w:t xml:space="preserve"> %)</w:t>
                  </w:r>
                </w:p>
              </w:tc>
              <w:tc>
                <w:tcPr>
                  <w:tcW w:w="707" w:type="pct"/>
                  <w:vAlign w:val="center"/>
                </w:tcPr>
                <w:p w:rsidR="00D9488A" w:rsidRPr="001F03DB" w:rsidRDefault="00D9488A" w:rsidP="00D9488A">
                  <w:pPr>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r>
                    <w:rPr>
                      <w:rFonts w:eastAsia="Times New Roman" w:cs="Calibri"/>
                      <w:lang w:val="en-US"/>
                    </w:rPr>
                    <w:t>13</w:t>
                  </w:r>
                  <w:r w:rsidRPr="001F03DB">
                    <w:rPr>
                      <w:rFonts w:eastAsia="Times New Roman" w:cs="Calibri"/>
                      <w:lang w:val="en-US"/>
                    </w:rPr>
                    <w:t>,</w:t>
                  </w:r>
                  <w:r>
                    <w:rPr>
                      <w:rFonts w:eastAsia="Times New Roman" w:cs="Calibri"/>
                      <w:lang w:val="en-US"/>
                    </w:rPr>
                    <w:t>366</w:t>
                  </w:r>
                </w:p>
              </w:tc>
            </w:tr>
          </w:tbl>
          <w:p w:rsidR="00A31E8D" w:rsidRDefault="00A31E8D" w:rsidP="00960491">
            <w:pPr>
              <w:pStyle w:val="NoSpacing"/>
              <w:rPr>
                <w:color w:val="000000" w:themeColor="text1"/>
                <w:lang w:val="en-GB"/>
              </w:rPr>
            </w:pPr>
          </w:p>
          <w:p w:rsidR="00015604" w:rsidRDefault="00015604" w:rsidP="00960491">
            <w:pPr>
              <w:pStyle w:val="NoSpacing"/>
              <w:rPr>
                <w:color w:val="000000" w:themeColor="text1"/>
                <w:lang w:val="en-GB"/>
              </w:rPr>
            </w:pPr>
            <w:r>
              <w:rPr>
                <w:color w:val="000000" w:themeColor="text1"/>
                <w:lang w:val="en-GB"/>
              </w:rPr>
              <w:t>*Automatic renewal of work permit under development with Ministry of Labour</w:t>
            </w:r>
          </w:p>
          <w:p w:rsidR="00015604" w:rsidRPr="00360859" w:rsidRDefault="00015604" w:rsidP="00960491">
            <w:pPr>
              <w:pStyle w:val="NoSpacing"/>
              <w:rPr>
                <w:color w:val="000000" w:themeColor="text1"/>
                <w:lang w:val="en-GB"/>
              </w:rPr>
            </w:pPr>
          </w:p>
        </w:tc>
        <w:tc>
          <w:tcPr>
            <w:tcW w:w="1984" w:type="dxa"/>
            <w:shd w:val="clear" w:color="auto" w:fill="auto"/>
          </w:tcPr>
          <w:p w:rsidR="001B0E96" w:rsidRPr="00FD50C4" w:rsidRDefault="001B0E96" w:rsidP="00D9488A">
            <w:pPr>
              <w:ind w:right="-57"/>
              <w:jc w:val="both"/>
              <w:rPr>
                <w:bCs/>
              </w:rPr>
            </w:pPr>
            <w:r w:rsidRPr="000753C1">
              <w:rPr>
                <w:bCs/>
              </w:rPr>
              <w:t xml:space="preserve">Access </w:t>
            </w:r>
            <w:r w:rsidR="00A73A1A" w:rsidRPr="006938E3">
              <w:rPr>
                <w:bCs/>
              </w:rPr>
              <w:t>to</w:t>
            </w:r>
            <w:r w:rsidRPr="000753C1">
              <w:rPr>
                <w:bCs/>
              </w:rPr>
              <w:t xml:space="preserve"> </w:t>
            </w:r>
            <w:proofErr w:type="spellStart"/>
            <w:r w:rsidRPr="000753C1">
              <w:rPr>
                <w:bCs/>
              </w:rPr>
              <w:t>MoL</w:t>
            </w:r>
            <w:proofErr w:type="spellEnd"/>
            <w:r w:rsidRPr="000753C1">
              <w:rPr>
                <w:bCs/>
              </w:rPr>
              <w:t xml:space="preserve"> </w:t>
            </w:r>
            <w:r w:rsidR="00D9488A">
              <w:rPr>
                <w:bCs/>
              </w:rPr>
              <w:t xml:space="preserve">full </w:t>
            </w:r>
            <w:r w:rsidR="005C3051">
              <w:rPr>
                <w:bCs/>
              </w:rPr>
              <w:t xml:space="preserve">report </w:t>
            </w:r>
            <w:hyperlink r:id="rId8" w:history="1">
              <w:r w:rsidR="00051A6D" w:rsidRPr="00745C40">
                <w:rPr>
                  <w:rStyle w:val="Hyperlink"/>
                  <w:b/>
                </w:rPr>
                <w:t>here</w:t>
              </w:r>
            </w:hyperlink>
            <w:r w:rsidR="00051A6D" w:rsidRPr="00745C40">
              <w:t>.</w:t>
            </w:r>
          </w:p>
          <w:p w:rsidR="001B0E96" w:rsidRDefault="001B0E96" w:rsidP="003B788F">
            <w:pPr>
              <w:ind w:right="-57"/>
              <w:jc w:val="both"/>
              <w:rPr>
                <w:bCs/>
              </w:rPr>
            </w:pPr>
          </w:p>
          <w:p w:rsidR="001B0E96" w:rsidRDefault="001B0E96" w:rsidP="001B0E96">
            <w:pPr>
              <w:ind w:right="-57"/>
              <w:jc w:val="both"/>
              <w:rPr>
                <w:bCs/>
              </w:rPr>
            </w:pPr>
          </w:p>
          <w:p w:rsidR="008A684A" w:rsidRDefault="008A684A" w:rsidP="001B0E96">
            <w:pPr>
              <w:ind w:right="-57"/>
              <w:jc w:val="both"/>
              <w:rPr>
                <w:bCs/>
              </w:rPr>
            </w:pPr>
          </w:p>
          <w:p w:rsidR="008A684A" w:rsidRDefault="008A684A" w:rsidP="001B0E96">
            <w:pPr>
              <w:ind w:right="-57"/>
              <w:jc w:val="both"/>
              <w:rPr>
                <w:bCs/>
              </w:rPr>
            </w:pPr>
          </w:p>
          <w:p w:rsidR="008A684A" w:rsidRDefault="008A684A" w:rsidP="001B0E96">
            <w:pPr>
              <w:ind w:right="-57"/>
              <w:jc w:val="both"/>
              <w:rPr>
                <w:bCs/>
              </w:rPr>
            </w:pPr>
          </w:p>
          <w:p w:rsidR="008A684A" w:rsidRDefault="008A684A" w:rsidP="001B0E96">
            <w:pPr>
              <w:ind w:right="-57"/>
              <w:jc w:val="both"/>
              <w:rPr>
                <w:bCs/>
              </w:rPr>
            </w:pPr>
          </w:p>
          <w:p w:rsidR="008A684A" w:rsidRDefault="008A684A" w:rsidP="001B0E96">
            <w:pPr>
              <w:ind w:right="-57"/>
              <w:jc w:val="both"/>
              <w:rPr>
                <w:bCs/>
              </w:rPr>
            </w:pPr>
          </w:p>
          <w:p w:rsidR="008A684A" w:rsidRPr="008A684A" w:rsidRDefault="008A684A" w:rsidP="008A684A">
            <w:pPr>
              <w:ind w:right="-57"/>
              <w:jc w:val="both"/>
              <w:rPr>
                <w:bCs/>
              </w:rPr>
            </w:pPr>
          </w:p>
        </w:tc>
      </w:tr>
      <w:tr w:rsidR="005E37D0" w:rsidRPr="005E37D0" w:rsidTr="007C11CF">
        <w:trPr>
          <w:trHeight w:val="583"/>
        </w:trPr>
        <w:tc>
          <w:tcPr>
            <w:tcW w:w="9215" w:type="dxa"/>
          </w:tcPr>
          <w:p w:rsidR="006D3276" w:rsidRPr="00D9488A" w:rsidRDefault="00D9488A" w:rsidP="0054705D">
            <w:pPr>
              <w:pStyle w:val="NoSpacing"/>
              <w:tabs>
                <w:tab w:val="left" w:pos="567"/>
              </w:tabs>
              <w:rPr>
                <w:b/>
                <w:bCs/>
                <w:color w:val="262626" w:themeColor="text1" w:themeTint="D9"/>
                <w:lang w:val="en-GB"/>
              </w:rPr>
            </w:pPr>
            <w:r w:rsidRPr="00D9488A">
              <w:rPr>
                <w:b/>
                <w:bCs/>
                <w:color w:val="262626" w:themeColor="text1" w:themeTint="D9"/>
                <w:lang w:val="en-GB"/>
              </w:rPr>
              <w:t>Compact Guidelines for working with Young People in Humanitarian Action / UNFPA</w:t>
            </w:r>
            <w:r w:rsidR="0054705D" w:rsidRPr="00D9488A">
              <w:rPr>
                <w:b/>
                <w:bCs/>
                <w:color w:val="262626" w:themeColor="text1" w:themeTint="D9"/>
                <w:lang w:val="en-GB"/>
              </w:rPr>
              <w:t xml:space="preserve"> </w:t>
            </w:r>
            <w:r w:rsidR="00720987" w:rsidRPr="00D9488A">
              <w:rPr>
                <w:b/>
                <w:bCs/>
                <w:color w:val="262626" w:themeColor="text1" w:themeTint="D9"/>
                <w:lang w:val="en-GB"/>
              </w:rPr>
              <w:t xml:space="preserve"> </w:t>
            </w:r>
          </w:p>
          <w:p w:rsidR="00D9488A" w:rsidRPr="00D9488A" w:rsidRDefault="00D9488A" w:rsidP="00D9488A">
            <w:pPr>
              <w:pStyle w:val="NoSpacing"/>
              <w:tabs>
                <w:tab w:val="left" w:pos="567"/>
              </w:tabs>
              <w:rPr>
                <w:color w:val="262626" w:themeColor="text1" w:themeTint="D9"/>
                <w:lang w:val="en-GB"/>
              </w:rPr>
            </w:pPr>
          </w:p>
          <w:p w:rsidR="00D9488A" w:rsidRPr="00704DEF" w:rsidRDefault="00D9488A" w:rsidP="00D9488A">
            <w:pPr>
              <w:pStyle w:val="NoSpacing"/>
              <w:tabs>
                <w:tab w:val="left" w:pos="567"/>
              </w:tabs>
              <w:rPr>
                <w:color w:val="262626" w:themeColor="text1" w:themeTint="D9"/>
                <w:lang w:val="en-GB"/>
              </w:rPr>
            </w:pPr>
            <w:r w:rsidRPr="00704DEF">
              <w:rPr>
                <w:color w:val="262626" w:themeColor="text1" w:themeTint="D9"/>
                <w:lang w:val="en-GB"/>
              </w:rPr>
              <w:t xml:space="preserve">UNFPA presented on the Compact for Young people in Humanitarian Action and the new Guidelines for Working with and for Young People in Humanitarian Action. </w:t>
            </w:r>
            <w:r w:rsidR="00015604">
              <w:rPr>
                <w:color w:val="262626" w:themeColor="text1" w:themeTint="D9"/>
                <w:lang w:val="en-GB"/>
              </w:rPr>
              <w:t xml:space="preserve"> Five key actions are included: 1) Services; 2) Participation; 3) Capacity; 4) Resources; 5) Data.</w:t>
            </w:r>
          </w:p>
          <w:p w:rsidR="00704DEF" w:rsidRPr="00704DEF" w:rsidRDefault="00704DEF" w:rsidP="00D9488A">
            <w:pPr>
              <w:pStyle w:val="NoSpacing"/>
              <w:tabs>
                <w:tab w:val="left" w:pos="567"/>
              </w:tabs>
              <w:rPr>
                <w:color w:val="262626" w:themeColor="text1" w:themeTint="D9"/>
                <w:lang w:val="en-GB"/>
              </w:rPr>
            </w:pPr>
          </w:p>
          <w:p w:rsidR="00015604" w:rsidRDefault="00D9488A" w:rsidP="00D9488A">
            <w:pPr>
              <w:pStyle w:val="NoSpacing"/>
              <w:tabs>
                <w:tab w:val="left" w:pos="567"/>
              </w:tabs>
              <w:rPr>
                <w:color w:val="262626" w:themeColor="text1" w:themeTint="D9"/>
                <w:lang w:val="en-GB"/>
              </w:rPr>
            </w:pPr>
            <w:r w:rsidRPr="00704DEF">
              <w:rPr>
                <w:color w:val="262626" w:themeColor="text1" w:themeTint="D9"/>
                <w:lang w:val="en-GB"/>
              </w:rPr>
              <w:t>The LWG as a sector will be rolling out the guidelines in 2019, and would mainstream these in its work plan</w:t>
            </w:r>
            <w:r w:rsidR="00015604">
              <w:rPr>
                <w:color w:val="262626" w:themeColor="text1" w:themeTint="D9"/>
                <w:lang w:val="en-GB"/>
              </w:rPr>
              <w:t>.</w:t>
            </w:r>
          </w:p>
          <w:p w:rsidR="00015604" w:rsidRDefault="00015604" w:rsidP="00D9488A">
            <w:pPr>
              <w:pStyle w:val="NoSpacing"/>
              <w:tabs>
                <w:tab w:val="left" w:pos="567"/>
              </w:tabs>
              <w:rPr>
                <w:color w:val="262626" w:themeColor="text1" w:themeTint="D9"/>
                <w:lang w:val="en-GB"/>
              </w:rPr>
            </w:pPr>
          </w:p>
          <w:p w:rsidR="00015604" w:rsidRDefault="00015604" w:rsidP="00D9488A">
            <w:pPr>
              <w:pStyle w:val="NoSpacing"/>
              <w:tabs>
                <w:tab w:val="left" w:pos="567"/>
              </w:tabs>
              <w:rPr>
                <w:color w:val="262626" w:themeColor="text1" w:themeTint="D9"/>
                <w:lang w:val="en-GB"/>
              </w:rPr>
            </w:pPr>
            <w:r>
              <w:rPr>
                <w:color w:val="262626" w:themeColor="text1" w:themeTint="D9"/>
                <w:lang w:val="en-GB"/>
              </w:rPr>
              <w:t>Key indicators to be included within the livelihood sector:</w:t>
            </w:r>
          </w:p>
          <w:p w:rsidR="00015604" w:rsidRDefault="00015604" w:rsidP="00D9488A">
            <w:pPr>
              <w:pStyle w:val="NoSpacing"/>
              <w:tabs>
                <w:tab w:val="left" w:pos="567"/>
              </w:tabs>
              <w:rPr>
                <w:color w:val="262626" w:themeColor="text1" w:themeTint="D9"/>
                <w:lang w:val="en-GB"/>
              </w:rPr>
            </w:pPr>
            <w:r>
              <w:rPr>
                <w:color w:val="262626" w:themeColor="text1" w:themeTint="D9"/>
                <w:lang w:val="en-GB"/>
              </w:rPr>
              <w:t>% of youth observed using cash for business purpose at end of programme</w:t>
            </w:r>
          </w:p>
          <w:p w:rsidR="00015604" w:rsidRDefault="00015604" w:rsidP="00D9488A">
            <w:pPr>
              <w:pStyle w:val="NoSpacing"/>
              <w:tabs>
                <w:tab w:val="left" w:pos="567"/>
              </w:tabs>
              <w:rPr>
                <w:color w:val="262626" w:themeColor="text1" w:themeTint="D9"/>
                <w:lang w:val="en-GB"/>
              </w:rPr>
            </w:pPr>
            <w:r>
              <w:rPr>
                <w:color w:val="262626" w:themeColor="text1" w:themeTint="D9"/>
                <w:lang w:val="en-GB"/>
              </w:rPr>
              <w:lastRenderedPageBreak/>
              <w:t xml:space="preserve"># of youth receiving cash for business start up </w:t>
            </w:r>
          </w:p>
          <w:p w:rsidR="00015604" w:rsidRPr="00704DEF" w:rsidRDefault="00015604" w:rsidP="00D9488A">
            <w:pPr>
              <w:pStyle w:val="NoSpacing"/>
              <w:tabs>
                <w:tab w:val="left" w:pos="567"/>
              </w:tabs>
              <w:rPr>
                <w:color w:val="262626" w:themeColor="text1" w:themeTint="D9"/>
                <w:lang w:val="en-GB"/>
              </w:rPr>
            </w:pPr>
            <w:r>
              <w:rPr>
                <w:color w:val="262626" w:themeColor="text1" w:themeTint="D9"/>
                <w:lang w:val="en-GB"/>
              </w:rPr>
              <w:t>Evidence of holistic programme designs linking education, trainings, skills and employment, social empowerment, attitude, behaviour and change programming</w:t>
            </w:r>
          </w:p>
          <w:p w:rsidR="00015604" w:rsidRDefault="00015604" w:rsidP="00704DEF">
            <w:pPr>
              <w:pStyle w:val="NoSpacing"/>
              <w:tabs>
                <w:tab w:val="left" w:pos="567"/>
              </w:tabs>
              <w:rPr>
                <w:b/>
                <w:bCs/>
                <w:color w:val="262626" w:themeColor="text1" w:themeTint="D9"/>
                <w:lang w:val="en-GB"/>
              </w:rPr>
            </w:pPr>
          </w:p>
          <w:p w:rsidR="00704DEF" w:rsidRDefault="00D9488A" w:rsidP="00704DEF">
            <w:pPr>
              <w:pStyle w:val="NoSpacing"/>
              <w:tabs>
                <w:tab w:val="left" w:pos="567"/>
              </w:tabs>
              <w:rPr>
                <w:color w:val="262626" w:themeColor="text1" w:themeTint="D9"/>
                <w:lang w:val="en-GB"/>
              </w:rPr>
            </w:pPr>
            <w:r w:rsidRPr="004C35A2">
              <w:rPr>
                <w:b/>
                <w:bCs/>
                <w:color w:val="262626" w:themeColor="text1" w:themeTint="D9"/>
                <w:lang w:val="en-GB"/>
              </w:rPr>
              <w:t xml:space="preserve">Agencies </w:t>
            </w:r>
            <w:r w:rsidR="00704DEF" w:rsidRPr="004C35A2">
              <w:rPr>
                <w:b/>
                <w:bCs/>
                <w:color w:val="262626" w:themeColor="text1" w:themeTint="D9"/>
                <w:lang w:val="en-GB"/>
              </w:rPr>
              <w:t>are</w:t>
            </w:r>
            <w:r w:rsidRPr="004C35A2">
              <w:rPr>
                <w:b/>
                <w:bCs/>
                <w:color w:val="262626" w:themeColor="text1" w:themeTint="D9"/>
                <w:lang w:val="en-GB"/>
              </w:rPr>
              <w:t xml:space="preserve"> requested</w:t>
            </w:r>
            <w:r w:rsidRPr="00704DEF">
              <w:rPr>
                <w:color w:val="262626" w:themeColor="text1" w:themeTint="D9"/>
                <w:lang w:val="en-GB"/>
              </w:rPr>
              <w:t xml:space="preserve"> to read through the guidelines internally and with their management and then get back to the Sector chairs if they are interested to be part of the pilot. The Chairs will then call for an Ad hoc meeting </w:t>
            </w:r>
            <w:r w:rsidR="00704DEF" w:rsidRPr="00704DEF">
              <w:rPr>
                <w:color w:val="262626" w:themeColor="text1" w:themeTint="D9"/>
                <w:lang w:val="en-GB"/>
              </w:rPr>
              <w:t>with</w:t>
            </w:r>
            <w:r w:rsidR="00704DEF" w:rsidRPr="00704DEF">
              <w:rPr>
                <w:color w:val="262626" w:themeColor="text1" w:themeTint="D9"/>
              </w:rPr>
              <w:t xml:space="preserve"> those interested agencies to discuss what to prioritize for the sector in terms of what actions, indicators</w:t>
            </w:r>
            <w:r w:rsidR="00015604">
              <w:rPr>
                <w:color w:val="262626" w:themeColor="text1" w:themeTint="D9"/>
              </w:rPr>
              <w:t>, joint-monitoring,</w:t>
            </w:r>
            <w:r w:rsidR="00704DEF" w:rsidRPr="00704DEF">
              <w:rPr>
                <w:color w:val="262626" w:themeColor="text1" w:themeTint="D9"/>
              </w:rPr>
              <w:t xml:space="preserve"> and how to</w:t>
            </w:r>
            <w:r w:rsidR="00704DEF" w:rsidRPr="00704DEF">
              <w:rPr>
                <w:color w:val="262626" w:themeColor="text1" w:themeTint="D9"/>
                <w:lang w:val="en-GB"/>
              </w:rPr>
              <w:t xml:space="preserve"> </w:t>
            </w:r>
            <w:r w:rsidRPr="00704DEF">
              <w:rPr>
                <w:color w:val="262626" w:themeColor="text1" w:themeTint="D9"/>
                <w:lang w:val="en-GB"/>
              </w:rPr>
              <w:t>take this forward next month</w:t>
            </w:r>
          </w:p>
          <w:p w:rsidR="00015604" w:rsidRDefault="00015604" w:rsidP="007C11CF">
            <w:pPr>
              <w:rPr>
                <w:color w:val="262626" w:themeColor="text1" w:themeTint="D9"/>
              </w:rPr>
            </w:pPr>
          </w:p>
          <w:p w:rsidR="00015604" w:rsidRDefault="00015604" w:rsidP="007C11CF">
            <w:r>
              <w:t xml:space="preserve">Contact if you need more information: Emma Bonar: </w:t>
            </w:r>
            <w:hyperlink r:id="rId9" w:history="1">
              <w:r w:rsidRPr="00794E49">
                <w:rPr>
                  <w:rStyle w:val="Hyperlink"/>
                </w:rPr>
                <w:t>Emma.bonar@nrc.no</w:t>
              </w:r>
            </w:hyperlink>
            <w:r>
              <w:t xml:space="preserve">; Leana Islam: </w:t>
            </w:r>
            <w:hyperlink r:id="rId10" w:history="1">
              <w:r w:rsidRPr="00794E49">
                <w:rPr>
                  <w:rStyle w:val="Hyperlink"/>
                </w:rPr>
                <w:t>lislam@unfpa.org</w:t>
              </w:r>
            </w:hyperlink>
          </w:p>
          <w:p w:rsidR="00015604" w:rsidRDefault="00015604" w:rsidP="00704DEF">
            <w:pPr>
              <w:pStyle w:val="NoSpacing"/>
              <w:tabs>
                <w:tab w:val="left" w:pos="567"/>
              </w:tabs>
              <w:rPr>
                <w:color w:val="262626" w:themeColor="text1" w:themeTint="D9"/>
                <w:lang w:val="en-GB"/>
              </w:rPr>
            </w:pPr>
          </w:p>
          <w:p w:rsidR="00704DEF" w:rsidRPr="00704DEF" w:rsidRDefault="00704DEF" w:rsidP="00704DEF">
            <w:pPr>
              <w:pStyle w:val="NoSpacing"/>
              <w:tabs>
                <w:tab w:val="left" w:pos="567"/>
              </w:tabs>
              <w:rPr>
                <w:color w:val="262626" w:themeColor="text1" w:themeTint="D9"/>
                <w:lang w:val="en-GB"/>
              </w:rPr>
            </w:pPr>
          </w:p>
        </w:tc>
        <w:tc>
          <w:tcPr>
            <w:tcW w:w="1984" w:type="dxa"/>
          </w:tcPr>
          <w:p w:rsidR="009A5752" w:rsidRPr="009A5752" w:rsidRDefault="00021DBE" w:rsidP="00704DEF">
            <w:pPr>
              <w:ind w:right="-57"/>
              <w:rPr>
                <w:rFonts w:eastAsia="Times New Roman" w:cs="Times New Roman"/>
                <w:color w:val="262626"/>
                <w:lang w:val="en-US"/>
              </w:rPr>
            </w:pPr>
            <w:r>
              <w:rPr>
                <w:rFonts w:eastAsia="Times New Roman" w:cs="Times New Roman"/>
                <w:color w:val="262626"/>
                <w:lang w:val="en-US"/>
              </w:rPr>
              <w:lastRenderedPageBreak/>
              <w:t xml:space="preserve">Access </w:t>
            </w:r>
            <w:r w:rsidR="00704DEF">
              <w:rPr>
                <w:rFonts w:eastAsia="Times New Roman" w:cs="Times New Roman"/>
                <w:color w:val="262626"/>
                <w:lang w:val="en-US"/>
              </w:rPr>
              <w:t xml:space="preserve">to </w:t>
            </w:r>
            <w:r w:rsidR="00D9488A">
              <w:rPr>
                <w:rFonts w:eastAsia="Times New Roman" w:cs="Times New Roman"/>
                <w:color w:val="262626"/>
                <w:lang w:val="en-US"/>
              </w:rPr>
              <w:t>UNFPA</w:t>
            </w:r>
            <w:r w:rsidR="00D11512">
              <w:rPr>
                <w:rFonts w:eastAsia="Times New Roman" w:cs="Times New Roman"/>
                <w:color w:val="262626"/>
                <w:lang w:val="en-US"/>
              </w:rPr>
              <w:t xml:space="preserve"> </w:t>
            </w:r>
            <w:r w:rsidR="00704DEF" w:rsidRPr="00704DEF">
              <w:rPr>
                <w:rFonts w:eastAsia="Times New Roman" w:cs="Times New Roman"/>
                <w:color w:val="262626"/>
                <w:lang w:val="en-US"/>
              </w:rPr>
              <w:t xml:space="preserve">Guidelines for Working with and for Young People in Humanitarian Settings </w:t>
            </w:r>
            <w:hyperlink r:id="rId11" w:history="1">
              <w:r w:rsidR="00704DEF" w:rsidRPr="00745C40">
                <w:rPr>
                  <w:rStyle w:val="Hyperlink"/>
                  <w:b/>
                </w:rPr>
                <w:t>here</w:t>
              </w:r>
            </w:hyperlink>
            <w:r w:rsidR="00704DEF" w:rsidRPr="00745C40">
              <w:t>.</w:t>
            </w:r>
          </w:p>
          <w:p w:rsidR="002B690E" w:rsidRDefault="002B690E" w:rsidP="004107FD">
            <w:pPr>
              <w:pStyle w:val="NoSpacing"/>
              <w:ind w:right="-57"/>
              <w:jc w:val="both"/>
              <w:rPr>
                <w:bCs/>
              </w:rPr>
            </w:pPr>
          </w:p>
          <w:p w:rsidR="002B690E" w:rsidRPr="001C6E9A" w:rsidRDefault="00704DEF" w:rsidP="00704DEF">
            <w:pPr>
              <w:pStyle w:val="NoSpacing"/>
              <w:ind w:right="-57"/>
              <w:rPr>
                <w:bCs/>
              </w:rPr>
            </w:pPr>
            <w:r>
              <w:rPr>
                <w:rFonts w:eastAsia="Times New Roman" w:cs="Times New Roman"/>
                <w:color w:val="262626"/>
              </w:rPr>
              <w:t xml:space="preserve">Access to UNFPA presentation </w:t>
            </w:r>
            <w:hyperlink r:id="rId12" w:history="1">
              <w:r w:rsidRPr="00745C40">
                <w:rPr>
                  <w:rStyle w:val="Hyperlink"/>
                  <w:b/>
                </w:rPr>
                <w:t>here</w:t>
              </w:r>
            </w:hyperlink>
            <w:bookmarkStart w:id="0" w:name="_GoBack"/>
            <w:bookmarkEnd w:id="0"/>
            <w:r>
              <w:t>.</w:t>
            </w:r>
          </w:p>
        </w:tc>
      </w:tr>
      <w:tr w:rsidR="00930A04" w:rsidRPr="005E37D0" w:rsidTr="007C11CF">
        <w:trPr>
          <w:trHeight w:val="3109"/>
        </w:trPr>
        <w:tc>
          <w:tcPr>
            <w:tcW w:w="9215" w:type="dxa"/>
          </w:tcPr>
          <w:p w:rsidR="00704DEF" w:rsidRDefault="00704DEF" w:rsidP="00704DEF">
            <w:pPr>
              <w:pStyle w:val="NoSpacing"/>
              <w:tabs>
                <w:tab w:val="left" w:pos="567"/>
              </w:tabs>
              <w:rPr>
                <w:b/>
                <w:bCs/>
                <w:color w:val="262626" w:themeColor="text1" w:themeTint="D9"/>
                <w:lang w:val="en-GB"/>
              </w:rPr>
            </w:pPr>
            <w:r w:rsidRPr="00704DEF">
              <w:rPr>
                <w:b/>
                <w:bCs/>
                <w:color w:val="262626" w:themeColor="text1" w:themeTint="D9"/>
                <w:lang w:val="en-GB"/>
              </w:rPr>
              <w:t>Building Markets Jordan SMEs Assessment / Building Market</w:t>
            </w:r>
            <w:r>
              <w:rPr>
                <w:b/>
                <w:bCs/>
                <w:color w:val="262626" w:themeColor="text1" w:themeTint="D9"/>
                <w:lang w:val="en-GB"/>
              </w:rPr>
              <w:t>s</w:t>
            </w:r>
          </w:p>
          <w:p w:rsidR="00015604" w:rsidRDefault="00015604" w:rsidP="007C11CF"/>
          <w:p w:rsidR="00015604" w:rsidRDefault="00015604" w:rsidP="007C11CF">
            <w:r>
              <w:t>Building Markets Purpose: Find, build, and connect local small and medium-sized enterprises (SMEs) to supply chains and investment</w:t>
            </w:r>
          </w:p>
          <w:p w:rsidR="00015604" w:rsidRDefault="00015604" w:rsidP="00704DEF">
            <w:pPr>
              <w:pStyle w:val="NoSpacing"/>
              <w:tabs>
                <w:tab w:val="left" w:pos="567"/>
              </w:tabs>
              <w:rPr>
                <w:b/>
                <w:bCs/>
                <w:color w:val="262626" w:themeColor="text1" w:themeTint="D9"/>
                <w:lang w:val="en-GB"/>
              </w:rPr>
            </w:pPr>
          </w:p>
          <w:p w:rsidR="009C23E8" w:rsidRDefault="00015604" w:rsidP="004C35A2">
            <w:pPr>
              <w:pStyle w:val="NoSpacing"/>
              <w:tabs>
                <w:tab w:val="left" w:pos="567"/>
              </w:tabs>
            </w:pPr>
            <w:r w:rsidRPr="007C11CF">
              <w:rPr>
                <w:bCs/>
                <w:color w:val="262626" w:themeColor="text1" w:themeTint="D9"/>
              </w:rPr>
              <w:t xml:space="preserve">Surveyed 309 businesses. </w:t>
            </w:r>
            <w:r w:rsidR="004C35A2">
              <w:t>The research sheds light on Jordanian and refugee/migrant SME capabilities and</w:t>
            </w:r>
            <w:r w:rsidR="009C23E8">
              <w:t xml:space="preserve"> </w:t>
            </w:r>
            <w:r w:rsidR="004C35A2">
              <w:t>their role and contributions in the local economy, identifies constraints to inform evidenced-based strategies that can enable their growth, and also leverages business data to connect SMEs to business support services, supply chains, and investment</w:t>
            </w:r>
            <w:r w:rsidR="009C23E8">
              <w:t>.</w:t>
            </w:r>
          </w:p>
          <w:p w:rsidR="009C23E8" w:rsidRDefault="009C23E8" w:rsidP="004C35A2">
            <w:pPr>
              <w:pStyle w:val="NoSpacing"/>
              <w:tabs>
                <w:tab w:val="left" w:pos="567"/>
              </w:tabs>
            </w:pPr>
          </w:p>
          <w:p w:rsidR="009C23E8" w:rsidRDefault="009C23E8" w:rsidP="007C11CF">
            <w:r>
              <w:t>Key Recommendations:</w:t>
            </w:r>
          </w:p>
          <w:p w:rsidR="009C23E8" w:rsidRDefault="009C23E8" w:rsidP="007C11CF">
            <w:pPr>
              <w:pStyle w:val="ListParagraph"/>
              <w:numPr>
                <w:ilvl w:val="0"/>
                <w:numId w:val="19"/>
              </w:numPr>
            </w:pPr>
            <w:r>
              <w:t>Introduce, improve and expand policies and regulations that enable the growth of refugee SMEs</w:t>
            </w:r>
          </w:p>
          <w:p w:rsidR="009C23E8" w:rsidRDefault="009C23E8" w:rsidP="007C11CF">
            <w:pPr>
              <w:pStyle w:val="ListParagraph"/>
              <w:numPr>
                <w:ilvl w:val="0"/>
                <w:numId w:val="19"/>
              </w:numPr>
            </w:pPr>
            <w:r>
              <w:t>Highlight refugee/ migrant success stories and encourage partnerships with Jordanian SMEs</w:t>
            </w:r>
          </w:p>
          <w:p w:rsidR="009C23E8" w:rsidRDefault="009C23E8" w:rsidP="007C11CF">
            <w:pPr>
              <w:pStyle w:val="ListParagraph"/>
              <w:numPr>
                <w:ilvl w:val="0"/>
                <w:numId w:val="19"/>
              </w:numPr>
            </w:pPr>
            <w:r>
              <w:t>Improve access to information, tenders, markets and capital</w:t>
            </w:r>
          </w:p>
          <w:p w:rsidR="009C23E8" w:rsidRDefault="009C23E8" w:rsidP="007C11CF">
            <w:pPr>
              <w:pStyle w:val="ListParagraph"/>
              <w:numPr>
                <w:ilvl w:val="0"/>
                <w:numId w:val="19"/>
              </w:numPr>
            </w:pPr>
            <w:r>
              <w:t>Ensure training services and technical assistance is evidence-based, sufficient in scope, and aligned with SME needs</w:t>
            </w:r>
          </w:p>
          <w:p w:rsidR="004C35A2" w:rsidRDefault="004C35A2" w:rsidP="004C35A2">
            <w:pPr>
              <w:pStyle w:val="NoSpacing"/>
              <w:tabs>
                <w:tab w:val="left" w:pos="567"/>
              </w:tabs>
            </w:pPr>
          </w:p>
          <w:p w:rsidR="004C35A2" w:rsidRDefault="004C35A2" w:rsidP="004C35A2">
            <w:pPr>
              <w:pStyle w:val="NoSpacing"/>
              <w:tabs>
                <w:tab w:val="left" w:pos="567"/>
              </w:tabs>
            </w:pPr>
          </w:p>
          <w:p w:rsidR="001D0003" w:rsidRDefault="00704DEF" w:rsidP="004C35A2">
            <w:pPr>
              <w:pStyle w:val="NoSpacing"/>
              <w:tabs>
                <w:tab w:val="left" w:pos="567"/>
              </w:tabs>
            </w:pPr>
            <w:r w:rsidRPr="004C35A2">
              <w:rPr>
                <w:b/>
                <w:bCs/>
              </w:rPr>
              <w:t>Agencies are encouraged</w:t>
            </w:r>
            <w:r w:rsidRPr="00704DEF">
              <w:t xml:space="preserve"> to share their tenders with </w:t>
            </w:r>
            <w:r>
              <w:t>Building Markets</w:t>
            </w:r>
            <w:r w:rsidRPr="00704DEF">
              <w:t xml:space="preserve"> to post on </w:t>
            </w:r>
            <w:r>
              <w:t>their</w:t>
            </w:r>
            <w:r w:rsidRPr="00704DEF">
              <w:t xml:space="preserve"> platform for SMEs to access</w:t>
            </w:r>
          </w:p>
          <w:p w:rsidR="00BB6E30" w:rsidRDefault="00BB6E30" w:rsidP="004C35A2">
            <w:pPr>
              <w:pStyle w:val="NoSpacing"/>
              <w:tabs>
                <w:tab w:val="left" w:pos="567"/>
              </w:tabs>
            </w:pPr>
          </w:p>
          <w:p w:rsidR="00BB6E30" w:rsidRPr="00704DEF" w:rsidRDefault="00BB6E30" w:rsidP="009619A9">
            <w:pPr>
              <w:pStyle w:val="NoSpacing"/>
              <w:tabs>
                <w:tab w:val="left" w:pos="567"/>
              </w:tabs>
            </w:pPr>
            <w:r>
              <w:t xml:space="preserve">Contact if you need more information: </w:t>
            </w:r>
            <w:r w:rsidR="009619A9">
              <w:t>Yara Asad</w:t>
            </w:r>
            <w:r>
              <w:t xml:space="preserve">: </w:t>
            </w:r>
            <w:r w:rsidRPr="00BB6E30">
              <w:rPr>
                <w:rStyle w:val="Hyperlink"/>
              </w:rPr>
              <w:t>yasad@buildingmarkets.org</w:t>
            </w:r>
          </w:p>
        </w:tc>
        <w:tc>
          <w:tcPr>
            <w:tcW w:w="1984" w:type="dxa"/>
          </w:tcPr>
          <w:p w:rsidR="00930A04" w:rsidRDefault="00704DEF" w:rsidP="009A5752">
            <w:pPr>
              <w:ind w:right="-57"/>
            </w:pPr>
            <w:r>
              <w:rPr>
                <w:rFonts w:eastAsia="Times New Roman" w:cs="Times New Roman"/>
                <w:color w:val="262626"/>
                <w:lang w:val="en-US"/>
              </w:rPr>
              <w:t xml:space="preserve">Access to </w:t>
            </w:r>
            <w:r w:rsidR="00450605" w:rsidRPr="00450605">
              <w:rPr>
                <w:rFonts w:eastAsia="Times New Roman" w:cs="Times New Roman"/>
                <w:color w:val="262626"/>
                <w:lang w:val="en-US"/>
              </w:rPr>
              <w:t>Building Markets Jord</w:t>
            </w:r>
            <w:r w:rsidR="00450605">
              <w:rPr>
                <w:rFonts w:eastAsia="Times New Roman" w:cs="Times New Roman"/>
                <w:color w:val="262626"/>
                <w:lang w:val="en-US"/>
              </w:rPr>
              <w:t>an SME Assessment UNHCR Present</w:t>
            </w:r>
            <w:r w:rsidR="00450605" w:rsidRPr="00450605">
              <w:rPr>
                <w:rFonts w:eastAsia="Times New Roman" w:cs="Times New Roman"/>
                <w:color w:val="262626"/>
                <w:lang w:val="en-US"/>
              </w:rPr>
              <w:t>a</w:t>
            </w:r>
            <w:r w:rsidR="00450605">
              <w:rPr>
                <w:rFonts w:eastAsia="Times New Roman" w:cs="Times New Roman"/>
                <w:color w:val="262626"/>
                <w:lang w:val="en-US"/>
              </w:rPr>
              <w:t>t</w:t>
            </w:r>
            <w:r w:rsidR="00450605" w:rsidRPr="00450605">
              <w:rPr>
                <w:rFonts w:eastAsia="Times New Roman" w:cs="Times New Roman"/>
                <w:color w:val="262626"/>
                <w:lang w:val="en-US"/>
              </w:rPr>
              <w:t>ion</w:t>
            </w:r>
            <w:r>
              <w:rPr>
                <w:rFonts w:eastAsia="Times New Roman" w:cs="Times New Roman"/>
                <w:color w:val="262626"/>
                <w:lang w:val="en-US"/>
              </w:rPr>
              <w:t xml:space="preserve"> </w:t>
            </w:r>
            <w:hyperlink r:id="rId13" w:history="1">
              <w:r w:rsidRPr="00745C40">
                <w:rPr>
                  <w:rStyle w:val="Hyperlink"/>
                  <w:b/>
                </w:rPr>
                <w:t>here</w:t>
              </w:r>
            </w:hyperlink>
            <w:r>
              <w:t>.</w:t>
            </w:r>
          </w:p>
          <w:p w:rsidR="00704DEF" w:rsidRDefault="00704DEF" w:rsidP="009A5752">
            <w:pPr>
              <w:ind w:right="-57"/>
            </w:pPr>
          </w:p>
          <w:p w:rsidR="004C35A2" w:rsidRDefault="00704DEF" w:rsidP="004C35A2">
            <w:pPr>
              <w:ind w:right="-57"/>
            </w:pPr>
            <w:r>
              <w:t>Access to</w:t>
            </w:r>
            <w:r w:rsidR="004C35A2">
              <w:t>: A SNAPSHOT</w:t>
            </w:r>
          </w:p>
          <w:p w:rsidR="004C35A2" w:rsidRDefault="004C35A2" w:rsidP="004C35A2">
            <w:pPr>
              <w:ind w:right="-57"/>
            </w:pPr>
            <w:r>
              <w:t>OF JORDAN’S</w:t>
            </w:r>
          </w:p>
          <w:p w:rsidR="004C35A2" w:rsidRPr="004C35A2" w:rsidRDefault="004C35A2" w:rsidP="004C35A2">
            <w:pPr>
              <w:ind w:right="-57"/>
            </w:pPr>
            <w:r>
              <w:t>PRIVATE SECTOR</w:t>
            </w:r>
            <w:r w:rsidR="00704DEF">
              <w:t xml:space="preserve"> </w:t>
            </w:r>
            <w:hyperlink r:id="rId14" w:history="1">
              <w:r w:rsidR="00704DEF" w:rsidRPr="00745C40">
                <w:rPr>
                  <w:rStyle w:val="Hyperlink"/>
                  <w:b/>
                </w:rPr>
                <w:t>here</w:t>
              </w:r>
            </w:hyperlink>
            <w:r>
              <w:t>.</w:t>
            </w:r>
          </w:p>
        </w:tc>
      </w:tr>
      <w:tr w:rsidR="00960491" w:rsidRPr="005E37D0" w:rsidTr="007C11CF">
        <w:trPr>
          <w:trHeight w:val="583"/>
        </w:trPr>
        <w:tc>
          <w:tcPr>
            <w:tcW w:w="9215" w:type="dxa"/>
          </w:tcPr>
          <w:p w:rsidR="005A0585" w:rsidRPr="005A0585" w:rsidRDefault="005A0585" w:rsidP="004C35A2">
            <w:pPr>
              <w:pStyle w:val="NoSpacing"/>
              <w:tabs>
                <w:tab w:val="left" w:pos="567"/>
              </w:tabs>
              <w:jc w:val="both"/>
              <w:rPr>
                <w:color w:val="000000" w:themeColor="text1"/>
                <w:lang w:val="en-GB"/>
              </w:rPr>
            </w:pPr>
            <w:r>
              <w:rPr>
                <w:b/>
                <w:bCs/>
                <w:color w:val="262626" w:themeColor="text1" w:themeTint="D9"/>
                <w:lang w:val="en-GB"/>
              </w:rPr>
              <w:t>AOB</w:t>
            </w:r>
            <w:r w:rsidR="00960491">
              <w:rPr>
                <w:b/>
                <w:bCs/>
                <w:color w:val="262626" w:themeColor="text1" w:themeTint="D9"/>
                <w:lang w:val="en-GB"/>
              </w:rPr>
              <w:t>:</w:t>
            </w:r>
            <w:r>
              <w:rPr>
                <w:b/>
                <w:bCs/>
              </w:rPr>
              <w:t xml:space="preserve"> </w:t>
            </w:r>
          </w:p>
          <w:p w:rsidR="005A0585" w:rsidRDefault="004C35A2" w:rsidP="004C35A2">
            <w:pPr>
              <w:pStyle w:val="NoSpacing"/>
              <w:tabs>
                <w:tab w:val="left" w:pos="567"/>
              </w:tabs>
              <w:rPr>
                <w:rStyle w:val="Hyperlink"/>
              </w:rPr>
            </w:pPr>
            <w:r>
              <w:rPr>
                <w:bCs/>
                <w:color w:val="262626" w:themeColor="text1" w:themeTint="D9"/>
                <w:lang w:val="en-GB"/>
              </w:rPr>
              <w:t>The Euro Jordanian Advanced Business Institute (</w:t>
            </w:r>
            <w:r>
              <w:rPr>
                <w:b/>
                <w:bCs/>
                <w:color w:val="262626" w:themeColor="text1" w:themeTint="D9"/>
                <w:lang w:val="en-GB"/>
              </w:rPr>
              <w:t xml:space="preserve">EJABI): </w:t>
            </w:r>
            <w:r>
              <w:rPr>
                <w:bCs/>
                <w:color w:val="262626" w:themeColor="text1" w:themeTint="D9"/>
                <w:lang w:val="en-GB"/>
              </w:rPr>
              <w:t xml:space="preserve">provides training and job matching, works with private, NGOs, banking, and tourism sectors </w:t>
            </w:r>
            <w:hyperlink r:id="rId15" w:history="1">
              <w:r>
                <w:rPr>
                  <w:rStyle w:val="Hyperlink"/>
                </w:rPr>
                <w:t>http://www.ejabi.org.jo/</w:t>
              </w:r>
            </w:hyperlink>
          </w:p>
          <w:p w:rsidR="004C35A2" w:rsidRPr="004C35A2" w:rsidRDefault="004C35A2" w:rsidP="004C35A2">
            <w:pPr>
              <w:pStyle w:val="NoSpacing"/>
              <w:tabs>
                <w:tab w:val="left" w:pos="567"/>
              </w:tabs>
              <w:rPr>
                <w:b/>
                <w:bCs/>
                <w:color w:val="262626" w:themeColor="text1" w:themeTint="D9"/>
                <w:lang w:val="en-GB"/>
              </w:rPr>
            </w:pPr>
          </w:p>
        </w:tc>
        <w:tc>
          <w:tcPr>
            <w:tcW w:w="1984" w:type="dxa"/>
          </w:tcPr>
          <w:p w:rsidR="00960491" w:rsidRPr="009F2B21" w:rsidRDefault="00960491" w:rsidP="004C35A2">
            <w:pPr>
              <w:ind w:right="-57"/>
              <w:jc w:val="both"/>
              <w:rPr>
                <w:bCs/>
                <w:color w:val="000000" w:themeColor="text1"/>
              </w:rPr>
            </w:pPr>
          </w:p>
        </w:tc>
      </w:tr>
      <w:tr w:rsidR="00960491" w:rsidRPr="005E37D0" w:rsidTr="007C11CF">
        <w:trPr>
          <w:trHeight w:val="1266"/>
        </w:trPr>
        <w:tc>
          <w:tcPr>
            <w:tcW w:w="11199" w:type="dxa"/>
            <w:gridSpan w:val="2"/>
            <w:shd w:val="clear" w:color="auto" w:fill="BDD6EE" w:themeFill="accent1" w:themeFillTint="66"/>
          </w:tcPr>
          <w:p w:rsidR="00960491" w:rsidRDefault="00960491" w:rsidP="00960491">
            <w:pPr>
              <w:jc w:val="both"/>
              <w:rPr>
                <w:rFonts w:ascii="Calibri" w:hAnsi="Calibri"/>
                <w:b/>
                <w:bCs/>
              </w:rPr>
            </w:pPr>
            <w:r w:rsidRPr="004F0434">
              <w:rPr>
                <w:rFonts w:ascii="Calibri" w:hAnsi="Calibri"/>
                <w:b/>
                <w:bCs/>
              </w:rPr>
              <w:t xml:space="preserve">Next meeting date: </w:t>
            </w:r>
          </w:p>
          <w:p w:rsidR="00960491" w:rsidRPr="004F0434" w:rsidRDefault="004C35A2" w:rsidP="00FA5B00">
            <w:pPr>
              <w:jc w:val="both"/>
              <w:rPr>
                <w:rFonts w:ascii="Calibri" w:hAnsi="Calibri"/>
              </w:rPr>
            </w:pPr>
            <w:r>
              <w:rPr>
                <w:rFonts w:ascii="Calibri" w:hAnsi="Calibri"/>
              </w:rPr>
              <w:t>June 20</w:t>
            </w:r>
            <w:r w:rsidRPr="004C35A2">
              <w:rPr>
                <w:rFonts w:ascii="Calibri" w:hAnsi="Calibri"/>
                <w:vertAlign w:val="superscript"/>
              </w:rPr>
              <w:t>th</w:t>
            </w:r>
            <w:r w:rsidR="00C62321">
              <w:rPr>
                <w:rFonts w:ascii="Calibri" w:hAnsi="Calibri"/>
              </w:rPr>
              <w:t xml:space="preserve"> 2019 </w:t>
            </w:r>
          </w:p>
          <w:p w:rsidR="00960491" w:rsidRDefault="00960491" w:rsidP="00960491">
            <w:pPr>
              <w:jc w:val="both"/>
              <w:rPr>
                <w:rFonts w:ascii="Calibri" w:hAnsi="Calibri"/>
                <w:lang w:val="en-US"/>
              </w:rPr>
            </w:pPr>
            <w:r w:rsidRPr="004F0434">
              <w:rPr>
                <w:rFonts w:ascii="Calibri" w:hAnsi="Calibri"/>
                <w:b/>
                <w:bCs/>
              </w:rPr>
              <w:t>Next Meeting Agenda:</w:t>
            </w:r>
          </w:p>
          <w:p w:rsidR="00813364" w:rsidRPr="00813364" w:rsidRDefault="005A0585" w:rsidP="00813364">
            <w:pPr>
              <w:pStyle w:val="ListParagraph"/>
              <w:numPr>
                <w:ilvl w:val="0"/>
                <w:numId w:val="12"/>
              </w:numPr>
              <w:jc w:val="both"/>
              <w:rPr>
                <w:rFonts w:ascii="Calibri" w:hAnsi="Calibri"/>
                <w:lang w:val="en-US"/>
              </w:rPr>
            </w:pPr>
            <w:r>
              <w:rPr>
                <w:rFonts w:ascii="Calibri" w:hAnsi="Calibri"/>
                <w:lang w:val="en-US"/>
              </w:rPr>
              <w:t>TBA</w:t>
            </w:r>
            <w:r w:rsidR="00C62321">
              <w:rPr>
                <w:rFonts w:ascii="Calibri" w:hAnsi="Calibri"/>
                <w:lang w:val="en-US"/>
              </w:rPr>
              <w:t xml:space="preserve"> </w:t>
            </w:r>
          </w:p>
        </w:tc>
      </w:tr>
    </w:tbl>
    <w:p w:rsidR="00CB4034" w:rsidRPr="005E37D0" w:rsidRDefault="00CB4034" w:rsidP="00885209">
      <w:pPr>
        <w:pStyle w:val="NoSpacing"/>
        <w:jc w:val="both"/>
      </w:pPr>
    </w:p>
    <w:p w:rsidR="00885209" w:rsidRPr="005E37D0" w:rsidRDefault="00885209" w:rsidP="002D254D">
      <w:pPr>
        <w:pStyle w:val="NoSpacing"/>
        <w:jc w:val="both"/>
      </w:pPr>
    </w:p>
    <w:sectPr w:rsidR="00885209" w:rsidRPr="005E37D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E6A" w:rsidRDefault="00A41E6A" w:rsidP="005E37D0">
      <w:pPr>
        <w:spacing w:after="0" w:line="240" w:lineRule="auto"/>
      </w:pPr>
      <w:r>
        <w:separator/>
      </w:r>
    </w:p>
  </w:endnote>
  <w:endnote w:type="continuationSeparator" w:id="0">
    <w:p w:rsidR="00A41E6A" w:rsidRDefault="00A41E6A" w:rsidP="005E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584431"/>
      <w:docPartObj>
        <w:docPartGallery w:val="Page Numbers (Bottom of Page)"/>
        <w:docPartUnique/>
      </w:docPartObj>
    </w:sdtPr>
    <w:sdtEndPr>
      <w:rPr>
        <w:noProof/>
      </w:rPr>
    </w:sdtEndPr>
    <w:sdtContent>
      <w:p w:rsidR="000F4D48" w:rsidRDefault="000F4D48">
        <w:pPr>
          <w:pStyle w:val="Footer"/>
          <w:jc w:val="center"/>
        </w:pPr>
        <w:r>
          <w:fldChar w:fldCharType="begin"/>
        </w:r>
        <w:r>
          <w:instrText xml:space="preserve"> PAGE   \* MERGEFORMAT </w:instrText>
        </w:r>
        <w:r>
          <w:fldChar w:fldCharType="separate"/>
        </w:r>
        <w:r w:rsidR="00862F67">
          <w:rPr>
            <w:noProof/>
          </w:rPr>
          <w:t>2</w:t>
        </w:r>
        <w:r>
          <w:rPr>
            <w:noProof/>
          </w:rPr>
          <w:fldChar w:fldCharType="end"/>
        </w:r>
      </w:p>
    </w:sdtContent>
  </w:sdt>
  <w:p w:rsidR="000F4D48" w:rsidRDefault="000F4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E6A" w:rsidRDefault="00A41E6A" w:rsidP="005E37D0">
      <w:pPr>
        <w:spacing w:after="0" w:line="240" w:lineRule="auto"/>
      </w:pPr>
      <w:r>
        <w:separator/>
      </w:r>
    </w:p>
  </w:footnote>
  <w:footnote w:type="continuationSeparator" w:id="0">
    <w:p w:rsidR="00A41E6A" w:rsidRDefault="00A41E6A" w:rsidP="005E37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4BB"/>
    <w:multiLevelType w:val="multilevel"/>
    <w:tmpl w:val="AF56F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6845E3"/>
    <w:multiLevelType w:val="hybridMultilevel"/>
    <w:tmpl w:val="C890B85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407098E"/>
    <w:multiLevelType w:val="hybridMultilevel"/>
    <w:tmpl w:val="7C845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A0BC4"/>
    <w:multiLevelType w:val="multilevel"/>
    <w:tmpl w:val="02E20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6C0F21"/>
    <w:multiLevelType w:val="multilevel"/>
    <w:tmpl w:val="AF56F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3522A33"/>
    <w:multiLevelType w:val="multilevel"/>
    <w:tmpl w:val="4CA6DA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7470AA0"/>
    <w:multiLevelType w:val="hybridMultilevel"/>
    <w:tmpl w:val="6DBA04F2"/>
    <w:lvl w:ilvl="0" w:tplc="08090001">
      <w:start w:val="1"/>
      <w:numFmt w:val="bullet"/>
      <w:lvlText w:val=""/>
      <w:lvlJc w:val="left"/>
      <w:pPr>
        <w:ind w:left="54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92647F"/>
    <w:multiLevelType w:val="hybridMultilevel"/>
    <w:tmpl w:val="E52A4232"/>
    <w:lvl w:ilvl="0" w:tplc="8CBC9976">
      <w:start w:val="1"/>
      <w:numFmt w:val="decimal"/>
      <w:lvlText w:val="%1."/>
      <w:lvlJc w:val="left"/>
      <w:pPr>
        <w:ind w:left="722" w:hanging="405"/>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8" w15:restartNumberingAfterBreak="0">
    <w:nsid w:val="5A954B4A"/>
    <w:multiLevelType w:val="hybridMultilevel"/>
    <w:tmpl w:val="39F6E74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5B42429E"/>
    <w:multiLevelType w:val="hybridMultilevel"/>
    <w:tmpl w:val="D9123830"/>
    <w:lvl w:ilvl="0" w:tplc="E59AF3C8">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E0717D"/>
    <w:multiLevelType w:val="multilevel"/>
    <w:tmpl w:val="AF56F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D91472F"/>
    <w:multiLevelType w:val="multilevel"/>
    <w:tmpl w:val="22847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5C76F9"/>
    <w:multiLevelType w:val="hybridMultilevel"/>
    <w:tmpl w:val="F294B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06C16"/>
    <w:multiLevelType w:val="hybridMultilevel"/>
    <w:tmpl w:val="8BA4A746"/>
    <w:lvl w:ilvl="0" w:tplc="A710B462">
      <w:start w:val="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900E18"/>
    <w:multiLevelType w:val="hybridMultilevel"/>
    <w:tmpl w:val="E52A4232"/>
    <w:lvl w:ilvl="0" w:tplc="8CBC9976">
      <w:start w:val="1"/>
      <w:numFmt w:val="decimal"/>
      <w:lvlText w:val="%1."/>
      <w:lvlJc w:val="left"/>
      <w:pPr>
        <w:ind w:left="722" w:hanging="405"/>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5" w15:restartNumberingAfterBreak="0">
    <w:nsid w:val="752F692E"/>
    <w:multiLevelType w:val="hybridMultilevel"/>
    <w:tmpl w:val="9C3E7CE2"/>
    <w:lvl w:ilvl="0" w:tplc="1042260A">
      <w:start w:val="13"/>
      <w:numFmt w:val="bullet"/>
      <w:lvlText w:val="-"/>
      <w:lvlJc w:val="left"/>
      <w:pPr>
        <w:ind w:left="720" w:hanging="360"/>
      </w:pPr>
      <w:rPr>
        <w:rFonts w:ascii="Calibri" w:eastAsiaTheme="minorHAnsi"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8C1DE4"/>
    <w:multiLevelType w:val="hybridMultilevel"/>
    <w:tmpl w:val="C67AE362"/>
    <w:lvl w:ilvl="0" w:tplc="AD3075FA">
      <w:start w:val="1"/>
      <w:numFmt w:val="bullet"/>
      <w:lvlText w:val="•"/>
      <w:lvlJc w:val="left"/>
      <w:pPr>
        <w:tabs>
          <w:tab w:val="num" w:pos="720"/>
        </w:tabs>
        <w:ind w:left="720" w:hanging="360"/>
      </w:pPr>
      <w:rPr>
        <w:rFonts w:ascii="Arial" w:hAnsi="Arial" w:hint="default"/>
      </w:rPr>
    </w:lvl>
    <w:lvl w:ilvl="1" w:tplc="775A596E" w:tentative="1">
      <w:start w:val="1"/>
      <w:numFmt w:val="bullet"/>
      <w:lvlText w:val="•"/>
      <w:lvlJc w:val="left"/>
      <w:pPr>
        <w:tabs>
          <w:tab w:val="num" w:pos="1440"/>
        </w:tabs>
        <w:ind w:left="1440" w:hanging="360"/>
      </w:pPr>
      <w:rPr>
        <w:rFonts w:ascii="Arial" w:hAnsi="Arial" w:hint="default"/>
      </w:rPr>
    </w:lvl>
    <w:lvl w:ilvl="2" w:tplc="288E44BE" w:tentative="1">
      <w:start w:val="1"/>
      <w:numFmt w:val="bullet"/>
      <w:lvlText w:val="•"/>
      <w:lvlJc w:val="left"/>
      <w:pPr>
        <w:tabs>
          <w:tab w:val="num" w:pos="2160"/>
        </w:tabs>
        <w:ind w:left="2160" w:hanging="360"/>
      </w:pPr>
      <w:rPr>
        <w:rFonts w:ascii="Arial" w:hAnsi="Arial" w:hint="default"/>
      </w:rPr>
    </w:lvl>
    <w:lvl w:ilvl="3" w:tplc="87C055EC" w:tentative="1">
      <w:start w:val="1"/>
      <w:numFmt w:val="bullet"/>
      <w:lvlText w:val="•"/>
      <w:lvlJc w:val="left"/>
      <w:pPr>
        <w:tabs>
          <w:tab w:val="num" w:pos="2880"/>
        </w:tabs>
        <w:ind w:left="2880" w:hanging="360"/>
      </w:pPr>
      <w:rPr>
        <w:rFonts w:ascii="Arial" w:hAnsi="Arial" w:hint="default"/>
      </w:rPr>
    </w:lvl>
    <w:lvl w:ilvl="4" w:tplc="ADD67002" w:tentative="1">
      <w:start w:val="1"/>
      <w:numFmt w:val="bullet"/>
      <w:lvlText w:val="•"/>
      <w:lvlJc w:val="left"/>
      <w:pPr>
        <w:tabs>
          <w:tab w:val="num" w:pos="3600"/>
        </w:tabs>
        <w:ind w:left="3600" w:hanging="360"/>
      </w:pPr>
      <w:rPr>
        <w:rFonts w:ascii="Arial" w:hAnsi="Arial" w:hint="default"/>
      </w:rPr>
    </w:lvl>
    <w:lvl w:ilvl="5" w:tplc="86D66608" w:tentative="1">
      <w:start w:val="1"/>
      <w:numFmt w:val="bullet"/>
      <w:lvlText w:val="•"/>
      <w:lvlJc w:val="left"/>
      <w:pPr>
        <w:tabs>
          <w:tab w:val="num" w:pos="4320"/>
        </w:tabs>
        <w:ind w:left="4320" w:hanging="360"/>
      </w:pPr>
      <w:rPr>
        <w:rFonts w:ascii="Arial" w:hAnsi="Arial" w:hint="default"/>
      </w:rPr>
    </w:lvl>
    <w:lvl w:ilvl="6" w:tplc="DD882E48" w:tentative="1">
      <w:start w:val="1"/>
      <w:numFmt w:val="bullet"/>
      <w:lvlText w:val="•"/>
      <w:lvlJc w:val="left"/>
      <w:pPr>
        <w:tabs>
          <w:tab w:val="num" w:pos="5040"/>
        </w:tabs>
        <w:ind w:left="5040" w:hanging="360"/>
      </w:pPr>
      <w:rPr>
        <w:rFonts w:ascii="Arial" w:hAnsi="Arial" w:hint="default"/>
      </w:rPr>
    </w:lvl>
    <w:lvl w:ilvl="7" w:tplc="C9904DA4" w:tentative="1">
      <w:start w:val="1"/>
      <w:numFmt w:val="bullet"/>
      <w:lvlText w:val="•"/>
      <w:lvlJc w:val="left"/>
      <w:pPr>
        <w:tabs>
          <w:tab w:val="num" w:pos="5760"/>
        </w:tabs>
        <w:ind w:left="5760" w:hanging="360"/>
      </w:pPr>
      <w:rPr>
        <w:rFonts w:ascii="Arial" w:hAnsi="Arial" w:hint="default"/>
      </w:rPr>
    </w:lvl>
    <w:lvl w:ilvl="8" w:tplc="163681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DA024C"/>
    <w:multiLevelType w:val="hybridMultilevel"/>
    <w:tmpl w:val="8632B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15"/>
  </w:num>
  <w:num w:numId="8">
    <w:abstractNumId w:val="16"/>
  </w:num>
  <w:num w:numId="9">
    <w:abstractNumId w:val="7"/>
  </w:num>
  <w:num w:numId="10">
    <w:abstractNumId w:val="8"/>
  </w:num>
  <w:num w:numId="11">
    <w:abstractNumId w:val="1"/>
  </w:num>
  <w:num w:numId="12">
    <w:abstractNumId w:val="9"/>
  </w:num>
  <w:num w:numId="13">
    <w:abstractNumId w:val="2"/>
  </w:num>
  <w:num w:numId="14">
    <w:abstractNumId w:val="11"/>
  </w:num>
  <w:num w:numId="15">
    <w:abstractNumId w:val="12"/>
  </w:num>
  <w:num w:numId="16">
    <w:abstractNumId w:val="14"/>
  </w:num>
  <w:num w:numId="17">
    <w:abstractNumId w:val="13"/>
  </w:num>
  <w:num w:numId="18">
    <w:abstractNumId w:val="3"/>
  </w:num>
  <w:num w:numId="19">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3F"/>
    <w:rsid w:val="000001D5"/>
    <w:rsid w:val="00000742"/>
    <w:rsid w:val="00000C9B"/>
    <w:rsid w:val="000012D3"/>
    <w:rsid w:val="00002218"/>
    <w:rsid w:val="00002442"/>
    <w:rsid w:val="00002B8D"/>
    <w:rsid w:val="0000439E"/>
    <w:rsid w:val="000067D1"/>
    <w:rsid w:val="00006E7A"/>
    <w:rsid w:val="00006F8A"/>
    <w:rsid w:val="000079F9"/>
    <w:rsid w:val="00007C87"/>
    <w:rsid w:val="0001383E"/>
    <w:rsid w:val="000151A3"/>
    <w:rsid w:val="0001537D"/>
    <w:rsid w:val="00015604"/>
    <w:rsid w:val="00015858"/>
    <w:rsid w:val="000172B1"/>
    <w:rsid w:val="00020261"/>
    <w:rsid w:val="000214AB"/>
    <w:rsid w:val="00021DBE"/>
    <w:rsid w:val="00022DBC"/>
    <w:rsid w:val="00024584"/>
    <w:rsid w:val="00024EB3"/>
    <w:rsid w:val="00027877"/>
    <w:rsid w:val="00030E41"/>
    <w:rsid w:val="00031296"/>
    <w:rsid w:val="00031441"/>
    <w:rsid w:val="00031E38"/>
    <w:rsid w:val="0003642E"/>
    <w:rsid w:val="00036B2D"/>
    <w:rsid w:val="000376B6"/>
    <w:rsid w:val="000376EB"/>
    <w:rsid w:val="000412DB"/>
    <w:rsid w:val="0004204B"/>
    <w:rsid w:val="00045218"/>
    <w:rsid w:val="00045854"/>
    <w:rsid w:val="00045BD3"/>
    <w:rsid w:val="0004635F"/>
    <w:rsid w:val="000464D4"/>
    <w:rsid w:val="00051692"/>
    <w:rsid w:val="00051A6D"/>
    <w:rsid w:val="000543C2"/>
    <w:rsid w:val="00054485"/>
    <w:rsid w:val="00055C9C"/>
    <w:rsid w:val="00061B26"/>
    <w:rsid w:val="000620B2"/>
    <w:rsid w:val="00062208"/>
    <w:rsid w:val="000637F8"/>
    <w:rsid w:val="000643CD"/>
    <w:rsid w:val="000658B2"/>
    <w:rsid w:val="000658FC"/>
    <w:rsid w:val="00065BB7"/>
    <w:rsid w:val="000665DD"/>
    <w:rsid w:val="000677C5"/>
    <w:rsid w:val="000677D7"/>
    <w:rsid w:val="00070AB6"/>
    <w:rsid w:val="00070CD5"/>
    <w:rsid w:val="00071BF3"/>
    <w:rsid w:val="0007253E"/>
    <w:rsid w:val="00073240"/>
    <w:rsid w:val="00073265"/>
    <w:rsid w:val="000753C1"/>
    <w:rsid w:val="000771F7"/>
    <w:rsid w:val="00077357"/>
    <w:rsid w:val="00077BA2"/>
    <w:rsid w:val="000806FC"/>
    <w:rsid w:val="00082301"/>
    <w:rsid w:val="00082DA7"/>
    <w:rsid w:val="0008442F"/>
    <w:rsid w:val="00084950"/>
    <w:rsid w:val="00084975"/>
    <w:rsid w:val="00084DAF"/>
    <w:rsid w:val="00084F7E"/>
    <w:rsid w:val="00090D9C"/>
    <w:rsid w:val="00092701"/>
    <w:rsid w:val="000939CC"/>
    <w:rsid w:val="000946B7"/>
    <w:rsid w:val="00094D38"/>
    <w:rsid w:val="00097D1D"/>
    <w:rsid w:val="000A028C"/>
    <w:rsid w:val="000A209C"/>
    <w:rsid w:val="000A24DB"/>
    <w:rsid w:val="000A2593"/>
    <w:rsid w:val="000A29F1"/>
    <w:rsid w:val="000A2BAD"/>
    <w:rsid w:val="000A3F88"/>
    <w:rsid w:val="000A4A9D"/>
    <w:rsid w:val="000A562E"/>
    <w:rsid w:val="000A71F9"/>
    <w:rsid w:val="000B0F50"/>
    <w:rsid w:val="000B2D41"/>
    <w:rsid w:val="000B2DBC"/>
    <w:rsid w:val="000B3C5A"/>
    <w:rsid w:val="000B4C3B"/>
    <w:rsid w:val="000B5838"/>
    <w:rsid w:val="000B5BCA"/>
    <w:rsid w:val="000B7890"/>
    <w:rsid w:val="000B78A5"/>
    <w:rsid w:val="000C08FC"/>
    <w:rsid w:val="000C3E71"/>
    <w:rsid w:val="000C6D46"/>
    <w:rsid w:val="000D1525"/>
    <w:rsid w:val="000D22AE"/>
    <w:rsid w:val="000D279E"/>
    <w:rsid w:val="000D2D9E"/>
    <w:rsid w:val="000D3D62"/>
    <w:rsid w:val="000D4FB7"/>
    <w:rsid w:val="000E271D"/>
    <w:rsid w:val="000E2C51"/>
    <w:rsid w:val="000E33E4"/>
    <w:rsid w:val="000E3592"/>
    <w:rsid w:val="000E3D1E"/>
    <w:rsid w:val="000E4BB3"/>
    <w:rsid w:val="000E5586"/>
    <w:rsid w:val="000E72D0"/>
    <w:rsid w:val="000E7D2F"/>
    <w:rsid w:val="000F0401"/>
    <w:rsid w:val="000F1132"/>
    <w:rsid w:val="000F138B"/>
    <w:rsid w:val="000F1403"/>
    <w:rsid w:val="000F39B6"/>
    <w:rsid w:val="000F4D48"/>
    <w:rsid w:val="000F61D0"/>
    <w:rsid w:val="00101BBC"/>
    <w:rsid w:val="00103B16"/>
    <w:rsid w:val="00104E70"/>
    <w:rsid w:val="00104EA9"/>
    <w:rsid w:val="0010708D"/>
    <w:rsid w:val="00112D3C"/>
    <w:rsid w:val="00115A78"/>
    <w:rsid w:val="001217C1"/>
    <w:rsid w:val="001235DA"/>
    <w:rsid w:val="00123FBD"/>
    <w:rsid w:val="00124CF5"/>
    <w:rsid w:val="00125139"/>
    <w:rsid w:val="00126EB7"/>
    <w:rsid w:val="00130112"/>
    <w:rsid w:val="0013055B"/>
    <w:rsid w:val="001309D6"/>
    <w:rsid w:val="00130A25"/>
    <w:rsid w:val="00131E43"/>
    <w:rsid w:val="00132157"/>
    <w:rsid w:val="00132790"/>
    <w:rsid w:val="001329C4"/>
    <w:rsid w:val="00134C1A"/>
    <w:rsid w:val="00135EBD"/>
    <w:rsid w:val="0013615B"/>
    <w:rsid w:val="00136203"/>
    <w:rsid w:val="001368AC"/>
    <w:rsid w:val="00137AEC"/>
    <w:rsid w:val="00143C9B"/>
    <w:rsid w:val="001443BD"/>
    <w:rsid w:val="00144FD6"/>
    <w:rsid w:val="001464C4"/>
    <w:rsid w:val="0014699E"/>
    <w:rsid w:val="00146E93"/>
    <w:rsid w:val="00150128"/>
    <w:rsid w:val="001504F6"/>
    <w:rsid w:val="00153E72"/>
    <w:rsid w:val="0015578A"/>
    <w:rsid w:val="0015635C"/>
    <w:rsid w:val="00164747"/>
    <w:rsid w:val="00165859"/>
    <w:rsid w:val="0016593D"/>
    <w:rsid w:val="00166AD1"/>
    <w:rsid w:val="00170B35"/>
    <w:rsid w:val="001710D1"/>
    <w:rsid w:val="0017116E"/>
    <w:rsid w:val="00172DC2"/>
    <w:rsid w:val="001741A2"/>
    <w:rsid w:val="00175562"/>
    <w:rsid w:val="0017655A"/>
    <w:rsid w:val="00177739"/>
    <w:rsid w:val="00177B84"/>
    <w:rsid w:val="00177CFF"/>
    <w:rsid w:val="00177EEA"/>
    <w:rsid w:val="00180FCA"/>
    <w:rsid w:val="001810A4"/>
    <w:rsid w:val="00182221"/>
    <w:rsid w:val="00183253"/>
    <w:rsid w:val="00184A3E"/>
    <w:rsid w:val="00184D31"/>
    <w:rsid w:val="00185467"/>
    <w:rsid w:val="00185638"/>
    <w:rsid w:val="00186668"/>
    <w:rsid w:val="0018686E"/>
    <w:rsid w:val="00187613"/>
    <w:rsid w:val="00191578"/>
    <w:rsid w:val="00191F17"/>
    <w:rsid w:val="00192151"/>
    <w:rsid w:val="00192D6D"/>
    <w:rsid w:val="001931FD"/>
    <w:rsid w:val="00194AF3"/>
    <w:rsid w:val="00194DEE"/>
    <w:rsid w:val="0019510A"/>
    <w:rsid w:val="00195550"/>
    <w:rsid w:val="00197465"/>
    <w:rsid w:val="00197E7E"/>
    <w:rsid w:val="001A0EE3"/>
    <w:rsid w:val="001A109D"/>
    <w:rsid w:val="001A10FF"/>
    <w:rsid w:val="001A19D0"/>
    <w:rsid w:val="001A21AD"/>
    <w:rsid w:val="001A22F5"/>
    <w:rsid w:val="001A2606"/>
    <w:rsid w:val="001A2AC1"/>
    <w:rsid w:val="001A3697"/>
    <w:rsid w:val="001A4A64"/>
    <w:rsid w:val="001A65F7"/>
    <w:rsid w:val="001A79B3"/>
    <w:rsid w:val="001B0196"/>
    <w:rsid w:val="001B0E96"/>
    <w:rsid w:val="001B1240"/>
    <w:rsid w:val="001B134B"/>
    <w:rsid w:val="001B1E5F"/>
    <w:rsid w:val="001B247E"/>
    <w:rsid w:val="001B2887"/>
    <w:rsid w:val="001B36D6"/>
    <w:rsid w:val="001B4152"/>
    <w:rsid w:val="001B4FC3"/>
    <w:rsid w:val="001B50BC"/>
    <w:rsid w:val="001B58EE"/>
    <w:rsid w:val="001B6EE6"/>
    <w:rsid w:val="001B7588"/>
    <w:rsid w:val="001B76D2"/>
    <w:rsid w:val="001B7E1E"/>
    <w:rsid w:val="001C0230"/>
    <w:rsid w:val="001C164C"/>
    <w:rsid w:val="001C3311"/>
    <w:rsid w:val="001C3FCD"/>
    <w:rsid w:val="001C58CA"/>
    <w:rsid w:val="001C6D13"/>
    <w:rsid w:val="001C6D95"/>
    <w:rsid w:val="001C6E9A"/>
    <w:rsid w:val="001C72D3"/>
    <w:rsid w:val="001D0003"/>
    <w:rsid w:val="001D146C"/>
    <w:rsid w:val="001D4F1C"/>
    <w:rsid w:val="001D4FD0"/>
    <w:rsid w:val="001D504A"/>
    <w:rsid w:val="001D505E"/>
    <w:rsid w:val="001D70DE"/>
    <w:rsid w:val="001E18CE"/>
    <w:rsid w:val="001E1D57"/>
    <w:rsid w:val="001E4213"/>
    <w:rsid w:val="001E4228"/>
    <w:rsid w:val="001E4D81"/>
    <w:rsid w:val="001E6389"/>
    <w:rsid w:val="001F2EF6"/>
    <w:rsid w:val="001F330F"/>
    <w:rsid w:val="001F5173"/>
    <w:rsid w:val="001F69E7"/>
    <w:rsid w:val="001F7193"/>
    <w:rsid w:val="002011F2"/>
    <w:rsid w:val="002015CA"/>
    <w:rsid w:val="002027E3"/>
    <w:rsid w:val="00203792"/>
    <w:rsid w:val="00204122"/>
    <w:rsid w:val="0020427D"/>
    <w:rsid w:val="00204A13"/>
    <w:rsid w:val="00204B71"/>
    <w:rsid w:val="002078EC"/>
    <w:rsid w:val="002105D5"/>
    <w:rsid w:val="002117E3"/>
    <w:rsid w:val="00212E2D"/>
    <w:rsid w:val="002147BC"/>
    <w:rsid w:val="00216191"/>
    <w:rsid w:val="00216D43"/>
    <w:rsid w:val="002204E9"/>
    <w:rsid w:val="002208AD"/>
    <w:rsid w:val="00220C47"/>
    <w:rsid w:val="00220C67"/>
    <w:rsid w:val="00222FD1"/>
    <w:rsid w:val="00223259"/>
    <w:rsid w:val="0022346A"/>
    <w:rsid w:val="00225200"/>
    <w:rsid w:val="00226DC1"/>
    <w:rsid w:val="00231185"/>
    <w:rsid w:val="00233BE1"/>
    <w:rsid w:val="00234CA3"/>
    <w:rsid w:val="0023530C"/>
    <w:rsid w:val="002422DF"/>
    <w:rsid w:val="00243999"/>
    <w:rsid w:val="00245982"/>
    <w:rsid w:val="00245B4C"/>
    <w:rsid w:val="002468C7"/>
    <w:rsid w:val="00247882"/>
    <w:rsid w:val="00250AF8"/>
    <w:rsid w:val="00250B3B"/>
    <w:rsid w:val="00250F04"/>
    <w:rsid w:val="00251444"/>
    <w:rsid w:val="00251859"/>
    <w:rsid w:val="002519BE"/>
    <w:rsid w:val="00252AAF"/>
    <w:rsid w:val="00254580"/>
    <w:rsid w:val="00254D84"/>
    <w:rsid w:val="00254E54"/>
    <w:rsid w:val="00256C07"/>
    <w:rsid w:val="00257280"/>
    <w:rsid w:val="00264653"/>
    <w:rsid w:val="00270D72"/>
    <w:rsid w:val="0027233C"/>
    <w:rsid w:val="0027264B"/>
    <w:rsid w:val="002735B2"/>
    <w:rsid w:val="00273DE6"/>
    <w:rsid w:val="00274819"/>
    <w:rsid w:val="002751F2"/>
    <w:rsid w:val="00275256"/>
    <w:rsid w:val="002754B3"/>
    <w:rsid w:val="00275F06"/>
    <w:rsid w:val="0028053C"/>
    <w:rsid w:val="002809CC"/>
    <w:rsid w:val="00280BA6"/>
    <w:rsid w:val="002820A2"/>
    <w:rsid w:val="00282D04"/>
    <w:rsid w:val="00282DCE"/>
    <w:rsid w:val="0028390E"/>
    <w:rsid w:val="00283DDC"/>
    <w:rsid w:val="00284FEC"/>
    <w:rsid w:val="00287D91"/>
    <w:rsid w:val="00290B11"/>
    <w:rsid w:val="00291728"/>
    <w:rsid w:val="00291848"/>
    <w:rsid w:val="00292CDC"/>
    <w:rsid w:val="00293E29"/>
    <w:rsid w:val="0029473B"/>
    <w:rsid w:val="00294934"/>
    <w:rsid w:val="00294C47"/>
    <w:rsid w:val="002950F4"/>
    <w:rsid w:val="00295F86"/>
    <w:rsid w:val="00296DD2"/>
    <w:rsid w:val="00296E0B"/>
    <w:rsid w:val="002974FE"/>
    <w:rsid w:val="002975B6"/>
    <w:rsid w:val="002978F7"/>
    <w:rsid w:val="00297CC0"/>
    <w:rsid w:val="00297D9F"/>
    <w:rsid w:val="00297EFA"/>
    <w:rsid w:val="002A0180"/>
    <w:rsid w:val="002A018F"/>
    <w:rsid w:val="002A05C9"/>
    <w:rsid w:val="002A066B"/>
    <w:rsid w:val="002A20FB"/>
    <w:rsid w:val="002A23BC"/>
    <w:rsid w:val="002A2E6F"/>
    <w:rsid w:val="002A3279"/>
    <w:rsid w:val="002A4563"/>
    <w:rsid w:val="002A4D54"/>
    <w:rsid w:val="002A6AC7"/>
    <w:rsid w:val="002A7F42"/>
    <w:rsid w:val="002B1B82"/>
    <w:rsid w:val="002B2BDC"/>
    <w:rsid w:val="002B2E68"/>
    <w:rsid w:val="002B5362"/>
    <w:rsid w:val="002B690E"/>
    <w:rsid w:val="002B6F38"/>
    <w:rsid w:val="002C292F"/>
    <w:rsid w:val="002C3138"/>
    <w:rsid w:val="002C70BE"/>
    <w:rsid w:val="002C7AFB"/>
    <w:rsid w:val="002D1C1C"/>
    <w:rsid w:val="002D254D"/>
    <w:rsid w:val="002D30DE"/>
    <w:rsid w:val="002D37BC"/>
    <w:rsid w:val="002D45D1"/>
    <w:rsid w:val="002D504B"/>
    <w:rsid w:val="002D51D9"/>
    <w:rsid w:val="002D6266"/>
    <w:rsid w:val="002D6B15"/>
    <w:rsid w:val="002E0433"/>
    <w:rsid w:val="002E0BA7"/>
    <w:rsid w:val="002E0F11"/>
    <w:rsid w:val="002E335F"/>
    <w:rsid w:val="002E44F5"/>
    <w:rsid w:val="002E4CAC"/>
    <w:rsid w:val="002F06A4"/>
    <w:rsid w:val="002F078F"/>
    <w:rsid w:val="002F1ACB"/>
    <w:rsid w:val="002F33AE"/>
    <w:rsid w:val="002F38D7"/>
    <w:rsid w:val="002F429C"/>
    <w:rsid w:val="002F4424"/>
    <w:rsid w:val="002F5BCD"/>
    <w:rsid w:val="002F648B"/>
    <w:rsid w:val="002F71B3"/>
    <w:rsid w:val="002F7C4C"/>
    <w:rsid w:val="003001DB"/>
    <w:rsid w:val="00300BA4"/>
    <w:rsid w:val="00303C93"/>
    <w:rsid w:val="00304349"/>
    <w:rsid w:val="00304847"/>
    <w:rsid w:val="0030500C"/>
    <w:rsid w:val="003064EA"/>
    <w:rsid w:val="0030779E"/>
    <w:rsid w:val="0031229F"/>
    <w:rsid w:val="0031283F"/>
    <w:rsid w:val="003147B2"/>
    <w:rsid w:val="00314D9B"/>
    <w:rsid w:val="00314E60"/>
    <w:rsid w:val="003158AD"/>
    <w:rsid w:val="0031784B"/>
    <w:rsid w:val="00317922"/>
    <w:rsid w:val="0032001A"/>
    <w:rsid w:val="0032136C"/>
    <w:rsid w:val="00321D5D"/>
    <w:rsid w:val="0032439F"/>
    <w:rsid w:val="00326122"/>
    <w:rsid w:val="00330476"/>
    <w:rsid w:val="00332915"/>
    <w:rsid w:val="003355D7"/>
    <w:rsid w:val="00336258"/>
    <w:rsid w:val="00337806"/>
    <w:rsid w:val="00337B91"/>
    <w:rsid w:val="00340658"/>
    <w:rsid w:val="0034098E"/>
    <w:rsid w:val="00341E50"/>
    <w:rsid w:val="00342F16"/>
    <w:rsid w:val="0034332E"/>
    <w:rsid w:val="00344B36"/>
    <w:rsid w:val="00345B98"/>
    <w:rsid w:val="00345FF7"/>
    <w:rsid w:val="0034659C"/>
    <w:rsid w:val="00346646"/>
    <w:rsid w:val="00346F91"/>
    <w:rsid w:val="003477F9"/>
    <w:rsid w:val="003518D1"/>
    <w:rsid w:val="00351968"/>
    <w:rsid w:val="00351E22"/>
    <w:rsid w:val="0035214B"/>
    <w:rsid w:val="00352513"/>
    <w:rsid w:val="0035294B"/>
    <w:rsid w:val="00353024"/>
    <w:rsid w:val="00355C64"/>
    <w:rsid w:val="00356D77"/>
    <w:rsid w:val="00357434"/>
    <w:rsid w:val="003600AE"/>
    <w:rsid w:val="00360859"/>
    <w:rsid w:val="00360C1F"/>
    <w:rsid w:val="00364F13"/>
    <w:rsid w:val="00365DB5"/>
    <w:rsid w:val="00365EC4"/>
    <w:rsid w:val="00366B5F"/>
    <w:rsid w:val="00370EC5"/>
    <w:rsid w:val="00374F29"/>
    <w:rsid w:val="003756AD"/>
    <w:rsid w:val="00376C9D"/>
    <w:rsid w:val="00377B52"/>
    <w:rsid w:val="00380668"/>
    <w:rsid w:val="0038186F"/>
    <w:rsid w:val="003822B1"/>
    <w:rsid w:val="00387132"/>
    <w:rsid w:val="0039139E"/>
    <w:rsid w:val="00391E1F"/>
    <w:rsid w:val="003944EF"/>
    <w:rsid w:val="00395AE4"/>
    <w:rsid w:val="00396385"/>
    <w:rsid w:val="003A1FE5"/>
    <w:rsid w:val="003A3373"/>
    <w:rsid w:val="003A65D6"/>
    <w:rsid w:val="003A67CA"/>
    <w:rsid w:val="003A6B58"/>
    <w:rsid w:val="003A7499"/>
    <w:rsid w:val="003B0062"/>
    <w:rsid w:val="003B0F86"/>
    <w:rsid w:val="003B1BC3"/>
    <w:rsid w:val="003B32F4"/>
    <w:rsid w:val="003B3DB8"/>
    <w:rsid w:val="003B505E"/>
    <w:rsid w:val="003B59ED"/>
    <w:rsid w:val="003B788F"/>
    <w:rsid w:val="003B7E49"/>
    <w:rsid w:val="003C1F1F"/>
    <w:rsid w:val="003C2A1E"/>
    <w:rsid w:val="003C3A44"/>
    <w:rsid w:val="003C43ED"/>
    <w:rsid w:val="003C7A04"/>
    <w:rsid w:val="003C7C2A"/>
    <w:rsid w:val="003D02EB"/>
    <w:rsid w:val="003D02ED"/>
    <w:rsid w:val="003D04E6"/>
    <w:rsid w:val="003D2FF8"/>
    <w:rsid w:val="003D3043"/>
    <w:rsid w:val="003D45CF"/>
    <w:rsid w:val="003D696A"/>
    <w:rsid w:val="003E0C29"/>
    <w:rsid w:val="003E1A80"/>
    <w:rsid w:val="003E1FF1"/>
    <w:rsid w:val="003E26D0"/>
    <w:rsid w:val="003E32B5"/>
    <w:rsid w:val="003E6367"/>
    <w:rsid w:val="003E6867"/>
    <w:rsid w:val="003E7574"/>
    <w:rsid w:val="003E770D"/>
    <w:rsid w:val="003F0125"/>
    <w:rsid w:val="003F286B"/>
    <w:rsid w:val="003F28FC"/>
    <w:rsid w:val="003F38E8"/>
    <w:rsid w:val="003F3ACD"/>
    <w:rsid w:val="003F708F"/>
    <w:rsid w:val="00402B80"/>
    <w:rsid w:val="00403638"/>
    <w:rsid w:val="00404F53"/>
    <w:rsid w:val="0040599C"/>
    <w:rsid w:val="00405E0D"/>
    <w:rsid w:val="00407575"/>
    <w:rsid w:val="004107FD"/>
    <w:rsid w:val="004130E1"/>
    <w:rsid w:val="00413CDD"/>
    <w:rsid w:val="0041706F"/>
    <w:rsid w:val="00420362"/>
    <w:rsid w:val="00420850"/>
    <w:rsid w:val="00420A16"/>
    <w:rsid w:val="0042161B"/>
    <w:rsid w:val="004223F5"/>
    <w:rsid w:val="00424AFC"/>
    <w:rsid w:val="00425DB8"/>
    <w:rsid w:val="00426725"/>
    <w:rsid w:val="00426771"/>
    <w:rsid w:val="00426D91"/>
    <w:rsid w:val="00426F69"/>
    <w:rsid w:val="00427633"/>
    <w:rsid w:val="00427E98"/>
    <w:rsid w:val="00430D8D"/>
    <w:rsid w:val="00432539"/>
    <w:rsid w:val="00432558"/>
    <w:rsid w:val="00432893"/>
    <w:rsid w:val="00433685"/>
    <w:rsid w:val="00433F16"/>
    <w:rsid w:val="0043431C"/>
    <w:rsid w:val="00437988"/>
    <w:rsid w:val="00437CF7"/>
    <w:rsid w:val="00440AAE"/>
    <w:rsid w:val="00441C4F"/>
    <w:rsid w:val="00442606"/>
    <w:rsid w:val="004427C9"/>
    <w:rsid w:val="004433C7"/>
    <w:rsid w:val="00443CAF"/>
    <w:rsid w:val="00443F66"/>
    <w:rsid w:val="00444EAD"/>
    <w:rsid w:val="004464D1"/>
    <w:rsid w:val="00447669"/>
    <w:rsid w:val="00450605"/>
    <w:rsid w:val="0045128D"/>
    <w:rsid w:val="00453EC7"/>
    <w:rsid w:val="00454BFB"/>
    <w:rsid w:val="00454ED5"/>
    <w:rsid w:val="00454F55"/>
    <w:rsid w:val="0045560A"/>
    <w:rsid w:val="00455963"/>
    <w:rsid w:val="00455F7B"/>
    <w:rsid w:val="0045758B"/>
    <w:rsid w:val="004600B7"/>
    <w:rsid w:val="004629EA"/>
    <w:rsid w:val="00462E51"/>
    <w:rsid w:val="00463895"/>
    <w:rsid w:val="00463956"/>
    <w:rsid w:val="0046432D"/>
    <w:rsid w:val="00467019"/>
    <w:rsid w:val="004677C4"/>
    <w:rsid w:val="0047061A"/>
    <w:rsid w:val="00470EC1"/>
    <w:rsid w:val="00471383"/>
    <w:rsid w:val="00471657"/>
    <w:rsid w:val="00474186"/>
    <w:rsid w:val="004761B0"/>
    <w:rsid w:val="00480AF9"/>
    <w:rsid w:val="0048141E"/>
    <w:rsid w:val="0048168B"/>
    <w:rsid w:val="0048444B"/>
    <w:rsid w:val="0048455B"/>
    <w:rsid w:val="0048534E"/>
    <w:rsid w:val="00485E73"/>
    <w:rsid w:val="004916F3"/>
    <w:rsid w:val="004931AA"/>
    <w:rsid w:val="004931B1"/>
    <w:rsid w:val="00493948"/>
    <w:rsid w:val="004943E7"/>
    <w:rsid w:val="004944F9"/>
    <w:rsid w:val="004957DC"/>
    <w:rsid w:val="0049722F"/>
    <w:rsid w:val="004979BD"/>
    <w:rsid w:val="00497E14"/>
    <w:rsid w:val="004A1600"/>
    <w:rsid w:val="004A2A0B"/>
    <w:rsid w:val="004A326F"/>
    <w:rsid w:val="004A4F42"/>
    <w:rsid w:val="004A658D"/>
    <w:rsid w:val="004B191F"/>
    <w:rsid w:val="004B4746"/>
    <w:rsid w:val="004B5535"/>
    <w:rsid w:val="004B62A0"/>
    <w:rsid w:val="004B79E2"/>
    <w:rsid w:val="004B7BA4"/>
    <w:rsid w:val="004C18A0"/>
    <w:rsid w:val="004C3043"/>
    <w:rsid w:val="004C35A2"/>
    <w:rsid w:val="004C658C"/>
    <w:rsid w:val="004D08A4"/>
    <w:rsid w:val="004D0B6B"/>
    <w:rsid w:val="004D1173"/>
    <w:rsid w:val="004D21C0"/>
    <w:rsid w:val="004D3E7F"/>
    <w:rsid w:val="004D4844"/>
    <w:rsid w:val="004D67B9"/>
    <w:rsid w:val="004E0000"/>
    <w:rsid w:val="004E02B4"/>
    <w:rsid w:val="004E03CB"/>
    <w:rsid w:val="004E1B1D"/>
    <w:rsid w:val="004E1F13"/>
    <w:rsid w:val="004E241B"/>
    <w:rsid w:val="004E33C4"/>
    <w:rsid w:val="004E608A"/>
    <w:rsid w:val="004E6811"/>
    <w:rsid w:val="004E6AD8"/>
    <w:rsid w:val="004E7A7C"/>
    <w:rsid w:val="004F0434"/>
    <w:rsid w:val="004F0995"/>
    <w:rsid w:val="004F1845"/>
    <w:rsid w:val="004F3DB8"/>
    <w:rsid w:val="004F44C0"/>
    <w:rsid w:val="004F530D"/>
    <w:rsid w:val="004F7DFA"/>
    <w:rsid w:val="0050027F"/>
    <w:rsid w:val="00503276"/>
    <w:rsid w:val="00503D29"/>
    <w:rsid w:val="00505303"/>
    <w:rsid w:val="005056DD"/>
    <w:rsid w:val="00505F3A"/>
    <w:rsid w:val="00506CD4"/>
    <w:rsid w:val="00506DC1"/>
    <w:rsid w:val="00507072"/>
    <w:rsid w:val="0050784B"/>
    <w:rsid w:val="00511788"/>
    <w:rsid w:val="00512A99"/>
    <w:rsid w:val="00514C1E"/>
    <w:rsid w:val="00516CEC"/>
    <w:rsid w:val="0052221B"/>
    <w:rsid w:val="0052236E"/>
    <w:rsid w:val="0052399B"/>
    <w:rsid w:val="00524C7C"/>
    <w:rsid w:val="00525838"/>
    <w:rsid w:val="0052622A"/>
    <w:rsid w:val="0052720C"/>
    <w:rsid w:val="00527DF0"/>
    <w:rsid w:val="005304DE"/>
    <w:rsid w:val="00530BB6"/>
    <w:rsid w:val="00531308"/>
    <w:rsid w:val="00532AB5"/>
    <w:rsid w:val="00532DD2"/>
    <w:rsid w:val="00533032"/>
    <w:rsid w:val="005332F9"/>
    <w:rsid w:val="00533B4A"/>
    <w:rsid w:val="00534FF0"/>
    <w:rsid w:val="00535D98"/>
    <w:rsid w:val="00537A2D"/>
    <w:rsid w:val="005400C3"/>
    <w:rsid w:val="00540E98"/>
    <w:rsid w:val="00542E89"/>
    <w:rsid w:val="005432C0"/>
    <w:rsid w:val="005434A4"/>
    <w:rsid w:val="0054463E"/>
    <w:rsid w:val="00545770"/>
    <w:rsid w:val="0054705D"/>
    <w:rsid w:val="0055112A"/>
    <w:rsid w:val="0055115D"/>
    <w:rsid w:val="00552A0B"/>
    <w:rsid w:val="00552FAA"/>
    <w:rsid w:val="0055305C"/>
    <w:rsid w:val="005531AE"/>
    <w:rsid w:val="005537D3"/>
    <w:rsid w:val="005553B3"/>
    <w:rsid w:val="00555F19"/>
    <w:rsid w:val="005565E7"/>
    <w:rsid w:val="005600FC"/>
    <w:rsid w:val="00560493"/>
    <w:rsid w:val="005625FC"/>
    <w:rsid w:val="0056363D"/>
    <w:rsid w:val="00565BE9"/>
    <w:rsid w:val="00566A3C"/>
    <w:rsid w:val="0057021B"/>
    <w:rsid w:val="0057030D"/>
    <w:rsid w:val="00570ECD"/>
    <w:rsid w:val="00571915"/>
    <w:rsid w:val="00571EEA"/>
    <w:rsid w:val="0057258A"/>
    <w:rsid w:val="00573B21"/>
    <w:rsid w:val="00574FF5"/>
    <w:rsid w:val="005764B2"/>
    <w:rsid w:val="0057788E"/>
    <w:rsid w:val="00580244"/>
    <w:rsid w:val="0058190F"/>
    <w:rsid w:val="00583CD4"/>
    <w:rsid w:val="0058462A"/>
    <w:rsid w:val="005861AA"/>
    <w:rsid w:val="0058644B"/>
    <w:rsid w:val="005866EB"/>
    <w:rsid w:val="005910FA"/>
    <w:rsid w:val="00593A03"/>
    <w:rsid w:val="00593BD5"/>
    <w:rsid w:val="00594B90"/>
    <w:rsid w:val="00595451"/>
    <w:rsid w:val="00595887"/>
    <w:rsid w:val="00595E26"/>
    <w:rsid w:val="00596D74"/>
    <w:rsid w:val="00597831"/>
    <w:rsid w:val="005A0585"/>
    <w:rsid w:val="005A2320"/>
    <w:rsid w:val="005A2CF8"/>
    <w:rsid w:val="005A4CC9"/>
    <w:rsid w:val="005A639C"/>
    <w:rsid w:val="005A6CCF"/>
    <w:rsid w:val="005A6E95"/>
    <w:rsid w:val="005A7995"/>
    <w:rsid w:val="005A7A17"/>
    <w:rsid w:val="005A7BA7"/>
    <w:rsid w:val="005B0406"/>
    <w:rsid w:val="005B0C09"/>
    <w:rsid w:val="005B1AAB"/>
    <w:rsid w:val="005B2680"/>
    <w:rsid w:val="005B2BE4"/>
    <w:rsid w:val="005B3A90"/>
    <w:rsid w:val="005B40CA"/>
    <w:rsid w:val="005B5796"/>
    <w:rsid w:val="005B6FA6"/>
    <w:rsid w:val="005C1148"/>
    <w:rsid w:val="005C1887"/>
    <w:rsid w:val="005C3051"/>
    <w:rsid w:val="005C30D9"/>
    <w:rsid w:val="005C332E"/>
    <w:rsid w:val="005C345E"/>
    <w:rsid w:val="005C3CA6"/>
    <w:rsid w:val="005C3D37"/>
    <w:rsid w:val="005C4417"/>
    <w:rsid w:val="005C5218"/>
    <w:rsid w:val="005C5E49"/>
    <w:rsid w:val="005C6496"/>
    <w:rsid w:val="005C78E6"/>
    <w:rsid w:val="005C7B9A"/>
    <w:rsid w:val="005D0567"/>
    <w:rsid w:val="005D21BE"/>
    <w:rsid w:val="005D2A2E"/>
    <w:rsid w:val="005D2D06"/>
    <w:rsid w:val="005D39A0"/>
    <w:rsid w:val="005D3AB2"/>
    <w:rsid w:val="005D3B29"/>
    <w:rsid w:val="005D69C5"/>
    <w:rsid w:val="005D7C31"/>
    <w:rsid w:val="005E043F"/>
    <w:rsid w:val="005E061A"/>
    <w:rsid w:val="005E248F"/>
    <w:rsid w:val="005E33AE"/>
    <w:rsid w:val="005E37D0"/>
    <w:rsid w:val="005E45D0"/>
    <w:rsid w:val="005E54AA"/>
    <w:rsid w:val="005E56D6"/>
    <w:rsid w:val="005E671D"/>
    <w:rsid w:val="005E6A1D"/>
    <w:rsid w:val="005E6DEB"/>
    <w:rsid w:val="005E7270"/>
    <w:rsid w:val="005F0395"/>
    <w:rsid w:val="005F1BE8"/>
    <w:rsid w:val="005F1C1C"/>
    <w:rsid w:val="005F38B2"/>
    <w:rsid w:val="005F4C11"/>
    <w:rsid w:val="005F4D86"/>
    <w:rsid w:val="005F4DEE"/>
    <w:rsid w:val="005F5220"/>
    <w:rsid w:val="005F6153"/>
    <w:rsid w:val="005F61A3"/>
    <w:rsid w:val="00600990"/>
    <w:rsid w:val="00602510"/>
    <w:rsid w:val="00603470"/>
    <w:rsid w:val="0060640F"/>
    <w:rsid w:val="00606956"/>
    <w:rsid w:val="00606A91"/>
    <w:rsid w:val="00611B6A"/>
    <w:rsid w:val="006125A4"/>
    <w:rsid w:val="00612ED4"/>
    <w:rsid w:val="006130BD"/>
    <w:rsid w:val="00614089"/>
    <w:rsid w:val="006145D0"/>
    <w:rsid w:val="00614A56"/>
    <w:rsid w:val="0061662B"/>
    <w:rsid w:val="00620039"/>
    <w:rsid w:val="006206C3"/>
    <w:rsid w:val="00621860"/>
    <w:rsid w:val="006243A7"/>
    <w:rsid w:val="006247CA"/>
    <w:rsid w:val="00626549"/>
    <w:rsid w:val="00626E08"/>
    <w:rsid w:val="006313E6"/>
    <w:rsid w:val="00633995"/>
    <w:rsid w:val="0063463F"/>
    <w:rsid w:val="00635FB1"/>
    <w:rsid w:val="0063712F"/>
    <w:rsid w:val="006376CD"/>
    <w:rsid w:val="006420CA"/>
    <w:rsid w:val="0064379B"/>
    <w:rsid w:val="006439AA"/>
    <w:rsid w:val="00643E20"/>
    <w:rsid w:val="00645950"/>
    <w:rsid w:val="00647F12"/>
    <w:rsid w:val="00650E33"/>
    <w:rsid w:val="00651FE3"/>
    <w:rsid w:val="00652606"/>
    <w:rsid w:val="0065583B"/>
    <w:rsid w:val="00655B01"/>
    <w:rsid w:val="006604D7"/>
    <w:rsid w:val="006615A1"/>
    <w:rsid w:val="0066221C"/>
    <w:rsid w:val="00663103"/>
    <w:rsid w:val="0066512B"/>
    <w:rsid w:val="00665BFB"/>
    <w:rsid w:val="00665E69"/>
    <w:rsid w:val="00666605"/>
    <w:rsid w:val="00666B81"/>
    <w:rsid w:val="00666CE4"/>
    <w:rsid w:val="00670A7A"/>
    <w:rsid w:val="00672545"/>
    <w:rsid w:val="006760E8"/>
    <w:rsid w:val="00677727"/>
    <w:rsid w:val="00680C74"/>
    <w:rsid w:val="006820DA"/>
    <w:rsid w:val="00683528"/>
    <w:rsid w:val="00683731"/>
    <w:rsid w:val="00684461"/>
    <w:rsid w:val="00685E2F"/>
    <w:rsid w:val="00686C2C"/>
    <w:rsid w:val="006938E3"/>
    <w:rsid w:val="0069604F"/>
    <w:rsid w:val="00697A4E"/>
    <w:rsid w:val="00697C5E"/>
    <w:rsid w:val="006A01DE"/>
    <w:rsid w:val="006A1FD6"/>
    <w:rsid w:val="006A3471"/>
    <w:rsid w:val="006A354B"/>
    <w:rsid w:val="006A4526"/>
    <w:rsid w:val="006A5B9D"/>
    <w:rsid w:val="006A5D9F"/>
    <w:rsid w:val="006A6B50"/>
    <w:rsid w:val="006A7F25"/>
    <w:rsid w:val="006A7FEE"/>
    <w:rsid w:val="006B06DA"/>
    <w:rsid w:val="006B2F53"/>
    <w:rsid w:val="006B2FDE"/>
    <w:rsid w:val="006B3801"/>
    <w:rsid w:val="006B3FFB"/>
    <w:rsid w:val="006B431B"/>
    <w:rsid w:val="006B475A"/>
    <w:rsid w:val="006B69E5"/>
    <w:rsid w:val="006B6A95"/>
    <w:rsid w:val="006C1F45"/>
    <w:rsid w:val="006C258C"/>
    <w:rsid w:val="006C3A38"/>
    <w:rsid w:val="006C4CD0"/>
    <w:rsid w:val="006C5D81"/>
    <w:rsid w:val="006C5F0F"/>
    <w:rsid w:val="006C64F5"/>
    <w:rsid w:val="006C6FCB"/>
    <w:rsid w:val="006D1573"/>
    <w:rsid w:val="006D1833"/>
    <w:rsid w:val="006D2FD7"/>
    <w:rsid w:val="006D3276"/>
    <w:rsid w:val="006D4374"/>
    <w:rsid w:val="006D4C96"/>
    <w:rsid w:val="006D564B"/>
    <w:rsid w:val="006D59A6"/>
    <w:rsid w:val="006D768C"/>
    <w:rsid w:val="006E0376"/>
    <w:rsid w:val="006E0AFE"/>
    <w:rsid w:val="006E1176"/>
    <w:rsid w:val="006E1188"/>
    <w:rsid w:val="006E11BA"/>
    <w:rsid w:val="006E1891"/>
    <w:rsid w:val="006E2A55"/>
    <w:rsid w:val="006E3A04"/>
    <w:rsid w:val="006E5176"/>
    <w:rsid w:val="006E5C25"/>
    <w:rsid w:val="006E6504"/>
    <w:rsid w:val="006E6A46"/>
    <w:rsid w:val="006E7587"/>
    <w:rsid w:val="006F03FA"/>
    <w:rsid w:val="006F2C67"/>
    <w:rsid w:val="006F59B0"/>
    <w:rsid w:val="006F6C74"/>
    <w:rsid w:val="006F7973"/>
    <w:rsid w:val="00700929"/>
    <w:rsid w:val="0070166F"/>
    <w:rsid w:val="007023D1"/>
    <w:rsid w:val="0070249E"/>
    <w:rsid w:val="00702F9A"/>
    <w:rsid w:val="00703C95"/>
    <w:rsid w:val="00704DEF"/>
    <w:rsid w:val="0070503A"/>
    <w:rsid w:val="0070613F"/>
    <w:rsid w:val="00706D64"/>
    <w:rsid w:val="00710789"/>
    <w:rsid w:val="007118DA"/>
    <w:rsid w:val="00712554"/>
    <w:rsid w:val="00713AFC"/>
    <w:rsid w:val="00713B73"/>
    <w:rsid w:val="007151F0"/>
    <w:rsid w:val="00715857"/>
    <w:rsid w:val="00715E8A"/>
    <w:rsid w:val="00716103"/>
    <w:rsid w:val="007202F6"/>
    <w:rsid w:val="00720987"/>
    <w:rsid w:val="00722F40"/>
    <w:rsid w:val="00722F96"/>
    <w:rsid w:val="0072330A"/>
    <w:rsid w:val="007243F5"/>
    <w:rsid w:val="007252DE"/>
    <w:rsid w:val="00726F9F"/>
    <w:rsid w:val="007275B4"/>
    <w:rsid w:val="00727840"/>
    <w:rsid w:val="00727DCD"/>
    <w:rsid w:val="007303B0"/>
    <w:rsid w:val="0073110C"/>
    <w:rsid w:val="0073180C"/>
    <w:rsid w:val="00732428"/>
    <w:rsid w:val="00732D2E"/>
    <w:rsid w:val="0073356A"/>
    <w:rsid w:val="007341A3"/>
    <w:rsid w:val="00734316"/>
    <w:rsid w:val="00734828"/>
    <w:rsid w:val="0073553F"/>
    <w:rsid w:val="007355BF"/>
    <w:rsid w:val="007360A0"/>
    <w:rsid w:val="007365CD"/>
    <w:rsid w:val="00736853"/>
    <w:rsid w:val="00737411"/>
    <w:rsid w:val="007421D5"/>
    <w:rsid w:val="007450C0"/>
    <w:rsid w:val="00745C40"/>
    <w:rsid w:val="00746211"/>
    <w:rsid w:val="00750176"/>
    <w:rsid w:val="007502B6"/>
    <w:rsid w:val="007508E1"/>
    <w:rsid w:val="0075201A"/>
    <w:rsid w:val="00753365"/>
    <w:rsid w:val="00753516"/>
    <w:rsid w:val="0075450E"/>
    <w:rsid w:val="00756D0B"/>
    <w:rsid w:val="0075762A"/>
    <w:rsid w:val="00757D7E"/>
    <w:rsid w:val="00761693"/>
    <w:rsid w:val="007638EB"/>
    <w:rsid w:val="00763FF4"/>
    <w:rsid w:val="00770289"/>
    <w:rsid w:val="007708E6"/>
    <w:rsid w:val="00772FB4"/>
    <w:rsid w:val="00774B73"/>
    <w:rsid w:val="0077623F"/>
    <w:rsid w:val="00777D57"/>
    <w:rsid w:val="00777DFA"/>
    <w:rsid w:val="0078164E"/>
    <w:rsid w:val="007816F3"/>
    <w:rsid w:val="00782804"/>
    <w:rsid w:val="00784809"/>
    <w:rsid w:val="00785950"/>
    <w:rsid w:val="007869FA"/>
    <w:rsid w:val="00787279"/>
    <w:rsid w:val="00790D5C"/>
    <w:rsid w:val="00791BA7"/>
    <w:rsid w:val="00793254"/>
    <w:rsid w:val="0079586B"/>
    <w:rsid w:val="00796190"/>
    <w:rsid w:val="00797E7A"/>
    <w:rsid w:val="007A1D67"/>
    <w:rsid w:val="007A1EC9"/>
    <w:rsid w:val="007A2281"/>
    <w:rsid w:val="007A2387"/>
    <w:rsid w:val="007A2ECA"/>
    <w:rsid w:val="007A35C6"/>
    <w:rsid w:val="007A35CF"/>
    <w:rsid w:val="007A4B1B"/>
    <w:rsid w:val="007A6DA3"/>
    <w:rsid w:val="007B0666"/>
    <w:rsid w:val="007B1F17"/>
    <w:rsid w:val="007B23F3"/>
    <w:rsid w:val="007B33C9"/>
    <w:rsid w:val="007B3E6D"/>
    <w:rsid w:val="007B53E9"/>
    <w:rsid w:val="007C11CF"/>
    <w:rsid w:val="007C1A5A"/>
    <w:rsid w:val="007C1BE8"/>
    <w:rsid w:val="007C5BDA"/>
    <w:rsid w:val="007C5CE9"/>
    <w:rsid w:val="007C66CB"/>
    <w:rsid w:val="007D029B"/>
    <w:rsid w:val="007D2193"/>
    <w:rsid w:val="007D249C"/>
    <w:rsid w:val="007D2EC4"/>
    <w:rsid w:val="007D3B14"/>
    <w:rsid w:val="007D4B89"/>
    <w:rsid w:val="007D4D1E"/>
    <w:rsid w:val="007D59D2"/>
    <w:rsid w:val="007D76DD"/>
    <w:rsid w:val="007D7AC0"/>
    <w:rsid w:val="007E1005"/>
    <w:rsid w:val="007E1273"/>
    <w:rsid w:val="007E1A4F"/>
    <w:rsid w:val="007E28F4"/>
    <w:rsid w:val="007E348D"/>
    <w:rsid w:val="007E3C29"/>
    <w:rsid w:val="007E4C48"/>
    <w:rsid w:val="007E63AA"/>
    <w:rsid w:val="007F4ABC"/>
    <w:rsid w:val="007F4C99"/>
    <w:rsid w:val="007F7FC4"/>
    <w:rsid w:val="008005CC"/>
    <w:rsid w:val="008009BE"/>
    <w:rsid w:val="00800AD5"/>
    <w:rsid w:val="00803CF3"/>
    <w:rsid w:val="008047FE"/>
    <w:rsid w:val="0080701D"/>
    <w:rsid w:val="00810272"/>
    <w:rsid w:val="0081232F"/>
    <w:rsid w:val="00813364"/>
    <w:rsid w:val="00813AA6"/>
    <w:rsid w:val="008144D4"/>
    <w:rsid w:val="008145F6"/>
    <w:rsid w:val="00815014"/>
    <w:rsid w:val="008160D8"/>
    <w:rsid w:val="0082075D"/>
    <w:rsid w:val="008223D9"/>
    <w:rsid w:val="00822B67"/>
    <w:rsid w:val="00824166"/>
    <w:rsid w:val="00826199"/>
    <w:rsid w:val="0083148D"/>
    <w:rsid w:val="0083252A"/>
    <w:rsid w:val="008359F7"/>
    <w:rsid w:val="008362BF"/>
    <w:rsid w:val="00836C8F"/>
    <w:rsid w:val="00837C17"/>
    <w:rsid w:val="00837CD9"/>
    <w:rsid w:val="00841B99"/>
    <w:rsid w:val="008422CD"/>
    <w:rsid w:val="00842AAC"/>
    <w:rsid w:val="00846136"/>
    <w:rsid w:val="00847FE6"/>
    <w:rsid w:val="0085446D"/>
    <w:rsid w:val="00854746"/>
    <w:rsid w:val="008555DD"/>
    <w:rsid w:val="00856507"/>
    <w:rsid w:val="00857841"/>
    <w:rsid w:val="00857DE1"/>
    <w:rsid w:val="0086287A"/>
    <w:rsid w:val="00862F67"/>
    <w:rsid w:val="00863DD0"/>
    <w:rsid w:val="00867DD0"/>
    <w:rsid w:val="00873352"/>
    <w:rsid w:val="0087618F"/>
    <w:rsid w:val="008762A4"/>
    <w:rsid w:val="008766B5"/>
    <w:rsid w:val="008807AE"/>
    <w:rsid w:val="00880F89"/>
    <w:rsid w:val="00881696"/>
    <w:rsid w:val="0088189B"/>
    <w:rsid w:val="00881937"/>
    <w:rsid w:val="00881C50"/>
    <w:rsid w:val="00882D71"/>
    <w:rsid w:val="00884221"/>
    <w:rsid w:val="008849B3"/>
    <w:rsid w:val="00884C2F"/>
    <w:rsid w:val="00885209"/>
    <w:rsid w:val="008855E2"/>
    <w:rsid w:val="00891EE3"/>
    <w:rsid w:val="00893882"/>
    <w:rsid w:val="00893C4C"/>
    <w:rsid w:val="008943DD"/>
    <w:rsid w:val="00895605"/>
    <w:rsid w:val="008961EC"/>
    <w:rsid w:val="00896224"/>
    <w:rsid w:val="008A0B7A"/>
    <w:rsid w:val="008A131B"/>
    <w:rsid w:val="008A2B71"/>
    <w:rsid w:val="008A3310"/>
    <w:rsid w:val="008A4C2B"/>
    <w:rsid w:val="008A4F31"/>
    <w:rsid w:val="008A6638"/>
    <w:rsid w:val="008A684A"/>
    <w:rsid w:val="008A72C6"/>
    <w:rsid w:val="008B0147"/>
    <w:rsid w:val="008B097A"/>
    <w:rsid w:val="008B0C7E"/>
    <w:rsid w:val="008B251E"/>
    <w:rsid w:val="008B4207"/>
    <w:rsid w:val="008C046C"/>
    <w:rsid w:val="008C1BBA"/>
    <w:rsid w:val="008C2EC7"/>
    <w:rsid w:val="008C3BFF"/>
    <w:rsid w:val="008C3C29"/>
    <w:rsid w:val="008C423A"/>
    <w:rsid w:val="008C445F"/>
    <w:rsid w:val="008C49FA"/>
    <w:rsid w:val="008C5935"/>
    <w:rsid w:val="008C5F21"/>
    <w:rsid w:val="008C6D73"/>
    <w:rsid w:val="008D07AC"/>
    <w:rsid w:val="008D0A09"/>
    <w:rsid w:val="008D19E9"/>
    <w:rsid w:val="008D3978"/>
    <w:rsid w:val="008D5B39"/>
    <w:rsid w:val="008D6376"/>
    <w:rsid w:val="008D65FB"/>
    <w:rsid w:val="008D6713"/>
    <w:rsid w:val="008D69E7"/>
    <w:rsid w:val="008D7025"/>
    <w:rsid w:val="008D703F"/>
    <w:rsid w:val="008E234F"/>
    <w:rsid w:val="008E2AFC"/>
    <w:rsid w:val="008E3D12"/>
    <w:rsid w:val="008E40CB"/>
    <w:rsid w:val="008E6E9C"/>
    <w:rsid w:val="008E70F7"/>
    <w:rsid w:val="008E7F11"/>
    <w:rsid w:val="008F03C9"/>
    <w:rsid w:val="008F0D19"/>
    <w:rsid w:val="008F248B"/>
    <w:rsid w:val="008F2725"/>
    <w:rsid w:val="008F2DB0"/>
    <w:rsid w:val="008F4497"/>
    <w:rsid w:val="00900332"/>
    <w:rsid w:val="00900F8C"/>
    <w:rsid w:val="009017DC"/>
    <w:rsid w:val="009026D9"/>
    <w:rsid w:val="009037F0"/>
    <w:rsid w:val="009037FC"/>
    <w:rsid w:val="00904594"/>
    <w:rsid w:val="009046B7"/>
    <w:rsid w:val="00904EC2"/>
    <w:rsid w:val="0091135C"/>
    <w:rsid w:val="00914383"/>
    <w:rsid w:val="00917F7F"/>
    <w:rsid w:val="00922E1D"/>
    <w:rsid w:val="00922E93"/>
    <w:rsid w:val="0092305B"/>
    <w:rsid w:val="00923973"/>
    <w:rsid w:val="0092752A"/>
    <w:rsid w:val="00930A04"/>
    <w:rsid w:val="00930EBF"/>
    <w:rsid w:val="00931214"/>
    <w:rsid w:val="00932C72"/>
    <w:rsid w:val="009337B8"/>
    <w:rsid w:val="00933DFF"/>
    <w:rsid w:val="00936789"/>
    <w:rsid w:val="009379C5"/>
    <w:rsid w:val="00940B2E"/>
    <w:rsid w:val="00940BA4"/>
    <w:rsid w:val="009410F7"/>
    <w:rsid w:val="009453A9"/>
    <w:rsid w:val="00946C27"/>
    <w:rsid w:val="00947121"/>
    <w:rsid w:val="00950568"/>
    <w:rsid w:val="00950820"/>
    <w:rsid w:val="009516F1"/>
    <w:rsid w:val="0095408F"/>
    <w:rsid w:val="00957128"/>
    <w:rsid w:val="009579D5"/>
    <w:rsid w:val="00957A96"/>
    <w:rsid w:val="00957F5E"/>
    <w:rsid w:val="00960491"/>
    <w:rsid w:val="009619A9"/>
    <w:rsid w:val="00964772"/>
    <w:rsid w:val="00964944"/>
    <w:rsid w:val="00964F05"/>
    <w:rsid w:val="009736D8"/>
    <w:rsid w:val="00973B9A"/>
    <w:rsid w:val="00973DA7"/>
    <w:rsid w:val="00974804"/>
    <w:rsid w:val="00974CCA"/>
    <w:rsid w:val="00974E0B"/>
    <w:rsid w:val="00974EE9"/>
    <w:rsid w:val="009775F7"/>
    <w:rsid w:val="00982037"/>
    <w:rsid w:val="009833F4"/>
    <w:rsid w:val="00983604"/>
    <w:rsid w:val="009846B0"/>
    <w:rsid w:val="00984F1C"/>
    <w:rsid w:val="00985070"/>
    <w:rsid w:val="00985A9F"/>
    <w:rsid w:val="00985AD4"/>
    <w:rsid w:val="00987734"/>
    <w:rsid w:val="009905B3"/>
    <w:rsid w:val="009921CB"/>
    <w:rsid w:val="00992BB7"/>
    <w:rsid w:val="009A0106"/>
    <w:rsid w:val="009A2342"/>
    <w:rsid w:val="009A29F1"/>
    <w:rsid w:val="009A439D"/>
    <w:rsid w:val="009A45C2"/>
    <w:rsid w:val="009A488D"/>
    <w:rsid w:val="009A5380"/>
    <w:rsid w:val="009A5752"/>
    <w:rsid w:val="009A5D13"/>
    <w:rsid w:val="009A6323"/>
    <w:rsid w:val="009A63B1"/>
    <w:rsid w:val="009B105A"/>
    <w:rsid w:val="009B163C"/>
    <w:rsid w:val="009B24D0"/>
    <w:rsid w:val="009B2662"/>
    <w:rsid w:val="009B3C9E"/>
    <w:rsid w:val="009B4627"/>
    <w:rsid w:val="009B6411"/>
    <w:rsid w:val="009B6CD0"/>
    <w:rsid w:val="009C1E98"/>
    <w:rsid w:val="009C23E8"/>
    <w:rsid w:val="009C2CCC"/>
    <w:rsid w:val="009C45CC"/>
    <w:rsid w:val="009C560D"/>
    <w:rsid w:val="009D10FA"/>
    <w:rsid w:val="009D1767"/>
    <w:rsid w:val="009D1ABF"/>
    <w:rsid w:val="009D1CF8"/>
    <w:rsid w:val="009D1FDB"/>
    <w:rsid w:val="009D25DD"/>
    <w:rsid w:val="009D2B92"/>
    <w:rsid w:val="009D33B3"/>
    <w:rsid w:val="009D34A2"/>
    <w:rsid w:val="009D4FC0"/>
    <w:rsid w:val="009D68FA"/>
    <w:rsid w:val="009E000B"/>
    <w:rsid w:val="009E2BD9"/>
    <w:rsid w:val="009E5186"/>
    <w:rsid w:val="009E5FE2"/>
    <w:rsid w:val="009E728A"/>
    <w:rsid w:val="009F013F"/>
    <w:rsid w:val="009F0784"/>
    <w:rsid w:val="009F0854"/>
    <w:rsid w:val="009F1383"/>
    <w:rsid w:val="009F1C5F"/>
    <w:rsid w:val="009F2B21"/>
    <w:rsid w:val="009F3059"/>
    <w:rsid w:val="009F561B"/>
    <w:rsid w:val="009F62B7"/>
    <w:rsid w:val="009F63D2"/>
    <w:rsid w:val="00A01075"/>
    <w:rsid w:val="00A019FE"/>
    <w:rsid w:val="00A01A95"/>
    <w:rsid w:val="00A01DE3"/>
    <w:rsid w:val="00A02280"/>
    <w:rsid w:val="00A02C97"/>
    <w:rsid w:val="00A04AB0"/>
    <w:rsid w:val="00A04CB7"/>
    <w:rsid w:val="00A05074"/>
    <w:rsid w:val="00A05344"/>
    <w:rsid w:val="00A0536F"/>
    <w:rsid w:val="00A057BB"/>
    <w:rsid w:val="00A05AC1"/>
    <w:rsid w:val="00A07141"/>
    <w:rsid w:val="00A07754"/>
    <w:rsid w:val="00A07AA7"/>
    <w:rsid w:val="00A10B88"/>
    <w:rsid w:val="00A114DF"/>
    <w:rsid w:val="00A12230"/>
    <w:rsid w:val="00A12792"/>
    <w:rsid w:val="00A134BB"/>
    <w:rsid w:val="00A16890"/>
    <w:rsid w:val="00A16CD0"/>
    <w:rsid w:val="00A23CD9"/>
    <w:rsid w:val="00A2623E"/>
    <w:rsid w:val="00A30B58"/>
    <w:rsid w:val="00A31692"/>
    <w:rsid w:val="00A3177A"/>
    <w:rsid w:val="00A317DD"/>
    <w:rsid w:val="00A31DE2"/>
    <w:rsid w:val="00A31E8D"/>
    <w:rsid w:val="00A3362F"/>
    <w:rsid w:val="00A336D5"/>
    <w:rsid w:val="00A342C5"/>
    <w:rsid w:val="00A34806"/>
    <w:rsid w:val="00A35C5A"/>
    <w:rsid w:val="00A4079F"/>
    <w:rsid w:val="00A40D02"/>
    <w:rsid w:val="00A418F8"/>
    <w:rsid w:val="00A41E6A"/>
    <w:rsid w:val="00A43040"/>
    <w:rsid w:val="00A43302"/>
    <w:rsid w:val="00A45C90"/>
    <w:rsid w:val="00A45CA9"/>
    <w:rsid w:val="00A464CB"/>
    <w:rsid w:val="00A46E6B"/>
    <w:rsid w:val="00A47F62"/>
    <w:rsid w:val="00A47FF8"/>
    <w:rsid w:val="00A510D2"/>
    <w:rsid w:val="00A52871"/>
    <w:rsid w:val="00A53203"/>
    <w:rsid w:val="00A53CCC"/>
    <w:rsid w:val="00A54258"/>
    <w:rsid w:val="00A547ED"/>
    <w:rsid w:val="00A54DC2"/>
    <w:rsid w:val="00A55826"/>
    <w:rsid w:val="00A55C0E"/>
    <w:rsid w:val="00A571EF"/>
    <w:rsid w:val="00A57325"/>
    <w:rsid w:val="00A57570"/>
    <w:rsid w:val="00A643B3"/>
    <w:rsid w:val="00A64B54"/>
    <w:rsid w:val="00A64E8A"/>
    <w:rsid w:val="00A66073"/>
    <w:rsid w:val="00A6669B"/>
    <w:rsid w:val="00A714AA"/>
    <w:rsid w:val="00A72085"/>
    <w:rsid w:val="00A7217F"/>
    <w:rsid w:val="00A732D6"/>
    <w:rsid w:val="00A73635"/>
    <w:rsid w:val="00A73A1A"/>
    <w:rsid w:val="00A73DA7"/>
    <w:rsid w:val="00A74266"/>
    <w:rsid w:val="00A746EB"/>
    <w:rsid w:val="00A750E8"/>
    <w:rsid w:val="00A753C3"/>
    <w:rsid w:val="00A8159E"/>
    <w:rsid w:val="00A840EC"/>
    <w:rsid w:val="00A85B0C"/>
    <w:rsid w:val="00A90037"/>
    <w:rsid w:val="00A90A20"/>
    <w:rsid w:val="00A91024"/>
    <w:rsid w:val="00A92AA7"/>
    <w:rsid w:val="00A92F26"/>
    <w:rsid w:val="00A95DED"/>
    <w:rsid w:val="00A963B6"/>
    <w:rsid w:val="00A96A6D"/>
    <w:rsid w:val="00A96C7A"/>
    <w:rsid w:val="00AA35DC"/>
    <w:rsid w:val="00AA3674"/>
    <w:rsid w:val="00AA5A4E"/>
    <w:rsid w:val="00AA5D1A"/>
    <w:rsid w:val="00AA6030"/>
    <w:rsid w:val="00AA6214"/>
    <w:rsid w:val="00AA6D50"/>
    <w:rsid w:val="00AA7CA7"/>
    <w:rsid w:val="00AB05D2"/>
    <w:rsid w:val="00AB0636"/>
    <w:rsid w:val="00AB253C"/>
    <w:rsid w:val="00AB30FC"/>
    <w:rsid w:val="00AB345F"/>
    <w:rsid w:val="00AB4433"/>
    <w:rsid w:val="00AB519A"/>
    <w:rsid w:val="00AB67F8"/>
    <w:rsid w:val="00AB69AA"/>
    <w:rsid w:val="00AB6D64"/>
    <w:rsid w:val="00AB7942"/>
    <w:rsid w:val="00AB7D76"/>
    <w:rsid w:val="00AC2B5A"/>
    <w:rsid w:val="00AC2F20"/>
    <w:rsid w:val="00AC3D5A"/>
    <w:rsid w:val="00AC3D7A"/>
    <w:rsid w:val="00AC4C5D"/>
    <w:rsid w:val="00AC6B60"/>
    <w:rsid w:val="00AD196C"/>
    <w:rsid w:val="00AD2E78"/>
    <w:rsid w:val="00AD377A"/>
    <w:rsid w:val="00AD3CBB"/>
    <w:rsid w:val="00AE42CD"/>
    <w:rsid w:val="00AE434E"/>
    <w:rsid w:val="00AE5B86"/>
    <w:rsid w:val="00AE70C2"/>
    <w:rsid w:val="00AE75D8"/>
    <w:rsid w:val="00AF03EC"/>
    <w:rsid w:val="00AF16B5"/>
    <w:rsid w:val="00AF1FA9"/>
    <w:rsid w:val="00AF3C49"/>
    <w:rsid w:val="00AF47F5"/>
    <w:rsid w:val="00AF5142"/>
    <w:rsid w:val="00AF683D"/>
    <w:rsid w:val="00AF7250"/>
    <w:rsid w:val="00B01BC0"/>
    <w:rsid w:val="00B0473B"/>
    <w:rsid w:val="00B10289"/>
    <w:rsid w:val="00B10C30"/>
    <w:rsid w:val="00B10D6B"/>
    <w:rsid w:val="00B11349"/>
    <w:rsid w:val="00B116FC"/>
    <w:rsid w:val="00B140D8"/>
    <w:rsid w:val="00B16AE1"/>
    <w:rsid w:val="00B20B78"/>
    <w:rsid w:val="00B21936"/>
    <w:rsid w:val="00B23499"/>
    <w:rsid w:val="00B23EE5"/>
    <w:rsid w:val="00B25685"/>
    <w:rsid w:val="00B2575C"/>
    <w:rsid w:val="00B2594B"/>
    <w:rsid w:val="00B31900"/>
    <w:rsid w:val="00B319EF"/>
    <w:rsid w:val="00B31E6C"/>
    <w:rsid w:val="00B33EF6"/>
    <w:rsid w:val="00B34E4C"/>
    <w:rsid w:val="00B351BF"/>
    <w:rsid w:val="00B3652A"/>
    <w:rsid w:val="00B365E0"/>
    <w:rsid w:val="00B36CB8"/>
    <w:rsid w:val="00B37921"/>
    <w:rsid w:val="00B37D5C"/>
    <w:rsid w:val="00B403F9"/>
    <w:rsid w:val="00B4144B"/>
    <w:rsid w:val="00B4195F"/>
    <w:rsid w:val="00B41D94"/>
    <w:rsid w:val="00B42F3B"/>
    <w:rsid w:val="00B434D6"/>
    <w:rsid w:val="00B43519"/>
    <w:rsid w:val="00B44776"/>
    <w:rsid w:val="00B461BF"/>
    <w:rsid w:val="00B46526"/>
    <w:rsid w:val="00B46BDB"/>
    <w:rsid w:val="00B47736"/>
    <w:rsid w:val="00B5120F"/>
    <w:rsid w:val="00B51331"/>
    <w:rsid w:val="00B53667"/>
    <w:rsid w:val="00B539CD"/>
    <w:rsid w:val="00B54BA7"/>
    <w:rsid w:val="00B571CC"/>
    <w:rsid w:val="00B5724C"/>
    <w:rsid w:val="00B5736A"/>
    <w:rsid w:val="00B57621"/>
    <w:rsid w:val="00B6341E"/>
    <w:rsid w:val="00B644C7"/>
    <w:rsid w:val="00B6631B"/>
    <w:rsid w:val="00B66525"/>
    <w:rsid w:val="00B70A3D"/>
    <w:rsid w:val="00B7304D"/>
    <w:rsid w:val="00B80459"/>
    <w:rsid w:val="00B80EEF"/>
    <w:rsid w:val="00B82057"/>
    <w:rsid w:val="00B8253A"/>
    <w:rsid w:val="00B83190"/>
    <w:rsid w:val="00B83FF7"/>
    <w:rsid w:val="00B848E0"/>
    <w:rsid w:val="00B865DE"/>
    <w:rsid w:val="00B873D5"/>
    <w:rsid w:val="00B874A3"/>
    <w:rsid w:val="00B90656"/>
    <w:rsid w:val="00B91CA9"/>
    <w:rsid w:val="00B93431"/>
    <w:rsid w:val="00B9640C"/>
    <w:rsid w:val="00B969E7"/>
    <w:rsid w:val="00BA0310"/>
    <w:rsid w:val="00BA08E9"/>
    <w:rsid w:val="00BA1A98"/>
    <w:rsid w:val="00BA1AFF"/>
    <w:rsid w:val="00BA1E33"/>
    <w:rsid w:val="00BA3146"/>
    <w:rsid w:val="00BA36BA"/>
    <w:rsid w:val="00BA437B"/>
    <w:rsid w:val="00BA54D1"/>
    <w:rsid w:val="00BA75EF"/>
    <w:rsid w:val="00BB0D8E"/>
    <w:rsid w:val="00BB2894"/>
    <w:rsid w:val="00BB43F7"/>
    <w:rsid w:val="00BB5F34"/>
    <w:rsid w:val="00BB663E"/>
    <w:rsid w:val="00BB6948"/>
    <w:rsid w:val="00BB6E30"/>
    <w:rsid w:val="00BB6F7B"/>
    <w:rsid w:val="00BB747B"/>
    <w:rsid w:val="00BC07E3"/>
    <w:rsid w:val="00BC0C4B"/>
    <w:rsid w:val="00BC1033"/>
    <w:rsid w:val="00BC1463"/>
    <w:rsid w:val="00BC21D7"/>
    <w:rsid w:val="00BC2F70"/>
    <w:rsid w:val="00BC3C5A"/>
    <w:rsid w:val="00BC47D7"/>
    <w:rsid w:val="00BC58AF"/>
    <w:rsid w:val="00BC63A9"/>
    <w:rsid w:val="00BC77E3"/>
    <w:rsid w:val="00BD236E"/>
    <w:rsid w:val="00BD5F38"/>
    <w:rsid w:val="00BD5FE3"/>
    <w:rsid w:val="00BD6138"/>
    <w:rsid w:val="00BD61EA"/>
    <w:rsid w:val="00BD6CB1"/>
    <w:rsid w:val="00BD7837"/>
    <w:rsid w:val="00BE0C41"/>
    <w:rsid w:val="00BE1047"/>
    <w:rsid w:val="00BE1850"/>
    <w:rsid w:val="00BE328A"/>
    <w:rsid w:val="00BE4C3C"/>
    <w:rsid w:val="00BE5BAF"/>
    <w:rsid w:val="00BE6287"/>
    <w:rsid w:val="00BE7DF8"/>
    <w:rsid w:val="00BF04D6"/>
    <w:rsid w:val="00BF14F0"/>
    <w:rsid w:val="00BF3760"/>
    <w:rsid w:val="00BF49D7"/>
    <w:rsid w:val="00BF4C59"/>
    <w:rsid w:val="00BF54CE"/>
    <w:rsid w:val="00BF5707"/>
    <w:rsid w:val="00BF7D35"/>
    <w:rsid w:val="00C004E2"/>
    <w:rsid w:val="00C007F4"/>
    <w:rsid w:val="00C00E26"/>
    <w:rsid w:val="00C016BD"/>
    <w:rsid w:val="00C0192B"/>
    <w:rsid w:val="00C02703"/>
    <w:rsid w:val="00C03161"/>
    <w:rsid w:val="00C04173"/>
    <w:rsid w:val="00C0439D"/>
    <w:rsid w:val="00C05C8E"/>
    <w:rsid w:val="00C07DDC"/>
    <w:rsid w:val="00C10D77"/>
    <w:rsid w:val="00C12FF7"/>
    <w:rsid w:val="00C137C5"/>
    <w:rsid w:val="00C13F20"/>
    <w:rsid w:val="00C14BF9"/>
    <w:rsid w:val="00C15A78"/>
    <w:rsid w:val="00C20131"/>
    <w:rsid w:val="00C20D4C"/>
    <w:rsid w:val="00C214D7"/>
    <w:rsid w:val="00C214DE"/>
    <w:rsid w:val="00C2308C"/>
    <w:rsid w:val="00C237E5"/>
    <w:rsid w:val="00C24918"/>
    <w:rsid w:val="00C256C0"/>
    <w:rsid w:val="00C26FA1"/>
    <w:rsid w:val="00C30A94"/>
    <w:rsid w:val="00C30C62"/>
    <w:rsid w:val="00C33600"/>
    <w:rsid w:val="00C33A59"/>
    <w:rsid w:val="00C33C87"/>
    <w:rsid w:val="00C3456E"/>
    <w:rsid w:val="00C3509F"/>
    <w:rsid w:val="00C350FC"/>
    <w:rsid w:val="00C351C3"/>
    <w:rsid w:val="00C35379"/>
    <w:rsid w:val="00C36AD2"/>
    <w:rsid w:val="00C37560"/>
    <w:rsid w:val="00C40432"/>
    <w:rsid w:val="00C40B03"/>
    <w:rsid w:val="00C40FC5"/>
    <w:rsid w:val="00C43D79"/>
    <w:rsid w:val="00C440BD"/>
    <w:rsid w:val="00C44490"/>
    <w:rsid w:val="00C445E5"/>
    <w:rsid w:val="00C477DE"/>
    <w:rsid w:val="00C505F3"/>
    <w:rsid w:val="00C5119E"/>
    <w:rsid w:val="00C526C6"/>
    <w:rsid w:val="00C53A41"/>
    <w:rsid w:val="00C55387"/>
    <w:rsid w:val="00C55950"/>
    <w:rsid w:val="00C60241"/>
    <w:rsid w:val="00C61431"/>
    <w:rsid w:val="00C617BB"/>
    <w:rsid w:val="00C620F3"/>
    <w:rsid w:val="00C62321"/>
    <w:rsid w:val="00C6302C"/>
    <w:rsid w:val="00C63DBA"/>
    <w:rsid w:val="00C65161"/>
    <w:rsid w:val="00C6528A"/>
    <w:rsid w:val="00C66CAB"/>
    <w:rsid w:val="00C66DFD"/>
    <w:rsid w:val="00C67A72"/>
    <w:rsid w:val="00C7122E"/>
    <w:rsid w:val="00C72252"/>
    <w:rsid w:val="00C72D14"/>
    <w:rsid w:val="00C72E15"/>
    <w:rsid w:val="00C737AE"/>
    <w:rsid w:val="00C73DE9"/>
    <w:rsid w:val="00C75245"/>
    <w:rsid w:val="00C80EC8"/>
    <w:rsid w:val="00C81EC6"/>
    <w:rsid w:val="00C829AF"/>
    <w:rsid w:val="00C84996"/>
    <w:rsid w:val="00C84FDD"/>
    <w:rsid w:val="00C8551E"/>
    <w:rsid w:val="00C857D7"/>
    <w:rsid w:val="00C86104"/>
    <w:rsid w:val="00C865AF"/>
    <w:rsid w:val="00C86A08"/>
    <w:rsid w:val="00C874FA"/>
    <w:rsid w:val="00C902FF"/>
    <w:rsid w:val="00C9034F"/>
    <w:rsid w:val="00C9390F"/>
    <w:rsid w:val="00C94B7C"/>
    <w:rsid w:val="00C950A9"/>
    <w:rsid w:val="00C97AAC"/>
    <w:rsid w:val="00C97BC6"/>
    <w:rsid w:val="00CA1F32"/>
    <w:rsid w:val="00CA382E"/>
    <w:rsid w:val="00CA458B"/>
    <w:rsid w:val="00CA4FA6"/>
    <w:rsid w:val="00CA655A"/>
    <w:rsid w:val="00CA689B"/>
    <w:rsid w:val="00CA6FFF"/>
    <w:rsid w:val="00CA700A"/>
    <w:rsid w:val="00CA7252"/>
    <w:rsid w:val="00CA7C4D"/>
    <w:rsid w:val="00CB000D"/>
    <w:rsid w:val="00CB1128"/>
    <w:rsid w:val="00CB23EC"/>
    <w:rsid w:val="00CB4034"/>
    <w:rsid w:val="00CB4509"/>
    <w:rsid w:val="00CB4DE0"/>
    <w:rsid w:val="00CB566D"/>
    <w:rsid w:val="00CB653D"/>
    <w:rsid w:val="00CB7DDC"/>
    <w:rsid w:val="00CC0702"/>
    <w:rsid w:val="00CC0C3C"/>
    <w:rsid w:val="00CC0F3B"/>
    <w:rsid w:val="00CC1AC4"/>
    <w:rsid w:val="00CC2712"/>
    <w:rsid w:val="00CC2CDF"/>
    <w:rsid w:val="00CC3898"/>
    <w:rsid w:val="00CC399D"/>
    <w:rsid w:val="00CC4454"/>
    <w:rsid w:val="00CC50CE"/>
    <w:rsid w:val="00CC50D0"/>
    <w:rsid w:val="00CD2C46"/>
    <w:rsid w:val="00CD4535"/>
    <w:rsid w:val="00CD4A2C"/>
    <w:rsid w:val="00CD5E9C"/>
    <w:rsid w:val="00CD739F"/>
    <w:rsid w:val="00CD74AE"/>
    <w:rsid w:val="00CE0BAE"/>
    <w:rsid w:val="00CE262C"/>
    <w:rsid w:val="00CE3848"/>
    <w:rsid w:val="00CE4BDA"/>
    <w:rsid w:val="00CE513A"/>
    <w:rsid w:val="00CE599F"/>
    <w:rsid w:val="00CE60C1"/>
    <w:rsid w:val="00CE7480"/>
    <w:rsid w:val="00CF051D"/>
    <w:rsid w:val="00CF0D94"/>
    <w:rsid w:val="00CF0F02"/>
    <w:rsid w:val="00CF3304"/>
    <w:rsid w:val="00CF36A8"/>
    <w:rsid w:val="00CF3A21"/>
    <w:rsid w:val="00CF3AFC"/>
    <w:rsid w:val="00CF3E69"/>
    <w:rsid w:val="00CF4441"/>
    <w:rsid w:val="00CF4765"/>
    <w:rsid w:val="00CF553D"/>
    <w:rsid w:val="00CF5ACE"/>
    <w:rsid w:val="00CF6A4C"/>
    <w:rsid w:val="00CF74FE"/>
    <w:rsid w:val="00CF76DB"/>
    <w:rsid w:val="00CF7E52"/>
    <w:rsid w:val="00D01339"/>
    <w:rsid w:val="00D0204D"/>
    <w:rsid w:val="00D02CBB"/>
    <w:rsid w:val="00D03221"/>
    <w:rsid w:val="00D04F4C"/>
    <w:rsid w:val="00D0525C"/>
    <w:rsid w:val="00D05C7C"/>
    <w:rsid w:val="00D05D93"/>
    <w:rsid w:val="00D06B09"/>
    <w:rsid w:val="00D070F4"/>
    <w:rsid w:val="00D07685"/>
    <w:rsid w:val="00D10A54"/>
    <w:rsid w:val="00D10C31"/>
    <w:rsid w:val="00D1121A"/>
    <w:rsid w:val="00D11485"/>
    <w:rsid w:val="00D11512"/>
    <w:rsid w:val="00D13EEF"/>
    <w:rsid w:val="00D144F4"/>
    <w:rsid w:val="00D14EAA"/>
    <w:rsid w:val="00D15853"/>
    <w:rsid w:val="00D171BA"/>
    <w:rsid w:val="00D1789A"/>
    <w:rsid w:val="00D17D0D"/>
    <w:rsid w:val="00D21C9B"/>
    <w:rsid w:val="00D21F38"/>
    <w:rsid w:val="00D22C1D"/>
    <w:rsid w:val="00D23750"/>
    <w:rsid w:val="00D23AC3"/>
    <w:rsid w:val="00D24D9D"/>
    <w:rsid w:val="00D25929"/>
    <w:rsid w:val="00D27659"/>
    <w:rsid w:val="00D314D5"/>
    <w:rsid w:val="00D31CE1"/>
    <w:rsid w:val="00D32F70"/>
    <w:rsid w:val="00D3374E"/>
    <w:rsid w:val="00D339A0"/>
    <w:rsid w:val="00D340AB"/>
    <w:rsid w:val="00D34F4E"/>
    <w:rsid w:val="00D35ABF"/>
    <w:rsid w:val="00D35EFB"/>
    <w:rsid w:val="00D360B1"/>
    <w:rsid w:val="00D37611"/>
    <w:rsid w:val="00D4068B"/>
    <w:rsid w:val="00D40ED9"/>
    <w:rsid w:val="00D42EC0"/>
    <w:rsid w:val="00D43913"/>
    <w:rsid w:val="00D43E2A"/>
    <w:rsid w:val="00D44774"/>
    <w:rsid w:val="00D449CB"/>
    <w:rsid w:val="00D44B86"/>
    <w:rsid w:val="00D510E1"/>
    <w:rsid w:val="00D5198B"/>
    <w:rsid w:val="00D52361"/>
    <w:rsid w:val="00D53A0E"/>
    <w:rsid w:val="00D53C69"/>
    <w:rsid w:val="00D53CE5"/>
    <w:rsid w:val="00D54FF0"/>
    <w:rsid w:val="00D55B07"/>
    <w:rsid w:val="00D570B1"/>
    <w:rsid w:val="00D6003F"/>
    <w:rsid w:val="00D6017D"/>
    <w:rsid w:val="00D619A7"/>
    <w:rsid w:val="00D633FC"/>
    <w:rsid w:val="00D64007"/>
    <w:rsid w:val="00D65F5A"/>
    <w:rsid w:val="00D6798A"/>
    <w:rsid w:val="00D723C5"/>
    <w:rsid w:val="00D724F7"/>
    <w:rsid w:val="00D7271E"/>
    <w:rsid w:val="00D72BD3"/>
    <w:rsid w:val="00D744E7"/>
    <w:rsid w:val="00D7511C"/>
    <w:rsid w:val="00D76D4E"/>
    <w:rsid w:val="00D771E3"/>
    <w:rsid w:val="00D8036C"/>
    <w:rsid w:val="00D80D5A"/>
    <w:rsid w:val="00D8222B"/>
    <w:rsid w:val="00D82925"/>
    <w:rsid w:val="00D8367B"/>
    <w:rsid w:val="00D8421B"/>
    <w:rsid w:val="00D843DE"/>
    <w:rsid w:val="00D85732"/>
    <w:rsid w:val="00D859AB"/>
    <w:rsid w:val="00D8679D"/>
    <w:rsid w:val="00D87C26"/>
    <w:rsid w:val="00D90296"/>
    <w:rsid w:val="00D90F35"/>
    <w:rsid w:val="00D922E2"/>
    <w:rsid w:val="00D92E8E"/>
    <w:rsid w:val="00D934F8"/>
    <w:rsid w:val="00D94729"/>
    <w:rsid w:val="00D9488A"/>
    <w:rsid w:val="00D958AC"/>
    <w:rsid w:val="00D97F8F"/>
    <w:rsid w:val="00DA310E"/>
    <w:rsid w:val="00DA4EBF"/>
    <w:rsid w:val="00DA58CF"/>
    <w:rsid w:val="00DA641C"/>
    <w:rsid w:val="00DB11EC"/>
    <w:rsid w:val="00DB18F6"/>
    <w:rsid w:val="00DB319E"/>
    <w:rsid w:val="00DB61C9"/>
    <w:rsid w:val="00DB6ACE"/>
    <w:rsid w:val="00DC0F55"/>
    <w:rsid w:val="00DC15EB"/>
    <w:rsid w:val="00DC17D0"/>
    <w:rsid w:val="00DC2CB8"/>
    <w:rsid w:val="00DC3376"/>
    <w:rsid w:val="00DC6F78"/>
    <w:rsid w:val="00DD01E1"/>
    <w:rsid w:val="00DD090D"/>
    <w:rsid w:val="00DD0E1C"/>
    <w:rsid w:val="00DD171A"/>
    <w:rsid w:val="00DD24A0"/>
    <w:rsid w:val="00DD27E7"/>
    <w:rsid w:val="00DD27EA"/>
    <w:rsid w:val="00DD3BD3"/>
    <w:rsid w:val="00DD4816"/>
    <w:rsid w:val="00DD76CA"/>
    <w:rsid w:val="00DE1341"/>
    <w:rsid w:val="00DE169B"/>
    <w:rsid w:val="00DE2DEA"/>
    <w:rsid w:val="00DE2FE7"/>
    <w:rsid w:val="00DE57FA"/>
    <w:rsid w:val="00DE7FED"/>
    <w:rsid w:val="00DF0776"/>
    <w:rsid w:val="00DF15F4"/>
    <w:rsid w:val="00DF2512"/>
    <w:rsid w:val="00DF315A"/>
    <w:rsid w:val="00DF4476"/>
    <w:rsid w:val="00DF51AE"/>
    <w:rsid w:val="00DF5BFD"/>
    <w:rsid w:val="00DF5C75"/>
    <w:rsid w:val="00DF6EE2"/>
    <w:rsid w:val="00DF6FC4"/>
    <w:rsid w:val="00DF774F"/>
    <w:rsid w:val="00DF7927"/>
    <w:rsid w:val="00DF7E25"/>
    <w:rsid w:val="00E01C57"/>
    <w:rsid w:val="00E02524"/>
    <w:rsid w:val="00E02E70"/>
    <w:rsid w:val="00E05017"/>
    <w:rsid w:val="00E05A06"/>
    <w:rsid w:val="00E06519"/>
    <w:rsid w:val="00E06FC7"/>
    <w:rsid w:val="00E0710E"/>
    <w:rsid w:val="00E072F3"/>
    <w:rsid w:val="00E07C76"/>
    <w:rsid w:val="00E12F15"/>
    <w:rsid w:val="00E1304B"/>
    <w:rsid w:val="00E1367A"/>
    <w:rsid w:val="00E1506B"/>
    <w:rsid w:val="00E15985"/>
    <w:rsid w:val="00E17987"/>
    <w:rsid w:val="00E17B9F"/>
    <w:rsid w:val="00E20C96"/>
    <w:rsid w:val="00E21390"/>
    <w:rsid w:val="00E229E1"/>
    <w:rsid w:val="00E22FEB"/>
    <w:rsid w:val="00E23573"/>
    <w:rsid w:val="00E23B0C"/>
    <w:rsid w:val="00E23FB7"/>
    <w:rsid w:val="00E26B1E"/>
    <w:rsid w:val="00E26E52"/>
    <w:rsid w:val="00E27909"/>
    <w:rsid w:val="00E308DC"/>
    <w:rsid w:val="00E33245"/>
    <w:rsid w:val="00E34C6C"/>
    <w:rsid w:val="00E35487"/>
    <w:rsid w:val="00E355ED"/>
    <w:rsid w:val="00E40652"/>
    <w:rsid w:val="00E42E6B"/>
    <w:rsid w:val="00E4315C"/>
    <w:rsid w:val="00E43196"/>
    <w:rsid w:val="00E45848"/>
    <w:rsid w:val="00E4587B"/>
    <w:rsid w:val="00E45E30"/>
    <w:rsid w:val="00E46128"/>
    <w:rsid w:val="00E4616B"/>
    <w:rsid w:val="00E479E4"/>
    <w:rsid w:val="00E50E6B"/>
    <w:rsid w:val="00E521CD"/>
    <w:rsid w:val="00E524DB"/>
    <w:rsid w:val="00E53039"/>
    <w:rsid w:val="00E54C1E"/>
    <w:rsid w:val="00E56A4E"/>
    <w:rsid w:val="00E577BB"/>
    <w:rsid w:val="00E61D12"/>
    <w:rsid w:val="00E63000"/>
    <w:rsid w:val="00E658D9"/>
    <w:rsid w:val="00E664F6"/>
    <w:rsid w:val="00E66879"/>
    <w:rsid w:val="00E66930"/>
    <w:rsid w:val="00E707E9"/>
    <w:rsid w:val="00E71887"/>
    <w:rsid w:val="00E71DA5"/>
    <w:rsid w:val="00E730E6"/>
    <w:rsid w:val="00E7604D"/>
    <w:rsid w:val="00E769D1"/>
    <w:rsid w:val="00E77016"/>
    <w:rsid w:val="00E77941"/>
    <w:rsid w:val="00E77A34"/>
    <w:rsid w:val="00E8069A"/>
    <w:rsid w:val="00E80F6B"/>
    <w:rsid w:val="00E82210"/>
    <w:rsid w:val="00E82F28"/>
    <w:rsid w:val="00E8326D"/>
    <w:rsid w:val="00E84B47"/>
    <w:rsid w:val="00E85423"/>
    <w:rsid w:val="00E8676A"/>
    <w:rsid w:val="00E86A24"/>
    <w:rsid w:val="00E86D00"/>
    <w:rsid w:val="00E9162D"/>
    <w:rsid w:val="00E9508A"/>
    <w:rsid w:val="00E95B1B"/>
    <w:rsid w:val="00E96243"/>
    <w:rsid w:val="00E96739"/>
    <w:rsid w:val="00E96B74"/>
    <w:rsid w:val="00E9768B"/>
    <w:rsid w:val="00E97730"/>
    <w:rsid w:val="00EA1125"/>
    <w:rsid w:val="00EA2A25"/>
    <w:rsid w:val="00EA3200"/>
    <w:rsid w:val="00EA32CF"/>
    <w:rsid w:val="00EA33B6"/>
    <w:rsid w:val="00EA3815"/>
    <w:rsid w:val="00EA414A"/>
    <w:rsid w:val="00EA68CE"/>
    <w:rsid w:val="00EA7BF9"/>
    <w:rsid w:val="00EB17FC"/>
    <w:rsid w:val="00EB2D8E"/>
    <w:rsid w:val="00EB4EFE"/>
    <w:rsid w:val="00EC217E"/>
    <w:rsid w:val="00EC23C8"/>
    <w:rsid w:val="00EC2DF2"/>
    <w:rsid w:val="00EC4FF9"/>
    <w:rsid w:val="00EC6ACF"/>
    <w:rsid w:val="00ED1725"/>
    <w:rsid w:val="00ED1753"/>
    <w:rsid w:val="00ED28FB"/>
    <w:rsid w:val="00ED440C"/>
    <w:rsid w:val="00ED4680"/>
    <w:rsid w:val="00ED5901"/>
    <w:rsid w:val="00EE00F4"/>
    <w:rsid w:val="00EE1D72"/>
    <w:rsid w:val="00EE4A9F"/>
    <w:rsid w:val="00EE5CF7"/>
    <w:rsid w:val="00EE6D6C"/>
    <w:rsid w:val="00EF0CE3"/>
    <w:rsid w:val="00EF23BD"/>
    <w:rsid w:val="00EF4C8C"/>
    <w:rsid w:val="00EF5F23"/>
    <w:rsid w:val="00EF626A"/>
    <w:rsid w:val="00EF68F5"/>
    <w:rsid w:val="00EF7395"/>
    <w:rsid w:val="00EF7458"/>
    <w:rsid w:val="00F000D0"/>
    <w:rsid w:val="00F01760"/>
    <w:rsid w:val="00F01A72"/>
    <w:rsid w:val="00F0231F"/>
    <w:rsid w:val="00F03A45"/>
    <w:rsid w:val="00F0408B"/>
    <w:rsid w:val="00F046B2"/>
    <w:rsid w:val="00F071B2"/>
    <w:rsid w:val="00F072AD"/>
    <w:rsid w:val="00F10578"/>
    <w:rsid w:val="00F114AC"/>
    <w:rsid w:val="00F1255E"/>
    <w:rsid w:val="00F141D3"/>
    <w:rsid w:val="00F16023"/>
    <w:rsid w:val="00F21253"/>
    <w:rsid w:val="00F21879"/>
    <w:rsid w:val="00F222C1"/>
    <w:rsid w:val="00F22636"/>
    <w:rsid w:val="00F2302B"/>
    <w:rsid w:val="00F2315B"/>
    <w:rsid w:val="00F23571"/>
    <w:rsid w:val="00F24CC2"/>
    <w:rsid w:val="00F2549B"/>
    <w:rsid w:val="00F3016B"/>
    <w:rsid w:val="00F31184"/>
    <w:rsid w:val="00F316DA"/>
    <w:rsid w:val="00F319D6"/>
    <w:rsid w:val="00F355AD"/>
    <w:rsid w:val="00F357ED"/>
    <w:rsid w:val="00F364AD"/>
    <w:rsid w:val="00F373D7"/>
    <w:rsid w:val="00F37552"/>
    <w:rsid w:val="00F40056"/>
    <w:rsid w:val="00F40A20"/>
    <w:rsid w:val="00F42757"/>
    <w:rsid w:val="00F4498E"/>
    <w:rsid w:val="00F45A46"/>
    <w:rsid w:val="00F45DC2"/>
    <w:rsid w:val="00F463AA"/>
    <w:rsid w:val="00F466C1"/>
    <w:rsid w:val="00F47228"/>
    <w:rsid w:val="00F47B19"/>
    <w:rsid w:val="00F50B6F"/>
    <w:rsid w:val="00F51C14"/>
    <w:rsid w:val="00F524B4"/>
    <w:rsid w:val="00F52DF8"/>
    <w:rsid w:val="00F5451B"/>
    <w:rsid w:val="00F549A0"/>
    <w:rsid w:val="00F551C8"/>
    <w:rsid w:val="00F56124"/>
    <w:rsid w:val="00F5666A"/>
    <w:rsid w:val="00F57157"/>
    <w:rsid w:val="00F57C51"/>
    <w:rsid w:val="00F57E6E"/>
    <w:rsid w:val="00F60758"/>
    <w:rsid w:val="00F60BF3"/>
    <w:rsid w:val="00F62DEF"/>
    <w:rsid w:val="00F64195"/>
    <w:rsid w:val="00F7283B"/>
    <w:rsid w:val="00F762A2"/>
    <w:rsid w:val="00F771D8"/>
    <w:rsid w:val="00F773E1"/>
    <w:rsid w:val="00F777FC"/>
    <w:rsid w:val="00F8014A"/>
    <w:rsid w:val="00F81534"/>
    <w:rsid w:val="00F81CAF"/>
    <w:rsid w:val="00F81DF7"/>
    <w:rsid w:val="00F837E7"/>
    <w:rsid w:val="00F85CD8"/>
    <w:rsid w:val="00F87436"/>
    <w:rsid w:val="00F876C9"/>
    <w:rsid w:val="00F9137F"/>
    <w:rsid w:val="00F92A6A"/>
    <w:rsid w:val="00F93BC0"/>
    <w:rsid w:val="00F93DE3"/>
    <w:rsid w:val="00F93F9F"/>
    <w:rsid w:val="00F9479F"/>
    <w:rsid w:val="00F94BEF"/>
    <w:rsid w:val="00FA09B6"/>
    <w:rsid w:val="00FA1253"/>
    <w:rsid w:val="00FA2512"/>
    <w:rsid w:val="00FA490C"/>
    <w:rsid w:val="00FA5B00"/>
    <w:rsid w:val="00FA67D8"/>
    <w:rsid w:val="00FA6A7D"/>
    <w:rsid w:val="00FA7630"/>
    <w:rsid w:val="00FA7D43"/>
    <w:rsid w:val="00FB0621"/>
    <w:rsid w:val="00FB1927"/>
    <w:rsid w:val="00FB3238"/>
    <w:rsid w:val="00FB62A3"/>
    <w:rsid w:val="00FB6C38"/>
    <w:rsid w:val="00FB7B74"/>
    <w:rsid w:val="00FC0816"/>
    <w:rsid w:val="00FC0E21"/>
    <w:rsid w:val="00FC1372"/>
    <w:rsid w:val="00FC37DE"/>
    <w:rsid w:val="00FC463F"/>
    <w:rsid w:val="00FC5B6A"/>
    <w:rsid w:val="00FC6348"/>
    <w:rsid w:val="00FC6BA0"/>
    <w:rsid w:val="00FD1535"/>
    <w:rsid w:val="00FD2A96"/>
    <w:rsid w:val="00FD2B42"/>
    <w:rsid w:val="00FD489B"/>
    <w:rsid w:val="00FD4DC2"/>
    <w:rsid w:val="00FD50B2"/>
    <w:rsid w:val="00FD50C4"/>
    <w:rsid w:val="00FD5938"/>
    <w:rsid w:val="00FD5A42"/>
    <w:rsid w:val="00FD5C62"/>
    <w:rsid w:val="00FD6138"/>
    <w:rsid w:val="00FD6DC7"/>
    <w:rsid w:val="00FD7D36"/>
    <w:rsid w:val="00FE0A6C"/>
    <w:rsid w:val="00FE16D2"/>
    <w:rsid w:val="00FE5A27"/>
    <w:rsid w:val="00FE6A7E"/>
    <w:rsid w:val="00FE6B51"/>
    <w:rsid w:val="00FE6D10"/>
    <w:rsid w:val="00FE72ED"/>
    <w:rsid w:val="00FE7FF4"/>
    <w:rsid w:val="00FF03CC"/>
    <w:rsid w:val="00FF176E"/>
    <w:rsid w:val="00FF3FD5"/>
    <w:rsid w:val="00FF4F94"/>
    <w:rsid w:val="00FF5626"/>
    <w:rsid w:val="00FF5C7E"/>
    <w:rsid w:val="00FF620E"/>
    <w:rsid w:val="00FF64AB"/>
    <w:rsid w:val="00FF73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A6C74-A70A-485C-BF73-2CDB5812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58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003F"/>
    <w:pPr>
      <w:spacing w:after="0" w:line="240" w:lineRule="auto"/>
    </w:pPr>
  </w:style>
  <w:style w:type="table" w:styleId="TableGrid">
    <w:name w:val="Table Grid"/>
    <w:basedOn w:val="TableNormal"/>
    <w:uiPriority w:val="39"/>
    <w:rsid w:val="00D60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258A"/>
    <w:rPr>
      <w:color w:val="0563C1" w:themeColor="hyperlink"/>
      <w:u w:val="single"/>
    </w:rPr>
  </w:style>
  <w:style w:type="paragraph" w:styleId="ListParagraph">
    <w:name w:val="List Paragraph"/>
    <w:basedOn w:val="Normal"/>
    <w:uiPriority w:val="34"/>
    <w:qFormat/>
    <w:rsid w:val="006E1891"/>
    <w:pPr>
      <w:ind w:left="720"/>
      <w:contextualSpacing/>
    </w:pPr>
  </w:style>
  <w:style w:type="character" w:customStyle="1" w:styleId="apple-converted-space">
    <w:name w:val="apple-converted-space"/>
    <w:basedOn w:val="DefaultParagraphFont"/>
    <w:rsid w:val="00432893"/>
  </w:style>
  <w:style w:type="character" w:customStyle="1" w:styleId="textexposedshow">
    <w:name w:val="text_exposed_show"/>
    <w:basedOn w:val="DefaultParagraphFont"/>
    <w:rsid w:val="00ED1753"/>
  </w:style>
  <w:style w:type="paragraph" w:styleId="Header">
    <w:name w:val="header"/>
    <w:basedOn w:val="Normal"/>
    <w:link w:val="HeaderChar"/>
    <w:uiPriority w:val="99"/>
    <w:unhideWhenUsed/>
    <w:rsid w:val="005E3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7D0"/>
    <w:rPr>
      <w:lang w:val="en-GB"/>
    </w:rPr>
  </w:style>
  <w:style w:type="paragraph" w:styleId="Footer">
    <w:name w:val="footer"/>
    <w:basedOn w:val="Normal"/>
    <w:link w:val="FooterChar"/>
    <w:uiPriority w:val="99"/>
    <w:unhideWhenUsed/>
    <w:rsid w:val="005E3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7D0"/>
    <w:rPr>
      <w:lang w:val="en-GB"/>
    </w:rPr>
  </w:style>
  <w:style w:type="table" w:customStyle="1" w:styleId="TableGrid1">
    <w:name w:val="Table Grid1"/>
    <w:basedOn w:val="TableNormal"/>
    <w:next w:val="TableGrid"/>
    <w:uiPriority w:val="39"/>
    <w:rsid w:val="006E2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4E6"/>
    <w:rPr>
      <w:rFonts w:ascii="Segoe UI" w:hAnsi="Segoe UI" w:cs="Segoe UI"/>
      <w:sz w:val="18"/>
      <w:szCs w:val="18"/>
      <w:lang w:val="en-GB"/>
    </w:rPr>
  </w:style>
  <w:style w:type="character" w:styleId="CommentReference">
    <w:name w:val="annotation reference"/>
    <w:basedOn w:val="DefaultParagraphFont"/>
    <w:uiPriority w:val="99"/>
    <w:semiHidden/>
    <w:unhideWhenUsed/>
    <w:rsid w:val="00191578"/>
    <w:rPr>
      <w:sz w:val="16"/>
      <w:szCs w:val="16"/>
    </w:rPr>
  </w:style>
  <w:style w:type="paragraph" w:styleId="CommentText">
    <w:name w:val="annotation text"/>
    <w:basedOn w:val="Normal"/>
    <w:link w:val="CommentTextChar"/>
    <w:uiPriority w:val="99"/>
    <w:semiHidden/>
    <w:unhideWhenUsed/>
    <w:rsid w:val="00191578"/>
    <w:pPr>
      <w:spacing w:line="240" w:lineRule="auto"/>
    </w:pPr>
    <w:rPr>
      <w:sz w:val="20"/>
      <w:szCs w:val="20"/>
    </w:rPr>
  </w:style>
  <w:style w:type="character" w:customStyle="1" w:styleId="CommentTextChar">
    <w:name w:val="Comment Text Char"/>
    <w:basedOn w:val="DefaultParagraphFont"/>
    <w:link w:val="CommentText"/>
    <w:uiPriority w:val="99"/>
    <w:semiHidden/>
    <w:rsid w:val="00191578"/>
    <w:rPr>
      <w:sz w:val="20"/>
      <w:szCs w:val="20"/>
      <w:lang w:val="en-GB"/>
    </w:rPr>
  </w:style>
  <w:style w:type="paragraph" w:styleId="CommentSubject">
    <w:name w:val="annotation subject"/>
    <w:basedOn w:val="CommentText"/>
    <w:next w:val="CommentText"/>
    <w:link w:val="CommentSubjectChar"/>
    <w:uiPriority w:val="99"/>
    <w:semiHidden/>
    <w:unhideWhenUsed/>
    <w:rsid w:val="00191578"/>
    <w:rPr>
      <w:b/>
      <w:bCs/>
    </w:rPr>
  </w:style>
  <w:style w:type="character" w:customStyle="1" w:styleId="CommentSubjectChar">
    <w:name w:val="Comment Subject Char"/>
    <w:basedOn w:val="CommentTextChar"/>
    <w:link w:val="CommentSubject"/>
    <w:uiPriority w:val="99"/>
    <w:semiHidden/>
    <w:rsid w:val="00191578"/>
    <w:rPr>
      <w:b/>
      <w:bCs/>
      <w:sz w:val="20"/>
      <w:szCs w:val="20"/>
      <w:lang w:val="en-GB"/>
    </w:rPr>
  </w:style>
  <w:style w:type="character" w:styleId="Strong">
    <w:name w:val="Strong"/>
    <w:basedOn w:val="DefaultParagraphFont"/>
    <w:uiPriority w:val="22"/>
    <w:qFormat/>
    <w:rsid w:val="00787279"/>
    <w:rPr>
      <w:b/>
      <w:bCs/>
    </w:rPr>
  </w:style>
  <w:style w:type="paragraph" w:styleId="Revision">
    <w:name w:val="Revision"/>
    <w:hidden/>
    <w:uiPriority w:val="99"/>
    <w:semiHidden/>
    <w:rsid w:val="005E45D0"/>
    <w:pPr>
      <w:spacing w:after="0" w:line="240" w:lineRule="auto"/>
    </w:pPr>
    <w:rPr>
      <w:lang w:val="en-GB"/>
    </w:rPr>
  </w:style>
  <w:style w:type="table" w:customStyle="1" w:styleId="TableGrid0">
    <w:name w:val="TableGrid"/>
    <w:rsid w:val="006C64F5"/>
    <w:pPr>
      <w:spacing w:after="0" w:line="240" w:lineRule="auto"/>
    </w:pPr>
    <w:rPr>
      <w:rFonts w:eastAsiaTheme="minorEastAsi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8A684A"/>
    <w:rPr>
      <w:color w:val="954F72" w:themeColor="followedHyperlink"/>
      <w:u w:val="single"/>
    </w:rPr>
  </w:style>
  <w:style w:type="paragraph" w:styleId="NormalWeb">
    <w:name w:val="Normal (Web)"/>
    <w:basedOn w:val="Normal"/>
    <w:uiPriority w:val="99"/>
    <w:unhideWhenUsed/>
    <w:rsid w:val="0040599C"/>
    <w:pPr>
      <w:spacing w:after="0" w:line="240" w:lineRule="auto"/>
    </w:pPr>
    <w:rPr>
      <w:rFonts w:ascii="Times New Roman" w:hAnsi="Times New Roman" w:cs="Times New Roman"/>
      <w:sz w:val="24"/>
      <w:szCs w:val="24"/>
      <w:lang w:eastAsia="en-GB"/>
    </w:rPr>
  </w:style>
  <w:style w:type="paragraph" w:customStyle="1" w:styleId="Default">
    <w:name w:val="Default"/>
    <w:rsid w:val="00364F13"/>
    <w:pPr>
      <w:autoSpaceDE w:val="0"/>
      <w:autoSpaceDN w:val="0"/>
      <w:adjustRightInd w:val="0"/>
      <w:spacing w:after="0" w:line="240" w:lineRule="auto"/>
    </w:pPr>
    <w:rPr>
      <w:rFonts w:ascii="Calibri" w:hAnsi="Calibri" w:cs="Calibri"/>
      <w:color w:val="000000"/>
      <w:sz w:val="24"/>
      <w:szCs w:val="24"/>
      <w:lang w:val="en-GB"/>
    </w:rPr>
  </w:style>
  <w:style w:type="table" w:styleId="GridTable1Light-Accent1">
    <w:name w:val="Grid Table 1 Light Accent 1"/>
    <w:basedOn w:val="TableNormal"/>
    <w:uiPriority w:val="46"/>
    <w:rsid w:val="00960491"/>
    <w:pPr>
      <w:spacing w:after="0" w:line="240" w:lineRule="auto"/>
    </w:pPr>
    <w:rPr>
      <w:lang w:val="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MediumShading1-Accent11">
    <w:name w:val="Medium Shading 1 - Accent 11"/>
    <w:basedOn w:val="TableNormal"/>
    <w:uiPriority w:val="63"/>
    <w:rsid w:val="00D9488A"/>
    <w:pPr>
      <w:spacing w:after="0" w:line="240" w:lineRule="auto"/>
    </w:pPr>
    <w:rPr>
      <w:rFonts w:eastAsiaTheme="minorEastAsia"/>
      <w:lang w:val="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374">
      <w:bodyDiv w:val="1"/>
      <w:marLeft w:val="0"/>
      <w:marRight w:val="0"/>
      <w:marTop w:val="0"/>
      <w:marBottom w:val="0"/>
      <w:divBdr>
        <w:top w:val="none" w:sz="0" w:space="0" w:color="auto"/>
        <w:left w:val="none" w:sz="0" w:space="0" w:color="auto"/>
        <w:bottom w:val="none" w:sz="0" w:space="0" w:color="auto"/>
        <w:right w:val="none" w:sz="0" w:space="0" w:color="auto"/>
      </w:divBdr>
    </w:div>
    <w:div w:id="7022912">
      <w:bodyDiv w:val="1"/>
      <w:marLeft w:val="0"/>
      <w:marRight w:val="0"/>
      <w:marTop w:val="0"/>
      <w:marBottom w:val="0"/>
      <w:divBdr>
        <w:top w:val="none" w:sz="0" w:space="0" w:color="auto"/>
        <w:left w:val="none" w:sz="0" w:space="0" w:color="auto"/>
        <w:bottom w:val="none" w:sz="0" w:space="0" w:color="auto"/>
        <w:right w:val="none" w:sz="0" w:space="0" w:color="auto"/>
      </w:divBdr>
    </w:div>
    <w:div w:id="45371587">
      <w:bodyDiv w:val="1"/>
      <w:marLeft w:val="0"/>
      <w:marRight w:val="0"/>
      <w:marTop w:val="0"/>
      <w:marBottom w:val="0"/>
      <w:divBdr>
        <w:top w:val="none" w:sz="0" w:space="0" w:color="auto"/>
        <w:left w:val="none" w:sz="0" w:space="0" w:color="auto"/>
        <w:bottom w:val="none" w:sz="0" w:space="0" w:color="auto"/>
        <w:right w:val="none" w:sz="0" w:space="0" w:color="auto"/>
      </w:divBdr>
    </w:div>
    <w:div w:id="83038692">
      <w:bodyDiv w:val="1"/>
      <w:marLeft w:val="0"/>
      <w:marRight w:val="0"/>
      <w:marTop w:val="0"/>
      <w:marBottom w:val="0"/>
      <w:divBdr>
        <w:top w:val="none" w:sz="0" w:space="0" w:color="auto"/>
        <w:left w:val="none" w:sz="0" w:space="0" w:color="auto"/>
        <w:bottom w:val="none" w:sz="0" w:space="0" w:color="auto"/>
        <w:right w:val="none" w:sz="0" w:space="0" w:color="auto"/>
      </w:divBdr>
      <w:divsChild>
        <w:div w:id="1895118488">
          <w:marLeft w:val="1166"/>
          <w:marRight w:val="0"/>
          <w:marTop w:val="86"/>
          <w:marBottom w:val="0"/>
          <w:divBdr>
            <w:top w:val="none" w:sz="0" w:space="0" w:color="auto"/>
            <w:left w:val="none" w:sz="0" w:space="0" w:color="auto"/>
            <w:bottom w:val="none" w:sz="0" w:space="0" w:color="auto"/>
            <w:right w:val="none" w:sz="0" w:space="0" w:color="auto"/>
          </w:divBdr>
        </w:div>
      </w:divsChild>
    </w:div>
    <w:div w:id="115830147">
      <w:bodyDiv w:val="1"/>
      <w:marLeft w:val="0"/>
      <w:marRight w:val="0"/>
      <w:marTop w:val="0"/>
      <w:marBottom w:val="0"/>
      <w:divBdr>
        <w:top w:val="none" w:sz="0" w:space="0" w:color="auto"/>
        <w:left w:val="none" w:sz="0" w:space="0" w:color="auto"/>
        <w:bottom w:val="none" w:sz="0" w:space="0" w:color="auto"/>
        <w:right w:val="none" w:sz="0" w:space="0" w:color="auto"/>
      </w:divBdr>
      <w:divsChild>
        <w:div w:id="181014976">
          <w:marLeft w:val="1166"/>
          <w:marRight w:val="0"/>
          <w:marTop w:val="86"/>
          <w:marBottom w:val="0"/>
          <w:divBdr>
            <w:top w:val="none" w:sz="0" w:space="0" w:color="auto"/>
            <w:left w:val="none" w:sz="0" w:space="0" w:color="auto"/>
            <w:bottom w:val="none" w:sz="0" w:space="0" w:color="auto"/>
            <w:right w:val="none" w:sz="0" w:space="0" w:color="auto"/>
          </w:divBdr>
        </w:div>
      </w:divsChild>
    </w:div>
    <w:div w:id="122431272">
      <w:bodyDiv w:val="1"/>
      <w:marLeft w:val="0"/>
      <w:marRight w:val="0"/>
      <w:marTop w:val="0"/>
      <w:marBottom w:val="0"/>
      <w:divBdr>
        <w:top w:val="none" w:sz="0" w:space="0" w:color="auto"/>
        <w:left w:val="none" w:sz="0" w:space="0" w:color="auto"/>
        <w:bottom w:val="none" w:sz="0" w:space="0" w:color="auto"/>
        <w:right w:val="none" w:sz="0" w:space="0" w:color="auto"/>
      </w:divBdr>
      <w:divsChild>
        <w:div w:id="253053977">
          <w:marLeft w:val="547"/>
          <w:marRight w:val="0"/>
          <w:marTop w:val="180"/>
          <w:marBottom w:val="0"/>
          <w:divBdr>
            <w:top w:val="none" w:sz="0" w:space="0" w:color="auto"/>
            <w:left w:val="none" w:sz="0" w:space="0" w:color="auto"/>
            <w:bottom w:val="none" w:sz="0" w:space="0" w:color="auto"/>
            <w:right w:val="none" w:sz="0" w:space="0" w:color="auto"/>
          </w:divBdr>
        </w:div>
      </w:divsChild>
    </w:div>
    <w:div w:id="146016460">
      <w:bodyDiv w:val="1"/>
      <w:marLeft w:val="0"/>
      <w:marRight w:val="0"/>
      <w:marTop w:val="0"/>
      <w:marBottom w:val="0"/>
      <w:divBdr>
        <w:top w:val="none" w:sz="0" w:space="0" w:color="auto"/>
        <w:left w:val="none" w:sz="0" w:space="0" w:color="auto"/>
        <w:bottom w:val="none" w:sz="0" w:space="0" w:color="auto"/>
        <w:right w:val="none" w:sz="0" w:space="0" w:color="auto"/>
      </w:divBdr>
    </w:div>
    <w:div w:id="158741601">
      <w:bodyDiv w:val="1"/>
      <w:marLeft w:val="0"/>
      <w:marRight w:val="0"/>
      <w:marTop w:val="0"/>
      <w:marBottom w:val="0"/>
      <w:divBdr>
        <w:top w:val="none" w:sz="0" w:space="0" w:color="auto"/>
        <w:left w:val="none" w:sz="0" w:space="0" w:color="auto"/>
        <w:bottom w:val="none" w:sz="0" w:space="0" w:color="auto"/>
        <w:right w:val="none" w:sz="0" w:space="0" w:color="auto"/>
      </w:divBdr>
      <w:divsChild>
        <w:div w:id="717240047">
          <w:marLeft w:val="1166"/>
          <w:marRight w:val="0"/>
          <w:marTop w:val="86"/>
          <w:marBottom w:val="0"/>
          <w:divBdr>
            <w:top w:val="none" w:sz="0" w:space="0" w:color="auto"/>
            <w:left w:val="none" w:sz="0" w:space="0" w:color="auto"/>
            <w:bottom w:val="none" w:sz="0" w:space="0" w:color="auto"/>
            <w:right w:val="none" w:sz="0" w:space="0" w:color="auto"/>
          </w:divBdr>
        </w:div>
      </w:divsChild>
    </w:div>
    <w:div w:id="249778821">
      <w:bodyDiv w:val="1"/>
      <w:marLeft w:val="0"/>
      <w:marRight w:val="0"/>
      <w:marTop w:val="0"/>
      <w:marBottom w:val="0"/>
      <w:divBdr>
        <w:top w:val="none" w:sz="0" w:space="0" w:color="auto"/>
        <w:left w:val="none" w:sz="0" w:space="0" w:color="auto"/>
        <w:bottom w:val="none" w:sz="0" w:space="0" w:color="auto"/>
        <w:right w:val="none" w:sz="0" w:space="0" w:color="auto"/>
      </w:divBdr>
    </w:div>
    <w:div w:id="273246112">
      <w:bodyDiv w:val="1"/>
      <w:marLeft w:val="0"/>
      <w:marRight w:val="0"/>
      <w:marTop w:val="0"/>
      <w:marBottom w:val="0"/>
      <w:divBdr>
        <w:top w:val="none" w:sz="0" w:space="0" w:color="auto"/>
        <w:left w:val="none" w:sz="0" w:space="0" w:color="auto"/>
        <w:bottom w:val="none" w:sz="0" w:space="0" w:color="auto"/>
        <w:right w:val="none" w:sz="0" w:space="0" w:color="auto"/>
      </w:divBdr>
      <w:divsChild>
        <w:div w:id="687215067">
          <w:marLeft w:val="547"/>
          <w:marRight w:val="0"/>
          <w:marTop w:val="180"/>
          <w:marBottom w:val="0"/>
          <w:divBdr>
            <w:top w:val="none" w:sz="0" w:space="0" w:color="auto"/>
            <w:left w:val="none" w:sz="0" w:space="0" w:color="auto"/>
            <w:bottom w:val="none" w:sz="0" w:space="0" w:color="auto"/>
            <w:right w:val="none" w:sz="0" w:space="0" w:color="auto"/>
          </w:divBdr>
        </w:div>
      </w:divsChild>
    </w:div>
    <w:div w:id="329720917">
      <w:bodyDiv w:val="1"/>
      <w:marLeft w:val="0"/>
      <w:marRight w:val="0"/>
      <w:marTop w:val="0"/>
      <w:marBottom w:val="0"/>
      <w:divBdr>
        <w:top w:val="none" w:sz="0" w:space="0" w:color="auto"/>
        <w:left w:val="none" w:sz="0" w:space="0" w:color="auto"/>
        <w:bottom w:val="none" w:sz="0" w:space="0" w:color="auto"/>
        <w:right w:val="none" w:sz="0" w:space="0" w:color="auto"/>
      </w:divBdr>
    </w:div>
    <w:div w:id="349457275">
      <w:bodyDiv w:val="1"/>
      <w:marLeft w:val="0"/>
      <w:marRight w:val="0"/>
      <w:marTop w:val="0"/>
      <w:marBottom w:val="0"/>
      <w:divBdr>
        <w:top w:val="none" w:sz="0" w:space="0" w:color="auto"/>
        <w:left w:val="none" w:sz="0" w:space="0" w:color="auto"/>
        <w:bottom w:val="none" w:sz="0" w:space="0" w:color="auto"/>
        <w:right w:val="none" w:sz="0" w:space="0" w:color="auto"/>
      </w:divBdr>
    </w:div>
    <w:div w:id="367415906">
      <w:bodyDiv w:val="1"/>
      <w:marLeft w:val="0"/>
      <w:marRight w:val="0"/>
      <w:marTop w:val="0"/>
      <w:marBottom w:val="0"/>
      <w:divBdr>
        <w:top w:val="none" w:sz="0" w:space="0" w:color="auto"/>
        <w:left w:val="none" w:sz="0" w:space="0" w:color="auto"/>
        <w:bottom w:val="none" w:sz="0" w:space="0" w:color="auto"/>
        <w:right w:val="none" w:sz="0" w:space="0" w:color="auto"/>
      </w:divBdr>
      <w:divsChild>
        <w:div w:id="366293709">
          <w:marLeft w:val="720"/>
          <w:marRight w:val="0"/>
          <w:marTop w:val="0"/>
          <w:marBottom w:val="0"/>
          <w:divBdr>
            <w:top w:val="none" w:sz="0" w:space="0" w:color="auto"/>
            <w:left w:val="none" w:sz="0" w:space="0" w:color="auto"/>
            <w:bottom w:val="none" w:sz="0" w:space="0" w:color="auto"/>
            <w:right w:val="none" w:sz="0" w:space="0" w:color="auto"/>
          </w:divBdr>
        </w:div>
        <w:div w:id="445932505">
          <w:marLeft w:val="720"/>
          <w:marRight w:val="0"/>
          <w:marTop w:val="0"/>
          <w:marBottom w:val="0"/>
          <w:divBdr>
            <w:top w:val="none" w:sz="0" w:space="0" w:color="auto"/>
            <w:left w:val="none" w:sz="0" w:space="0" w:color="auto"/>
            <w:bottom w:val="none" w:sz="0" w:space="0" w:color="auto"/>
            <w:right w:val="none" w:sz="0" w:space="0" w:color="auto"/>
          </w:divBdr>
        </w:div>
        <w:div w:id="533930984">
          <w:marLeft w:val="0"/>
          <w:marRight w:val="0"/>
          <w:marTop w:val="0"/>
          <w:marBottom w:val="0"/>
          <w:divBdr>
            <w:top w:val="none" w:sz="0" w:space="0" w:color="auto"/>
            <w:left w:val="none" w:sz="0" w:space="0" w:color="auto"/>
            <w:bottom w:val="none" w:sz="0" w:space="0" w:color="auto"/>
            <w:right w:val="none" w:sz="0" w:space="0" w:color="auto"/>
          </w:divBdr>
        </w:div>
        <w:div w:id="1722099425">
          <w:marLeft w:val="720"/>
          <w:marRight w:val="0"/>
          <w:marTop w:val="0"/>
          <w:marBottom w:val="0"/>
          <w:divBdr>
            <w:top w:val="none" w:sz="0" w:space="0" w:color="auto"/>
            <w:left w:val="none" w:sz="0" w:space="0" w:color="auto"/>
            <w:bottom w:val="none" w:sz="0" w:space="0" w:color="auto"/>
            <w:right w:val="none" w:sz="0" w:space="0" w:color="auto"/>
          </w:divBdr>
        </w:div>
      </w:divsChild>
    </w:div>
    <w:div w:id="417336232">
      <w:bodyDiv w:val="1"/>
      <w:marLeft w:val="0"/>
      <w:marRight w:val="0"/>
      <w:marTop w:val="0"/>
      <w:marBottom w:val="0"/>
      <w:divBdr>
        <w:top w:val="none" w:sz="0" w:space="0" w:color="auto"/>
        <w:left w:val="none" w:sz="0" w:space="0" w:color="auto"/>
        <w:bottom w:val="none" w:sz="0" w:space="0" w:color="auto"/>
        <w:right w:val="none" w:sz="0" w:space="0" w:color="auto"/>
      </w:divBdr>
    </w:div>
    <w:div w:id="442462389">
      <w:bodyDiv w:val="1"/>
      <w:marLeft w:val="0"/>
      <w:marRight w:val="0"/>
      <w:marTop w:val="0"/>
      <w:marBottom w:val="0"/>
      <w:divBdr>
        <w:top w:val="none" w:sz="0" w:space="0" w:color="auto"/>
        <w:left w:val="none" w:sz="0" w:space="0" w:color="auto"/>
        <w:bottom w:val="none" w:sz="0" w:space="0" w:color="auto"/>
        <w:right w:val="none" w:sz="0" w:space="0" w:color="auto"/>
      </w:divBdr>
      <w:divsChild>
        <w:div w:id="195699862">
          <w:marLeft w:val="547"/>
          <w:marRight w:val="0"/>
          <w:marTop w:val="180"/>
          <w:marBottom w:val="0"/>
          <w:divBdr>
            <w:top w:val="none" w:sz="0" w:space="0" w:color="auto"/>
            <w:left w:val="none" w:sz="0" w:space="0" w:color="auto"/>
            <w:bottom w:val="none" w:sz="0" w:space="0" w:color="auto"/>
            <w:right w:val="none" w:sz="0" w:space="0" w:color="auto"/>
          </w:divBdr>
        </w:div>
      </w:divsChild>
    </w:div>
    <w:div w:id="485630147">
      <w:bodyDiv w:val="1"/>
      <w:marLeft w:val="0"/>
      <w:marRight w:val="0"/>
      <w:marTop w:val="0"/>
      <w:marBottom w:val="0"/>
      <w:divBdr>
        <w:top w:val="none" w:sz="0" w:space="0" w:color="auto"/>
        <w:left w:val="none" w:sz="0" w:space="0" w:color="auto"/>
        <w:bottom w:val="none" w:sz="0" w:space="0" w:color="auto"/>
        <w:right w:val="none" w:sz="0" w:space="0" w:color="auto"/>
      </w:divBdr>
      <w:divsChild>
        <w:div w:id="1263102340">
          <w:marLeft w:val="547"/>
          <w:marRight w:val="0"/>
          <w:marTop w:val="180"/>
          <w:marBottom w:val="0"/>
          <w:divBdr>
            <w:top w:val="none" w:sz="0" w:space="0" w:color="auto"/>
            <w:left w:val="none" w:sz="0" w:space="0" w:color="auto"/>
            <w:bottom w:val="none" w:sz="0" w:space="0" w:color="auto"/>
            <w:right w:val="none" w:sz="0" w:space="0" w:color="auto"/>
          </w:divBdr>
        </w:div>
      </w:divsChild>
    </w:div>
    <w:div w:id="493649233">
      <w:bodyDiv w:val="1"/>
      <w:marLeft w:val="0"/>
      <w:marRight w:val="0"/>
      <w:marTop w:val="0"/>
      <w:marBottom w:val="0"/>
      <w:divBdr>
        <w:top w:val="none" w:sz="0" w:space="0" w:color="auto"/>
        <w:left w:val="none" w:sz="0" w:space="0" w:color="auto"/>
        <w:bottom w:val="none" w:sz="0" w:space="0" w:color="auto"/>
        <w:right w:val="none" w:sz="0" w:space="0" w:color="auto"/>
      </w:divBdr>
    </w:div>
    <w:div w:id="518009544">
      <w:bodyDiv w:val="1"/>
      <w:marLeft w:val="0"/>
      <w:marRight w:val="0"/>
      <w:marTop w:val="0"/>
      <w:marBottom w:val="0"/>
      <w:divBdr>
        <w:top w:val="none" w:sz="0" w:space="0" w:color="auto"/>
        <w:left w:val="none" w:sz="0" w:space="0" w:color="auto"/>
        <w:bottom w:val="none" w:sz="0" w:space="0" w:color="auto"/>
        <w:right w:val="none" w:sz="0" w:space="0" w:color="auto"/>
      </w:divBdr>
      <w:divsChild>
        <w:div w:id="922959860">
          <w:marLeft w:val="1166"/>
          <w:marRight w:val="0"/>
          <w:marTop w:val="86"/>
          <w:marBottom w:val="0"/>
          <w:divBdr>
            <w:top w:val="none" w:sz="0" w:space="0" w:color="auto"/>
            <w:left w:val="none" w:sz="0" w:space="0" w:color="auto"/>
            <w:bottom w:val="none" w:sz="0" w:space="0" w:color="auto"/>
            <w:right w:val="none" w:sz="0" w:space="0" w:color="auto"/>
          </w:divBdr>
        </w:div>
      </w:divsChild>
    </w:div>
    <w:div w:id="522010706">
      <w:bodyDiv w:val="1"/>
      <w:marLeft w:val="0"/>
      <w:marRight w:val="0"/>
      <w:marTop w:val="0"/>
      <w:marBottom w:val="0"/>
      <w:divBdr>
        <w:top w:val="none" w:sz="0" w:space="0" w:color="auto"/>
        <w:left w:val="none" w:sz="0" w:space="0" w:color="auto"/>
        <w:bottom w:val="none" w:sz="0" w:space="0" w:color="auto"/>
        <w:right w:val="none" w:sz="0" w:space="0" w:color="auto"/>
      </w:divBdr>
      <w:divsChild>
        <w:div w:id="277419197">
          <w:marLeft w:val="720"/>
          <w:marRight w:val="0"/>
          <w:marTop w:val="0"/>
          <w:marBottom w:val="0"/>
          <w:divBdr>
            <w:top w:val="none" w:sz="0" w:space="0" w:color="auto"/>
            <w:left w:val="none" w:sz="0" w:space="0" w:color="auto"/>
            <w:bottom w:val="none" w:sz="0" w:space="0" w:color="auto"/>
            <w:right w:val="none" w:sz="0" w:space="0" w:color="auto"/>
          </w:divBdr>
        </w:div>
        <w:div w:id="415907941">
          <w:marLeft w:val="0"/>
          <w:marRight w:val="0"/>
          <w:marTop w:val="0"/>
          <w:marBottom w:val="0"/>
          <w:divBdr>
            <w:top w:val="none" w:sz="0" w:space="0" w:color="auto"/>
            <w:left w:val="none" w:sz="0" w:space="0" w:color="auto"/>
            <w:bottom w:val="none" w:sz="0" w:space="0" w:color="auto"/>
            <w:right w:val="none" w:sz="0" w:space="0" w:color="auto"/>
          </w:divBdr>
        </w:div>
        <w:div w:id="513883967">
          <w:marLeft w:val="0"/>
          <w:marRight w:val="0"/>
          <w:marTop w:val="0"/>
          <w:marBottom w:val="0"/>
          <w:divBdr>
            <w:top w:val="none" w:sz="0" w:space="0" w:color="auto"/>
            <w:left w:val="none" w:sz="0" w:space="0" w:color="auto"/>
            <w:bottom w:val="none" w:sz="0" w:space="0" w:color="auto"/>
            <w:right w:val="none" w:sz="0" w:space="0" w:color="auto"/>
          </w:divBdr>
        </w:div>
        <w:div w:id="875049314">
          <w:marLeft w:val="720"/>
          <w:marRight w:val="0"/>
          <w:marTop w:val="0"/>
          <w:marBottom w:val="0"/>
          <w:divBdr>
            <w:top w:val="none" w:sz="0" w:space="0" w:color="auto"/>
            <w:left w:val="none" w:sz="0" w:space="0" w:color="auto"/>
            <w:bottom w:val="none" w:sz="0" w:space="0" w:color="auto"/>
            <w:right w:val="none" w:sz="0" w:space="0" w:color="auto"/>
          </w:divBdr>
        </w:div>
        <w:div w:id="2054888714">
          <w:marLeft w:val="0"/>
          <w:marRight w:val="0"/>
          <w:marTop w:val="0"/>
          <w:marBottom w:val="0"/>
          <w:divBdr>
            <w:top w:val="none" w:sz="0" w:space="0" w:color="auto"/>
            <w:left w:val="none" w:sz="0" w:space="0" w:color="auto"/>
            <w:bottom w:val="none" w:sz="0" w:space="0" w:color="auto"/>
            <w:right w:val="none" w:sz="0" w:space="0" w:color="auto"/>
          </w:divBdr>
        </w:div>
        <w:div w:id="2110001985">
          <w:marLeft w:val="0"/>
          <w:marRight w:val="0"/>
          <w:marTop w:val="0"/>
          <w:marBottom w:val="0"/>
          <w:divBdr>
            <w:top w:val="none" w:sz="0" w:space="0" w:color="auto"/>
            <w:left w:val="none" w:sz="0" w:space="0" w:color="auto"/>
            <w:bottom w:val="none" w:sz="0" w:space="0" w:color="auto"/>
            <w:right w:val="none" w:sz="0" w:space="0" w:color="auto"/>
          </w:divBdr>
        </w:div>
      </w:divsChild>
    </w:div>
    <w:div w:id="543445876">
      <w:bodyDiv w:val="1"/>
      <w:marLeft w:val="0"/>
      <w:marRight w:val="0"/>
      <w:marTop w:val="0"/>
      <w:marBottom w:val="0"/>
      <w:divBdr>
        <w:top w:val="none" w:sz="0" w:space="0" w:color="auto"/>
        <w:left w:val="none" w:sz="0" w:space="0" w:color="auto"/>
        <w:bottom w:val="none" w:sz="0" w:space="0" w:color="auto"/>
        <w:right w:val="none" w:sz="0" w:space="0" w:color="auto"/>
      </w:divBdr>
    </w:div>
    <w:div w:id="555549107">
      <w:bodyDiv w:val="1"/>
      <w:marLeft w:val="0"/>
      <w:marRight w:val="0"/>
      <w:marTop w:val="0"/>
      <w:marBottom w:val="0"/>
      <w:divBdr>
        <w:top w:val="none" w:sz="0" w:space="0" w:color="auto"/>
        <w:left w:val="none" w:sz="0" w:space="0" w:color="auto"/>
        <w:bottom w:val="none" w:sz="0" w:space="0" w:color="auto"/>
        <w:right w:val="none" w:sz="0" w:space="0" w:color="auto"/>
      </w:divBdr>
    </w:div>
    <w:div w:id="583101339">
      <w:bodyDiv w:val="1"/>
      <w:marLeft w:val="0"/>
      <w:marRight w:val="0"/>
      <w:marTop w:val="0"/>
      <w:marBottom w:val="0"/>
      <w:divBdr>
        <w:top w:val="none" w:sz="0" w:space="0" w:color="auto"/>
        <w:left w:val="none" w:sz="0" w:space="0" w:color="auto"/>
        <w:bottom w:val="none" w:sz="0" w:space="0" w:color="auto"/>
        <w:right w:val="none" w:sz="0" w:space="0" w:color="auto"/>
      </w:divBdr>
    </w:div>
    <w:div w:id="592472496">
      <w:bodyDiv w:val="1"/>
      <w:marLeft w:val="0"/>
      <w:marRight w:val="0"/>
      <w:marTop w:val="0"/>
      <w:marBottom w:val="0"/>
      <w:divBdr>
        <w:top w:val="none" w:sz="0" w:space="0" w:color="auto"/>
        <w:left w:val="none" w:sz="0" w:space="0" w:color="auto"/>
        <w:bottom w:val="none" w:sz="0" w:space="0" w:color="auto"/>
        <w:right w:val="none" w:sz="0" w:space="0" w:color="auto"/>
      </w:divBdr>
      <w:divsChild>
        <w:div w:id="1072048182">
          <w:marLeft w:val="446"/>
          <w:marRight w:val="0"/>
          <w:marTop w:val="0"/>
          <w:marBottom w:val="0"/>
          <w:divBdr>
            <w:top w:val="none" w:sz="0" w:space="0" w:color="auto"/>
            <w:left w:val="none" w:sz="0" w:space="0" w:color="auto"/>
            <w:bottom w:val="none" w:sz="0" w:space="0" w:color="auto"/>
            <w:right w:val="none" w:sz="0" w:space="0" w:color="auto"/>
          </w:divBdr>
        </w:div>
        <w:div w:id="1439719705">
          <w:marLeft w:val="446"/>
          <w:marRight w:val="0"/>
          <w:marTop w:val="0"/>
          <w:marBottom w:val="0"/>
          <w:divBdr>
            <w:top w:val="none" w:sz="0" w:space="0" w:color="auto"/>
            <w:left w:val="none" w:sz="0" w:space="0" w:color="auto"/>
            <w:bottom w:val="none" w:sz="0" w:space="0" w:color="auto"/>
            <w:right w:val="none" w:sz="0" w:space="0" w:color="auto"/>
          </w:divBdr>
        </w:div>
      </w:divsChild>
    </w:div>
    <w:div w:id="611322007">
      <w:bodyDiv w:val="1"/>
      <w:marLeft w:val="0"/>
      <w:marRight w:val="0"/>
      <w:marTop w:val="0"/>
      <w:marBottom w:val="0"/>
      <w:divBdr>
        <w:top w:val="none" w:sz="0" w:space="0" w:color="auto"/>
        <w:left w:val="none" w:sz="0" w:space="0" w:color="auto"/>
        <w:bottom w:val="none" w:sz="0" w:space="0" w:color="auto"/>
        <w:right w:val="none" w:sz="0" w:space="0" w:color="auto"/>
      </w:divBdr>
      <w:divsChild>
        <w:div w:id="104734266">
          <w:marLeft w:val="547"/>
          <w:marRight w:val="0"/>
          <w:marTop w:val="180"/>
          <w:marBottom w:val="0"/>
          <w:divBdr>
            <w:top w:val="none" w:sz="0" w:space="0" w:color="auto"/>
            <w:left w:val="none" w:sz="0" w:space="0" w:color="auto"/>
            <w:bottom w:val="none" w:sz="0" w:space="0" w:color="auto"/>
            <w:right w:val="none" w:sz="0" w:space="0" w:color="auto"/>
          </w:divBdr>
        </w:div>
      </w:divsChild>
    </w:div>
    <w:div w:id="686715899">
      <w:bodyDiv w:val="1"/>
      <w:marLeft w:val="0"/>
      <w:marRight w:val="0"/>
      <w:marTop w:val="0"/>
      <w:marBottom w:val="0"/>
      <w:divBdr>
        <w:top w:val="none" w:sz="0" w:space="0" w:color="auto"/>
        <w:left w:val="none" w:sz="0" w:space="0" w:color="auto"/>
        <w:bottom w:val="none" w:sz="0" w:space="0" w:color="auto"/>
        <w:right w:val="none" w:sz="0" w:space="0" w:color="auto"/>
      </w:divBdr>
    </w:div>
    <w:div w:id="689986290">
      <w:bodyDiv w:val="1"/>
      <w:marLeft w:val="0"/>
      <w:marRight w:val="0"/>
      <w:marTop w:val="0"/>
      <w:marBottom w:val="0"/>
      <w:divBdr>
        <w:top w:val="none" w:sz="0" w:space="0" w:color="auto"/>
        <w:left w:val="none" w:sz="0" w:space="0" w:color="auto"/>
        <w:bottom w:val="none" w:sz="0" w:space="0" w:color="auto"/>
        <w:right w:val="none" w:sz="0" w:space="0" w:color="auto"/>
      </w:divBdr>
    </w:div>
    <w:div w:id="729882782">
      <w:bodyDiv w:val="1"/>
      <w:marLeft w:val="0"/>
      <w:marRight w:val="0"/>
      <w:marTop w:val="0"/>
      <w:marBottom w:val="0"/>
      <w:divBdr>
        <w:top w:val="none" w:sz="0" w:space="0" w:color="auto"/>
        <w:left w:val="none" w:sz="0" w:space="0" w:color="auto"/>
        <w:bottom w:val="none" w:sz="0" w:space="0" w:color="auto"/>
        <w:right w:val="none" w:sz="0" w:space="0" w:color="auto"/>
      </w:divBdr>
    </w:div>
    <w:div w:id="766659176">
      <w:bodyDiv w:val="1"/>
      <w:marLeft w:val="0"/>
      <w:marRight w:val="0"/>
      <w:marTop w:val="0"/>
      <w:marBottom w:val="0"/>
      <w:divBdr>
        <w:top w:val="none" w:sz="0" w:space="0" w:color="auto"/>
        <w:left w:val="none" w:sz="0" w:space="0" w:color="auto"/>
        <w:bottom w:val="none" w:sz="0" w:space="0" w:color="auto"/>
        <w:right w:val="none" w:sz="0" w:space="0" w:color="auto"/>
      </w:divBdr>
    </w:div>
    <w:div w:id="769932925">
      <w:bodyDiv w:val="1"/>
      <w:marLeft w:val="0"/>
      <w:marRight w:val="0"/>
      <w:marTop w:val="0"/>
      <w:marBottom w:val="0"/>
      <w:divBdr>
        <w:top w:val="none" w:sz="0" w:space="0" w:color="auto"/>
        <w:left w:val="none" w:sz="0" w:space="0" w:color="auto"/>
        <w:bottom w:val="none" w:sz="0" w:space="0" w:color="auto"/>
        <w:right w:val="none" w:sz="0" w:space="0" w:color="auto"/>
      </w:divBdr>
    </w:div>
    <w:div w:id="772480606">
      <w:bodyDiv w:val="1"/>
      <w:marLeft w:val="0"/>
      <w:marRight w:val="0"/>
      <w:marTop w:val="0"/>
      <w:marBottom w:val="0"/>
      <w:divBdr>
        <w:top w:val="none" w:sz="0" w:space="0" w:color="auto"/>
        <w:left w:val="none" w:sz="0" w:space="0" w:color="auto"/>
        <w:bottom w:val="none" w:sz="0" w:space="0" w:color="auto"/>
        <w:right w:val="none" w:sz="0" w:space="0" w:color="auto"/>
      </w:divBdr>
    </w:div>
    <w:div w:id="797181553">
      <w:bodyDiv w:val="1"/>
      <w:marLeft w:val="0"/>
      <w:marRight w:val="0"/>
      <w:marTop w:val="0"/>
      <w:marBottom w:val="0"/>
      <w:divBdr>
        <w:top w:val="none" w:sz="0" w:space="0" w:color="auto"/>
        <w:left w:val="none" w:sz="0" w:space="0" w:color="auto"/>
        <w:bottom w:val="none" w:sz="0" w:space="0" w:color="auto"/>
        <w:right w:val="none" w:sz="0" w:space="0" w:color="auto"/>
      </w:divBdr>
    </w:div>
    <w:div w:id="812482056">
      <w:bodyDiv w:val="1"/>
      <w:marLeft w:val="0"/>
      <w:marRight w:val="0"/>
      <w:marTop w:val="0"/>
      <w:marBottom w:val="0"/>
      <w:divBdr>
        <w:top w:val="none" w:sz="0" w:space="0" w:color="auto"/>
        <w:left w:val="none" w:sz="0" w:space="0" w:color="auto"/>
        <w:bottom w:val="none" w:sz="0" w:space="0" w:color="auto"/>
        <w:right w:val="none" w:sz="0" w:space="0" w:color="auto"/>
      </w:divBdr>
      <w:divsChild>
        <w:div w:id="1122577916">
          <w:marLeft w:val="547"/>
          <w:marRight w:val="0"/>
          <w:marTop w:val="180"/>
          <w:marBottom w:val="0"/>
          <w:divBdr>
            <w:top w:val="none" w:sz="0" w:space="0" w:color="auto"/>
            <w:left w:val="none" w:sz="0" w:space="0" w:color="auto"/>
            <w:bottom w:val="none" w:sz="0" w:space="0" w:color="auto"/>
            <w:right w:val="none" w:sz="0" w:space="0" w:color="auto"/>
          </w:divBdr>
        </w:div>
      </w:divsChild>
    </w:div>
    <w:div w:id="829979773">
      <w:bodyDiv w:val="1"/>
      <w:marLeft w:val="0"/>
      <w:marRight w:val="0"/>
      <w:marTop w:val="0"/>
      <w:marBottom w:val="0"/>
      <w:divBdr>
        <w:top w:val="none" w:sz="0" w:space="0" w:color="auto"/>
        <w:left w:val="none" w:sz="0" w:space="0" w:color="auto"/>
        <w:bottom w:val="none" w:sz="0" w:space="0" w:color="auto"/>
        <w:right w:val="none" w:sz="0" w:space="0" w:color="auto"/>
      </w:divBdr>
      <w:divsChild>
        <w:div w:id="350646241">
          <w:marLeft w:val="547"/>
          <w:marRight w:val="0"/>
          <w:marTop w:val="180"/>
          <w:marBottom w:val="0"/>
          <w:divBdr>
            <w:top w:val="none" w:sz="0" w:space="0" w:color="auto"/>
            <w:left w:val="none" w:sz="0" w:space="0" w:color="auto"/>
            <w:bottom w:val="none" w:sz="0" w:space="0" w:color="auto"/>
            <w:right w:val="none" w:sz="0" w:space="0" w:color="auto"/>
          </w:divBdr>
        </w:div>
      </w:divsChild>
    </w:div>
    <w:div w:id="888103133">
      <w:bodyDiv w:val="1"/>
      <w:marLeft w:val="0"/>
      <w:marRight w:val="0"/>
      <w:marTop w:val="0"/>
      <w:marBottom w:val="0"/>
      <w:divBdr>
        <w:top w:val="none" w:sz="0" w:space="0" w:color="auto"/>
        <w:left w:val="none" w:sz="0" w:space="0" w:color="auto"/>
        <w:bottom w:val="none" w:sz="0" w:space="0" w:color="auto"/>
        <w:right w:val="none" w:sz="0" w:space="0" w:color="auto"/>
      </w:divBdr>
      <w:divsChild>
        <w:div w:id="1658458985">
          <w:marLeft w:val="1166"/>
          <w:marRight w:val="0"/>
          <w:marTop w:val="86"/>
          <w:marBottom w:val="0"/>
          <w:divBdr>
            <w:top w:val="none" w:sz="0" w:space="0" w:color="auto"/>
            <w:left w:val="none" w:sz="0" w:space="0" w:color="auto"/>
            <w:bottom w:val="none" w:sz="0" w:space="0" w:color="auto"/>
            <w:right w:val="none" w:sz="0" w:space="0" w:color="auto"/>
          </w:divBdr>
        </w:div>
      </w:divsChild>
    </w:div>
    <w:div w:id="923539159">
      <w:bodyDiv w:val="1"/>
      <w:marLeft w:val="0"/>
      <w:marRight w:val="0"/>
      <w:marTop w:val="0"/>
      <w:marBottom w:val="0"/>
      <w:divBdr>
        <w:top w:val="none" w:sz="0" w:space="0" w:color="auto"/>
        <w:left w:val="none" w:sz="0" w:space="0" w:color="auto"/>
        <w:bottom w:val="none" w:sz="0" w:space="0" w:color="auto"/>
        <w:right w:val="none" w:sz="0" w:space="0" w:color="auto"/>
      </w:divBdr>
    </w:div>
    <w:div w:id="950744184">
      <w:bodyDiv w:val="1"/>
      <w:marLeft w:val="0"/>
      <w:marRight w:val="0"/>
      <w:marTop w:val="0"/>
      <w:marBottom w:val="0"/>
      <w:divBdr>
        <w:top w:val="none" w:sz="0" w:space="0" w:color="auto"/>
        <w:left w:val="none" w:sz="0" w:space="0" w:color="auto"/>
        <w:bottom w:val="none" w:sz="0" w:space="0" w:color="auto"/>
        <w:right w:val="none" w:sz="0" w:space="0" w:color="auto"/>
      </w:divBdr>
    </w:div>
    <w:div w:id="963074656">
      <w:bodyDiv w:val="1"/>
      <w:marLeft w:val="0"/>
      <w:marRight w:val="0"/>
      <w:marTop w:val="0"/>
      <w:marBottom w:val="0"/>
      <w:divBdr>
        <w:top w:val="none" w:sz="0" w:space="0" w:color="auto"/>
        <w:left w:val="none" w:sz="0" w:space="0" w:color="auto"/>
        <w:bottom w:val="none" w:sz="0" w:space="0" w:color="auto"/>
        <w:right w:val="none" w:sz="0" w:space="0" w:color="auto"/>
      </w:divBdr>
    </w:div>
    <w:div w:id="1068267445">
      <w:bodyDiv w:val="1"/>
      <w:marLeft w:val="0"/>
      <w:marRight w:val="0"/>
      <w:marTop w:val="0"/>
      <w:marBottom w:val="0"/>
      <w:divBdr>
        <w:top w:val="none" w:sz="0" w:space="0" w:color="auto"/>
        <w:left w:val="none" w:sz="0" w:space="0" w:color="auto"/>
        <w:bottom w:val="none" w:sz="0" w:space="0" w:color="auto"/>
        <w:right w:val="none" w:sz="0" w:space="0" w:color="auto"/>
      </w:divBdr>
    </w:div>
    <w:div w:id="1085883256">
      <w:bodyDiv w:val="1"/>
      <w:marLeft w:val="0"/>
      <w:marRight w:val="0"/>
      <w:marTop w:val="0"/>
      <w:marBottom w:val="0"/>
      <w:divBdr>
        <w:top w:val="none" w:sz="0" w:space="0" w:color="auto"/>
        <w:left w:val="none" w:sz="0" w:space="0" w:color="auto"/>
        <w:bottom w:val="none" w:sz="0" w:space="0" w:color="auto"/>
        <w:right w:val="none" w:sz="0" w:space="0" w:color="auto"/>
      </w:divBdr>
      <w:divsChild>
        <w:div w:id="775321783">
          <w:marLeft w:val="547"/>
          <w:marRight w:val="0"/>
          <w:marTop w:val="0"/>
          <w:marBottom w:val="0"/>
          <w:divBdr>
            <w:top w:val="none" w:sz="0" w:space="0" w:color="auto"/>
            <w:left w:val="none" w:sz="0" w:space="0" w:color="auto"/>
            <w:bottom w:val="none" w:sz="0" w:space="0" w:color="auto"/>
            <w:right w:val="none" w:sz="0" w:space="0" w:color="auto"/>
          </w:divBdr>
        </w:div>
      </w:divsChild>
    </w:div>
    <w:div w:id="1097213597">
      <w:bodyDiv w:val="1"/>
      <w:marLeft w:val="0"/>
      <w:marRight w:val="0"/>
      <w:marTop w:val="0"/>
      <w:marBottom w:val="0"/>
      <w:divBdr>
        <w:top w:val="none" w:sz="0" w:space="0" w:color="auto"/>
        <w:left w:val="none" w:sz="0" w:space="0" w:color="auto"/>
        <w:bottom w:val="none" w:sz="0" w:space="0" w:color="auto"/>
        <w:right w:val="none" w:sz="0" w:space="0" w:color="auto"/>
      </w:divBdr>
      <w:divsChild>
        <w:div w:id="2140953298">
          <w:marLeft w:val="547"/>
          <w:marRight w:val="0"/>
          <w:marTop w:val="180"/>
          <w:marBottom w:val="0"/>
          <w:divBdr>
            <w:top w:val="none" w:sz="0" w:space="0" w:color="auto"/>
            <w:left w:val="none" w:sz="0" w:space="0" w:color="auto"/>
            <w:bottom w:val="none" w:sz="0" w:space="0" w:color="auto"/>
            <w:right w:val="none" w:sz="0" w:space="0" w:color="auto"/>
          </w:divBdr>
        </w:div>
      </w:divsChild>
    </w:div>
    <w:div w:id="1197042760">
      <w:bodyDiv w:val="1"/>
      <w:marLeft w:val="0"/>
      <w:marRight w:val="0"/>
      <w:marTop w:val="0"/>
      <w:marBottom w:val="0"/>
      <w:divBdr>
        <w:top w:val="none" w:sz="0" w:space="0" w:color="auto"/>
        <w:left w:val="none" w:sz="0" w:space="0" w:color="auto"/>
        <w:bottom w:val="none" w:sz="0" w:space="0" w:color="auto"/>
        <w:right w:val="none" w:sz="0" w:space="0" w:color="auto"/>
      </w:divBdr>
    </w:div>
    <w:div w:id="1247685437">
      <w:bodyDiv w:val="1"/>
      <w:marLeft w:val="0"/>
      <w:marRight w:val="0"/>
      <w:marTop w:val="0"/>
      <w:marBottom w:val="0"/>
      <w:divBdr>
        <w:top w:val="none" w:sz="0" w:space="0" w:color="auto"/>
        <w:left w:val="none" w:sz="0" w:space="0" w:color="auto"/>
        <w:bottom w:val="none" w:sz="0" w:space="0" w:color="auto"/>
        <w:right w:val="none" w:sz="0" w:space="0" w:color="auto"/>
      </w:divBdr>
    </w:div>
    <w:div w:id="1393037878">
      <w:bodyDiv w:val="1"/>
      <w:marLeft w:val="0"/>
      <w:marRight w:val="0"/>
      <w:marTop w:val="0"/>
      <w:marBottom w:val="0"/>
      <w:divBdr>
        <w:top w:val="none" w:sz="0" w:space="0" w:color="auto"/>
        <w:left w:val="none" w:sz="0" w:space="0" w:color="auto"/>
        <w:bottom w:val="none" w:sz="0" w:space="0" w:color="auto"/>
        <w:right w:val="none" w:sz="0" w:space="0" w:color="auto"/>
      </w:divBdr>
    </w:div>
    <w:div w:id="1405375920">
      <w:bodyDiv w:val="1"/>
      <w:marLeft w:val="0"/>
      <w:marRight w:val="0"/>
      <w:marTop w:val="0"/>
      <w:marBottom w:val="0"/>
      <w:divBdr>
        <w:top w:val="none" w:sz="0" w:space="0" w:color="auto"/>
        <w:left w:val="none" w:sz="0" w:space="0" w:color="auto"/>
        <w:bottom w:val="none" w:sz="0" w:space="0" w:color="auto"/>
        <w:right w:val="none" w:sz="0" w:space="0" w:color="auto"/>
      </w:divBdr>
    </w:div>
    <w:div w:id="1471049373">
      <w:bodyDiv w:val="1"/>
      <w:marLeft w:val="0"/>
      <w:marRight w:val="0"/>
      <w:marTop w:val="0"/>
      <w:marBottom w:val="0"/>
      <w:divBdr>
        <w:top w:val="none" w:sz="0" w:space="0" w:color="auto"/>
        <w:left w:val="none" w:sz="0" w:space="0" w:color="auto"/>
        <w:bottom w:val="none" w:sz="0" w:space="0" w:color="auto"/>
        <w:right w:val="none" w:sz="0" w:space="0" w:color="auto"/>
      </w:divBdr>
    </w:div>
    <w:div w:id="1508980801">
      <w:bodyDiv w:val="1"/>
      <w:marLeft w:val="0"/>
      <w:marRight w:val="0"/>
      <w:marTop w:val="0"/>
      <w:marBottom w:val="0"/>
      <w:divBdr>
        <w:top w:val="none" w:sz="0" w:space="0" w:color="auto"/>
        <w:left w:val="none" w:sz="0" w:space="0" w:color="auto"/>
        <w:bottom w:val="none" w:sz="0" w:space="0" w:color="auto"/>
        <w:right w:val="none" w:sz="0" w:space="0" w:color="auto"/>
      </w:divBdr>
      <w:divsChild>
        <w:div w:id="394864872">
          <w:marLeft w:val="547"/>
          <w:marRight w:val="0"/>
          <w:marTop w:val="180"/>
          <w:marBottom w:val="0"/>
          <w:divBdr>
            <w:top w:val="none" w:sz="0" w:space="0" w:color="auto"/>
            <w:left w:val="none" w:sz="0" w:space="0" w:color="auto"/>
            <w:bottom w:val="none" w:sz="0" w:space="0" w:color="auto"/>
            <w:right w:val="none" w:sz="0" w:space="0" w:color="auto"/>
          </w:divBdr>
        </w:div>
      </w:divsChild>
    </w:div>
    <w:div w:id="1529489263">
      <w:bodyDiv w:val="1"/>
      <w:marLeft w:val="0"/>
      <w:marRight w:val="0"/>
      <w:marTop w:val="0"/>
      <w:marBottom w:val="0"/>
      <w:divBdr>
        <w:top w:val="none" w:sz="0" w:space="0" w:color="auto"/>
        <w:left w:val="none" w:sz="0" w:space="0" w:color="auto"/>
        <w:bottom w:val="none" w:sz="0" w:space="0" w:color="auto"/>
        <w:right w:val="none" w:sz="0" w:space="0" w:color="auto"/>
      </w:divBdr>
    </w:div>
    <w:div w:id="1565263271">
      <w:bodyDiv w:val="1"/>
      <w:marLeft w:val="0"/>
      <w:marRight w:val="0"/>
      <w:marTop w:val="0"/>
      <w:marBottom w:val="0"/>
      <w:divBdr>
        <w:top w:val="none" w:sz="0" w:space="0" w:color="auto"/>
        <w:left w:val="none" w:sz="0" w:space="0" w:color="auto"/>
        <w:bottom w:val="none" w:sz="0" w:space="0" w:color="auto"/>
        <w:right w:val="none" w:sz="0" w:space="0" w:color="auto"/>
      </w:divBdr>
    </w:div>
    <w:div w:id="1575317198">
      <w:bodyDiv w:val="1"/>
      <w:marLeft w:val="0"/>
      <w:marRight w:val="0"/>
      <w:marTop w:val="0"/>
      <w:marBottom w:val="0"/>
      <w:divBdr>
        <w:top w:val="none" w:sz="0" w:space="0" w:color="auto"/>
        <w:left w:val="none" w:sz="0" w:space="0" w:color="auto"/>
        <w:bottom w:val="none" w:sz="0" w:space="0" w:color="auto"/>
        <w:right w:val="none" w:sz="0" w:space="0" w:color="auto"/>
      </w:divBdr>
    </w:div>
    <w:div w:id="1590192483">
      <w:bodyDiv w:val="1"/>
      <w:marLeft w:val="0"/>
      <w:marRight w:val="0"/>
      <w:marTop w:val="0"/>
      <w:marBottom w:val="0"/>
      <w:divBdr>
        <w:top w:val="none" w:sz="0" w:space="0" w:color="auto"/>
        <w:left w:val="none" w:sz="0" w:space="0" w:color="auto"/>
        <w:bottom w:val="none" w:sz="0" w:space="0" w:color="auto"/>
        <w:right w:val="none" w:sz="0" w:space="0" w:color="auto"/>
      </w:divBdr>
    </w:div>
    <w:div w:id="1625188123">
      <w:bodyDiv w:val="1"/>
      <w:marLeft w:val="0"/>
      <w:marRight w:val="0"/>
      <w:marTop w:val="0"/>
      <w:marBottom w:val="0"/>
      <w:divBdr>
        <w:top w:val="none" w:sz="0" w:space="0" w:color="auto"/>
        <w:left w:val="none" w:sz="0" w:space="0" w:color="auto"/>
        <w:bottom w:val="none" w:sz="0" w:space="0" w:color="auto"/>
        <w:right w:val="none" w:sz="0" w:space="0" w:color="auto"/>
      </w:divBdr>
      <w:divsChild>
        <w:div w:id="193462411">
          <w:marLeft w:val="547"/>
          <w:marRight w:val="0"/>
          <w:marTop w:val="180"/>
          <w:marBottom w:val="0"/>
          <w:divBdr>
            <w:top w:val="none" w:sz="0" w:space="0" w:color="auto"/>
            <w:left w:val="none" w:sz="0" w:space="0" w:color="auto"/>
            <w:bottom w:val="none" w:sz="0" w:space="0" w:color="auto"/>
            <w:right w:val="none" w:sz="0" w:space="0" w:color="auto"/>
          </w:divBdr>
        </w:div>
      </w:divsChild>
    </w:div>
    <w:div w:id="1649898513">
      <w:bodyDiv w:val="1"/>
      <w:marLeft w:val="0"/>
      <w:marRight w:val="0"/>
      <w:marTop w:val="0"/>
      <w:marBottom w:val="0"/>
      <w:divBdr>
        <w:top w:val="none" w:sz="0" w:space="0" w:color="auto"/>
        <w:left w:val="none" w:sz="0" w:space="0" w:color="auto"/>
        <w:bottom w:val="none" w:sz="0" w:space="0" w:color="auto"/>
        <w:right w:val="none" w:sz="0" w:space="0" w:color="auto"/>
      </w:divBdr>
    </w:div>
    <w:div w:id="1655060337">
      <w:bodyDiv w:val="1"/>
      <w:marLeft w:val="0"/>
      <w:marRight w:val="0"/>
      <w:marTop w:val="0"/>
      <w:marBottom w:val="0"/>
      <w:divBdr>
        <w:top w:val="none" w:sz="0" w:space="0" w:color="auto"/>
        <w:left w:val="none" w:sz="0" w:space="0" w:color="auto"/>
        <w:bottom w:val="none" w:sz="0" w:space="0" w:color="auto"/>
        <w:right w:val="none" w:sz="0" w:space="0" w:color="auto"/>
      </w:divBdr>
    </w:div>
    <w:div w:id="1764034407">
      <w:bodyDiv w:val="1"/>
      <w:marLeft w:val="0"/>
      <w:marRight w:val="0"/>
      <w:marTop w:val="0"/>
      <w:marBottom w:val="0"/>
      <w:divBdr>
        <w:top w:val="none" w:sz="0" w:space="0" w:color="auto"/>
        <w:left w:val="none" w:sz="0" w:space="0" w:color="auto"/>
        <w:bottom w:val="none" w:sz="0" w:space="0" w:color="auto"/>
        <w:right w:val="none" w:sz="0" w:space="0" w:color="auto"/>
      </w:divBdr>
      <w:divsChild>
        <w:div w:id="1047880080">
          <w:marLeft w:val="1166"/>
          <w:marRight w:val="0"/>
          <w:marTop w:val="86"/>
          <w:marBottom w:val="0"/>
          <w:divBdr>
            <w:top w:val="none" w:sz="0" w:space="0" w:color="auto"/>
            <w:left w:val="none" w:sz="0" w:space="0" w:color="auto"/>
            <w:bottom w:val="none" w:sz="0" w:space="0" w:color="auto"/>
            <w:right w:val="none" w:sz="0" w:space="0" w:color="auto"/>
          </w:divBdr>
        </w:div>
      </w:divsChild>
    </w:div>
    <w:div w:id="1822191208">
      <w:bodyDiv w:val="1"/>
      <w:marLeft w:val="0"/>
      <w:marRight w:val="0"/>
      <w:marTop w:val="0"/>
      <w:marBottom w:val="0"/>
      <w:divBdr>
        <w:top w:val="none" w:sz="0" w:space="0" w:color="auto"/>
        <w:left w:val="none" w:sz="0" w:space="0" w:color="auto"/>
        <w:bottom w:val="none" w:sz="0" w:space="0" w:color="auto"/>
        <w:right w:val="none" w:sz="0" w:space="0" w:color="auto"/>
      </w:divBdr>
    </w:div>
    <w:div w:id="1832988502">
      <w:bodyDiv w:val="1"/>
      <w:marLeft w:val="0"/>
      <w:marRight w:val="0"/>
      <w:marTop w:val="0"/>
      <w:marBottom w:val="0"/>
      <w:divBdr>
        <w:top w:val="none" w:sz="0" w:space="0" w:color="auto"/>
        <w:left w:val="none" w:sz="0" w:space="0" w:color="auto"/>
        <w:bottom w:val="none" w:sz="0" w:space="0" w:color="auto"/>
        <w:right w:val="none" w:sz="0" w:space="0" w:color="auto"/>
      </w:divBdr>
    </w:div>
    <w:div w:id="1873954144">
      <w:bodyDiv w:val="1"/>
      <w:marLeft w:val="0"/>
      <w:marRight w:val="0"/>
      <w:marTop w:val="0"/>
      <w:marBottom w:val="0"/>
      <w:divBdr>
        <w:top w:val="none" w:sz="0" w:space="0" w:color="auto"/>
        <w:left w:val="none" w:sz="0" w:space="0" w:color="auto"/>
        <w:bottom w:val="none" w:sz="0" w:space="0" w:color="auto"/>
        <w:right w:val="none" w:sz="0" w:space="0" w:color="auto"/>
      </w:divBdr>
      <w:divsChild>
        <w:div w:id="1915048715">
          <w:marLeft w:val="1166"/>
          <w:marRight w:val="0"/>
          <w:marTop w:val="86"/>
          <w:marBottom w:val="0"/>
          <w:divBdr>
            <w:top w:val="none" w:sz="0" w:space="0" w:color="auto"/>
            <w:left w:val="none" w:sz="0" w:space="0" w:color="auto"/>
            <w:bottom w:val="none" w:sz="0" w:space="0" w:color="auto"/>
            <w:right w:val="none" w:sz="0" w:space="0" w:color="auto"/>
          </w:divBdr>
        </w:div>
      </w:divsChild>
    </w:div>
    <w:div w:id="1902134112">
      <w:bodyDiv w:val="1"/>
      <w:marLeft w:val="0"/>
      <w:marRight w:val="0"/>
      <w:marTop w:val="0"/>
      <w:marBottom w:val="0"/>
      <w:divBdr>
        <w:top w:val="none" w:sz="0" w:space="0" w:color="auto"/>
        <w:left w:val="none" w:sz="0" w:space="0" w:color="auto"/>
        <w:bottom w:val="none" w:sz="0" w:space="0" w:color="auto"/>
        <w:right w:val="none" w:sz="0" w:space="0" w:color="auto"/>
      </w:divBdr>
      <w:divsChild>
        <w:div w:id="2090424940">
          <w:marLeft w:val="547"/>
          <w:marRight w:val="0"/>
          <w:marTop w:val="0"/>
          <w:marBottom w:val="0"/>
          <w:divBdr>
            <w:top w:val="none" w:sz="0" w:space="0" w:color="auto"/>
            <w:left w:val="none" w:sz="0" w:space="0" w:color="auto"/>
            <w:bottom w:val="none" w:sz="0" w:space="0" w:color="auto"/>
            <w:right w:val="none" w:sz="0" w:space="0" w:color="auto"/>
          </w:divBdr>
        </w:div>
      </w:divsChild>
    </w:div>
    <w:div w:id="1914194376">
      <w:bodyDiv w:val="1"/>
      <w:marLeft w:val="0"/>
      <w:marRight w:val="0"/>
      <w:marTop w:val="0"/>
      <w:marBottom w:val="0"/>
      <w:divBdr>
        <w:top w:val="none" w:sz="0" w:space="0" w:color="auto"/>
        <w:left w:val="none" w:sz="0" w:space="0" w:color="auto"/>
        <w:bottom w:val="none" w:sz="0" w:space="0" w:color="auto"/>
        <w:right w:val="none" w:sz="0" w:space="0" w:color="auto"/>
      </w:divBdr>
      <w:divsChild>
        <w:div w:id="1506162478">
          <w:marLeft w:val="1166"/>
          <w:marRight w:val="0"/>
          <w:marTop w:val="86"/>
          <w:marBottom w:val="0"/>
          <w:divBdr>
            <w:top w:val="none" w:sz="0" w:space="0" w:color="auto"/>
            <w:left w:val="none" w:sz="0" w:space="0" w:color="auto"/>
            <w:bottom w:val="none" w:sz="0" w:space="0" w:color="auto"/>
            <w:right w:val="none" w:sz="0" w:space="0" w:color="auto"/>
          </w:divBdr>
        </w:div>
      </w:divsChild>
    </w:div>
    <w:div w:id="1934821302">
      <w:bodyDiv w:val="1"/>
      <w:marLeft w:val="0"/>
      <w:marRight w:val="0"/>
      <w:marTop w:val="0"/>
      <w:marBottom w:val="0"/>
      <w:divBdr>
        <w:top w:val="none" w:sz="0" w:space="0" w:color="auto"/>
        <w:left w:val="none" w:sz="0" w:space="0" w:color="auto"/>
        <w:bottom w:val="none" w:sz="0" w:space="0" w:color="auto"/>
        <w:right w:val="none" w:sz="0" w:space="0" w:color="auto"/>
      </w:divBdr>
    </w:div>
    <w:div w:id="1945915774">
      <w:bodyDiv w:val="1"/>
      <w:marLeft w:val="0"/>
      <w:marRight w:val="0"/>
      <w:marTop w:val="0"/>
      <w:marBottom w:val="0"/>
      <w:divBdr>
        <w:top w:val="none" w:sz="0" w:space="0" w:color="auto"/>
        <w:left w:val="none" w:sz="0" w:space="0" w:color="auto"/>
        <w:bottom w:val="none" w:sz="0" w:space="0" w:color="auto"/>
        <w:right w:val="none" w:sz="0" w:space="0" w:color="auto"/>
      </w:divBdr>
      <w:divsChild>
        <w:div w:id="2093700839">
          <w:marLeft w:val="547"/>
          <w:marRight w:val="0"/>
          <w:marTop w:val="180"/>
          <w:marBottom w:val="0"/>
          <w:divBdr>
            <w:top w:val="none" w:sz="0" w:space="0" w:color="auto"/>
            <w:left w:val="none" w:sz="0" w:space="0" w:color="auto"/>
            <w:bottom w:val="none" w:sz="0" w:space="0" w:color="auto"/>
            <w:right w:val="none" w:sz="0" w:space="0" w:color="auto"/>
          </w:divBdr>
        </w:div>
      </w:divsChild>
    </w:div>
    <w:div w:id="209867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llery.mailchimp.com/21ac4d661afc676782cbf14bc/files/fb86a025-3b58-460a-8d8b-43352bff38bc/MoL_monthly_report_April_2019.docx" TargetMode="External"/><Relationship Id="rId13" Type="http://schemas.openxmlformats.org/officeDocument/2006/relationships/hyperlink" Target="https://gallery.mailchimp.com/21ac4d661afc676782cbf14bc/files/b64f1331-0e14-4c78-8c15-0dc4515aba34/Building_Markets_Jordan_SME_Assessment_UNHCR_Presentatio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llery.mailchimp.com/21ac4d661afc676782cbf14bc/files/034b6795-7118-4559-9372-84f17be99788/UNFPA_Presentation_on_Guidelines_for_Working_with_and_for_Young_People_in_Humanitarian_Settings.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llery.mailchimp.com/21ac4d661afc676782cbf14bc/files/04704f87-137d-4aef-8dbf-944d032c1eb7/UNFPA_Guidelines_for_Working_with_and_for_Young_People_in_Humanitarian_Settings.pdf" TargetMode="External"/><Relationship Id="rId5" Type="http://schemas.openxmlformats.org/officeDocument/2006/relationships/webSettings" Target="webSettings.xml"/><Relationship Id="rId15" Type="http://schemas.openxmlformats.org/officeDocument/2006/relationships/hyperlink" Target="http://www.ejabi.org.jo/" TargetMode="External"/><Relationship Id="rId10" Type="http://schemas.openxmlformats.org/officeDocument/2006/relationships/hyperlink" Target="mailto:lislam@unfpa.org" TargetMode="External"/><Relationship Id="rId4" Type="http://schemas.openxmlformats.org/officeDocument/2006/relationships/settings" Target="settings.xml"/><Relationship Id="rId9" Type="http://schemas.openxmlformats.org/officeDocument/2006/relationships/hyperlink" Target="mailto:Emma.bonar@nrc.no" TargetMode="External"/><Relationship Id="rId14" Type="http://schemas.openxmlformats.org/officeDocument/2006/relationships/hyperlink" Target="https://gallery.mailchimp.com/21ac4d661afc676782cbf14bc/files/d38de14f-8dad-4f20-b9a0-82ca7c7a417f/Snapshot_of_Jordanian_Private_Sect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908C7-18BB-402A-A3F7-D008B270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Silver</dc:creator>
  <cp:keywords/>
  <dc:description/>
  <cp:lastModifiedBy>UNHCR</cp:lastModifiedBy>
  <cp:revision>8</cp:revision>
  <cp:lastPrinted>2017-11-05T09:52:00Z</cp:lastPrinted>
  <dcterms:created xsi:type="dcterms:W3CDTF">2019-05-22T08:34:00Z</dcterms:created>
  <dcterms:modified xsi:type="dcterms:W3CDTF">2019-05-22T12:47:00Z</dcterms:modified>
</cp:coreProperties>
</file>