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6161" w:type="dxa"/>
        <w:tblInd w:w="-431" w:type="dxa"/>
        <w:tblLayout w:type="fixed"/>
        <w:tblLook w:val="04A0" w:firstRow="1" w:lastRow="0" w:firstColumn="1" w:lastColumn="0" w:noHBand="0" w:noVBand="1"/>
      </w:tblPr>
      <w:tblGrid>
        <w:gridCol w:w="1417"/>
        <w:gridCol w:w="10208"/>
        <w:gridCol w:w="2976"/>
        <w:gridCol w:w="1560"/>
      </w:tblGrid>
      <w:tr w:rsidR="007069FF" w:rsidRPr="009F34B8" w:rsidTr="00181532">
        <w:tc>
          <w:tcPr>
            <w:tcW w:w="16161" w:type="dxa"/>
            <w:gridSpan w:val="4"/>
            <w:shd w:val="clear" w:color="auto" w:fill="9CC2E5" w:themeFill="accent1" w:themeFillTint="99"/>
          </w:tcPr>
          <w:p w:rsidR="007069FF" w:rsidRPr="009F34B8" w:rsidRDefault="007069FF" w:rsidP="00181532">
            <w:pPr>
              <w:spacing w:after="160" w:line="259" w:lineRule="auto"/>
              <w:jc w:val="center"/>
              <w:rPr>
                <w:rFonts w:ascii="Times New Roman" w:hAnsi="Times New Roman" w:cs="Times New Roman"/>
                <w:b/>
                <w:sz w:val="24"/>
                <w:szCs w:val="24"/>
              </w:rPr>
            </w:pPr>
            <w:r w:rsidRPr="009F34B8">
              <w:rPr>
                <w:rFonts w:ascii="Times New Roman" w:hAnsi="Times New Roman" w:cs="Times New Roman"/>
                <w:b/>
                <w:sz w:val="24"/>
                <w:szCs w:val="24"/>
              </w:rPr>
              <w:t>MINUTES –</w:t>
            </w:r>
            <w:r w:rsidR="00CF0332">
              <w:rPr>
                <w:rFonts w:ascii="Times New Roman" w:hAnsi="Times New Roman" w:cs="Times New Roman"/>
                <w:b/>
                <w:sz w:val="24"/>
                <w:szCs w:val="24"/>
              </w:rPr>
              <w:t xml:space="preserve"> NATIONAL REFUGEE PROTECTION WORKING GROUP</w:t>
            </w:r>
          </w:p>
        </w:tc>
      </w:tr>
      <w:tr w:rsidR="007069FF" w:rsidRPr="009F34B8" w:rsidTr="00181532">
        <w:trPr>
          <w:trHeight w:val="248"/>
        </w:trPr>
        <w:tc>
          <w:tcPr>
            <w:tcW w:w="1417" w:type="dxa"/>
          </w:tcPr>
          <w:p w:rsidR="007069FF" w:rsidRPr="009F34B8" w:rsidRDefault="007069FF" w:rsidP="00181532">
            <w:pPr>
              <w:spacing w:after="160" w:line="259" w:lineRule="auto"/>
              <w:rPr>
                <w:rFonts w:ascii="Times New Roman" w:hAnsi="Times New Roman" w:cs="Times New Roman"/>
                <w:b/>
                <w:sz w:val="24"/>
                <w:szCs w:val="24"/>
              </w:rPr>
            </w:pPr>
            <w:r w:rsidRPr="009F34B8">
              <w:rPr>
                <w:rFonts w:ascii="Times New Roman" w:hAnsi="Times New Roman" w:cs="Times New Roman"/>
                <w:b/>
                <w:sz w:val="24"/>
                <w:szCs w:val="24"/>
              </w:rPr>
              <w:t>Date</w:t>
            </w:r>
          </w:p>
        </w:tc>
        <w:tc>
          <w:tcPr>
            <w:tcW w:w="10208" w:type="dxa"/>
          </w:tcPr>
          <w:p w:rsidR="007069FF" w:rsidRPr="009F34B8" w:rsidRDefault="00CF0332" w:rsidP="00181532">
            <w:pPr>
              <w:spacing w:after="160" w:line="259" w:lineRule="auto"/>
              <w:rPr>
                <w:rFonts w:ascii="Times New Roman" w:hAnsi="Times New Roman" w:cs="Times New Roman"/>
                <w:sz w:val="24"/>
                <w:szCs w:val="24"/>
              </w:rPr>
            </w:pPr>
            <w:r>
              <w:rPr>
                <w:rFonts w:ascii="Times New Roman" w:hAnsi="Times New Roman" w:cs="Times New Roman"/>
                <w:sz w:val="24"/>
                <w:szCs w:val="24"/>
              </w:rPr>
              <w:t>25</w:t>
            </w:r>
            <w:r w:rsidRPr="00CF0332">
              <w:rPr>
                <w:rFonts w:ascii="Times New Roman" w:hAnsi="Times New Roman" w:cs="Times New Roman"/>
                <w:sz w:val="24"/>
                <w:szCs w:val="24"/>
                <w:vertAlign w:val="superscript"/>
              </w:rPr>
              <w:t>th</w:t>
            </w:r>
            <w:r>
              <w:rPr>
                <w:rFonts w:ascii="Times New Roman" w:hAnsi="Times New Roman" w:cs="Times New Roman"/>
                <w:sz w:val="24"/>
                <w:szCs w:val="24"/>
              </w:rPr>
              <w:t xml:space="preserve"> April 2019</w:t>
            </w:r>
          </w:p>
        </w:tc>
        <w:tc>
          <w:tcPr>
            <w:tcW w:w="2976" w:type="dxa"/>
          </w:tcPr>
          <w:p w:rsidR="007069FF" w:rsidRPr="009F34B8" w:rsidRDefault="007069FF" w:rsidP="00181532">
            <w:pPr>
              <w:spacing w:after="160" w:line="259" w:lineRule="auto"/>
              <w:rPr>
                <w:rFonts w:ascii="Times New Roman" w:hAnsi="Times New Roman" w:cs="Times New Roman"/>
                <w:b/>
                <w:sz w:val="24"/>
                <w:szCs w:val="24"/>
              </w:rPr>
            </w:pPr>
            <w:r w:rsidRPr="009F34B8">
              <w:rPr>
                <w:rFonts w:ascii="Times New Roman" w:hAnsi="Times New Roman" w:cs="Times New Roman"/>
                <w:b/>
                <w:sz w:val="24"/>
                <w:szCs w:val="24"/>
              </w:rPr>
              <w:t>Venue</w:t>
            </w:r>
          </w:p>
        </w:tc>
        <w:tc>
          <w:tcPr>
            <w:tcW w:w="1560" w:type="dxa"/>
          </w:tcPr>
          <w:p w:rsidR="007069FF" w:rsidRPr="009F34B8" w:rsidRDefault="00CF0332" w:rsidP="00181532">
            <w:pPr>
              <w:spacing w:after="160" w:line="259" w:lineRule="auto"/>
              <w:ind w:left="-391" w:firstLine="391"/>
              <w:rPr>
                <w:rFonts w:ascii="Times New Roman" w:hAnsi="Times New Roman" w:cs="Times New Roman"/>
                <w:sz w:val="24"/>
                <w:szCs w:val="24"/>
              </w:rPr>
            </w:pPr>
            <w:r>
              <w:rPr>
                <w:rFonts w:ascii="Times New Roman" w:hAnsi="Times New Roman" w:cs="Times New Roman"/>
                <w:sz w:val="24"/>
                <w:szCs w:val="24"/>
              </w:rPr>
              <w:t>UNHCR</w:t>
            </w:r>
          </w:p>
        </w:tc>
      </w:tr>
      <w:tr w:rsidR="007069FF" w:rsidRPr="009F34B8" w:rsidTr="00181532">
        <w:tc>
          <w:tcPr>
            <w:tcW w:w="1417" w:type="dxa"/>
          </w:tcPr>
          <w:p w:rsidR="007069FF" w:rsidRPr="009F34B8" w:rsidRDefault="007069FF" w:rsidP="00181532">
            <w:pPr>
              <w:spacing w:after="160" w:line="259" w:lineRule="auto"/>
              <w:rPr>
                <w:rFonts w:ascii="Times New Roman" w:hAnsi="Times New Roman" w:cs="Times New Roman"/>
                <w:b/>
                <w:sz w:val="24"/>
                <w:szCs w:val="24"/>
              </w:rPr>
            </w:pPr>
            <w:r w:rsidRPr="009F34B8">
              <w:rPr>
                <w:rFonts w:ascii="Times New Roman" w:hAnsi="Times New Roman" w:cs="Times New Roman"/>
                <w:b/>
                <w:sz w:val="24"/>
                <w:szCs w:val="24"/>
              </w:rPr>
              <w:t>Agenda</w:t>
            </w:r>
          </w:p>
        </w:tc>
        <w:tc>
          <w:tcPr>
            <w:tcW w:w="14744" w:type="dxa"/>
            <w:gridSpan w:val="3"/>
          </w:tcPr>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 xml:space="preserve">Opening remarks </w:t>
            </w:r>
          </w:p>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 xml:space="preserve">Review of previous minutes </w:t>
            </w:r>
          </w:p>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Protection Updates</w:t>
            </w:r>
          </w:p>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Presentation on</w:t>
            </w:r>
            <w:r w:rsidR="0032515E">
              <w:rPr>
                <w:rFonts w:ascii="Times New Roman" w:hAnsi="Times New Roman" w:cs="Times New Roman"/>
                <w:sz w:val="24"/>
                <w:szCs w:val="24"/>
              </w:rPr>
              <w:t xml:space="preserve"> the</w:t>
            </w:r>
            <w:r w:rsidRPr="00CF0332">
              <w:rPr>
                <w:rFonts w:ascii="Times New Roman" w:hAnsi="Times New Roman" w:cs="Times New Roman"/>
                <w:sz w:val="24"/>
                <w:szCs w:val="24"/>
              </w:rPr>
              <w:t xml:space="preserve"> PSEA TF Action Plan</w:t>
            </w:r>
          </w:p>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 xml:space="preserve">Presentation on “The Heroes Journey” (a pilot program to help address MHPSS needs of young people in </w:t>
            </w:r>
            <w:proofErr w:type="spellStart"/>
            <w:r w:rsidRPr="00CF0332">
              <w:rPr>
                <w:rFonts w:ascii="Times New Roman" w:hAnsi="Times New Roman" w:cs="Times New Roman"/>
                <w:sz w:val="24"/>
                <w:szCs w:val="24"/>
              </w:rPr>
              <w:t>Rwamwanja</w:t>
            </w:r>
            <w:proofErr w:type="spellEnd"/>
            <w:r w:rsidRPr="00CF0332">
              <w:rPr>
                <w:rFonts w:ascii="Times New Roman" w:hAnsi="Times New Roman" w:cs="Times New Roman"/>
                <w:sz w:val="24"/>
                <w:szCs w:val="24"/>
              </w:rPr>
              <w:t xml:space="preserve"> settlement) by </w:t>
            </w:r>
            <w:proofErr w:type="spellStart"/>
            <w:r w:rsidRPr="00CF0332">
              <w:rPr>
                <w:rFonts w:ascii="Times New Roman" w:hAnsi="Times New Roman" w:cs="Times New Roman"/>
                <w:sz w:val="24"/>
                <w:szCs w:val="24"/>
              </w:rPr>
              <w:t>Tutapona</w:t>
            </w:r>
            <w:proofErr w:type="spellEnd"/>
            <w:r w:rsidRPr="00CF0332">
              <w:rPr>
                <w:rFonts w:ascii="Times New Roman" w:hAnsi="Times New Roman" w:cs="Times New Roman"/>
                <w:sz w:val="24"/>
                <w:szCs w:val="24"/>
              </w:rPr>
              <w:t xml:space="preserve"> </w:t>
            </w:r>
          </w:p>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 xml:space="preserve">Presentation on </w:t>
            </w:r>
            <w:r w:rsidR="002B7072">
              <w:rPr>
                <w:rFonts w:ascii="Times New Roman" w:hAnsi="Times New Roman" w:cs="Times New Roman"/>
                <w:sz w:val="24"/>
                <w:szCs w:val="24"/>
              </w:rPr>
              <w:t xml:space="preserve">the </w:t>
            </w:r>
            <w:r w:rsidRPr="00CF0332">
              <w:rPr>
                <w:rFonts w:ascii="Times New Roman" w:hAnsi="Times New Roman" w:cs="Times New Roman"/>
                <w:sz w:val="24"/>
                <w:szCs w:val="24"/>
              </w:rPr>
              <w:t>Access to Justice Policy Paper</w:t>
            </w:r>
            <w:r w:rsidR="00C5451E">
              <w:rPr>
                <w:rFonts w:ascii="Times New Roman" w:hAnsi="Times New Roman" w:cs="Times New Roman"/>
                <w:sz w:val="24"/>
                <w:szCs w:val="24"/>
              </w:rPr>
              <w:t xml:space="preserve"> by </w:t>
            </w:r>
            <w:r w:rsidR="00A30CC5">
              <w:rPr>
                <w:rFonts w:ascii="Times New Roman" w:hAnsi="Times New Roman" w:cs="Times New Roman"/>
                <w:sz w:val="24"/>
                <w:szCs w:val="24"/>
              </w:rPr>
              <w:t>International Justice Mission (IJM)</w:t>
            </w:r>
          </w:p>
          <w:p w:rsidR="00CF0332" w:rsidRPr="00CF0332" w:rsidRDefault="00CF0332" w:rsidP="00CF0332">
            <w:pPr>
              <w:pStyle w:val="ListParagraph"/>
              <w:numPr>
                <w:ilvl w:val="0"/>
                <w:numId w:val="1"/>
              </w:numPr>
              <w:rPr>
                <w:rFonts w:ascii="Times New Roman" w:hAnsi="Times New Roman" w:cs="Times New Roman"/>
                <w:sz w:val="24"/>
                <w:szCs w:val="24"/>
              </w:rPr>
            </w:pPr>
            <w:r w:rsidRPr="00CF0332">
              <w:rPr>
                <w:rFonts w:ascii="Times New Roman" w:hAnsi="Times New Roman" w:cs="Times New Roman"/>
                <w:sz w:val="24"/>
                <w:szCs w:val="24"/>
              </w:rPr>
              <w:t xml:space="preserve">All Sub WGs and Task Teams to provide strategic updates </w:t>
            </w:r>
          </w:p>
          <w:p w:rsidR="007069FF" w:rsidRPr="00CF0332" w:rsidRDefault="00CF0332" w:rsidP="00CF0332">
            <w:pPr>
              <w:pStyle w:val="ListParagraph"/>
              <w:numPr>
                <w:ilvl w:val="0"/>
                <w:numId w:val="1"/>
              </w:numPr>
              <w:tabs>
                <w:tab w:val="left" w:pos="907"/>
              </w:tabs>
              <w:rPr>
                <w:rFonts w:ascii="Times New Roman" w:hAnsi="Times New Roman" w:cs="Times New Roman"/>
                <w:sz w:val="24"/>
                <w:szCs w:val="24"/>
              </w:rPr>
            </w:pPr>
            <w:r w:rsidRPr="00CF0332">
              <w:rPr>
                <w:rFonts w:ascii="Times New Roman" w:hAnsi="Times New Roman" w:cs="Times New Roman"/>
                <w:sz w:val="24"/>
                <w:szCs w:val="24"/>
              </w:rPr>
              <w:t>AOB</w:t>
            </w:r>
            <w:r w:rsidRPr="00CF0332">
              <w:rPr>
                <w:rFonts w:ascii="Times New Roman" w:hAnsi="Times New Roman" w:cs="Times New Roman"/>
                <w:sz w:val="24"/>
                <w:szCs w:val="24"/>
              </w:rPr>
              <w:tab/>
            </w:r>
          </w:p>
        </w:tc>
      </w:tr>
      <w:tr w:rsidR="007069FF" w:rsidRPr="009F34B8" w:rsidTr="00181532">
        <w:tc>
          <w:tcPr>
            <w:tcW w:w="1417" w:type="dxa"/>
          </w:tcPr>
          <w:p w:rsidR="007069FF" w:rsidRPr="009F34B8" w:rsidRDefault="007069FF" w:rsidP="00181532">
            <w:pPr>
              <w:rPr>
                <w:rFonts w:ascii="Times New Roman" w:hAnsi="Times New Roman" w:cs="Times New Roman"/>
                <w:b/>
                <w:sz w:val="24"/>
                <w:szCs w:val="24"/>
              </w:rPr>
            </w:pPr>
            <w:r>
              <w:rPr>
                <w:rFonts w:ascii="Times New Roman" w:hAnsi="Times New Roman" w:cs="Times New Roman"/>
                <w:b/>
                <w:sz w:val="24"/>
                <w:szCs w:val="24"/>
              </w:rPr>
              <w:t>Attendance</w:t>
            </w:r>
          </w:p>
        </w:tc>
        <w:tc>
          <w:tcPr>
            <w:tcW w:w="14744" w:type="dxa"/>
            <w:gridSpan w:val="3"/>
          </w:tcPr>
          <w:p w:rsidR="007069FF" w:rsidRPr="00144B24" w:rsidRDefault="00E217FD" w:rsidP="00181532">
            <w:pPr>
              <w:rPr>
                <w:rFonts w:ascii="Times New Roman" w:hAnsi="Times New Roman" w:cs="Times New Roman"/>
                <w:sz w:val="24"/>
                <w:szCs w:val="24"/>
              </w:rPr>
            </w:pPr>
            <w:r>
              <w:rPr>
                <w:rFonts w:ascii="Times New Roman" w:hAnsi="Times New Roman" w:cs="Times New Roman"/>
                <w:sz w:val="24"/>
                <w:szCs w:val="24"/>
              </w:rPr>
              <w:t xml:space="preserve">UNHCR, OPM, IJM, UN RCO, </w:t>
            </w:r>
            <w:proofErr w:type="spellStart"/>
            <w:r>
              <w:rPr>
                <w:rFonts w:ascii="Times New Roman" w:hAnsi="Times New Roman" w:cs="Times New Roman"/>
                <w:sz w:val="24"/>
                <w:szCs w:val="24"/>
              </w:rPr>
              <w:t>Tutapo</w:t>
            </w:r>
            <w:r w:rsidR="00CC2DD3">
              <w:rPr>
                <w:rFonts w:ascii="Times New Roman" w:hAnsi="Times New Roman" w:cs="Times New Roman"/>
                <w:sz w:val="24"/>
                <w:szCs w:val="24"/>
              </w:rPr>
              <w:t>na</w:t>
            </w:r>
            <w:proofErr w:type="spellEnd"/>
            <w:r w:rsidR="00CC2DD3">
              <w:rPr>
                <w:rFonts w:ascii="Times New Roman" w:hAnsi="Times New Roman" w:cs="Times New Roman"/>
                <w:sz w:val="24"/>
                <w:szCs w:val="24"/>
              </w:rPr>
              <w:t>, CRS, PLAN International, TPO</w:t>
            </w:r>
            <w:r>
              <w:rPr>
                <w:rFonts w:ascii="Times New Roman" w:hAnsi="Times New Roman" w:cs="Times New Roman"/>
                <w:sz w:val="24"/>
                <w:szCs w:val="24"/>
              </w:rPr>
              <w:t xml:space="preserve">, NRC, HI, ARC, UNICEF, DRC, Save the Children, CAFOMI. UNDP, BRAC, </w:t>
            </w:r>
            <w:r w:rsidR="00CC2DD3">
              <w:rPr>
                <w:rFonts w:ascii="Times New Roman" w:hAnsi="Times New Roman" w:cs="Times New Roman"/>
                <w:sz w:val="24"/>
                <w:szCs w:val="24"/>
              </w:rPr>
              <w:t>OXFAM, UN WOMEN, CRRF</w:t>
            </w:r>
          </w:p>
        </w:tc>
      </w:tr>
      <w:tr w:rsidR="007069FF" w:rsidRPr="009F34B8" w:rsidTr="00181532">
        <w:tc>
          <w:tcPr>
            <w:tcW w:w="1417" w:type="dxa"/>
          </w:tcPr>
          <w:p w:rsidR="007069FF" w:rsidRPr="009F34B8" w:rsidRDefault="00CF0332" w:rsidP="00181532">
            <w:pPr>
              <w:spacing w:after="160" w:line="259" w:lineRule="auto"/>
              <w:rPr>
                <w:rFonts w:ascii="Times New Roman" w:hAnsi="Times New Roman" w:cs="Times New Roman"/>
                <w:b/>
                <w:sz w:val="24"/>
                <w:szCs w:val="24"/>
              </w:rPr>
            </w:pPr>
            <w:r w:rsidRPr="00CF0332">
              <w:rPr>
                <w:rFonts w:ascii="Times New Roman" w:hAnsi="Times New Roman" w:cs="Times New Roman"/>
                <w:b/>
                <w:sz w:val="24"/>
                <w:szCs w:val="24"/>
              </w:rPr>
              <w:t>Chair</w:t>
            </w:r>
          </w:p>
        </w:tc>
        <w:tc>
          <w:tcPr>
            <w:tcW w:w="14744" w:type="dxa"/>
            <w:gridSpan w:val="3"/>
          </w:tcPr>
          <w:p w:rsidR="007069FF" w:rsidRPr="009F34B8" w:rsidRDefault="00CF0332" w:rsidP="00181532">
            <w:pPr>
              <w:spacing w:after="160" w:line="259" w:lineRule="auto"/>
              <w:rPr>
                <w:rFonts w:ascii="Times New Roman" w:hAnsi="Times New Roman" w:cs="Times New Roman"/>
                <w:sz w:val="24"/>
                <w:szCs w:val="24"/>
              </w:rPr>
            </w:pPr>
            <w:r>
              <w:rPr>
                <w:rFonts w:ascii="Times New Roman" w:hAnsi="Times New Roman" w:cs="Times New Roman"/>
                <w:sz w:val="24"/>
                <w:szCs w:val="24"/>
              </w:rPr>
              <w:t>Yoko Iwasa (UNHCR)</w:t>
            </w:r>
            <w:r w:rsidR="00E11233">
              <w:rPr>
                <w:rFonts w:ascii="Times New Roman" w:hAnsi="Times New Roman" w:cs="Times New Roman"/>
                <w:sz w:val="24"/>
                <w:szCs w:val="24"/>
              </w:rPr>
              <w:t xml:space="preserve">, </w:t>
            </w:r>
            <w:r w:rsidR="00CC2DD3">
              <w:rPr>
                <w:rFonts w:ascii="Times New Roman" w:hAnsi="Times New Roman" w:cs="Times New Roman"/>
                <w:sz w:val="24"/>
                <w:szCs w:val="24"/>
              </w:rPr>
              <w:t>Mu</w:t>
            </w:r>
            <w:r w:rsidR="00E217FD">
              <w:rPr>
                <w:rFonts w:ascii="Times New Roman" w:hAnsi="Times New Roman" w:cs="Times New Roman"/>
                <w:sz w:val="24"/>
                <w:szCs w:val="24"/>
              </w:rPr>
              <w:t xml:space="preserve">hammad </w:t>
            </w:r>
            <w:r w:rsidR="00E11233" w:rsidRPr="00CC2DD3">
              <w:rPr>
                <w:rFonts w:ascii="Times New Roman" w:hAnsi="Times New Roman" w:cs="Times New Roman"/>
                <w:sz w:val="24"/>
                <w:szCs w:val="24"/>
              </w:rPr>
              <w:t>Hussein (OPM)</w:t>
            </w:r>
          </w:p>
        </w:tc>
      </w:tr>
      <w:tr w:rsidR="007069FF" w:rsidRPr="009F34B8" w:rsidTr="00181532">
        <w:tc>
          <w:tcPr>
            <w:tcW w:w="1417" w:type="dxa"/>
          </w:tcPr>
          <w:p w:rsidR="007069FF" w:rsidRPr="009F34B8" w:rsidRDefault="007069FF" w:rsidP="00181532">
            <w:pPr>
              <w:spacing w:after="160" w:line="259" w:lineRule="auto"/>
              <w:rPr>
                <w:rFonts w:ascii="Times New Roman" w:hAnsi="Times New Roman" w:cs="Times New Roman"/>
                <w:b/>
                <w:sz w:val="24"/>
                <w:szCs w:val="24"/>
              </w:rPr>
            </w:pPr>
            <w:r w:rsidRPr="009F34B8">
              <w:rPr>
                <w:rFonts w:ascii="Times New Roman" w:hAnsi="Times New Roman" w:cs="Times New Roman"/>
                <w:b/>
                <w:sz w:val="24"/>
                <w:szCs w:val="24"/>
              </w:rPr>
              <w:t>Note Taker</w:t>
            </w:r>
          </w:p>
        </w:tc>
        <w:tc>
          <w:tcPr>
            <w:tcW w:w="14744" w:type="dxa"/>
            <w:gridSpan w:val="3"/>
          </w:tcPr>
          <w:p w:rsidR="007069FF" w:rsidRPr="009F34B8" w:rsidRDefault="00CF0332" w:rsidP="00CF0332">
            <w:pPr>
              <w:spacing w:after="160" w:line="259" w:lineRule="auto"/>
              <w:rPr>
                <w:rFonts w:ascii="Times New Roman" w:hAnsi="Times New Roman" w:cs="Times New Roman"/>
                <w:sz w:val="24"/>
                <w:szCs w:val="24"/>
              </w:rPr>
            </w:pPr>
            <w:r>
              <w:rPr>
                <w:rFonts w:ascii="Times New Roman" w:hAnsi="Times New Roman" w:cs="Times New Roman"/>
                <w:sz w:val="24"/>
                <w:szCs w:val="24"/>
              </w:rPr>
              <w:t>Duncan Mato</w:t>
            </w:r>
          </w:p>
        </w:tc>
      </w:tr>
      <w:tr w:rsidR="007069FF" w:rsidRPr="009F34B8" w:rsidTr="00181532">
        <w:tc>
          <w:tcPr>
            <w:tcW w:w="1417" w:type="dxa"/>
            <w:shd w:val="clear" w:color="auto" w:fill="9CC2E5" w:themeFill="accent1" w:themeFillTint="99"/>
          </w:tcPr>
          <w:p w:rsidR="007069FF" w:rsidRPr="009F34B8" w:rsidRDefault="007069FF" w:rsidP="00181532">
            <w:pPr>
              <w:spacing w:after="160" w:line="259" w:lineRule="auto"/>
              <w:rPr>
                <w:rFonts w:ascii="Times New Roman" w:hAnsi="Times New Roman" w:cs="Times New Roman"/>
                <w:b/>
                <w:sz w:val="24"/>
                <w:szCs w:val="24"/>
              </w:rPr>
            </w:pPr>
          </w:p>
        </w:tc>
        <w:tc>
          <w:tcPr>
            <w:tcW w:w="10208" w:type="dxa"/>
            <w:shd w:val="clear" w:color="auto" w:fill="9CC2E5" w:themeFill="accent1" w:themeFillTint="99"/>
          </w:tcPr>
          <w:p w:rsidR="007069FF" w:rsidRPr="009F34B8" w:rsidRDefault="00CF0332" w:rsidP="00181532">
            <w:pPr>
              <w:spacing w:after="160" w:line="259" w:lineRule="auto"/>
              <w:jc w:val="center"/>
              <w:rPr>
                <w:rFonts w:ascii="Times New Roman" w:hAnsi="Times New Roman" w:cs="Times New Roman"/>
                <w:b/>
                <w:sz w:val="24"/>
                <w:szCs w:val="24"/>
              </w:rPr>
            </w:pPr>
            <w:r w:rsidRPr="00054DB1">
              <w:rPr>
                <w:rFonts w:ascii="Times New Roman" w:hAnsi="Times New Roman" w:cs="Times New Roman"/>
                <w:b/>
                <w:sz w:val="28"/>
                <w:szCs w:val="24"/>
              </w:rPr>
              <w:t>Review of previous minutes of meeting</w:t>
            </w:r>
          </w:p>
        </w:tc>
        <w:tc>
          <w:tcPr>
            <w:tcW w:w="2976" w:type="dxa"/>
            <w:shd w:val="clear" w:color="auto" w:fill="9CC2E5" w:themeFill="accent1" w:themeFillTint="99"/>
          </w:tcPr>
          <w:p w:rsidR="007069FF" w:rsidRPr="009F34B8" w:rsidRDefault="007069FF" w:rsidP="00181532">
            <w:pPr>
              <w:spacing w:after="160" w:line="259" w:lineRule="auto"/>
              <w:rPr>
                <w:rFonts w:ascii="Times New Roman" w:hAnsi="Times New Roman" w:cs="Times New Roman"/>
                <w:b/>
                <w:sz w:val="24"/>
                <w:szCs w:val="24"/>
              </w:rPr>
            </w:pPr>
            <w:r w:rsidRPr="009F34B8">
              <w:rPr>
                <w:rFonts w:ascii="Times New Roman" w:hAnsi="Times New Roman" w:cs="Times New Roman"/>
                <w:b/>
                <w:sz w:val="24"/>
                <w:szCs w:val="24"/>
              </w:rPr>
              <w:t>Recommendations/Action points</w:t>
            </w:r>
          </w:p>
        </w:tc>
        <w:tc>
          <w:tcPr>
            <w:tcW w:w="1560" w:type="dxa"/>
            <w:shd w:val="clear" w:color="auto" w:fill="9CC2E5" w:themeFill="accent1" w:themeFillTint="99"/>
          </w:tcPr>
          <w:p w:rsidR="007069FF" w:rsidRPr="009F34B8" w:rsidRDefault="007069FF" w:rsidP="00181532">
            <w:pPr>
              <w:spacing w:after="160" w:line="259" w:lineRule="auto"/>
              <w:rPr>
                <w:rFonts w:ascii="Times New Roman" w:hAnsi="Times New Roman" w:cs="Times New Roman"/>
                <w:b/>
                <w:sz w:val="24"/>
                <w:szCs w:val="24"/>
              </w:rPr>
            </w:pPr>
            <w:r w:rsidRPr="009F34B8">
              <w:rPr>
                <w:rFonts w:ascii="Times New Roman" w:hAnsi="Times New Roman" w:cs="Times New Roman"/>
                <w:b/>
                <w:sz w:val="24"/>
                <w:szCs w:val="24"/>
              </w:rPr>
              <w:t>Responsible</w:t>
            </w:r>
          </w:p>
        </w:tc>
      </w:tr>
      <w:tr w:rsidR="007069FF" w:rsidRPr="009F34B8" w:rsidTr="00181532">
        <w:trPr>
          <w:trHeight w:val="1132"/>
        </w:trPr>
        <w:tc>
          <w:tcPr>
            <w:tcW w:w="1417" w:type="dxa"/>
            <w:shd w:val="clear" w:color="auto" w:fill="FFFFFF" w:themeFill="background1"/>
          </w:tcPr>
          <w:p w:rsidR="007069FF" w:rsidRPr="009F34B8" w:rsidRDefault="007069FF" w:rsidP="00181532">
            <w:pPr>
              <w:spacing w:after="160" w:line="259" w:lineRule="auto"/>
              <w:rPr>
                <w:rFonts w:ascii="Times New Roman" w:hAnsi="Times New Roman" w:cs="Times New Roman"/>
                <w:b/>
                <w:sz w:val="24"/>
                <w:szCs w:val="24"/>
              </w:rPr>
            </w:pPr>
          </w:p>
        </w:tc>
        <w:tc>
          <w:tcPr>
            <w:tcW w:w="10208" w:type="dxa"/>
            <w:shd w:val="clear" w:color="auto" w:fill="FFFFFF" w:themeFill="background1"/>
          </w:tcPr>
          <w:p w:rsidR="00CF0332" w:rsidRDefault="003B5F5C"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From the previous action points, FRRM newsletter, </w:t>
            </w:r>
            <w:proofErr w:type="spellStart"/>
            <w:r>
              <w:rPr>
                <w:rFonts w:ascii="Times New Roman" w:hAnsi="Times New Roman" w:cs="Times New Roman"/>
                <w:sz w:val="24"/>
                <w:szCs w:val="24"/>
              </w:rPr>
              <w:t>ActivityInfo</w:t>
            </w:r>
            <w:proofErr w:type="spellEnd"/>
            <w:r>
              <w:rPr>
                <w:rFonts w:ascii="Times New Roman" w:hAnsi="Times New Roman" w:cs="Times New Roman"/>
                <w:sz w:val="24"/>
                <w:szCs w:val="24"/>
              </w:rPr>
              <w:t xml:space="preserve"> </w:t>
            </w:r>
            <w:r w:rsidR="00CF0332">
              <w:rPr>
                <w:rFonts w:ascii="Times New Roman" w:hAnsi="Times New Roman" w:cs="Times New Roman"/>
                <w:sz w:val="24"/>
                <w:szCs w:val="24"/>
              </w:rPr>
              <w:t>SOPs</w:t>
            </w:r>
            <w:r>
              <w:rPr>
                <w:rFonts w:ascii="Times New Roman" w:hAnsi="Times New Roman" w:cs="Times New Roman"/>
                <w:sz w:val="24"/>
                <w:szCs w:val="24"/>
              </w:rPr>
              <w:t>, and link for partners to access PSEA training</w:t>
            </w:r>
            <w:r w:rsidR="00CF0332">
              <w:rPr>
                <w:rFonts w:ascii="Times New Roman" w:hAnsi="Times New Roman" w:cs="Times New Roman"/>
                <w:sz w:val="24"/>
                <w:szCs w:val="24"/>
              </w:rPr>
              <w:t xml:space="preserve"> were shared with invitations</w:t>
            </w:r>
            <w:r w:rsidR="00054DB1">
              <w:rPr>
                <w:rFonts w:ascii="Times New Roman" w:hAnsi="Times New Roman" w:cs="Times New Roman"/>
                <w:sz w:val="24"/>
                <w:szCs w:val="24"/>
              </w:rPr>
              <w:t xml:space="preserve"> for the meeting</w:t>
            </w:r>
          </w:p>
          <w:p w:rsidR="0091061A" w:rsidRPr="00CC2DD3" w:rsidRDefault="0091061A" w:rsidP="00CC2DD3">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SPO SGBV to be</w:t>
            </w:r>
            <w:r w:rsidR="003B5F5C">
              <w:rPr>
                <w:rFonts w:ascii="Times New Roman" w:hAnsi="Times New Roman" w:cs="Times New Roman"/>
                <w:sz w:val="24"/>
                <w:szCs w:val="24"/>
              </w:rPr>
              <w:t xml:space="preserve"> the</w:t>
            </w:r>
            <w:r>
              <w:rPr>
                <w:rFonts w:ascii="Times New Roman" w:hAnsi="Times New Roman" w:cs="Times New Roman"/>
                <w:sz w:val="24"/>
                <w:szCs w:val="24"/>
              </w:rPr>
              <w:t xml:space="preserve"> focal point to provide updates from PSEA task team meetings to the NRPWG</w:t>
            </w:r>
          </w:p>
          <w:p w:rsidR="00C4714B" w:rsidRDefault="00C4714B"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Protection Advisory Group (PAG) has provided inputs on the CRRF roadmap, the Jobs and livelihoods response plan (JLRP) and the Vulnerability and Essential Needs Assessment (VENA).</w:t>
            </w:r>
          </w:p>
          <w:p w:rsidR="00C4714B" w:rsidRDefault="00C4714B"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IM team </w:t>
            </w:r>
            <w:r w:rsidRPr="00C4714B">
              <w:rPr>
                <w:rFonts w:ascii="Times New Roman" w:hAnsi="Times New Roman" w:cs="Times New Roman"/>
                <w:sz w:val="24"/>
                <w:szCs w:val="24"/>
              </w:rPr>
              <w:t>share</w:t>
            </w:r>
            <w:r>
              <w:rPr>
                <w:rFonts w:ascii="Times New Roman" w:hAnsi="Times New Roman" w:cs="Times New Roman"/>
                <w:sz w:val="24"/>
                <w:szCs w:val="24"/>
              </w:rPr>
              <w:t>d</w:t>
            </w:r>
            <w:r w:rsidRPr="00C4714B">
              <w:rPr>
                <w:rFonts w:ascii="Times New Roman" w:hAnsi="Times New Roman" w:cs="Times New Roman"/>
                <w:sz w:val="24"/>
                <w:szCs w:val="24"/>
              </w:rPr>
              <w:t xml:space="preserve"> the final versions of all relevant d</w:t>
            </w:r>
            <w:r>
              <w:rPr>
                <w:rFonts w:ascii="Times New Roman" w:hAnsi="Times New Roman" w:cs="Times New Roman"/>
                <w:sz w:val="24"/>
                <w:szCs w:val="24"/>
              </w:rPr>
              <w:t>ocuments</w:t>
            </w:r>
            <w:r w:rsidRPr="00C4714B">
              <w:rPr>
                <w:rFonts w:ascii="Times New Roman" w:hAnsi="Times New Roman" w:cs="Times New Roman"/>
                <w:sz w:val="24"/>
                <w:szCs w:val="24"/>
              </w:rPr>
              <w:t xml:space="preserve"> to fully prepare partners for the first online reporting for </w:t>
            </w:r>
            <w:r>
              <w:rPr>
                <w:rFonts w:ascii="Times New Roman" w:hAnsi="Times New Roman" w:cs="Times New Roman"/>
                <w:sz w:val="24"/>
                <w:szCs w:val="24"/>
              </w:rPr>
              <w:t xml:space="preserve">the Activity info tool. </w:t>
            </w:r>
          </w:p>
          <w:p w:rsidR="00C4714B" w:rsidRDefault="00054DB1"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It was highlighted that despite the various trainings on the activity info tool at Kampala l</w:t>
            </w:r>
            <w:r w:rsidR="003B5F5C">
              <w:rPr>
                <w:rFonts w:ascii="Times New Roman" w:hAnsi="Times New Roman" w:cs="Times New Roman"/>
                <w:sz w:val="24"/>
                <w:szCs w:val="24"/>
              </w:rPr>
              <w:t xml:space="preserve">evel, partners at the field (West </w:t>
            </w:r>
            <w:r>
              <w:rPr>
                <w:rFonts w:ascii="Times New Roman" w:hAnsi="Times New Roman" w:cs="Times New Roman"/>
                <w:sz w:val="24"/>
                <w:szCs w:val="24"/>
              </w:rPr>
              <w:t xml:space="preserve">Nile in particular) expressed that they had not received particular training on the tool. </w:t>
            </w:r>
          </w:p>
          <w:p w:rsidR="00C4714B" w:rsidRPr="00C4714B" w:rsidRDefault="00C4714B" w:rsidP="005B739E">
            <w:pPr>
              <w:pStyle w:val="ListParagraph"/>
              <w:tabs>
                <w:tab w:val="left" w:pos="907"/>
              </w:tabs>
              <w:ind w:left="360"/>
              <w:rPr>
                <w:rFonts w:ascii="Times New Roman" w:hAnsi="Times New Roman" w:cs="Times New Roman"/>
                <w:sz w:val="24"/>
                <w:szCs w:val="24"/>
              </w:rPr>
            </w:pPr>
          </w:p>
          <w:p w:rsidR="00C4714B" w:rsidRDefault="00C4714B" w:rsidP="00C4714B">
            <w:pPr>
              <w:pStyle w:val="ListParagraph"/>
              <w:ind w:left="502"/>
              <w:rPr>
                <w:rFonts w:ascii="Times New Roman" w:hAnsi="Times New Roman" w:cs="Times New Roman"/>
                <w:sz w:val="24"/>
                <w:szCs w:val="24"/>
              </w:rPr>
            </w:pPr>
          </w:p>
          <w:p w:rsidR="00CC2DD3" w:rsidRDefault="00CC2DD3" w:rsidP="00C4714B">
            <w:pPr>
              <w:pStyle w:val="ListParagraph"/>
              <w:ind w:left="502"/>
              <w:rPr>
                <w:rFonts w:ascii="Times New Roman" w:hAnsi="Times New Roman" w:cs="Times New Roman"/>
                <w:sz w:val="24"/>
                <w:szCs w:val="24"/>
              </w:rPr>
            </w:pPr>
          </w:p>
          <w:p w:rsidR="0093760B" w:rsidRDefault="0093760B" w:rsidP="00C4714B">
            <w:pPr>
              <w:pStyle w:val="ListParagraph"/>
              <w:ind w:left="502"/>
              <w:rPr>
                <w:rFonts w:ascii="Times New Roman" w:hAnsi="Times New Roman" w:cs="Times New Roman"/>
                <w:sz w:val="24"/>
                <w:szCs w:val="24"/>
              </w:rPr>
            </w:pPr>
          </w:p>
          <w:p w:rsidR="00CC2DD3" w:rsidRPr="00CC2DD3" w:rsidRDefault="00CC2DD3" w:rsidP="00CC2DD3">
            <w:pPr>
              <w:rPr>
                <w:rFonts w:ascii="Times New Roman" w:hAnsi="Times New Roman" w:cs="Times New Roman"/>
                <w:sz w:val="24"/>
                <w:szCs w:val="24"/>
              </w:rPr>
            </w:pPr>
          </w:p>
        </w:tc>
        <w:tc>
          <w:tcPr>
            <w:tcW w:w="2976" w:type="dxa"/>
            <w:shd w:val="clear" w:color="auto" w:fill="FFFFFF" w:themeFill="background1"/>
          </w:tcPr>
          <w:p w:rsidR="00054DB1" w:rsidRDefault="00054DB1" w:rsidP="00054DB1">
            <w:pPr>
              <w:pStyle w:val="ListParagraph"/>
              <w:ind w:left="360"/>
              <w:rPr>
                <w:rFonts w:ascii="Times New Roman" w:hAnsi="Times New Roman" w:cs="Times New Roman"/>
                <w:sz w:val="24"/>
                <w:szCs w:val="24"/>
              </w:rPr>
            </w:pPr>
          </w:p>
          <w:p w:rsidR="00054DB1" w:rsidRDefault="00054DB1" w:rsidP="00054DB1">
            <w:pPr>
              <w:pStyle w:val="ListParagraph"/>
              <w:ind w:left="360"/>
              <w:rPr>
                <w:rFonts w:ascii="Times New Roman" w:hAnsi="Times New Roman" w:cs="Times New Roman"/>
                <w:sz w:val="24"/>
                <w:szCs w:val="24"/>
              </w:rPr>
            </w:pPr>
          </w:p>
          <w:p w:rsidR="00054DB1" w:rsidRDefault="00054DB1" w:rsidP="00054DB1">
            <w:pPr>
              <w:pStyle w:val="ListParagraph"/>
              <w:ind w:left="360"/>
              <w:rPr>
                <w:rFonts w:ascii="Times New Roman" w:hAnsi="Times New Roman" w:cs="Times New Roman"/>
                <w:sz w:val="24"/>
                <w:szCs w:val="24"/>
              </w:rPr>
            </w:pPr>
          </w:p>
          <w:p w:rsidR="00054DB1" w:rsidRDefault="00054DB1" w:rsidP="00054DB1">
            <w:pPr>
              <w:pStyle w:val="ListParagraph"/>
              <w:ind w:left="360"/>
              <w:rPr>
                <w:rFonts w:ascii="Times New Roman" w:hAnsi="Times New Roman" w:cs="Times New Roman"/>
                <w:sz w:val="24"/>
                <w:szCs w:val="24"/>
              </w:rPr>
            </w:pPr>
          </w:p>
          <w:p w:rsidR="00054DB1" w:rsidRDefault="00054DB1" w:rsidP="00054DB1">
            <w:pPr>
              <w:pStyle w:val="ListParagraph"/>
              <w:ind w:left="360"/>
              <w:rPr>
                <w:rFonts w:ascii="Times New Roman" w:hAnsi="Times New Roman" w:cs="Times New Roman"/>
                <w:sz w:val="24"/>
                <w:szCs w:val="24"/>
              </w:rPr>
            </w:pPr>
          </w:p>
          <w:p w:rsidR="00054DB1" w:rsidRDefault="00054DB1" w:rsidP="00054DB1">
            <w:pPr>
              <w:pStyle w:val="ListParagraph"/>
              <w:ind w:left="360"/>
              <w:rPr>
                <w:rFonts w:ascii="Times New Roman" w:hAnsi="Times New Roman" w:cs="Times New Roman"/>
                <w:sz w:val="24"/>
                <w:szCs w:val="24"/>
              </w:rPr>
            </w:pPr>
          </w:p>
          <w:p w:rsidR="005B739E" w:rsidRPr="00054DB1" w:rsidRDefault="005B739E" w:rsidP="00054DB1">
            <w:pPr>
              <w:rPr>
                <w:rFonts w:ascii="Times New Roman" w:hAnsi="Times New Roman" w:cs="Times New Roman"/>
                <w:sz w:val="24"/>
                <w:szCs w:val="24"/>
              </w:rPr>
            </w:pPr>
          </w:p>
          <w:p w:rsidR="00054DB1" w:rsidRDefault="00054DB1" w:rsidP="00CC2D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w:t>
            </w:r>
            <w:r w:rsidR="00CC2DD3">
              <w:rPr>
                <w:rFonts w:ascii="Times New Roman" w:hAnsi="Times New Roman" w:cs="Times New Roman"/>
                <w:sz w:val="24"/>
                <w:szCs w:val="24"/>
              </w:rPr>
              <w:t>each out to UNHCR</w:t>
            </w:r>
            <w:r>
              <w:rPr>
                <w:rFonts w:ascii="Times New Roman" w:hAnsi="Times New Roman" w:cs="Times New Roman"/>
                <w:sz w:val="24"/>
                <w:szCs w:val="24"/>
              </w:rPr>
              <w:t xml:space="preserve"> IM team on activity info training</w:t>
            </w:r>
          </w:p>
          <w:p w:rsidR="00CC2DD3" w:rsidRPr="00CC2DD3" w:rsidRDefault="00CC2DD3" w:rsidP="00CC2DD3">
            <w:pPr>
              <w:pStyle w:val="ListParagraph"/>
              <w:ind w:left="360"/>
              <w:rPr>
                <w:rFonts w:ascii="Times New Roman" w:hAnsi="Times New Roman" w:cs="Times New Roman"/>
                <w:sz w:val="24"/>
                <w:szCs w:val="24"/>
              </w:rPr>
            </w:pPr>
          </w:p>
          <w:p w:rsidR="007069FF" w:rsidRPr="0091061A" w:rsidRDefault="00054DB1" w:rsidP="00054DB1">
            <w:pPr>
              <w:spacing w:after="160" w:line="259" w:lineRule="auto"/>
              <w:jc w:val="center"/>
              <w:rPr>
                <w:rFonts w:ascii="Times New Roman" w:hAnsi="Times New Roman" w:cs="Times New Roman"/>
                <w:b/>
                <w:sz w:val="24"/>
                <w:szCs w:val="24"/>
              </w:rPr>
            </w:pPr>
            <w:r w:rsidRPr="00CC2DD3">
              <w:rPr>
                <w:rFonts w:ascii="Times New Roman" w:hAnsi="Times New Roman" w:cs="Times New Roman"/>
                <w:b/>
                <w:color w:val="0070C0"/>
                <w:sz w:val="24"/>
                <w:szCs w:val="24"/>
              </w:rPr>
              <w:t>MINUTES ADOPTED</w:t>
            </w:r>
          </w:p>
        </w:tc>
        <w:tc>
          <w:tcPr>
            <w:tcW w:w="1560" w:type="dxa"/>
            <w:shd w:val="clear" w:color="auto" w:fill="FFFFFF" w:themeFill="background1"/>
          </w:tcPr>
          <w:p w:rsidR="007069FF" w:rsidRDefault="007069FF" w:rsidP="00181532">
            <w:pPr>
              <w:spacing w:after="160" w:line="259" w:lineRule="auto"/>
              <w:rPr>
                <w:rFonts w:ascii="Times New Roman" w:hAnsi="Times New Roman" w:cs="Times New Roman"/>
                <w:sz w:val="24"/>
                <w:szCs w:val="24"/>
              </w:rPr>
            </w:pPr>
          </w:p>
          <w:p w:rsidR="007069FF" w:rsidRPr="009F34B8" w:rsidRDefault="007069FF" w:rsidP="00181532">
            <w:pPr>
              <w:spacing w:after="160" w:line="259" w:lineRule="auto"/>
              <w:rPr>
                <w:rFonts w:ascii="Times New Roman" w:hAnsi="Times New Roman" w:cs="Times New Roman"/>
                <w:sz w:val="24"/>
                <w:szCs w:val="24"/>
              </w:rPr>
            </w:pPr>
          </w:p>
        </w:tc>
      </w:tr>
      <w:tr w:rsidR="00442FA6" w:rsidRPr="009F34B8" w:rsidTr="00442FA6">
        <w:trPr>
          <w:trHeight w:val="408"/>
        </w:trPr>
        <w:tc>
          <w:tcPr>
            <w:tcW w:w="1417" w:type="dxa"/>
            <w:shd w:val="clear" w:color="auto" w:fill="9CC2E5" w:themeFill="accent1" w:themeFillTint="99"/>
          </w:tcPr>
          <w:p w:rsidR="00442FA6" w:rsidRPr="009F34B8" w:rsidRDefault="00442FA6" w:rsidP="00181532">
            <w:pPr>
              <w:rPr>
                <w:rFonts w:ascii="Times New Roman" w:hAnsi="Times New Roman" w:cs="Times New Roman"/>
                <w:b/>
                <w:sz w:val="24"/>
                <w:szCs w:val="24"/>
              </w:rPr>
            </w:pPr>
          </w:p>
        </w:tc>
        <w:tc>
          <w:tcPr>
            <w:tcW w:w="10208" w:type="dxa"/>
            <w:shd w:val="clear" w:color="auto" w:fill="9CC2E5" w:themeFill="accent1" w:themeFillTint="99"/>
          </w:tcPr>
          <w:p w:rsidR="00442FA6" w:rsidRPr="00442FA6" w:rsidRDefault="00442FA6" w:rsidP="00442FA6">
            <w:pPr>
              <w:spacing w:after="160" w:line="259" w:lineRule="auto"/>
              <w:jc w:val="center"/>
              <w:rPr>
                <w:rFonts w:ascii="Times New Roman" w:hAnsi="Times New Roman" w:cs="Times New Roman"/>
                <w:b/>
                <w:sz w:val="28"/>
                <w:szCs w:val="24"/>
              </w:rPr>
            </w:pPr>
            <w:r w:rsidRPr="00054DB1">
              <w:rPr>
                <w:rFonts w:ascii="Times New Roman" w:hAnsi="Times New Roman" w:cs="Times New Roman"/>
                <w:b/>
                <w:sz w:val="28"/>
                <w:szCs w:val="24"/>
              </w:rPr>
              <w:t>Protection Updates</w:t>
            </w:r>
          </w:p>
        </w:tc>
        <w:tc>
          <w:tcPr>
            <w:tcW w:w="2976" w:type="dxa"/>
            <w:shd w:val="clear" w:color="auto" w:fill="9CC2E5" w:themeFill="accent1" w:themeFillTint="99"/>
          </w:tcPr>
          <w:p w:rsidR="00442FA6" w:rsidRPr="00442FA6" w:rsidRDefault="00442FA6" w:rsidP="00442FA6">
            <w:pPr>
              <w:rPr>
                <w:rFonts w:ascii="Times New Roman" w:hAnsi="Times New Roman" w:cs="Times New Roman"/>
                <w:sz w:val="24"/>
                <w:szCs w:val="24"/>
              </w:rPr>
            </w:pPr>
            <w:r w:rsidRPr="00442FA6">
              <w:rPr>
                <w:rFonts w:ascii="Times New Roman" w:hAnsi="Times New Roman" w:cs="Times New Roman"/>
                <w:b/>
                <w:sz w:val="24"/>
                <w:szCs w:val="24"/>
              </w:rPr>
              <w:t>Recommendations/Action points</w:t>
            </w:r>
          </w:p>
        </w:tc>
        <w:tc>
          <w:tcPr>
            <w:tcW w:w="1560" w:type="dxa"/>
            <w:shd w:val="clear" w:color="auto" w:fill="9CC2E5" w:themeFill="accent1" w:themeFillTint="99"/>
          </w:tcPr>
          <w:p w:rsidR="00442FA6" w:rsidRDefault="00442FA6" w:rsidP="00181532">
            <w:pPr>
              <w:rPr>
                <w:rFonts w:ascii="Times New Roman" w:hAnsi="Times New Roman" w:cs="Times New Roman"/>
                <w:sz w:val="24"/>
                <w:szCs w:val="24"/>
              </w:rPr>
            </w:pPr>
            <w:r w:rsidRPr="009F34B8">
              <w:rPr>
                <w:rFonts w:ascii="Times New Roman" w:hAnsi="Times New Roman" w:cs="Times New Roman"/>
                <w:b/>
                <w:sz w:val="24"/>
                <w:szCs w:val="24"/>
              </w:rPr>
              <w:t>Responsible</w:t>
            </w:r>
          </w:p>
        </w:tc>
      </w:tr>
      <w:tr w:rsidR="007069FF" w:rsidRPr="009F34B8" w:rsidTr="00CC2DD3">
        <w:trPr>
          <w:trHeight w:val="4100"/>
        </w:trPr>
        <w:tc>
          <w:tcPr>
            <w:tcW w:w="1417" w:type="dxa"/>
          </w:tcPr>
          <w:p w:rsidR="007069FF" w:rsidRPr="009F34B8" w:rsidRDefault="007069FF" w:rsidP="00181532">
            <w:pPr>
              <w:spacing w:after="160" w:line="259" w:lineRule="auto"/>
              <w:rPr>
                <w:rFonts w:ascii="Times New Roman" w:hAnsi="Times New Roman" w:cs="Times New Roman"/>
                <w:sz w:val="24"/>
                <w:szCs w:val="24"/>
              </w:rPr>
            </w:pPr>
          </w:p>
        </w:tc>
        <w:tc>
          <w:tcPr>
            <w:tcW w:w="10208" w:type="dxa"/>
          </w:tcPr>
          <w:p w:rsidR="007069FF" w:rsidRDefault="00965425"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Although there has been a decrease in the number of new arrivals from DRC between Feb and March, t</w:t>
            </w:r>
            <w:r w:rsidRPr="00054DB1">
              <w:rPr>
                <w:rFonts w:ascii="Times New Roman" w:hAnsi="Times New Roman" w:cs="Times New Roman"/>
                <w:sz w:val="24"/>
                <w:szCs w:val="24"/>
              </w:rPr>
              <w:t>he situation in</w:t>
            </w:r>
            <w:r>
              <w:rPr>
                <w:rFonts w:ascii="Times New Roman" w:hAnsi="Times New Roman" w:cs="Times New Roman"/>
                <w:sz w:val="24"/>
                <w:szCs w:val="24"/>
              </w:rPr>
              <w:t xml:space="preserve"> North and South Kivu remains</w:t>
            </w:r>
            <w:r w:rsidRPr="00054DB1">
              <w:rPr>
                <w:rFonts w:ascii="Times New Roman" w:hAnsi="Times New Roman" w:cs="Times New Roman"/>
                <w:sz w:val="24"/>
                <w:szCs w:val="24"/>
              </w:rPr>
              <w:t xml:space="preserve"> highly volatile</w:t>
            </w:r>
            <w:r w:rsidR="00054DB1" w:rsidRPr="00054DB1">
              <w:rPr>
                <w:rFonts w:ascii="Times New Roman" w:hAnsi="Times New Roman" w:cs="Times New Roman"/>
                <w:sz w:val="24"/>
                <w:szCs w:val="24"/>
              </w:rPr>
              <w:t xml:space="preserve"> </w:t>
            </w:r>
            <w:r w:rsidRPr="00054DB1">
              <w:rPr>
                <w:rFonts w:ascii="Times New Roman" w:hAnsi="Times New Roman" w:cs="Times New Roman"/>
                <w:sz w:val="24"/>
                <w:szCs w:val="24"/>
              </w:rPr>
              <w:t>due to</w:t>
            </w:r>
            <w:r w:rsidR="00054DB1" w:rsidRPr="00054DB1">
              <w:rPr>
                <w:rFonts w:ascii="Times New Roman" w:hAnsi="Times New Roman" w:cs="Times New Roman"/>
                <w:sz w:val="24"/>
                <w:szCs w:val="24"/>
              </w:rPr>
              <w:t xml:space="preserve"> </w:t>
            </w:r>
            <w:r w:rsidRPr="00054DB1">
              <w:rPr>
                <w:rFonts w:ascii="Times New Roman" w:hAnsi="Times New Roman" w:cs="Times New Roman"/>
                <w:sz w:val="24"/>
                <w:szCs w:val="24"/>
              </w:rPr>
              <w:t>continued armed attacks</w:t>
            </w:r>
            <w:r w:rsidR="00054DB1" w:rsidRPr="00054DB1">
              <w:rPr>
                <w:rFonts w:ascii="Times New Roman" w:hAnsi="Times New Roman" w:cs="Times New Roman"/>
                <w:sz w:val="24"/>
                <w:szCs w:val="24"/>
              </w:rPr>
              <w:t>, threatening civilians’ security and hampering the Ebola response</w:t>
            </w:r>
            <w:r>
              <w:rPr>
                <w:rFonts w:ascii="Times New Roman" w:hAnsi="Times New Roman" w:cs="Times New Roman"/>
                <w:sz w:val="24"/>
                <w:szCs w:val="24"/>
              </w:rPr>
              <w:t>.</w:t>
            </w:r>
          </w:p>
          <w:p w:rsidR="00965425" w:rsidRDefault="00965425" w:rsidP="005B739E">
            <w:pPr>
              <w:pStyle w:val="ListParagraph"/>
              <w:numPr>
                <w:ilvl w:val="0"/>
                <w:numId w:val="1"/>
              </w:numPr>
              <w:tabs>
                <w:tab w:val="left" w:pos="907"/>
              </w:tabs>
              <w:jc w:val="both"/>
              <w:rPr>
                <w:rFonts w:ascii="Times New Roman" w:hAnsi="Times New Roman" w:cs="Times New Roman"/>
                <w:sz w:val="24"/>
                <w:szCs w:val="24"/>
              </w:rPr>
            </w:pPr>
            <w:r w:rsidRPr="00965425">
              <w:rPr>
                <w:rFonts w:ascii="Times New Roman" w:hAnsi="Times New Roman" w:cs="Times New Roman"/>
                <w:sz w:val="24"/>
                <w:szCs w:val="24"/>
              </w:rPr>
              <w:t>The</w:t>
            </w:r>
            <w:r>
              <w:rPr>
                <w:rFonts w:ascii="Times New Roman" w:hAnsi="Times New Roman" w:cs="Times New Roman"/>
                <w:sz w:val="24"/>
                <w:szCs w:val="24"/>
              </w:rPr>
              <w:t xml:space="preserve">re has been a </w:t>
            </w:r>
            <w:r w:rsidRPr="00965425">
              <w:rPr>
                <w:rFonts w:ascii="Times New Roman" w:hAnsi="Times New Roman" w:cs="Times New Roman"/>
                <w:sz w:val="24"/>
                <w:szCs w:val="24"/>
              </w:rPr>
              <w:t>slight</w:t>
            </w:r>
            <w:r>
              <w:rPr>
                <w:rFonts w:ascii="Times New Roman" w:hAnsi="Times New Roman" w:cs="Times New Roman"/>
                <w:sz w:val="24"/>
                <w:szCs w:val="24"/>
              </w:rPr>
              <w:t xml:space="preserve"> decrease in the number of arrivals from Burundi (458 in Feb to 361 in March). </w:t>
            </w:r>
          </w:p>
          <w:p w:rsidR="00965425" w:rsidRDefault="00965425"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number of SSD new arrivals in March dropped </w:t>
            </w:r>
            <w:r w:rsidR="00DE2283">
              <w:rPr>
                <w:rFonts w:ascii="Times New Roman" w:hAnsi="Times New Roman" w:cs="Times New Roman"/>
                <w:sz w:val="24"/>
                <w:szCs w:val="24"/>
              </w:rPr>
              <w:t xml:space="preserve">slightly </w:t>
            </w:r>
            <w:r>
              <w:rPr>
                <w:rFonts w:ascii="Times New Roman" w:hAnsi="Times New Roman" w:cs="Times New Roman"/>
                <w:sz w:val="24"/>
                <w:szCs w:val="24"/>
              </w:rPr>
              <w:t>from 4635 in Feb to 4101.</w:t>
            </w:r>
          </w:p>
          <w:p w:rsidR="00965425" w:rsidRDefault="00965425" w:rsidP="005B739E">
            <w:pPr>
              <w:pStyle w:val="ListParagraph"/>
              <w:numPr>
                <w:ilvl w:val="0"/>
                <w:numId w:val="1"/>
              </w:numPr>
              <w:tabs>
                <w:tab w:val="left" w:pos="907"/>
              </w:tabs>
              <w:jc w:val="both"/>
              <w:rPr>
                <w:rFonts w:ascii="Times New Roman" w:hAnsi="Times New Roman" w:cs="Times New Roman"/>
                <w:sz w:val="24"/>
                <w:szCs w:val="24"/>
              </w:rPr>
            </w:pPr>
            <w:r w:rsidRPr="00965425">
              <w:rPr>
                <w:rFonts w:ascii="Times New Roman" w:hAnsi="Times New Roman" w:cs="Times New Roman"/>
                <w:sz w:val="24"/>
                <w:szCs w:val="24"/>
              </w:rPr>
              <w:t>UNHCR issued a</w:t>
            </w:r>
            <w:r w:rsidR="00DE2283">
              <w:rPr>
                <w:rFonts w:ascii="Times New Roman" w:hAnsi="Times New Roman" w:cs="Times New Roman"/>
                <w:sz w:val="24"/>
                <w:szCs w:val="24"/>
              </w:rPr>
              <w:t>n updated</w:t>
            </w:r>
            <w:r w:rsidRPr="00965425">
              <w:rPr>
                <w:rFonts w:ascii="Times New Roman" w:hAnsi="Times New Roman" w:cs="Times New Roman"/>
                <w:sz w:val="24"/>
                <w:szCs w:val="24"/>
              </w:rPr>
              <w:t xml:space="preserve"> non-return advisory that </w:t>
            </w:r>
            <w:r w:rsidR="00DE2283">
              <w:rPr>
                <w:rFonts w:ascii="Times New Roman" w:hAnsi="Times New Roman" w:cs="Times New Roman"/>
                <w:sz w:val="24"/>
                <w:szCs w:val="24"/>
              </w:rPr>
              <w:t>maintain</w:t>
            </w:r>
            <w:r w:rsidRPr="00965425">
              <w:rPr>
                <w:rFonts w:ascii="Times New Roman" w:hAnsi="Times New Roman" w:cs="Times New Roman"/>
                <w:sz w:val="24"/>
                <w:szCs w:val="24"/>
              </w:rPr>
              <w:t>ed that the conditions in SSD are not yet conducive for voluntary return.</w:t>
            </w:r>
          </w:p>
          <w:p w:rsidR="00965425" w:rsidRDefault="00965425"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There have been reports o</w:t>
            </w:r>
            <w:r w:rsidR="00DE2283">
              <w:rPr>
                <w:rFonts w:ascii="Times New Roman" w:hAnsi="Times New Roman" w:cs="Times New Roman"/>
                <w:sz w:val="24"/>
                <w:szCs w:val="24"/>
              </w:rPr>
              <w:t>f</w:t>
            </w:r>
            <w:r>
              <w:rPr>
                <w:rFonts w:ascii="Times New Roman" w:hAnsi="Times New Roman" w:cs="Times New Roman"/>
                <w:sz w:val="24"/>
                <w:szCs w:val="24"/>
              </w:rPr>
              <w:t xml:space="preserve"> cross border back and forth movements of SSD refugees.</w:t>
            </w:r>
          </w:p>
          <w:p w:rsidR="00965425" w:rsidRDefault="00040FEE" w:rsidP="0093760B">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Members requested an update from UNHCR on the claim that there were about 7</w:t>
            </w:r>
            <w:r w:rsidR="00DE2283">
              <w:rPr>
                <w:rFonts w:ascii="Times New Roman" w:hAnsi="Times New Roman" w:cs="Times New Roman"/>
                <w:sz w:val="24"/>
                <w:szCs w:val="24"/>
              </w:rPr>
              <w:t>,</w:t>
            </w:r>
            <w:r>
              <w:rPr>
                <w:rFonts w:ascii="Times New Roman" w:hAnsi="Times New Roman" w:cs="Times New Roman"/>
                <w:sz w:val="24"/>
                <w:szCs w:val="24"/>
              </w:rPr>
              <w:t xml:space="preserve">000 Congolese </w:t>
            </w:r>
            <w:r w:rsidR="0093760B" w:rsidRPr="0093760B">
              <w:rPr>
                <w:rFonts w:ascii="Times New Roman" w:hAnsi="Times New Roman" w:cs="Times New Roman"/>
                <w:sz w:val="24"/>
                <w:szCs w:val="24"/>
              </w:rPr>
              <w:t>stuck in primary school in DRC, 1km from border</w:t>
            </w:r>
            <w:r w:rsidR="00CC2DD3">
              <w:rPr>
                <w:rFonts w:ascii="Times New Roman" w:hAnsi="Times New Roman" w:cs="Times New Roman"/>
                <w:sz w:val="24"/>
                <w:szCs w:val="24"/>
              </w:rPr>
              <w:t>.</w:t>
            </w:r>
          </w:p>
          <w:p w:rsidR="00BC0F46" w:rsidRPr="007C2EEF" w:rsidRDefault="00F910C2" w:rsidP="007C2EEF">
            <w:pPr>
              <w:pStyle w:val="ListParagraph"/>
              <w:numPr>
                <w:ilvl w:val="0"/>
                <w:numId w:val="1"/>
              </w:numPr>
              <w:tabs>
                <w:tab w:val="left" w:pos="907"/>
              </w:tabs>
              <w:rPr>
                <w:rFonts w:ascii="Times New Roman" w:hAnsi="Times New Roman" w:cs="Times New Roman"/>
                <w:sz w:val="24"/>
                <w:szCs w:val="24"/>
              </w:rPr>
            </w:pPr>
            <w:r w:rsidRPr="007C2EEF">
              <w:rPr>
                <w:rFonts w:ascii="Times New Roman" w:hAnsi="Times New Roman" w:cs="Times New Roman"/>
                <w:sz w:val="24"/>
                <w:szCs w:val="24"/>
                <w:lang w:val="en-US"/>
              </w:rPr>
              <w:t xml:space="preserve">The Parliamentary Forum on Refugees and Internally </w:t>
            </w:r>
            <w:r w:rsidR="00DE2283">
              <w:rPr>
                <w:rFonts w:ascii="Times New Roman" w:hAnsi="Times New Roman" w:cs="Times New Roman"/>
                <w:sz w:val="24"/>
                <w:szCs w:val="24"/>
                <w:lang w:val="en-US"/>
              </w:rPr>
              <w:t>D</w:t>
            </w:r>
            <w:r w:rsidRPr="007C2EEF">
              <w:rPr>
                <w:rFonts w:ascii="Times New Roman" w:hAnsi="Times New Roman" w:cs="Times New Roman"/>
                <w:sz w:val="24"/>
                <w:szCs w:val="24"/>
                <w:lang w:val="en-US"/>
              </w:rPr>
              <w:t xml:space="preserve">isplaced </w:t>
            </w:r>
            <w:r w:rsidR="00DE2283">
              <w:rPr>
                <w:rFonts w:ascii="Times New Roman" w:hAnsi="Times New Roman" w:cs="Times New Roman"/>
                <w:sz w:val="24"/>
                <w:szCs w:val="24"/>
                <w:lang w:val="en-US"/>
              </w:rPr>
              <w:t>P</w:t>
            </w:r>
            <w:r w:rsidRPr="007C2EEF">
              <w:rPr>
                <w:rFonts w:ascii="Times New Roman" w:hAnsi="Times New Roman" w:cs="Times New Roman"/>
                <w:sz w:val="24"/>
                <w:szCs w:val="24"/>
                <w:lang w:val="en-US"/>
              </w:rPr>
              <w:t xml:space="preserve">ersons (PFR-IDPs) was launched on 27th March 2019. </w:t>
            </w:r>
          </w:p>
          <w:p w:rsidR="007C2EEF" w:rsidRPr="007C2EEF" w:rsidRDefault="00F910C2" w:rsidP="007C2EEF">
            <w:pPr>
              <w:pStyle w:val="ListParagraph"/>
              <w:numPr>
                <w:ilvl w:val="0"/>
                <w:numId w:val="1"/>
              </w:numPr>
              <w:tabs>
                <w:tab w:val="left" w:pos="907"/>
              </w:tabs>
              <w:rPr>
                <w:rFonts w:ascii="Times New Roman" w:hAnsi="Times New Roman" w:cs="Times New Roman"/>
                <w:sz w:val="24"/>
                <w:szCs w:val="24"/>
              </w:rPr>
            </w:pPr>
            <w:r w:rsidRPr="007C2EEF">
              <w:rPr>
                <w:rFonts w:ascii="Times New Roman" w:hAnsi="Times New Roman" w:cs="Times New Roman"/>
                <w:sz w:val="24"/>
                <w:szCs w:val="24"/>
                <w:lang w:val="en-US"/>
              </w:rPr>
              <w:t>The data collection phase of the new food distribution SOPs was completed. The final report is expected to be completed in May.</w:t>
            </w:r>
          </w:p>
        </w:tc>
        <w:tc>
          <w:tcPr>
            <w:tcW w:w="2976" w:type="dxa"/>
          </w:tcPr>
          <w:p w:rsidR="007069FF" w:rsidRPr="000162C2" w:rsidRDefault="007069FF" w:rsidP="00181532">
            <w:pPr>
              <w:rPr>
                <w:rFonts w:ascii="Times New Roman" w:hAnsi="Times New Roman" w:cs="Times New Roman"/>
                <w:sz w:val="24"/>
                <w:szCs w:val="24"/>
              </w:rPr>
            </w:pPr>
          </w:p>
          <w:p w:rsidR="007069FF" w:rsidRDefault="007069FF" w:rsidP="00181532">
            <w:pPr>
              <w:spacing w:after="160" w:line="259" w:lineRule="auto"/>
              <w:rPr>
                <w:rFonts w:ascii="Times New Roman" w:hAnsi="Times New Roman" w:cs="Times New Roman"/>
                <w:sz w:val="24"/>
                <w:szCs w:val="24"/>
              </w:rPr>
            </w:pPr>
          </w:p>
          <w:p w:rsidR="00965425" w:rsidRDefault="00965425" w:rsidP="00181532">
            <w:pPr>
              <w:spacing w:after="160" w:line="259" w:lineRule="auto"/>
              <w:rPr>
                <w:rFonts w:ascii="Times New Roman" w:hAnsi="Times New Roman" w:cs="Times New Roman"/>
                <w:sz w:val="24"/>
                <w:szCs w:val="24"/>
              </w:rPr>
            </w:pPr>
          </w:p>
          <w:p w:rsidR="00040FEE" w:rsidRPr="00CC2DD3" w:rsidRDefault="00965425" w:rsidP="00CC2D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UNHCR </w:t>
            </w:r>
            <w:r w:rsidR="00DE2283">
              <w:rPr>
                <w:rFonts w:ascii="Times New Roman" w:hAnsi="Times New Roman" w:cs="Times New Roman"/>
                <w:sz w:val="24"/>
                <w:szCs w:val="24"/>
              </w:rPr>
              <w:t xml:space="preserve">paper </w:t>
            </w:r>
            <w:r>
              <w:rPr>
                <w:rFonts w:ascii="Times New Roman" w:hAnsi="Times New Roman" w:cs="Times New Roman"/>
                <w:sz w:val="24"/>
                <w:szCs w:val="24"/>
              </w:rPr>
              <w:t xml:space="preserve">position on returns </w:t>
            </w:r>
            <w:r w:rsidR="00DE2283">
              <w:rPr>
                <w:rFonts w:ascii="Times New Roman" w:hAnsi="Times New Roman" w:cs="Times New Roman"/>
                <w:sz w:val="24"/>
                <w:szCs w:val="24"/>
              </w:rPr>
              <w:t xml:space="preserve">to South Sudan </w:t>
            </w:r>
            <w:r>
              <w:rPr>
                <w:rFonts w:ascii="Times New Roman" w:hAnsi="Times New Roman" w:cs="Times New Roman"/>
                <w:sz w:val="24"/>
                <w:szCs w:val="24"/>
              </w:rPr>
              <w:t>was shared with the group</w:t>
            </w:r>
          </w:p>
          <w:p w:rsidR="00965425" w:rsidRPr="00CC2DD3" w:rsidRDefault="00040FEE" w:rsidP="00FE006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Provide Update </w:t>
            </w:r>
            <w:r w:rsidR="00FE006A">
              <w:rPr>
                <w:rFonts w:ascii="Times New Roman" w:hAnsi="Times New Roman" w:cs="Times New Roman"/>
                <w:sz w:val="24"/>
                <w:szCs w:val="24"/>
              </w:rPr>
              <w:t>at</w:t>
            </w:r>
            <w:r>
              <w:rPr>
                <w:rFonts w:ascii="Times New Roman" w:hAnsi="Times New Roman" w:cs="Times New Roman"/>
                <w:sz w:val="24"/>
                <w:szCs w:val="24"/>
              </w:rPr>
              <w:t xml:space="preserve"> the next meeting</w:t>
            </w:r>
          </w:p>
        </w:tc>
        <w:tc>
          <w:tcPr>
            <w:tcW w:w="1560" w:type="dxa"/>
          </w:tcPr>
          <w:p w:rsidR="00CC2DD3" w:rsidRDefault="00CC2DD3" w:rsidP="00CC2DD3">
            <w:pPr>
              <w:rPr>
                <w:rFonts w:ascii="Times New Roman" w:hAnsi="Times New Roman" w:cs="Times New Roman"/>
                <w:sz w:val="24"/>
                <w:szCs w:val="24"/>
              </w:rPr>
            </w:pPr>
          </w:p>
          <w:p w:rsidR="00CC2DD3" w:rsidRDefault="00CC2DD3" w:rsidP="00CC2DD3">
            <w:pPr>
              <w:rPr>
                <w:rFonts w:ascii="Times New Roman" w:hAnsi="Times New Roman" w:cs="Times New Roman"/>
                <w:sz w:val="24"/>
                <w:szCs w:val="24"/>
              </w:rPr>
            </w:pPr>
          </w:p>
          <w:p w:rsidR="00CC2DD3" w:rsidRDefault="00CC2DD3" w:rsidP="00CC2DD3">
            <w:pPr>
              <w:rPr>
                <w:rFonts w:ascii="Times New Roman" w:hAnsi="Times New Roman" w:cs="Times New Roman"/>
                <w:sz w:val="24"/>
                <w:szCs w:val="24"/>
              </w:rPr>
            </w:pPr>
          </w:p>
          <w:p w:rsidR="00CC2DD3" w:rsidRDefault="00CC2DD3" w:rsidP="00CC2DD3">
            <w:pPr>
              <w:rPr>
                <w:rFonts w:ascii="Times New Roman" w:hAnsi="Times New Roman" w:cs="Times New Roman"/>
                <w:sz w:val="24"/>
                <w:szCs w:val="24"/>
              </w:rPr>
            </w:pPr>
          </w:p>
          <w:p w:rsidR="00CC2DD3" w:rsidRDefault="00CC2DD3" w:rsidP="00CC2D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Zainab</w:t>
            </w:r>
          </w:p>
          <w:p w:rsidR="00CC2DD3" w:rsidRDefault="00CC2DD3" w:rsidP="00CC2DD3">
            <w:pPr>
              <w:pStyle w:val="ListParagraph"/>
              <w:ind w:left="360"/>
              <w:rPr>
                <w:rFonts w:ascii="Times New Roman" w:hAnsi="Times New Roman" w:cs="Times New Roman"/>
                <w:sz w:val="18"/>
                <w:szCs w:val="24"/>
              </w:rPr>
            </w:pPr>
            <w:r w:rsidRPr="00CC2DD3">
              <w:rPr>
                <w:rFonts w:ascii="Times New Roman" w:hAnsi="Times New Roman" w:cs="Times New Roman"/>
                <w:sz w:val="18"/>
                <w:szCs w:val="24"/>
              </w:rPr>
              <w:t>(UNHCR)</w:t>
            </w:r>
          </w:p>
          <w:p w:rsidR="00CC2DD3" w:rsidRPr="00CC2DD3" w:rsidRDefault="00CC2DD3" w:rsidP="00CC2DD3">
            <w:pPr>
              <w:pStyle w:val="ListParagraph"/>
              <w:ind w:left="360"/>
              <w:rPr>
                <w:rFonts w:ascii="Times New Roman" w:hAnsi="Times New Roman" w:cs="Times New Roman"/>
                <w:sz w:val="32"/>
                <w:szCs w:val="24"/>
              </w:rPr>
            </w:pPr>
          </w:p>
          <w:p w:rsidR="007069FF" w:rsidRPr="00CC2DD3" w:rsidRDefault="00040FEE" w:rsidP="00181532">
            <w:pPr>
              <w:pStyle w:val="ListParagraph"/>
              <w:numPr>
                <w:ilvl w:val="0"/>
                <w:numId w:val="4"/>
              </w:numPr>
              <w:rPr>
                <w:rFonts w:ascii="Times New Roman" w:hAnsi="Times New Roman" w:cs="Times New Roman"/>
                <w:sz w:val="24"/>
                <w:szCs w:val="24"/>
              </w:rPr>
            </w:pPr>
            <w:r w:rsidRPr="00CC2DD3">
              <w:rPr>
                <w:rFonts w:ascii="Times New Roman" w:hAnsi="Times New Roman" w:cs="Times New Roman"/>
                <w:sz w:val="24"/>
                <w:szCs w:val="24"/>
              </w:rPr>
              <w:t>UNHCR</w:t>
            </w:r>
          </w:p>
        </w:tc>
      </w:tr>
      <w:tr w:rsidR="00054DB1" w:rsidRPr="009F34B8" w:rsidTr="00040FEE">
        <w:trPr>
          <w:trHeight w:val="558"/>
        </w:trPr>
        <w:tc>
          <w:tcPr>
            <w:tcW w:w="1417" w:type="dxa"/>
            <w:shd w:val="clear" w:color="auto" w:fill="9CC2E5" w:themeFill="accent1" w:themeFillTint="99"/>
          </w:tcPr>
          <w:p w:rsidR="00054DB1" w:rsidRPr="009F34B8" w:rsidRDefault="00054DB1" w:rsidP="00181532">
            <w:pPr>
              <w:rPr>
                <w:rFonts w:ascii="Times New Roman" w:hAnsi="Times New Roman" w:cs="Times New Roman"/>
                <w:sz w:val="24"/>
                <w:szCs w:val="24"/>
              </w:rPr>
            </w:pPr>
          </w:p>
        </w:tc>
        <w:tc>
          <w:tcPr>
            <w:tcW w:w="10208" w:type="dxa"/>
            <w:shd w:val="clear" w:color="auto" w:fill="9CC2E5" w:themeFill="accent1" w:themeFillTint="99"/>
          </w:tcPr>
          <w:p w:rsidR="00054DB1" w:rsidRPr="000030A1" w:rsidRDefault="00040FEE" w:rsidP="00040FEE">
            <w:pPr>
              <w:jc w:val="center"/>
              <w:rPr>
                <w:rFonts w:ascii="Times New Roman" w:hAnsi="Times New Roman" w:cs="Times New Roman"/>
                <w:sz w:val="24"/>
                <w:szCs w:val="24"/>
              </w:rPr>
            </w:pPr>
            <w:r w:rsidRPr="00040FEE">
              <w:rPr>
                <w:rFonts w:ascii="Times New Roman" w:hAnsi="Times New Roman" w:cs="Times New Roman"/>
                <w:b/>
                <w:sz w:val="28"/>
                <w:szCs w:val="24"/>
              </w:rPr>
              <w:t>Presentation on PSEA TF Action Plan</w:t>
            </w:r>
          </w:p>
        </w:tc>
        <w:tc>
          <w:tcPr>
            <w:tcW w:w="2976" w:type="dxa"/>
            <w:shd w:val="clear" w:color="auto" w:fill="9CC2E5" w:themeFill="accent1" w:themeFillTint="99"/>
          </w:tcPr>
          <w:p w:rsidR="00054DB1" w:rsidRPr="000162C2" w:rsidRDefault="00040FEE" w:rsidP="00181532">
            <w:pPr>
              <w:rPr>
                <w:rFonts w:ascii="Times New Roman" w:hAnsi="Times New Roman" w:cs="Times New Roman"/>
                <w:sz w:val="24"/>
                <w:szCs w:val="24"/>
              </w:rPr>
            </w:pPr>
            <w:r w:rsidRPr="009F34B8">
              <w:rPr>
                <w:rFonts w:ascii="Times New Roman" w:hAnsi="Times New Roman" w:cs="Times New Roman"/>
                <w:b/>
                <w:sz w:val="24"/>
                <w:szCs w:val="24"/>
              </w:rPr>
              <w:t>Recommendations/Action points</w:t>
            </w:r>
          </w:p>
        </w:tc>
        <w:tc>
          <w:tcPr>
            <w:tcW w:w="1560" w:type="dxa"/>
            <w:shd w:val="clear" w:color="auto" w:fill="9CC2E5" w:themeFill="accent1" w:themeFillTint="99"/>
          </w:tcPr>
          <w:p w:rsidR="00054DB1" w:rsidRPr="009F34B8" w:rsidRDefault="00040FEE" w:rsidP="00181532">
            <w:pPr>
              <w:rPr>
                <w:rFonts w:ascii="Times New Roman" w:hAnsi="Times New Roman" w:cs="Times New Roman"/>
                <w:sz w:val="24"/>
                <w:szCs w:val="24"/>
              </w:rPr>
            </w:pPr>
            <w:r w:rsidRPr="009F34B8">
              <w:rPr>
                <w:rFonts w:ascii="Times New Roman" w:hAnsi="Times New Roman" w:cs="Times New Roman"/>
                <w:b/>
                <w:sz w:val="24"/>
                <w:szCs w:val="24"/>
              </w:rPr>
              <w:t>Responsible</w:t>
            </w:r>
          </w:p>
        </w:tc>
      </w:tr>
      <w:tr w:rsidR="00054DB1" w:rsidRPr="009F34B8" w:rsidTr="00907CB8">
        <w:trPr>
          <w:trHeight w:val="3101"/>
        </w:trPr>
        <w:tc>
          <w:tcPr>
            <w:tcW w:w="1417" w:type="dxa"/>
          </w:tcPr>
          <w:p w:rsidR="00054DB1" w:rsidRPr="009F34B8" w:rsidRDefault="00054DB1" w:rsidP="00181532">
            <w:pPr>
              <w:rPr>
                <w:rFonts w:ascii="Times New Roman" w:hAnsi="Times New Roman" w:cs="Times New Roman"/>
                <w:sz w:val="24"/>
                <w:szCs w:val="24"/>
              </w:rPr>
            </w:pPr>
          </w:p>
        </w:tc>
        <w:tc>
          <w:tcPr>
            <w:tcW w:w="10208" w:type="dxa"/>
          </w:tcPr>
          <w:p w:rsidR="00054DB1" w:rsidRDefault="00040FEE"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purpose of the Action Plan is to define a time specific set of actions based on a shared and coordinated approach by the UN in Uganda to address sexual exploitation and abuse (SEA).</w:t>
            </w:r>
          </w:p>
          <w:p w:rsidR="00040FEE" w:rsidRDefault="00CC2DD3"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action plan </w:t>
            </w:r>
            <w:r w:rsidR="00040FEE">
              <w:rPr>
                <w:rFonts w:ascii="Times New Roman" w:hAnsi="Times New Roman" w:cs="Times New Roman"/>
                <w:sz w:val="24"/>
                <w:szCs w:val="24"/>
              </w:rPr>
              <w:t>promotes a coherent, harmonized and coordinated approach to prevention and protection against SEA across all partner organizations in communities where UN operates.</w:t>
            </w:r>
          </w:p>
          <w:p w:rsidR="00442FA6" w:rsidRDefault="00442FA6"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scope of the plan spans four years (2017 to 2020) and will be reviewed periodically. It links to the UNDAF as well as other programming and response frameworks.</w:t>
            </w:r>
          </w:p>
          <w:p w:rsidR="00442FA6" w:rsidRDefault="00442FA6"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Uganda specific action plan emphasizes higher standards of accountability than that prescribed by the Secretary General’s Bulletin.</w:t>
            </w:r>
          </w:p>
          <w:p w:rsidR="00442FA6" w:rsidRDefault="00442FA6"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plan emphasizes that community based reporting mechanisms are established in all locations to facilitate a system wide approach to reporting and grievance management.</w:t>
            </w:r>
          </w:p>
          <w:p w:rsidR="00442FA6" w:rsidRDefault="00442FA6"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SOPs at the Inter agency level are yet to be formulated.</w:t>
            </w:r>
            <w:r w:rsidR="005E642A">
              <w:rPr>
                <w:rFonts w:ascii="Times New Roman" w:hAnsi="Times New Roman" w:cs="Times New Roman"/>
                <w:sz w:val="24"/>
                <w:szCs w:val="24"/>
              </w:rPr>
              <w:t xml:space="preserve"> This is a key action point to be tracked following the task team meeting on 10</w:t>
            </w:r>
            <w:r w:rsidR="005E642A" w:rsidRPr="005B739E">
              <w:rPr>
                <w:rFonts w:ascii="Times New Roman" w:hAnsi="Times New Roman" w:cs="Times New Roman"/>
                <w:sz w:val="24"/>
                <w:szCs w:val="24"/>
              </w:rPr>
              <w:t>th</w:t>
            </w:r>
            <w:r w:rsidR="005E642A">
              <w:rPr>
                <w:rFonts w:ascii="Times New Roman" w:hAnsi="Times New Roman" w:cs="Times New Roman"/>
                <w:sz w:val="24"/>
                <w:szCs w:val="24"/>
              </w:rPr>
              <w:t xml:space="preserve"> April.</w:t>
            </w:r>
          </w:p>
          <w:p w:rsidR="005E642A" w:rsidRDefault="005E642A"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A work plan had been developed. However, much of it was not undertaken prior to the task team meeting in April. It is hoped that the action plans will be taken up by the task team. </w:t>
            </w:r>
          </w:p>
          <w:p w:rsidR="005E642A" w:rsidRDefault="005E642A"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Training on community based complaints mechanisms have been held in 5 different locations. 4 of the 5 locations are in refugee settings while the other is in a non-refugee setting of</w:t>
            </w:r>
            <w:r w:rsidR="00132481">
              <w:rPr>
                <w:rFonts w:ascii="Times New Roman" w:hAnsi="Times New Roman" w:cs="Times New Roman"/>
                <w:sz w:val="24"/>
                <w:szCs w:val="24"/>
              </w:rPr>
              <w:t xml:space="preserve"> </w:t>
            </w:r>
            <w:r w:rsidR="00F137EE">
              <w:rPr>
                <w:rFonts w:ascii="Times New Roman" w:hAnsi="Times New Roman" w:cs="Times New Roman"/>
                <w:sz w:val="24"/>
                <w:szCs w:val="24"/>
              </w:rPr>
              <w:t>Karamojong</w:t>
            </w:r>
            <w:r>
              <w:rPr>
                <w:rFonts w:ascii="Times New Roman" w:hAnsi="Times New Roman" w:cs="Times New Roman"/>
                <w:sz w:val="24"/>
                <w:szCs w:val="24"/>
              </w:rPr>
              <w:t>. Training is envisioned to take place in all locations of UN’s operations.</w:t>
            </w:r>
          </w:p>
          <w:p w:rsidR="005E642A" w:rsidRDefault="005E642A"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Local networks have been established in </w:t>
            </w:r>
            <w:r w:rsidR="00CC2DD3">
              <w:rPr>
                <w:rFonts w:ascii="Times New Roman" w:hAnsi="Times New Roman" w:cs="Times New Roman"/>
                <w:sz w:val="24"/>
                <w:szCs w:val="24"/>
              </w:rPr>
              <w:t xml:space="preserve">all areas where </w:t>
            </w:r>
            <w:r w:rsidR="00460191">
              <w:rPr>
                <w:rFonts w:ascii="Times New Roman" w:hAnsi="Times New Roman" w:cs="Times New Roman"/>
                <w:sz w:val="24"/>
                <w:szCs w:val="24"/>
              </w:rPr>
              <w:t>UNHCR operates. This is also stipulated in the action plan and UNHCR is tasked under the action plan to take the lead.</w:t>
            </w:r>
          </w:p>
          <w:p w:rsidR="00460191" w:rsidRDefault="00460191"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national taskforce chaired by the Resident Coordinators office and comprised of key agencies would form a core team. The task force is meant to meet once every quarter and provide oversight, technical support and accountability at the various levels. </w:t>
            </w:r>
          </w:p>
          <w:p w:rsidR="00460191" w:rsidRDefault="00460191"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task force also supports the establishment of community based PSEA networks, ensures equal representation of women and men, supporting resource mobilization and supporting unified communication to external partners and donors on PSEA. </w:t>
            </w:r>
          </w:p>
          <w:p w:rsidR="00460191"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highlighted by a representative from </w:t>
            </w:r>
            <w:r w:rsidR="00460191">
              <w:rPr>
                <w:rFonts w:ascii="Times New Roman" w:hAnsi="Times New Roman" w:cs="Times New Roman"/>
                <w:sz w:val="24"/>
                <w:szCs w:val="24"/>
              </w:rPr>
              <w:t xml:space="preserve">the RCs Office </w:t>
            </w:r>
            <w:r w:rsidR="00E11233">
              <w:rPr>
                <w:rFonts w:ascii="Times New Roman" w:hAnsi="Times New Roman" w:cs="Times New Roman"/>
                <w:sz w:val="24"/>
                <w:szCs w:val="24"/>
              </w:rPr>
              <w:t>that there</w:t>
            </w:r>
            <w:r w:rsidR="00460191">
              <w:rPr>
                <w:rFonts w:ascii="Times New Roman" w:hAnsi="Times New Roman" w:cs="Times New Roman"/>
                <w:sz w:val="24"/>
                <w:szCs w:val="24"/>
              </w:rPr>
              <w:t xml:space="preserve"> was a gap in coordination of the PSEA action plan as a result of staffing shortfalls at the RCs office. This gap has since been filled with the appointment of </w:t>
            </w:r>
            <w:r w:rsidR="00E11233">
              <w:rPr>
                <w:rFonts w:ascii="Times New Roman" w:hAnsi="Times New Roman" w:cs="Times New Roman"/>
                <w:sz w:val="24"/>
                <w:szCs w:val="24"/>
              </w:rPr>
              <w:t xml:space="preserve">a focal point working on behalf of the RCO as a coordinator. </w:t>
            </w:r>
          </w:p>
          <w:p w:rsidR="005E642A" w:rsidRPr="00442FA6" w:rsidRDefault="005E642A" w:rsidP="005E642A">
            <w:pPr>
              <w:pStyle w:val="ListParagraph"/>
              <w:ind w:left="502"/>
              <w:jc w:val="both"/>
              <w:rPr>
                <w:rFonts w:ascii="Times New Roman" w:hAnsi="Times New Roman" w:cs="Times New Roman"/>
                <w:sz w:val="24"/>
                <w:szCs w:val="24"/>
              </w:rPr>
            </w:pPr>
          </w:p>
        </w:tc>
        <w:tc>
          <w:tcPr>
            <w:tcW w:w="2976" w:type="dxa"/>
          </w:tcPr>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Default="005E642A" w:rsidP="005E642A">
            <w:pPr>
              <w:pStyle w:val="ListParagraph"/>
              <w:ind w:left="360"/>
              <w:rPr>
                <w:rFonts w:ascii="Times New Roman" w:hAnsi="Times New Roman" w:cs="Times New Roman"/>
                <w:sz w:val="24"/>
                <w:szCs w:val="24"/>
              </w:rPr>
            </w:pPr>
          </w:p>
          <w:p w:rsidR="005E642A" w:rsidRPr="00CC2DD3" w:rsidRDefault="005E642A" w:rsidP="00CC2DD3">
            <w:pPr>
              <w:rPr>
                <w:rFonts w:ascii="Times New Roman" w:hAnsi="Times New Roman" w:cs="Times New Roman"/>
                <w:sz w:val="24"/>
                <w:szCs w:val="24"/>
              </w:rPr>
            </w:pPr>
          </w:p>
          <w:p w:rsidR="00054DB1" w:rsidRPr="000162C2" w:rsidRDefault="005E642A" w:rsidP="005E642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SOPs will be shared with the group upon completion</w:t>
            </w:r>
          </w:p>
        </w:tc>
        <w:tc>
          <w:tcPr>
            <w:tcW w:w="1560" w:type="dxa"/>
          </w:tcPr>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5E642A" w:rsidRDefault="005E642A" w:rsidP="00181532">
            <w:pPr>
              <w:rPr>
                <w:rFonts w:ascii="Times New Roman" w:hAnsi="Times New Roman" w:cs="Times New Roman"/>
                <w:sz w:val="24"/>
                <w:szCs w:val="24"/>
              </w:rPr>
            </w:pPr>
          </w:p>
          <w:p w:rsidR="00054DB1" w:rsidRPr="009F34B8" w:rsidRDefault="005E642A" w:rsidP="00181532">
            <w:pPr>
              <w:rPr>
                <w:rFonts w:ascii="Times New Roman" w:hAnsi="Times New Roman" w:cs="Times New Roman"/>
                <w:sz w:val="24"/>
                <w:szCs w:val="24"/>
              </w:rPr>
            </w:pPr>
            <w:r>
              <w:rPr>
                <w:rFonts w:ascii="Times New Roman" w:hAnsi="Times New Roman" w:cs="Times New Roman"/>
                <w:sz w:val="24"/>
                <w:szCs w:val="24"/>
              </w:rPr>
              <w:t>Mildred (UNHCR)</w:t>
            </w:r>
          </w:p>
        </w:tc>
      </w:tr>
      <w:tr w:rsidR="00E11233" w:rsidRPr="009F34B8" w:rsidTr="00E11233">
        <w:trPr>
          <w:trHeight w:val="432"/>
        </w:trPr>
        <w:tc>
          <w:tcPr>
            <w:tcW w:w="1417" w:type="dxa"/>
            <w:shd w:val="clear" w:color="auto" w:fill="9CC2E5" w:themeFill="accent1" w:themeFillTint="99"/>
          </w:tcPr>
          <w:p w:rsidR="00E11233" w:rsidRPr="009F34B8" w:rsidRDefault="00E11233" w:rsidP="00181532">
            <w:pPr>
              <w:rPr>
                <w:rFonts w:ascii="Times New Roman" w:hAnsi="Times New Roman" w:cs="Times New Roman"/>
                <w:sz w:val="24"/>
                <w:szCs w:val="24"/>
              </w:rPr>
            </w:pPr>
          </w:p>
        </w:tc>
        <w:tc>
          <w:tcPr>
            <w:tcW w:w="10208" w:type="dxa"/>
            <w:shd w:val="clear" w:color="auto" w:fill="9CC2E5" w:themeFill="accent1" w:themeFillTint="99"/>
          </w:tcPr>
          <w:p w:rsidR="00E11233" w:rsidRPr="00E11233" w:rsidRDefault="00E11233" w:rsidP="00E11233">
            <w:pPr>
              <w:pStyle w:val="ListParagraph"/>
              <w:ind w:left="360"/>
              <w:jc w:val="center"/>
              <w:rPr>
                <w:rFonts w:ascii="Times New Roman" w:hAnsi="Times New Roman" w:cs="Times New Roman"/>
                <w:b/>
                <w:sz w:val="28"/>
                <w:szCs w:val="24"/>
              </w:rPr>
            </w:pPr>
            <w:r w:rsidRPr="00E11233">
              <w:rPr>
                <w:rFonts w:ascii="Times New Roman" w:hAnsi="Times New Roman" w:cs="Times New Roman"/>
                <w:b/>
                <w:sz w:val="28"/>
                <w:szCs w:val="24"/>
              </w:rPr>
              <w:t xml:space="preserve">Presentation on “The Heroes Journey” by </w:t>
            </w:r>
            <w:proofErr w:type="spellStart"/>
            <w:r w:rsidRPr="00E11233">
              <w:rPr>
                <w:rFonts w:ascii="Times New Roman" w:hAnsi="Times New Roman" w:cs="Times New Roman"/>
                <w:b/>
                <w:sz w:val="28"/>
                <w:szCs w:val="24"/>
              </w:rPr>
              <w:t>Tutapona</w:t>
            </w:r>
            <w:proofErr w:type="spellEnd"/>
          </w:p>
          <w:p w:rsidR="00E11233" w:rsidRDefault="00E11233" w:rsidP="00E11233">
            <w:pPr>
              <w:pStyle w:val="ListParagraph"/>
              <w:ind w:left="502"/>
              <w:jc w:val="both"/>
              <w:rPr>
                <w:rFonts w:ascii="Times New Roman" w:hAnsi="Times New Roman" w:cs="Times New Roman"/>
                <w:sz w:val="24"/>
                <w:szCs w:val="24"/>
              </w:rPr>
            </w:pPr>
          </w:p>
        </w:tc>
        <w:tc>
          <w:tcPr>
            <w:tcW w:w="2976" w:type="dxa"/>
            <w:shd w:val="clear" w:color="auto" w:fill="9CC2E5" w:themeFill="accent1" w:themeFillTint="99"/>
          </w:tcPr>
          <w:p w:rsidR="00E11233" w:rsidRPr="00E11233" w:rsidRDefault="00E11233" w:rsidP="00E11233">
            <w:pPr>
              <w:rPr>
                <w:rFonts w:ascii="Times New Roman" w:hAnsi="Times New Roman" w:cs="Times New Roman"/>
                <w:sz w:val="24"/>
                <w:szCs w:val="24"/>
              </w:rPr>
            </w:pPr>
            <w:r w:rsidRPr="00E11233">
              <w:rPr>
                <w:rFonts w:ascii="Times New Roman" w:hAnsi="Times New Roman" w:cs="Times New Roman"/>
                <w:b/>
                <w:sz w:val="24"/>
                <w:szCs w:val="24"/>
              </w:rPr>
              <w:t>Recommendations/Action points</w:t>
            </w:r>
          </w:p>
        </w:tc>
        <w:tc>
          <w:tcPr>
            <w:tcW w:w="1560" w:type="dxa"/>
            <w:shd w:val="clear" w:color="auto" w:fill="9CC2E5" w:themeFill="accent1" w:themeFillTint="99"/>
          </w:tcPr>
          <w:p w:rsidR="00E11233" w:rsidRDefault="00E11233" w:rsidP="00181532">
            <w:pPr>
              <w:rPr>
                <w:rFonts w:ascii="Times New Roman" w:hAnsi="Times New Roman" w:cs="Times New Roman"/>
                <w:sz w:val="24"/>
                <w:szCs w:val="24"/>
              </w:rPr>
            </w:pPr>
            <w:r w:rsidRPr="009F34B8">
              <w:rPr>
                <w:rFonts w:ascii="Times New Roman" w:hAnsi="Times New Roman" w:cs="Times New Roman"/>
                <w:b/>
                <w:sz w:val="24"/>
                <w:szCs w:val="24"/>
              </w:rPr>
              <w:t>Responsible</w:t>
            </w:r>
          </w:p>
        </w:tc>
      </w:tr>
      <w:tr w:rsidR="00907CB8" w:rsidRPr="009F34B8" w:rsidTr="00907CB8">
        <w:trPr>
          <w:trHeight w:val="833"/>
        </w:trPr>
        <w:tc>
          <w:tcPr>
            <w:tcW w:w="1417" w:type="dxa"/>
            <w:vMerge w:val="restart"/>
          </w:tcPr>
          <w:p w:rsidR="00907CB8" w:rsidRPr="009F34B8" w:rsidRDefault="00907CB8" w:rsidP="00181532">
            <w:pPr>
              <w:rPr>
                <w:rFonts w:ascii="Times New Roman" w:hAnsi="Times New Roman" w:cs="Times New Roman"/>
                <w:sz w:val="24"/>
                <w:szCs w:val="24"/>
              </w:rPr>
            </w:pPr>
          </w:p>
        </w:tc>
        <w:tc>
          <w:tcPr>
            <w:tcW w:w="10208" w:type="dxa"/>
            <w:vMerge w:val="restart"/>
          </w:tcPr>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r w:rsidRPr="00E54C90">
              <w:rPr>
                <w:rFonts w:ascii="Times New Roman" w:hAnsi="Times New Roman" w:cs="Times New Roman"/>
                <w:sz w:val="24"/>
                <w:szCs w:val="24"/>
              </w:rPr>
              <w:t>It was highlighted that there is a gap in targeted mental health support specifically for children. This is the primary motivation for the program.</w:t>
            </w:r>
          </w:p>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“Heroes Journey” program is child focused and based on post traumatic growth theory. </w:t>
            </w:r>
          </w:p>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proofErr w:type="spellStart"/>
            <w:r>
              <w:rPr>
                <w:rFonts w:ascii="Times New Roman" w:hAnsi="Times New Roman" w:cs="Times New Roman"/>
                <w:sz w:val="24"/>
                <w:szCs w:val="24"/>
              </w:rPr>
              <w:t>Tutapona</w:t>
            </w:r>
            <w:proofErr w:type="spellEnd"/>
            <w:r>
              <w:rPr>
                <w:rFonts w:ascii="Times New Roman" w:hAnsi="Times New Roman" w:cs="Times New Roman"/>
                <w:sz w:val="24"/>
                <w:szCs w:val="24"/>
              </w:rPr>
              <w:t xml:space="preserve"> has worked towards getting a modified MoU with OPM to expand its work to children. </w:t>
            </w:r>
            <w:proofErr w:type="spellStart"/>
            <w:r>
              <w:rPr>
                <w:rFonts w:ascii="Times New Roman" w:hAnsi="Times New Roman" w:cs="Times New Roman"/>
                <w:sz w:val="24"/>
                <w:szCs w:val="24"/>
              </w:rPr>
              <w:t>Tutapona</w:t>
            </w:r>
            <w:proofErr w:type="spellEnd"/>
            <w:r>
              <w:rPr>
                <w:rFonts w:ascii="Times New Roman" w:hAnsi="Times New Roman" w:cs="Times New Roman"/>
                <w:sz w:val="24"/>
                <w:szCs w:val="24"/>
              </w:rPr>
              <w:t xml:space="preserve"> is also in contact with UNICEF, UNHCR and other partners on the ground.</w:t>
            </w:r>
          </w:p>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highlighted by </w:t>
            </w:r>
            <w:proofErr w:type="spellStart"/>
            <w:r>
              <w:rPr>
                <w:rFonts w:ascii="Times New Roman" w:hAnsi="Times New Roman" w:cs="Times New Roman"/>
                <w:sz w:val="24"/>
                <w:szCs w:val="24"/>
              </w:rPr>
              <w:t>Tutapona</w:t>
            </w:r>
            <w:proofErr w:type="spellEnd"/>
            <w:r>
              <w:rPr>
                <w:rFonts w:ascii="Times New Roman" w:hAnsi="Times New Roman" w:cs="Times New Roman"/>
                <w:sz w:val="24"/>
                <w:szCs w:val="24"/>
              </w:rPr>
              <w:t xml:space="preserve"> that working with children is a new focus. As such, the organization is open to learning and therefore, members of the working group can share contacts of other partners that are known to be conducting similar programmes.</w:t>
            </w:r>
          </w:p>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Currently, </w:t>
            </w:r>
            <w:proofErr w:type="spellStart"/>
            <w:r>
              <w:rPr>
                <w:rFonts w:ascii="Times New Roman" w:hAnsi="Times New Roman" w:cs="Times New Roman"/>
                <w:sz w:val="24"/>
                <w:szCs w:val="24"/>
              </w:rPr>
              <w:t>Tutapona</w:t>
            </w:r>
            <w:proofErr w:type="spellEnd"/>
            <w:r>
              <w:rPr>
                <w:rFonts w:ascii="Times New Roman" w:hAnsi="Times New Roman" w:cs="Times New Roman"/>
                <w:sz w:val="24"/>
                <w:szCs w:val="24"/>
              </w:rPr>
              <w:t xml:space="preserve"> operates in four refugee settlements (</w:t>
            </w:r>
            <w:proofErr w:type="spellStart"/>
            <w:r>
              <w:rPr>
                <w:rFonts w:ascii="Times New Roman" w:hAnsi="Times New Roman" w:cs="Times New Roman"/>
                <w:sz w:val="24"/>
                <w:szCs w:val="24"/>
              </w:rPr>
              <w:t>Rwamwanja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Nakivale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Oruchinga</w:t>
            </w:r>
            <w:proofErr w:type="spellEnd"/>
            <w:r>
              <w:rPr>
                <w:rFonts w:ascii="Times New Roman" w:hAnsi="Times New Roman" w:cs="Times New Roman"/>
                <w:sz w:val="24"/>
                <w:szCs w:val="24"/>
              </w:rPr>
              <w:t xml:space="preserve"> and Adjumani)</w:t>
            </w:r>
            <w:r w:rsidRPr="005B739E">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E54C90">
              <w:rPr>
                <w:rFonts w:ascii="Times New Roman" w:hAnsi="Times New Roman" w:cs="Times New Roman"/>
                <w:sz w:val="24"/>
                <w:szCs w:val="24"/>
              </w:rPr>
              <w:t>is looking to expand the program to each of the sites where it has field offices.</w:t>
            </w:r>
            <w:r>
              <w:rPr>
                <w:rFonts w:ascii="Times New Roman" w:hAnsi="Times New Roman" w:cs="Times New Roman"/>
                <w:sz w:val="24"/>
                <w:szCs w:val="24"/>
              </w:rPr>
              <w:t xml:space="preserve"> Organizations that are interested in collaborating in the roll out and scaling of the program are welcome. </w:t>
            </w:r>
          </w:p>
          <w:p w:rsidR="00907CB8" w:rsidRPr="002B7072"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There have been some promising results from the program. So far, one program has been conducted and a second will be concluded soon. Using the </w:t>
            </w:r>
            <w:r w:rsidRPr="00665457">
              <w:rPr>
                <w:rFonts w:ascii="Times New Roman" w:hAnsi="Times New Roman" w:cs="Times New Roman"/>
                <w:sz w:val="24"/>
                <w:szCs w:val="24"/>
              </w:rPr>
              <w:t>Child post-traumatic stress symptoms scale,</w:t>
            </w:r>
            <w:r>
              <w:rPr>
                <w:rFonts w:ascii="Times New Roman" w:hAnsi="Times New Roman" w:cs="Times New Roman"/>
                <w:sz w:val="24"/>
                <w:szCs w:val="24"/>
              </w:rPr>
              <w:t xml:space="preserve"> there has been a 48% reduction in self-reported trauma symptoms. Further, using the post traumatic growth index for children there has been a 168% improvement.</w:t>
            </w:r>
          </w:p>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highlighted that </w:t>
            </w:r>
            <w:proofErr w:type="spellStart"/>
            <w:r>
              <w:rPr>
                <w:rFonts w:ascii="Times New Roman" w:hAnsi="Times New Roman" w:cs="Times New Roman"/>
                <w:sz w:val="24"/>
                <w:szCs w:val="24"/>
              </w:rPr>
              <w:t>Tutapona</w:t>
            </w:r>
            <w:proofErr w:type="spellEnd"/>
            <w:r>
              <w:rPr>
                <w:rFonts w:ascii="Times New Roman" w:hAnsi="Times New Roman" w:cs="Times New Roman"/>
                <w:sz w:val="24"/>
                <w:szCs w:val="24"/>
              </w:rPr>
              <w:t xml:space="preserve"> is working with Save the Children’s child friendly spaces which is a mix of school going and non-school going children.</w:t>
            </w:r>
          </w:p>
          <w:p w:rsidR="00907CB8" w:rsidRDefault="00907CB8" w:rsidP="005B739E">
            <w:pPr>
              <w:pStyle w:val="ListParagraph"/>
              <w:numPr>
                <w:ilvl w:val="0"/>
                <w:numId w:val="1"/>
              </w:numPr>
              <w:tabs>
                <w:tab w:val="left" w:pos="907"/>
              </w:tabs>
              <w:jc w:val="both"/>
              <w:rPr>
                <w:rFonts w:ascii="Times New Roman" w:hAnsi="Times New Roman" w:cs="Times New Roman"/>
                <w:sz w:val="24"/>
                <w:szCs w:val="24"/>
              </w:rPr>
            </w:pPr>
            <w:proofErr w:type="spellStart"/>
            <w:r>
              <w:rPr>
                <w:rFonts w:ascii="Times New Roman" w:hAnsi="Times New Roman" w:cs="Times New Roman"/>
                <w:sz w:val="24"/>
                <w:szCs w:val="24"/>
              </w:rPr>
              <w:t>Tutapona</w:t>
            </w:r>
            <w:proofErr w:type="spellEnd"/>
            <w:r>
              <w:rPr>
                <w:rFonts w:ascii="Times New Roman" w:hAnsi="Times New Roman" w:cs="Times New Roman"/>
                <w:sz w:val="24"/>
                <w:szCs w:val="24"/>
              </w:rPr>
              <w:t xml:space="preserve"> is also engaged in adult programmes that have a similar theme. The Organization has not employed the training of trainers (TOT) model as it is difficult to ensure that standard of service is maintained in delivering mental health assistance. </w:t>
            </w:r>
          </w:p>
          <w:p w:rsidR="00907CB8" w:rsidRPr="002B7072" w:rsidRDefault="00907CB8"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With regard to the potential for relapses, it was highlighted that in the adult programs, refresher programs are conducted three months later. It was emphasized that staff are always available for follow-up and individual sessions. </w:t>
            </w:r>
          </w:p>
        </w:tc>
        <w:tc>
          <w:tcPr>
            <w:tcW w:w="2976" w:type="dxa"/>
          </w:tcPr>
          <w:p w:rsidR="00907CB8" w:rsidRDefault="00907CB8" w:rsidP="00A35AA3">
            <w:pPr>
              <w:pStyle w:val="ListParagraph"/>
              <w:ind w:left="360"/>
              <w:rPr>
                <w:rFonts w:ascii="Times New Roman" w:hAnsi="Times New Roman" w:cs="Times New Roman"/>
                <w:sz w:val="24"/>
                <w:szCs w:val="24"/>
              </w:rPr>
            </w:pPr>
          </w:p>
          <w:p w:rsidR="00907CB8" w:rsidRDefault="00907CB8" w:rsidP="00A35AA3">
            <w:pPr>
              <w:pStyle w:val="ListParagraph"/>
              <w:ind w:left="360"/>
              <w:rPr>
                <w:rFonts w:ascii="Times New Roman" w:hAnsi="Times New Roman" w:cs="Times New Roman"/>
                <w:sz w:val="24"/>
                <w:szCs w:val="24"/>
              </w:rPr>
            </w:pPr>
          </w:p>
          <w:p w:rsidR="00907CB8" w:rsidRDefault="00907CB8" w:rsidP="00A35AA3">
            <w:pPr>
              <w:pStyle w:val="ListParagraph"/>
              <w:ind w:left="360"/>
              <w:rPr>
                <w:rFonts w:ascii="Times New Roman" w:hAnsi="Times New Roman" w:cs="Times New Roman"/>
                <w:sz w:val="24"/>
                <w:szCs w:val="24"/>
              </w:rPr>
            </w:pPr>
          </w:p>
          <w:p w:rsidR="00907CB8" w:rsidRDefault="00907CB8" w:rsidP="002B707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Share contacts of partners conducting similar programmes</w:t>
            </w:r>
          </w:p>
          <w:p w:rsidR="00907CB8" w:rsidRDefault="00907CB8" w:rsidP="00907CB8">
            <w:pPr>
              <w:jc w:val="both"/>
              <w:rPr>
                <w:rFonts w:ascii="Times New Roman" w:hAnsi="Times New Roman" w:cs="Times New Roman"/>
                <w:sz w:val="24"/>
                <w:szCs w:val="24"/>
              </w:rPr>
            </w:pPr>
          </w:p>
          <w:p w:rsidR="00907CB8" w:rsidRPr="00907CB8" w:rsidRDefault="00907CB8" w:rsidP="00907CB8">
            <w:pPr>
              <w:jc w:val="both"/>
              <w:rPr>
                <w:rFonts w:ascii="Times New Roman" w:hAnsi="Times New Roman" w:cs="Times New Roman"/>
                <w:sz w:val="24"/>
                <w:szCs w:val="24"/>
              </w:rPr>
            </w:pPr>
          </w:p>
          <w:p w:rsidR="00907CB8" w:rsidRDefault="00907CB8" w:rsidP="002B7072">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Organizations interested in collaborating should reach out to </w:t>
            </w:r>
            <w:proofErr w:type="spellStart"/>
            <w:r>
              <w:rPr>
                <w:rFonts w:ascii="Times New Roman" w:hAnsi="Times New Roman" w:cs="Times New Roman"/>
                <w:sz w:val="24"/>
                <w:szCs w:val="24"/>
              </w:rPr>
              <w:t>Tutapona</w:t>
            </w:r>
            <w:proofErr w:type="spellEnd"/>
          </w:p>
        </w:tc>
        <w:tc>
          <w:tcPr>
            <w:tcW w:w="1560" w:type="dxa"/>
          </w:tcPr>
          <w:p w:rsidR="00907CB8" w:rsidRDefault="00907CB8" w:rsidP="00A35AA3">
            <w:pPr>
              <w:pStyle w:val="ListParagraph"/>
              <w:ind w:left="360"/>
              <w:rPr>
                <w:rFonts w:ascii="Times New Roman" w:hAnsi="Times New Roman" w:cs="Times New Roman"/>
                <w:sz w:val="24"/>
                <w:szCs w:val="24"/>
              </w:rPr>
            </w:pPr>
          </w:p>
          <w:p w:rsidR="00907CB8" w:rsidRDefault="00907CB8" w:rsidP="00A35AA3">
            <w:pPr>
              <w:pStyle w:val="ListParagraph"/>
              <w:ind w:left="360"/>
              <w:rPr>
                <w:rFonts w:ascii="Times New Roman" w:hAnsi="Times New Roman" w:cs="Times New Roman"/>
                <w:sz w:val="24"/>
                <w:szCs w:val="24"/>
              </w:rPr>
            </w:pPr>
          </w:p>
          <w:p w:rsidR="00907CB8" w:rsidRDefault="00907CB8" w:rsidP="00A35AA3">
            <w:pPr>
              <w:pStyle w:val="ListParagraph"/>
              <w:ind w:left="360"/>
              <w:rPr>
                <w:rFonts w:ascii="Times New Roman" w:hAnsi="Times New Roman" w:cs="Times New Roman"/>
                <w:sz w:val="24"/>
                <w:szCs w:val="24"/>
              </w:rPr>
            </w:pPr>
          </w:p>
          <w:p w:rsidR="00907CB8" w:rsidRDefault="00907CB8" w:rsidP="00A35AA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All</w:t>
            </w:r>
          </w:p>
          <w:p w:rsidR="00907CB8" w:rsidRDefault="00907CB8" w:rsidP="00E54C90">
            <w:pPr>
              <w:pStyle w:val="ListParagraph"/>
              <w:ind w:left="360"/>
              <w:rPr>
                <w:rFonts w:ascii="Times New Roman" w:hAnsi="Times New Roman" w:cs="Times New Roman"/>
                <w:sz w:val="24"/>
                <w:szCs w:val="24"/>
              </w:rPr>
            </w:pPr>
          </w:p>
          <w:p w:rsidR="00907CB8" w:rsidRDefault="00907CB8" w:rsidP="00E54C90">
            <w:pPr>
              <w:pStyle w:val="ListParagraph"/>
              <w:ind w:left="360"/>
              <w:rPr>
                <w:rFonts w:ascii="Times New Roman" w:hAnsi="Times New Roman" w:cs="Times New Roman"/>
                <w:sz w:val="24"/>
                <w:szCs w:val="24"/>
              </w:rPr>
            </w:pPr>
          </w:p>
          <w:p w:rsidR="00907CB8" w:rsidRDefault="00907CB8" w:rsidP="00E54C90">
            <w:pPr>
              <w:pStyle w:val="ListParagraph"/>
              <w:ind w:left="360"/>
              <w:rPr>
                <w:rFonts w:ascii="Times New Roman" w:hAnsi="Times New Roman" w:cs="Times New Roman"/>
                <w:sz w:val="24"/>
                <w:szCs w:val="24"/>
              </w:rPr>
            </w:pPr>
          </w:p>
          <w:p w:rsidR="00907CB8" w:rsidRDefault="00907CB8" w:rsidP="00E54C90">
            <w:pPr>
              <w:pStyle w:val="ListParagraph"/>
              <w:ind w:left="360"/>
              <w:rPr>
                <w:rFonts w:ascii="Times New Roman" w:hAnsi="Times New Roman" w:cs="Times New Roman"/>
                <w:sz w:val="24"/>
                <w:szCs w:val="24"/>
              </w:rPr>
            </w:pPr>
          </w:p>
          <w:p w:rsidR="00907CB8" w:rsidRPr="00A35AA3" w:rsidRDefault="00907CB8" w:rsidP="00E54C90">
            <w:pPr>
              <w:pStyle w:val="ListParagraph"/>
              <w:numPr>
                <w:ilvl w:val="0"/>
                <w:numId w:val="4"/>
              </w:numPr>
              <w:rPr>
                <w:rFonts w:ascii="Times New Roman" w:hAnsi="Times New Roman" w:cs="Times New Roman"/>
                <w:sz w:val="24"/>
                <w:szCs w:val="24"/>
              </w:rPr>
            </w:pPr>
            <w:r w:rsidRPr="00E54C90">
              <w:rPr>
                <w:rFonts w:ascii="Times New Roman" w:hAnsi="Times New Roman" w:cs="Times New Roman"/>
                <w:sz w:val="24"/>
                <w:szCs w:val="24"/>
              </w:rPr>
              <w:t>All</w:t>
            </w:r>
          </w:p>
        </w:tc>
      </w:tr>
      <w:tr w:rsidR="00907CB8" w:rsidRPr="009F34B8" w:rsidTr="00181532">
        <w:trPr>
          <w:trHeight w:val="1157"/>
        </w:trPr>
        <w:tc>
          <w:tcPr>
            <w:tcW w:w="1417" w:type="dxa"/>
            <w:vMerge/>
          </w:tcPr>
          <w:p w:rsidR="00907CB8" w:rsidRPr="009F34B8" w:rsidRDefault="00907CB8" w:rsidP="00181532">
            <w:pPr>
              <w:rPr>
                <w:rFonts w:ascii="Times New Roman" w:hAnsi="Times New Roman" w:cs="Times New Roman"/>
                <w:sz w:val="24"/>
                <w:szCs w:val="24"/>
              </w:rPr>
            </w:pPr>
          </w:p>
        </w:tc>
        <w:tc>
          <w:tcPr>
            <w:tcW w:w="10208" w:type="dxa"/>
            <w:vMerge/>
          </w:tcPr>
          <w:p w:rsidR="00907CB8" w:rsidRPr="002B7072" w:rsidRDefault="00907CB8" w:rsidP="005B739E">
            <w:pPr>
              <w:pStyle w:val="ListParagraph"/>
              <w:numPr>
                <w:ilvl w:val="0"/>
                <w:numId w:val="1"/>
              </w:numPr>
              <w:tabs>
                <w:tab w:val="left" w:pos="907"/>
              </w:tabs>
              <w:jc w:val="both"/>
              <w:rPr>
                <w:rFonts w:ascii="Times New Roman" w:hAnsi="Times New Roman" w:cs="Times New Roman"/>
                <w:sz w:val="24"/>
                <w:szCs w:val="24"/>
              </w:rPr>
            </w:pPr>
          </w:p>
        </w:tc>
        <w:tc>
          <w:tcPr>
            <w:tcW w:w="2976" w:type="dxa"/>
          </w:tcPr>
          <w:p w:rsidR="00907CB8" w:rsidRDefault="00907CB8" w:rsidP="005E642A">
            <w:pPr>
              <w:pStyle w:val="ListParagraph"/>
              <w:ind w:left="360"/>
              <w:rPr>
                <w:rFonts w:ascii="Times New Roman" w:hAnsi="Times New Roman" w:cs="Times New Roman"/>
                <w:sz w:val="24"/>
                <w:szCs w:val="24"/>
              </w:rPr>
            </w:pPr>
          </w:p>
        </w:tc>
        <w:tc>
          <w:tcPr>
            <w:tcW w:w="1560" w:type="dxa"/>
          </w:tcPr>
          <w:p w:rsidR="00907CB8" w:rsidRDefault="00907CB8" w:rsidP="00181532">
            <w:pPr>
              <w:rPr>
                <w:rFonts w:ascii="Times New Roman" w:hAnsi="Times New Roman" w:cs="Times New Roman"/>
                <w:sz w:val="24"/>
                <w:szCs w:val="24"/>
              </w:rPr>
            </w:pPr>
          </w:p>
        </w:tc>
      </w:tr>
      <w:tr w:rsidR="00E11233" w:rsidRPr="009F34B8" w:rsidTr="002B7072">
        <w:trPr>
          <w:trHeight w:val="403"/>
        </w:trPr>
        <w:tc>
          <w:tcPr>
            <w:tcW w:w="1417" w:type="dxa"/>
            <w:shd w:val="clear" w:color="auto" w:fill="9CC2E5" w:themeFill="accent1" w:themeFillTint="99"/>
          </w:tcPr>
          <w:p w:rsidR="00E11233" w:rsidRPr="009F34B8" w:rsidRDefault="00E11233" w:rsidP="00181532">
            <w:pPr>
              <w:rPr>
                <w:rFonts w:ascii="Times New Roman" w:hAnsi="Times New Roman" w:cs="Times New Roman"/>
                <w:sz w:val="24"/>
                <w:szCs w:val="24"/>
              </w:rPr>
            </w:pPr>
          </w:p>
        </w:tc>
        <w:tc>
          <w:tcPr>
            <w:tcW w:w="10208" w:type="dxa"/>
            <w:shd w:val="clear" w:color="auto" w:fill="9CC2E5" w:themeFill="accent1" w:themeFillTint="99"/>
          </w:tcPr>
          <w:p w:rsidR="00E11233" w:rsidRPr="002B7072" w:rsidRDefault="002B7072" w:rsidP="002B7072">
            <w:pPr>
              <w:jc w:val="center"/>
              <w:rPr>
                <w:rFonts w:ascii="Times New Roman" w:hAnsi="Times New Roman" w:cs="Times New Roman"/>
                <w:b/>
                <w:sz w:val="24"/>
                <w:szCs w:val="24"/>
              </w:rPr>
            </w:pPr>
            <w:r w:rsidRPr="002B7072">
              <w:rPr>
                <w:rFonts w:ascii="Times New Roman" w:hAnsi="Times New Roman" w:cs="Times New Roman"/>
                <w:b/>
                <w:sz w:val="24"/>
                <w:szCs w:val="24"/>
              </w:rPr>
              <w:t>Presentation on Access to Justice Policy Paper</w:t>
            </w:r>
          </w:p>
        </w:tc>
        <w:tc>
          <w:tcPr>
            <w:tcW w:w="2976" w:type="dxa"/>
            <w:shd w:val="clear" w:color="auto" w:fill="9CC2E5" w:themeFill="accent1" w:themeFillTint="99"/>
          </w:tcPr>
          <w:p w:rsidR="00E11233" w:rsidRPr="002B7072" w:rsidRDefault="002B7072" w:rsidP="002B7072">
            <w:pPr>
              <w:rPr>
                <w:rFonts w:ascii="Times New Roman" w:hAnsi="Times New Roman" w:cs="Times New Roman"/>
                <w:sz w:val="24"/>
                <w:szCs w:val="24"/>
              </w:rPr>
            </w:pPr>
            <w:r w:rsidRPr="002B7072">
              <w:rPr>
                <w:rFonts w:ascii="Times New Roman" w:hAnsi="Times New Roman" w:cs="Times New Roman"/>
                <w:b/>
                <w:sz w:val="24"/>
                <w:szCs w:val="24"/>
              </w:rPr>
              <w:t>Recommendations/Action points</w:t>
            </w:r>
          </w:p>
        </w:tc>
        <w:tc>
          <w:tcPr>
            <w:tcW w:w="1560" w:type="dxa"/>
            <w:shd w:val="clear" w:color="auto" w:fill="9CC2E5" w:themeFill="accent1" w:themeFillTint="99"/>
          </w:tcPr>
          <w:p w:rsidR="00E11233" w:rsidRDefault="002B7072" w:rsidP="00181532">
            <w:pPr>
              <w:rPr>
                <w:rFonts w:ascii="Times New Roman" w:hAnsi="Times New Roman" w:cs="Times New Roman"/>
                <w:sz w:val="24"/>
                <w:szCs w:val="24"/>
              </w:rPr>
            </w:pPr>
            <w:r w:rsidRPr="009F34B8">
              <w:rPr>
                <w:rFonts w:ascii="Times New Roman" w:hAnsi="Times New Roman" w:cs="Times New Roman"/>
                <w:b/>
                <w:sz w:val="24"/>
                <w:szCs w:val="24"/>
              </w:rPr>
              <w:t>Responsible</w:t>
            </w:r>
          </w:p>
        </w:tc>
      </w:tr>
      <w:tr w:rsidR="00E11233" w:rsidRPr="009F34B8" w:rsidTr="00181532">
        <w:trPr>
          <w:trHeight w:val="1157"/>
        </w:trPr>
        <w:tc>
          <w:tcPr>
            <w:tcW w:w="1417" w:type="dxa"/>
          </w:tcPr>
          <w:p w:rsidR="00E11233" w:rsidRPr="009F34B8" w:rsidRDefault="00E11233" w:rsidP="00181532">
            <w:pPr>
              <w:rPr>
                <w:rFonts w:ascii="Times New Roman" w:hAnsi="Times New Roman" w:cs="Times New Roman"/>
                <w:sz w:val="24"/>
                <w:szCs w:val="24"/>
              </w:rPr>
            </w:pPr>
          </w:p>
        </w:tc>
        <w:tc>
          <w:tcPr>
            <w:tcW w:w="10208" w:type="dxa"/>
          </w:tcPr>
          <w:p w:rsidR="00A45B8B" w:rsidRDefault="00A45B8B"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paper highlights the importance of access to justice for refugees, identifies key gaps and makes recommendations for the CRRF steering group. The assumption here is that the steering group has the mandate to see these recommendations through.</w:t>
            </w:r>
          </w:p>
          <w:p w:rsidR="00A45B8B" w:rsidRDefault="00FC0AFE"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It was highlighted that conversations held in 2018 were encouraging a legal aid bill to be tabled at Parliament. The legal aid bill stipulates that Uganda will provide legal aid services to all vulnerable persons in Uganda. It was therefore emphasized that actors involved in the refugee response should advocate for the inclusion</w:t>
            </w:r>
            <w:r w:rsidR="00907CB8">
              <w:rPr>
                <w:rFonts w:ascii="Times New Roman" w:hAnsi="Times New Roman" w:cs="Times New Roman"/>
                <w:sz w:val="24"/>
                <w:szCs w:val="24"/>
              </w:rPr>
              <w:t xml:space="preserve"> of refugees</w:t>
            </w:r>
            <w:r>
              <w:rPr>
                <w:rFonts w:ascii="Times New Roman" w:hAnsi="Times New Roman" w:cs="Times New Roman"/>
                <w:sz w:val="24"/>
                <w:szCs w:val="24"/>
              </w:rPr>
              <w:t xml:space="preserve"> into this bill.</w:t>
            </w:r>
          </w:p>
          <w:p w:rsidR="00FC0AFE" w:rsidRDefault="007B17CF"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It was noted that institutional challenges such as case backlog, corruption and non-operational courts persist. A number of courts are not operational and a good number of these are located in refugee hosting districts.</w:t>
            </w:r>
          </w:p>
          <w:p w:rsidR="0011685F" w:rsidRDefault="0011685F"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It was highlighted that there is a bill on witness protection that members of the group could speak towards to highlight key issues.</w:t>
            </w:r>
          </w:p>
          <w:p w:rsidR="007B17CF" w:rsidRPr="005B739E" w:rsidRDefault="007B17CF" w:rsidP="005B739E">
            <w:pPr>
              <w:jc w:val="both"/>
              <w:rPr>
                <w:rFonts w:ascii="Times New Roman" w:hAnsi="Times New Roman" w:cs="Times New Roman"/>
                <w:b/>
                <w:sz w:val="24"/>
                <w:szCs w:val="24"/>
                <w:u w:val="single"/>
              </w:rPr>
            </w:pPr>
            <w:r w:rsidRPr="005B739E">
              <w:rPr>
                <w:rFonts w:ascii="Times New Roman" w:hAnsi="Times New Roman" w:cs="Times New Roman"/>
                <w:b/>
                <w:sz w:val="24"/>
                <w:szCs w:val="24"/>
                <w:u w:val="single"/>
              </w:rPr>
              <w:t>Recommendations in the paper</w:t>
            </w:r>
          </w:p>
          <w:p w:rsidR="007B17CF"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Inclusion of JLOS into the CRRF.</w:t>
            </w:r>
          </w:p>
          <w:p w:rsidR="005B739E"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CRRF steering group prioritises funding for projects and initiatives</w:t>
            </w:r>
            <w:r w:rsidR="005B739E">
              <w:rPr>
                <w:rFonts w:ascii="Times New Roman" w:hAnsi="Times New Roman" w:cs="Times New Roman"/>
                <w:sz w:val="24"/>
                <w:szCs w:val="24"/>
              </w:rPr>
              <w:t xml:space="preserve"> that enhance access to justice</w:t>
            </w:r>
            <w:r w:rsidRPr="005B739E">
              <w:rPr>
                <w:rFonts w:ascii="Times New Roman" w:hAnsi="Times New Roman" w:cs="Times New Roman"/>
                <w:sz w:val="24"/>
                <w:szCs w:val="24"/>
              </w:rPr>
              <w:t>.</w:t>
            </w:r>
          </w:p>
          <w:p w:rsidR="005B739E"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 xml:space="preserve">CRRF steering group engages with relevant actors to ensure that refugee law </w:t>
            </w:r>
            <w:r w:rsidR="005B739E">
              <w:rPr>
                <w:rFonts w:ascii="Times New Roman" w:hAnsi="Times New Roman" w:cs="Times New Roman"/>
                <w:sz w:val="24"/>
                <w:szCs w:val="24"/>
              </w:rPr>
              <w:t>is incorporated in</w:t>
            </w:r>
            <w:r w:rsidRPr="005B739E">
              <w:rPr>
                <w:rFonts w:ascii="Times New Roman" w:hAnsi="Times New Roman" w:cs="Times New Roman"/>
                <w:sz w:val="24"/>
                <w:szCs w:val="24"/>
              </w:rPr>
              <w:t xml:space="preserve"> the curriculum at the</w:t>
            </w:r>
            <w:r w:rsidR="005B739E">
              <w:rPr>
                <w:rFonts w:ascii="Times New Roman" w:hAnsi="Times New Roman" w:cs="Times New Roman"/>
                <w:sz w:val="24"/>
                <w:szCs w:val="24"/>
              </w:rPr>
              <w:t xml:space="preserve"> police training schools and </w:t>
            </w:r>
            <w:r w:rsidRPr="005B739E">
              <w:rPr>
                <w:rFonts w:ascii="Times New Roman" w:hAnsi="Times New Roman" w:cs="Times New Roman"/>
                <w:sz w:val="24"/>
                <w:szCs w:val="24"/>
              </w:rPr>
              <w:t>law schools around the country.</w:t>
            </w:r>
          </w:p>
          <w:p w:rsidR="005B739E"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 xml:space="preserve">CRRF steering group engages relevant government institutions to expedite the passing of the legal aid bill and the law on witness protection. </w:t>
            </w:r>
          </w:p>
          <w:p w:rsidR="005B739E"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CRRF steering group, through JLO</w:t>
            </w:r>
            <w:r w:rsidR="005B739E">
              <w:rPr>
                <w:rFonts w:ascii="Times New Roman" w:hAnsi="Times New Roman" w:cs="Times New Roman"/>
                <w:sz w:val="24"/>
                <w:szCs w:val="24"/>
              </w:rPr>
              <w:t>S, lobbies for the operationaliz</w:t>
            </w:r>
            <w:r w:rsidRPr="005B739E">
              <w:rPr>
                <w:rFonts w:ascii="Times New Roman" w:hAnsi="Times New Roman" w:cs="Times New Roman"/>
                <w:sz w:val="24"/>
                <w:szCs w:val="24"/>
              </w:rPr>
              <w:t>ation of magistrates’ courts that are currently non-functional in refugee hosting districts.</w:t>
            </w:r>
          </w:p>
          <w:p w:rsidR="005B739E"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CRRF steering group lobbies government to operationalise mobile court sessions as an interim measure to meet the current pressing access to justice needs.</w:t>
            </w:r>
          </w:p>
          <w:p w:rsidR="007B17CF" w:rsidRDefault="007B17CF" w:rsidP="005B739E">
            <w:pPr>
              <w:pStyle w:val="ListParagraph"/>
              <w:numPr>
                <w:ilvl w:val="0"/>
                <w:numId w:val="6"/>
              </w:numPr>
              <w:jc w:val="both"/>
              <w:rPr>
                <w:rFonts w:ascii="Times New Roman" w:hAnsi="Times New Roman" w:cs="Times New Roman"/>
                <w:sz w:val="24"/>
                <w:szCs w:val="24"/>
              </w:rPr>
            </w:pPr>
            <w:r w:rsidRPr="005B739E">
              <w:rPr>
                <w:rFonts w:ascii="Times New Roman" w:hAnsi="Times New Roman" w:cs="Times New Roman"/>
                <w:sz w:val="24"/>
                <w:szCs w:val="24"/>
              </w:rPr>
              <w:t xml:space="preserve">CRRF steering group </w:t>
            </w:r>
            <w:r w:rsidR="005B739E">
              <w:rPr>
                <w:rFonts w:ascii="Times New Roman" w:hAnsi="Times New Roman" w:cs="Times New Roman"/>
                <w:sz w:val="24"/>
                <w:szCs w:val="24"/>
              </w:rPr>
              <w:t>engages the Government</w:t>
            </w:r>
            <w:r w:rsidRPr="005B739E">
              <w:rPr>
                <w:rFonts w:ascii="Times New Roman" w:hAnsi="Times New Roman" w:cs="Times New Roman"/>
                <w:sz w:val="24"/>
                <w:szCs w:val="24"/>
              </w:rPr>
              <w:t xml:space="preserve"> to devise avenues for victims of crimes committed in home countries to access justice; this could be through advocating or supporting the roll out of transitional justice processes.</w:t>
            </w:r>
          </w:p>
          <w:p w:rsidR="005B739E" w:rsidRPr="005B739E" w:rsidRDefault="005B739E" w:rsidP="005B739E">
            <w:pPr>
              <w:jc w:val="both"/>
              <w:rPr>
                <w:rFonts w:ascii="Times New Roman" w:hAnsi="Times New Roman" w:cs="Times New Roman"/>
                <w:b/>
                <w:sz w:val="24"/>
                <w:szCs w:val="24"/>
              </w:rPr>
            </w:pPr>
            <w:r w:rsidRPr="005B739E">
              <w:rPr>
                <w:rFonts w:ascii="Times New Roman" w:hAnsi="Times New Roman" w:cs="Times New Roman"/>
                <w:b/>
                <w:sz w:val="24"/>
                <w:szCs w:val="24"/>
              </w:rPr>
              <w:t>Comments:</w:t>
            </w:r>
          </w:p>
          <w:p w:rsidR="005B739E" w:rsidRDefault="005B739E" w:rsidP="005B739E">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highlighted </w:t>
            </w:r>
            <w:r w:rsidR="00F76EFB">
              <w:rPr>
                <w:rFonts w:ascii="Times New Roman" w:hAnsi="Times New Roman" w:cs="Times New Roman"/>
                <w:sz w:val="24"/>
                <w:szCs w:val="24"/>
              </w:rPr>
              <w:t xml:space="preserve">that much of the paper focused </w:t>
            </w:r>
            <w:r w:rsidR="00907CB8">
              <w:rPr>
                <w:rFonts w:ascii="Times New Roman" w:hAnsi="Times New Roman" w:cs="Times New Roman"/>
                <w:sz w:val="24"/>
                <w:szCs w:val="24"/>
              </w:rPr>
              <w:t xml:space="preserve">on </w:t>
            </w:r>
            <w:r>
              <w:rPr>
                <w:rFonts w:ascii="Times New Roman" w:hAnsi="Times New Roman" w:cs="Times New Roman"/>
                <w:sz w:val="24"/>
                <w:szCs w:val="24"/>
              </w:rPr>
              <w:t>formal justice systems</w:t>
            </w:r>
            <w:r w:rsidR="00907CB8">
              <w:rPr>
                <w:rFonts w:ascii="Times New Roman" w:hAnsi="Times New Roman" w:cs="Times New Roman"/>
                <w:sz w:val="24"/>
                <w:szCs w:val="24"/>
              </w:rPr>
              <w:t>. As such,</w:t>
            </w:r>
            <w:r w:rsidR="00F76EFB">
              <w:rPr>
                <w:rFonts w:ascii="Times New Roman" w:hAnsi="Times New Roman" w:cs="Times New Roman"/>
                <w:sz w:val="24"/>
                <w:szCs w:val="24"/>
              </w:rPr>
              <w:t xml:space="preserve"> there is need </w:t>
            </w:r>
            <w:r w:rsidR="00907CB8">
              <w:rPr>
                <w:rFonts w:ascii="Times New Roman" w:hAnsi="Times New Roman" w:cs="Times New Roman"/>
                <w:sz w:val="24"/>
                <w:szCs w:val="24"/>
              </w:rPr>
              <w:t>to focus</w:t>
            </w:r>
            <w:r w:rsidR="00F76EFB">
              <w:rPr>
                <w:rFonts w:ascii="Times New Roman" w:hAnsi="Times New Roman" w:cs="Times New Roman"/>
                <w:sz w:val="24"/>
                <w:szCs w:val="24"/>
              </w:rPr>
              <w:t xml:space="preserve"> on informal </w:t>
            </w:r>
            <w:r w:rsidR="00E661F1">
              <w:rPr>
                <w:rFonts w:ascii="Times New Roman" w:hAnsi="Times New Roman" w:cs="Times New Roman"/>
                <w:sz w:val="24"/>
                <w:szCs w:val="24"/>
              </w:rPr>
              <w:t>justice system</w:t>
            </w:r>
            <w:r w:rsidR="00907CB8">
              <w:rPr>
                <w:rFonts w:ascii="Times New Roman" w:hAnsi="Times New Roman" w:cs="Times New Roman"/>
                <w:sz w:val="24"/>
                <w:szCs w:val="24"/>
              </w:rPr>
              <w:t>s</w:t>
            </w:r>
            <w:r w:rsidR="00E661F1">
              <w:rPr>
                <w:rFonts w:ascii="Times New Roman" w:hAnsi="Times New Roman" w:cs="Times New Roman"/>
                <w:sz w:val="24"/>
                <w:szCs w:val="24"/>
              </w:rPr>
              <w:t xml:space="preserve"> and appreciate traditional mechanisms of dispute resolution.</w:t>
            </w:r>
          </w:p>
          <w:p w:rsidR="005B739E" w:rsidRDefault="00F76EFB" w:rsidP="00F76EFB">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It was highlighted that it would be helpful to qualify the types of crimes committed in the countries of origin. </w:t>
            </w:r>
            <w:r w:rsidR="00907CB8">
              <w:rPr>
                <w:rFonts w:ascii="Times New Roman" w:hAnsi="Times New Roman" w:cs="Times New Roman"/>
                <w:sz w:val="24"/>
                <w:szCs w:val="24"/>
              </w:rPr>
              <w:t>I</w:t>
            </w:r>
            <w:r>
              <w:rPr>
                <w:rFonts w:ascii="Times New Roman" w:hAnsi="Times New Roman" w:cs="Times New Roman"/>
                <w:sz w:val="24"/>
                <w:szCs w:val="24"/>
              </w:rPr>
              <w:t xml:space="preserve">t </w:t>
            </w:r>
            <w:r w:rsidR="00907CB8">
              <w:rPr>
                <w:rFonts w:ascii="Times New Roman" w:hAnsi="Times New Roman" w:cs="Times New Roman"/>
                <w:sz w:val="24"/>
                <w:szCs w:val="24"/>
              </w:rPr>
              <w:t xml:space="preserve">was noted that it </w:t>
            </w:r>
            <w:r>
              <w:rPr>
                <w:rFonts w:ascii="Times New Roman" w:hAnsi="Times New Roman" w:cs="Times New Roman"/>
                <w:sz w:val="24"/>
                <w:szCs w:val="24"/>
              </w:rPr>
              <w:t xml:space="preserve">is difficult </w:t>
            </w:r>
            <w:r w:rsidR="00907CB8">
              <w:rPr>
                <w:rFonts w:ascii="Times New Roman" w:hAnsi="Times New Roman" w:cs="Times New Roman"/>
                <w:sz w:val="24"/>
                <w:szCs w:val="24"/>
              </w:rPr>
              <w:t xml:space="preserve">to </w:t>
            </w:r>
            <w:r>
              <w:rPr>
                <w:rFonts w:ascii="Times New Roman" w:hAnsi="Times New Roman" w:cs="Times New Roman"/>
                <w:sz w:val="24"/>
                <w:szCs w:val="24"/>
              </w:rPr>
              <w:t xml:space="preserve">involve international jurisdiction in regular crimes unless those crimes effectively amount to an infringement of customary international law. It was recommended </w:t>
            </w:r>
            <w:r w:rsidR="00907CB8">
              <w:rPr>
                <w:rFonts w:ascii="Times New Roman" w:hAnsi="Times New Roman" w:cs="Times New Roman"/>
                <w:sz w:val="24"/>
                <w:szCs w:val="24"/>
              </w:rPr>
              <w:t xml:space="preserve">that </w:t>
            </w:r>
            <w:r>
              <w:rPr>
                <w:rFonts w:ascii="Times New Roman" w:hAnsi="Times New Roman" w:cs="Times New Roman"/>
                <w:sz w:val="24"/>
                <w:szCs w:val="24"/>
              </w:rPr>
              <w:t>further research on how international legal jurisprudence can help in prosecution</w:t>
            </w:r>
            <w:r w:rsidR="00907CB8">
              <w:rPr>
                <w:rFonts w:ascii="Times New Roman" w:hAnsi="Times New Roman" w:cs="Times New Roman"/>
                <w:sz w:val="24"/>
                <w:szCs w:val="24"/>
              </w:rPr>
              <w:t xml:space="preserve"> may be required</w:t>
            </w:r>
            <w:r>
              <w:rPr>
                <w:rFonts w:ascii="Times New Roman" w:hAnsi="Times New Roman" w:cs="Times New Roman"/>
                <w:sz w:val="24"/>
                <w:szCs w:val="24"/>
              </w:rPr>
              <w:t>.</w:t>
            </w:r>
          </w:p>
          <w:p w:rsidR="00E661F1" w:rsidRDefault="00E661F1" w:rsidP="00E661F1">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noted that in the context of emergency responses </w:t>
            </w:r>
            <w:r w:rsidR="005D7F97">
              <w:rPr>
                <w:rFonts w:ascii="Times New Roman" w:hAnsi="Times New Roman" w:cs="Times New Roman"/>
                <w:sz w:val="24"/>
                <w:szCs w:val="24"/>
              </w:rPr>
              <w:t>(</w:t>
            </w:r>
            <w:r>
              <w:rPr>
                <w:rFonts w:ascii="Times New Roman" w:hAnsi="Times New Roman" w:cs="Times New Roman"/>
                <w:sz w:val="24"/>
                <w:szCs w:val="24"/>
              </w:rPr>
              <w:t>often short term</w:t>
            </w:r>
            <w:r w:rsidR="005D7F97">
              <w:rPr>
                <w:rFonts w:ascii="Times New Roman" w:hAnsi="Times New Roman" w:cs="Times New Roman"/>
                <w:sz w:val="24"/>
                <w:szCs w:val="24"/>
              </w:rPr>
              <w:t>)</w:t>
            </w:r>
            <w:r>
              <w:rPr>
                <w:rFonts w:ascii="Times New Roman" w:hAnsi="Times New Roman" w:cs="Times New Roman"/>
                <w:sz w:val="24"/>
                <w:szCs w:val="24"/>
              </w:rPr>
              <w:t xml:space="preserve"> and </w:t>
            </w:r>
            <w:r w:rsidR="00907CB8">
              <w:rPr>
                <w:rFonts w:ascii="Times New Roman" w:hAnsi="Times New Roman" w:cs="Times New Roman"/>
                <w:sz w:val="24"/>
                <w:szCs w:val="24"/>
              </w:rPr>
              <w:t xml:space="preserve">long term </w:t>
            </w:r>
            <w:r>
              <w:rPr>
                <w:rFonts w:ascii="Times New Roman" w:hAnsi="Times New Roman" w:cs="Times New Roman"/>
                <w:sz w:val="24"/>
                <w:szCs w:val="24"/>
              </w:rPr>
              <w:t>court processes, we need to be realistic on what can be achieved. It was also suggested that we need to work with development partners in order to understand the complexities around access to justice.</w:t>
            </w:r>
          </w:p>
          <w:p w:rsidR="00E661F1" w:rsidRDefault="00E661F1" w:rsidP="00E661F1">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suggested that the sustainability of mobile court sessions needs to be looked into. As such, building the capacity of the JLOS should be emphasized. The paper should strengthen the idea of building </w:t>
            </w:r>
            <w:r w:rsidR="008845D2">
              <w:rPr>
                <w:rFonts w:ascii="Times New Roman" w:hAnsi="Times New Roman" w:cs="Times New Roman"/>
                <w:sz w:val="24"/>
                <w:szCs w:val="24"/>
              </w:rPr>
              <w:t>the whole justice system.</w:t>
            </w:r>
          </w:p>
          <w:p w:rsidR="00E661F1" w:rsidRDefault="00E661F1" w:rsidP="00E661F1">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Cross border issues are a grey area</w:t>
            </w:r>
            <w:r w:rsidR="008845D2">
              <w:rPr>
                <w:rFonts w:ascii="Times New Roman" w:hAnsi="Times New Roman" w:cs="Times New Roman"/>
                <w:sz w:val="24"/>
                <w:szCs w:val="24"/>
              </w:rPr>
              <w:t xml:space="preserve"> and the paper should expound further on these issues.</w:t>
            </w:r>
          </w:p>
          <w:p w:rsidR="008845D2" w:rsidRDefault="008845D2" w:rsidP="0011685F">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It was highlighted that issues of under reporting and stigma should be emphasized in the paper. As such, the pa</w:t>
            </w:r>
            <w:r w:rsidR="0011685F">
              <w:rPr>
                <w:rFonts w:ascii="Times New Roman" w:hAnsi="Times New Roman" w:cs="Times New Roman"/>
                <w:sz w:val="24"/>
                <w:szCs w:val="24"/>
              </w:rPr>
              <w:t>per should not only consider systemic challenges but also communal level challenges.</w:t>
            </w:r>
            <w:r>
              <w:rPr>
                <w:rFonts w:ascii="Times New Roman" w:hAnsi="Times New Roman" w:cs="Times New Roman"/>
                <w:sz w:val="24"/>
                <w:szCs w:val="24"/>
              </w:rPr>
              <w:t xml:space="preserve"> </w:t>
            </w:r>
          </w:p>
          <w:p w:rsidR="00D932E9" w:rsidRDefault="00D932E9" w:rsidP="00D932E9">
            <w:pPr>
              <w:pStyle w:val="ListParagraph"/>
              <w:tabs>
                <w:tab w:val="left" w:pos="907"/>
              </w:tabs>
              <w:ind w:left="360"/>
              <w:jc w:val="both"/>
              <w:rPr>
                <w:rFonts w:ascii="Times New Roman" w:hAnsi="Times New Roman" w:cs="Times New Roman"/>
                <w:sz w:val="24"/>
                <w:szCs w:val="24"/>
              </w:rPr>
            </w:pPr>
            <w:r>
              <w:rPr>
                <w:rFonts w:ascii="Times New Roman" w:hAnsi="Times New Roman" w:cs="Times New Roman"/>
                <w:sz w:val="24"/>
                <w:szCs w:val="24"/>
              </w:rPr>
              <w:t>(</w:t>
            </w:r>
            <w:r w:rsidRPr="00D932E9">
              <w:rPr>
                <w:rFonts w:ascii="Times New Roman" w:hAnsi="Times New Roman" w:cs="Times New Roman"/>
                <w:sz w:val="24"/>
                <w:szCs w:val="24"/>
              </w:rPr>
              <w:t>The IJM team called for members of the working group to share statistics on stigmatization and s</w:t>
            </w:r>
            <w:r>
              <w:rPr>
                <w:rFonts w:ascii="Times New Roman" w:hAnsi="Times New Roman" w:cs="Times New Roman"/>
                <w:sz w:val="24"/>
                <w:szCs w:val="24"/>
              </w:rPr>
              <w:t>pecifics to feed into the paper)</w:t>
            </w:r>
          </w:p>
          <w:p w:rsidR="0011685F" w:rsidRDefault="0011685F" w:rsidP="0011685F">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noted that there was a lack of understanding of basic concepts of the Ugandan legal system. It </w:t>
            </w:r>
            <w:r w:rsidR="005D7F97">
              <w:rPr>
                <w:rFonts w:ascii="Times New Roman" w:hAnsi="Times New Roman" w:cs="Times New Roman"/>
                <w:sz w:val="24"/>
                <w:szCs w:val="24"/>
              </w:rPr>
              <w:t>is therefore important to encourage</w:t>
            </w:r>
            <w:r>
              <w:rPr>
                <w:rFonts w:ascii="Times New Roman" w:hAnsi="Times New Roman" w:cs="Times New Roman"/>
                <w:sz w:val="24"/>
                <w:szCs w:val="24"/>
              </w:rPr>
              <w:t xml:space="preserve"> JLOS to engage non-formal justice systems and</w:t>
            </w:r>
            <w:r w:rsidR="005D7F97">
              <w:rPr>
                <w:rFonts w:ascii="Times New Roman" w:hAnsi="Times New Roman" w:cs="Times New Roman"/>
                <w:sz w:val="24"/>
                <w:szCs w:val="24"/>
              </w:rPr>
              <w:t xml:space="preserve"> raise awareness on the </w:t>
            </w:r>
            <w:r>
              <w:rPr>
                <w:rFonts w:ascii="Times New Roman" w:hAnsi="Times New Roman" w:cs="Times New Roman"/>
                <w:sz w:val="24"/>
                <w:szCs w:val="24"/>
              </w:rPr>
              <w:t>legal system.</w:t>
            </w:r>
            <w:bookmarkStart w:id="0" w:name="_GoBack"/>
            <w:bookmarkEnd w:id="0"/>
          </w:p>
          <w:p w:rsidR="00D932E9" w:rsidRPr="00D932E9" w:rsidRDefault="00575A34" w:rsidP="00D932E9">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It was suggested by a representative of the CRRF </w:t>
            </w:r>
            <w:r w:rsidR="00132481">
              <w:rPr>
                <w:rFonts w:ascii="Times New Roman" w:hAnsi="Times New Roman" w:cs="Times New Roman"/>
                <w:sz w:val="24"/>
                <w:szCs w:val="24"/>
              </w:rPr>
              <w:t xml:space="preserve">Secretariat </w:t>
            </w:r>
            <w:r>
              <w:rPr>
                <w:rFonts w:ascii="Times New Roman" w:hAnsi="Times New Roman" w:cs="Times New Roman"/>
                <w:sz w:val="24"/>
                <w:szCs w:val="24"/>
              </w:rPr>
              <w:t>that the IJM team should invite OPM to the next JLOS meeting and brief other Government entities</w:t>
            </w:r>
            <w:r w:rsidR="005D7F97">
              <w:rPr>
                <w:rFonts w:ascii="Times New Roman" w:hAnsi="Times New Roman" w:cs="Times New Roman"/>
                <w:sz w:val="24"/>
                <w:szCs w:val="24"/>
              </w:rPr>
              <w:t xml:space="preserve"> on the paper</w:t>
            </w:r>
            <w:r>
              <w:rPr>
                <w:rFonts w:ascii="Times New Roman" w:hAnsi="Times New Roman" w:cs="Times New Roman"/>
                <w:sz w:val="24"/>
                <w:szCs w:val="24"/>
              </w:rPr>
              <w:t>. The CRRF road map would also be shared with the IJM team.</w:t>
            </w:r>
          </w:p>
        </w:tc>
        <w:tc>
          <w:tcPr>
            <w:tcW w:w="2976" w:type="dxa"/>
          </w:tcPr>
          <w:p w:rsidR="00FC0AFE" w:rsidRDefault="00FC0AFE" w:rsidP="00FC0AFE">
            <w:pPr>
              <w:pStyle w:val="ListParagraph"/>
              <w:ind w:left="502"/>
              <w:rPr>
                <w:rFonts w:ascii="Times New Roman" w:hAnsi="Times New Roman" w:cs="Times New Roman"/>
                <w:sz w:val="24"/>
                <w:szCs w:val="24"/>
              </w:rPr>
            </w:pPr>
          </w:p>
          <w:p w:rsidR="00FC0AFE" w:rsidRDefault="00FC0AFE" w:rsidP="00FC0AFE">
            <w:pPr>
              <w:pStyle w:val="ListParagraph"/>
              <w:ind w:left="502"/>
              <w:rPr>
                <w:rFonts w:ascii="Times New Roman" w:hAnsi="Times New Roman" w:cs="Times New Roman"/>
                <w:sz w:val="24"/>
                <w:szCs w:val="24"/>
              </w:rPr>
            </w:pPr>
          </w:p>
          <w:p w:rsidR="00FC0AFE" w:rsidRDefault="00FC0AFE" w:rsidP="00FC0AFE">
            <w:pPr>
              <w:pStyle w:val="ListParagraph"/>
              <w:ind w:left="502"/>
              <w:rPr>
                <w:rFonts w:ascii="Times New Roman" w:hAnsi="Times New Roman" w:cs="Times New Roman"/>
                <w:sz w:val="24"/>
                <w:szCs w:val="24"/>
              </w:rPr>
            </w:pPr>
          </w:p>
          <w:p w:rsidR="00E11233" w:rsidRDefault="00FC0AFE" w:rsidP="00FC0AFE">
            <w:pPr>
              <w:pStyle w:val="ListParagraph"/>
              <w:numPr>
                <w:ilvl w:val="0"/>
                <w:numId w:val="2"/>
              </w:numPr>
              <w:rPr>
                <w:rFonts w:ascii="Times New Roman" w:hAnsi="Times New Roman" w:cs="Times New Roman"/>
                <w:sz w:val="24"/>
                <w:szCs w:val="24"/>
              </w:rPr>
            </w:pPr>
            <w:r w:rsidRPr="00FC0AFE">
              <w:rPr>
                <w:rFonts w:ascii="Times New Roman" w:hAnsi="Times New Roman" w:cs="Times New Roman"/>
                <w:sz w:val="24"/>
                <w:szCs w:val="24"/>
              </w:rPr>
              <w:t>Advocate for the inclusion of refugees in the legal aid bill.</w:t>
            </w:r>
          </w:p>
          <w:p w:rsidR="00907CB8" w:rsidRDefault="00907CB8" w:rsidP="00FC0AF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Share the legal aid bill</w:t>
            </w: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Default="00D932E9" w:rsidP="00D932E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Share statistics and specifics on stigmatization if available.</w:t>
            </w:r>
          </w:p>
          <w:p w:rsidR="00575A34" w:rsidRDefault="00575A34" w:rsidP="00575A34">
            <w:pPr>
              <w:rPr>
                <w:rFonts w:ascii="Times New Roman" w:hAnsi="Times New Roman" w:cs="Times New Roman"/>
                <w:sz w:val="24"/>
                <w:szCs w:val="24"/>
              </w:rPr>
            </w:pPr>
          </w:p>
          <w:p w:rsidR="00575A34" w:rsidRDefault="00575A34" w:rsidP="00575A34">
            <w:pPr>
              <w:rPr>
                <w:rFonts w:ascii="Times New Roman" w:hAnsi="Times New Roman" w:cs="Times New Roman"/>
                <w:sz w:val="24"/>
                <w:szCs w:val="24"/>
              </w:rPr>
            </w:pPr>
          </w:p>
          <w:p w:rsidR="00575A34" w:rsidRPr="00575A34" w:rsidRDefault="00575A34" w:rsidP="00575A34">
            <w:pPr>
              <w:rPr>
                <w:rFonts w:ascii="Times New Roman" w:hAnsi="Times New Roman" w:cs="Times New Roman"/>
                <w:sz w:val="24"/>
                <w:szCs w:val="24"/>
              </w:rPr>
            </w:pPr>
          </w:p>
          <w:p w:rsidR="00575A34" w:rsidRPr="00FC0AFE" w:rsidRDefault="00575A34" w:rsidP="00FC0AF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Share CRRF road map</w:t>
            </w:r>
          </w:p>
        </w:tc>
        <w:tc>
          <w:tcPr>
            <w:tcW w:w="1560" w:type="dxa"/>
          </w:tcPr>
          <w:p w:rsidR="00FC0AFE" w:rsidRDefault="00FC0AFE" w:rsidP="00FC0AFE">
            <w:pPr>
              <w:pStyle w:val="ListParagraph"/>
              <w:ind w:left="502"/>
              <w:rPr>
                <w:rFonts w:ascii="Times New Roman" w:hAnsi="Times New Roman" w:cs="Times New Roman"/>
                <w:sz w:val="24"/>
                <w:szCs w:val="24"/>
              </w:rPr>
            </w:pPr>
          </w:p>
          <w:p w:rsidR="00FC0AFE" w:rsidRDefault="00FC0AFE" w:rsidP="00FC0AFE">
            <w:pPr>
              <w:pStyle w:val="ListParagraph"/>
              <w:ind w:left="502"/>
              <w:rPr>
                <w:rFonts w:ascii="Times New Roman" w:hAnsi="Times New Roman" w:cs="Times New Roman"/>
                <w:sz w:val="24"/>
                <w:szCs w:val="24"/>
              </w:rPr>
            </w:pPr>
          </w:p>
          <w:p w:rsidR="00FC0AFE" w:rsidRPr="00907CB8" w:rsidRDefault="00FC0AFE" w:rsidP="00907CB8">
            <w:pPr>
              <w:rPr>
                <w:rFonts w:ascii="Times New Roman" w:hAnsi="Times New Roman" w:cs="Times New Roman"/>
                <w:sz w:val="24"/>
                <w:szCs w:val="24"/>
              </w:rPr>
            </w:pPr>
          </w:p>
          <w:p w:rsidR="00575A34" w:rsidRDefault="00FC0AFE" w:rsidP="00575A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w:t>
            </w:r>
          </w:p>
          <w:p w:rsidR="00907CB8" w:rsidRDefault="00907CB8" w:rsidP="00907CB8">
            <w:pPr>
              <w:pStyle w:val="ListParagraph"/>
              <w:ind w:left="360"/>
              <w:rPr>
                <w:rFonts w:ascii="Times New Roman" w:hAnsi="Times New Roman" w:cs="Times New Roman"/>
                <w:sz w:val="24"/>
                <w:szCs w:val="24"/>
              </w:rPr>
            </w:pPr>
          </w:p>
          <w:p w:rsidR="00907CB8" w:rsidRDefault="00907CB8" w:rsidP="00907CB8">
            <w:pPr>
              <w:pStyle w:val="ListParagraph"/>
              <w:ind w:left="360"/>
              <w:rPr>
                <w:rFonts w:ascii="Times New Roman" w:hAnsi="Times New Roman" w:cs="Times New Roman"/>
                <w:sz w:val="24"/>
                <w:szCs w:val="24"/>
              </w:rPr>
            </w:pPr>
          </w:p>
          <w:p w:rsidR="00907CB8" w:rsidRDefault="00907CB8" w:rsidP="00575A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IJM</w:t>
            </w: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575A34" w:rsidRDefault="00575A34"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Default="00D932E9" w:rsidP="00575A34">
            <w:pPr>
              <w:pStyle w:val="ListParagraph"/>
              <w:ind w:left="360"/>
              <w:rPr>
                <w:rFonts w:ascii="Times New Roman" w:hAnsi="Times New Roman" w:cs="Times New Roman"/>
                <w:sz w:val="24"/>
                <w:szCs w:val="24"/>
              </w:rPr>
            </w:pPr>
          </w:p>
          <w:p w:rsidR="00D932E9" w:rsidRPr="005D7F97" w:rsidRDefault="00D932E9" w:rsidP="005D7F97">
            <w:pPr>
              <w:rPr>
                <w:rFonts w:ascii="Times New Roman" w:hAnsi="Times New Roman" w:cs="Times New Roman"/>
                <w:sz w:val="24"/>
                <w:szCs w:val="24"/>
              </w:rPr>
            </w:pPr>
          </w:p>
          <w:p w:rsidR="00575A34" w:rsidRDefault="00D932E9" w:rsidP="00D932E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All</w:t>
            </w:r>
          </w:p>
          <w:p w:rsidR="00575A34" w:rsidRDefault="00575A34" w:rsidP="00D932E9">
            <w:pPr>
              <w:rPr>
                <w:rFonts w:ascii="Times New Roman" w:hAnsi="Times New Roman" w:cs="Times New Roman"/>
                <w:sz w:val="24"/>
                <w:szCs w:val="24"/>
              </w:rPr>
            </w:pPr>
          </w:p>
          <w:p w:rsidR="00D932E9" w:rsidRDefault="00D932E9" w:rsidP="00D932E9">
            <w:pPr>
              <w:rPr>
                <w:rFonts w:ascii="Times New Roman" w:hAnsi="Times New Roman" w:cs="Times New Roman"/>
                <w:sz w:val="24"/>
                <w:szCs w:val="24"/>
              </w:rPr>
            </w:pPr>
          </w:p>
          <w:p w:rsidR="00D932E9" w:rsidRDefault="00D932E9" w:rsidP="00D932E9">
            <w:pPr>
              <w:rPr>
                <w:rFonts w:ascii="Times New Roman" w:hAnsi="Times New Roman" w:cs="Times New Roman"/>
                <w:sz w:val="24"/>
                <w:szCs w:val="24"/>
              </w:rPr>
            </w:pPr>
          </w:p>
          <w:p w:rsidR="00D932E9" w:rsidRDefault="00D932E9" w:rsidP="00D932E9">
            <w:pPr>
              <w:rPr>
                <w:rFonts w:ascii="Times New Roman" w:hAnsi="Times New Roman" w:cs="Times New Roman"/>
                <w:sz w:val="24"/>
                <w:szCs w:val="24"/>
              </w:rPr>
            </w:pPr>
          </w:p>
          <w:p w:rsidR="00D932E9" w:rsidRDefault="00D932E9" w:rsidP="00D932E9">
            <w:pPr>
              <w:rPr>
                <w:rFonts w:ascii="Times New Roman" w:hAnsi="Times New Roman" w:cs="Times New Roman"/>
                <w:sz w:val="24"/>
                <w:szCs w:val="24"/>
              </w:rPr>
            </w:pPr>
          </w:p>
          <w:p w:rsidR="00575A34" w:rsidRPr="00575A34" w:rsidRDefault="00575A34" w:rsidP="00575A34">
            <w:pPr>
              <w:rPr>
                <w:rFonts w:ascii="Times New Roman" w:hAnsi="Times New Roman" w:cs="Times New Roman"/>
                <w:sz w:val="24"/>
                <w:szCs w:val="24"/>
              </w:rPr>
            </w:pPr>
          </w:p>
          <w:p w:rsidR="00575A34" w:rsidRDefault="00575A34" w:rsidP="00575A3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Leslie</w:t>
            </w:r>
          </w:p>
          <w:p w:rsidR="00575A34" w:rsidRPr="00575A34" w:rsidRDefault="00575A34" w:rsidP="00575A34">
            <w:pPr>
              <w:pStyle w:val="ListParagraph"/>
              <w:ind w:left="360"/>
              <w:rPr>
                <w:rFonts w:ascii="Times New Roman" w:hAnsi="Times New Roman" w:cs="Times New Roman"/>
                <w:sz w:val="24"/>
                <w:szCs w:val="24"/>
              </w:rPr>
            </w:pPr>
            <w:r>
              <w:rPr>
                <w:rFonts w:ascii="Times New Roman" w:hAnsi="Times New Roman" w:cs="Times New Roman"/>
                <w:sz w:val="24"/>
                <w:szCs w:val="24"/>
              </w:rPr>
              <w:t>(CRRF)</w:t>
            </w:r>
          </w:p>
        </w:tc>
      </w:tr>
      <w:tr w:rsidR="00E11233" w:rsidRPr="009F34B8" w:rsidTr="00D932E9">
        <w:trPr>
          <w:trHeight w:val="412"/>
        </w:trPr>
        <w:tc>
          <w:tcPr>
            <w:tcW w:w="1417" w:type="dxa"/>
            <w:shd w:val="clear" w:color="auto" w:fill="9CC2E5" w:themeFill="accent1" w:themeFillTint="99"/>
          </w:tcPr>
          <w:p w:rsidR="00E11233" w:rsidRPr="00144B24" w:rsidRDefault="00E11233" w:rsidP="00181532">
            <w:pPr>
              <w:rPr>
                <w:rFonts w:ascii="Times New Roman" w:hAnsi="Times New Roman" w:cs="Times New Roman"/>
                <w:b/>
                <w:sz w:val="24"/>
                <w:szCs w:val="24"/>
              </w:rPr>
            </w:pPr>
          </w:p>
        </w:tc>
        <w:tc>
          <w:tcPr>
            <w:tcW w:w="10208" w:type="dxa"/>
            <w:shd w:val="clear" w:color="auto" w:fill="9CC2E5" w:themeFill="accent1" w:themeFillTint="99"/>
          </w:tcPr>
          <w:p w:rsidR="00E11233" w:rsidRDefault="00D932E9" w:rsidP="00181532">
            <w:pPr>
              <w:jc w:val="center"/>
              <w:rPr>
                <w:rFonts w:ascii="Times New Roman" w:hAnsi="Times New Roman" w:cs="Times New Roman"/>
                <w:b/>
                <w:color w:val="FF0000"/>
                <w:sz w:val="24"/>
                <w:szCs w:val="24"/>
                <w:lang w:val="en-US"/>
              </w:rPr>
            </w:pPr>
            <w:r w:rsidRPr="00D932E9">
              <w:rPr>
                <w:rFonts w:ascii="Times New Roman" w:hAnsi="Times New Roman" w:cs="Times New Roman"/>
                <w:b/>
                <w:sz w:val="24"/>
                <w:szCs w:val="24"/>
                <w:lang w:val="en-US"/>
              </w:rPr>
              <w:t>Updates from Sub working Groups</w:t>
            </w:r>
          </w:p>
        </w:tc>
        <w:tc>
          <w:tcPr>
            <w:tcW w:w="4536" w:type="dxa"/>
            <w:gridSpan w:val="2"/>
            <w:shd w:val="clear" w:color="auto" w:fill="9CC2E5" w:themeFill="accent1" w:themeFillTint="99"/>
          </w:tcPr>
          <w:p w:rsidR="00E11233" w:rsidRPr="00144B24" w:rsidRDefault="00E11233" w:rsidP="00181532">
            <w:pPr>
              <w:rPr>
                <w:rFonts w:ascii="Times New Roman" w:hAnsi="Times New Roman" w:cs="Times New Roman"/>
                <w:b/>
                <w:sz w:val="24"/>
                <w:szCs w:val="24"/>
              </w:rPr>
            </w:pPr>
          </w:p>
        </w:tc>
      </w:tr>
      <w:tr w:rsidR="00D932E9" w:rsidRPr="009F34B8" w:rsidTr="00D932E9">
        <w:trPr>
          <w:trHeight w:val="412"/>
        </w:trPr>
        <w:tc>
          <w:tcPr>
            <w:tcW w:w="1417" w:type="dxa"/>
            <w:shd w:val="clear" w:color="auto" w:fill="FFFFFF" w:themeFill="background1"/>
          </w:tcPr>
          <w:p w:rsidR="00D932E9" w:rsidRDefault="00D932E9" w:rsidP="00181532">
            <w:pPr>
              <w:rPr>
                <w:rFonts w:ascii="Times New Roman" w:hAnsi="Times New Roman" w:cs="Times New Roman"/>
                <w:b/>
                <w:sz w:val="24"/>
                <w:szCs w:val="24"/>
              </w:rPr>
            </w:pPr>
            <w:r>
              <w:rPr>
                <w:rFonts w:ascii="Times New Roman" w:hAnsi="Times New Roman" w:cs="Times New Roman"/>
                <w:b/>
                <w:sz w:val="24"/>
                <w:szCs w:val="24"/>
              </w:rPr>
              <w:t>Child Protection SWG</w:t>
            </w:r>
          </w:p>
          <w:p w:rsidR="00680AAD" w:rsidRPr="00144B24" w:rsidRDefault="00680AAD" w:rsidP="00181532">
            <w:pPr>
              <w:rPr>
                <w:rFonts w:ascii="Times New Roman" w:hAnsi="Times New Roman" w:cs="Times New Roman"/>
                <w:b/>
                <w:sz w:val="24"/>
                <w:szCs w:val="24"/>
              </w:rPr>
            </w:pPr>
            <w:r>
              <w:rPr>
                <w:rFonts w:ascii="Times New Roman" w:hAnsi="Times New Roman" w:cs="Times New Roman"/>
                <w:b/>
                <w:sz w:val="24"/>
                <w:szCs w:val="24"/>
              </w:rPr>
              <w:t>(CPSWG)</w:t>
            </w:r>
          </w:p>
        </w:tc>
        <w:tc>
          <w:tcPr>
            <w:tcW w:w="10208" w:type="dxa"/>
            <w:shd w:val="clear" w:color="auto" w:fill="FFFFFF" w:themeFill="background1"/>
          </w:tcPr>
          <w:p w:rsidR="00EA5756" w:rsidRDefault="00D932E9" w:rsidP="00EA5756">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A meeting is due to be held with the SGBV </w:t>
            </w:r>
            <w:r w:rsidR="003F210C">
              <w:rPr>
                <w:rFonts w:ascii="Times New Roman" w:hAnsi="Times New Roman" w:cs="Times New Roman"/>
                <w:sz w:val="24"/>
                <w:szCs w:val="24"/>
              </w:rPr>
              <w:t>and Community</w:t>
            </w:r>
            <w:r w:rsidR="00132481">
              <w:rPr>
                <w:rFonts w:ascii="Times New Roman" w:hAnsi="Times New Roman" w:cs="Times New Roman"/>
                <w:sz w:val="24"/>
                <w:szCs w:val="24"/>
              </w:rPr>
              <w:t xml:space="preserve">-based protection </w:t>
            </w:r>
            <w:r>
              <w:rPr>
                <w:rFonts w:ascii="Times New Roman" w:hAnsi="Times New Roman" w:cs="Times New Roman"/>
                <w:sz w:val="24"/>
                <w:szCs w:val="24"/>
              </w:rPr>
              <w:t xml:space="preserve">sub sector leads </w:t>
            </w:r>
            <w:r w:rsidRPr="00D932E9">
              <w:rPr>
                <w:rFonts w:ascii="Times New Roman" w:hAnsi="Times New Roman" w:cs="Times New Roman"/>
                <w:sz w:val="24"/>
                <w:szCs w:val="24"/>
              </w:rPr>
              <w:t>on 26th April</w:t>
            </w:r>
            <w:r>
              <w:rPr>
                <w:rFonts w:ascii="Times New Roman" w:hAnsi="Times New Roman" w:cs="Times New Roman"/>
                <w:sz w:val="24"/>
                <w:szCs w:val="24"/>
              </w:rPr>
              <w:t xml:space="preserve"> to look at the potential </w:t>
            </w:r>
            <w:r w:rsidR="00EA5756">
              <w:rPr>
                <w:rFonts w:ascii="Times New Roman" w:hAnsi="Times New Roman" w:cs="Times New Roman"/>
                <w:sz w:val="24"/>
                <w:szCs w:val="24"/>
              </w:rPr>
              <w:t>t</w:t>
            </w:r>
            <w:r w:rsidR="00D62174">
              <w:rPr>
                <w:rFonts w:ascii="Times New Roman" w:hAnsi="Times New Roman" w:cs="Times New Roman"/>
                <w:sz w:val="24"/>
                <w:szCs w:val="24"/>
              </w:rPr>
              <w:t xml:space="preserve">o </w:t>
            </w:r>
            <w:r w:rsidR="003F210C">
              <w:rPr>
                <w:rFonts w:ascii="Times New Roman" w:hAnsi="Times New Roman" w:cs="Times New Roman"/>
                <w:sz w:val="24"/>
                <w:szCs w:val="24"/>
              </w:rPr>
              <w:t>integrate provision of protection</w:t>
            </w:r>
            <w:r w:rsidR="00D62174">
              <w:rPr>
                <w:rFonts w:ascii="Times New Roman" w:hAnsi="Times New Roman" w:cs="Times New Roman"/>
                <w:sz w:val="24"/>
                <w:szCs w:val="24"/>
              </w:rPr>
              <w:t xml:space="preserve"> services.</w:t>
            </w:r>
          </w:p>
          <w:p w:rsidR="00EA5756" w:rsidRDefault="00EA5756" w:rsidP="00EA5756">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w:t>
            </w:r>
            <w:r w:rsidR="003F210C">
              <w:rPr>
                <w:rFonts w:ascii="Times New Roman" w:hAnsi="Times New Roman" w:cs="Times New Roman"/>
                <w:sz w:val="24"/>
                <w:szCs w:val="24"/>
              </w:rPr>
              <w:t>CP</w:t>
            </w:r>
            <w:r>
              <w:rPr>
                <w:rFonts w:ascii="Times New Roman" w:hAnsi="Times New Roman" w:cs="Times New Roman"/>
                <w:sz w:val="24"/>
                <w:szCs w:val="24"/>
              </w:rPr>
              <w:t xml:space="preserve">SWG is looking at reviewing the </w:t>
            </w:r>
            <w:r w:rsidR="00132481">
              <w:rPr>
                <w:rFonts w:ascii="Times New Roman" w:hAnsi="Times New Roman" w:cs="Times New Roman"/>
                <w:sz w:val="24"/>
                <w:szCs w:val="24"/>
              </w:rPr>
              <w:t xml:space="preserve">paper on </w:t>
            </w:r>
            <w:r>
              <w:rPr>
                <w:rFonts w:ascii="Times New Roman" w:hAnsi="Times New Roman" w:cs="Times New Roman"/>
                <w:sz w:val="24"/>
                <w:szCs w:val="24"/>
              </w:rPr>
              <w:t>alternative care to come up with a revised version.</w:t>
            </w:r>
            <w:r w:rsidR="00D62174">
              <w:rPr>
                <w:rFonts w:ascii="Times New Roman" w:hAnsi="Times New Roman" w:cs="Times New Roman"/>
                <w:sz w:val="24"/>
                <w:szCs w:val="24"/>
              </w:rPr>
              <w:t xml:space="preserve"> A 1</w:t>
            </w:r>
            <w:r w:rsidR="00D62174" w:rsidRPr="00D62174">
              <w:rPr>
                <w:rFonts w:ascii="Times New Roman" w:hAnsi="Times New Roman" w:cs="Times New Roman"/>
                <w:sz w:val="24"/>
                <w:szCs w:val="24"/>
                <w:vertAlign w:val="superscript"/>
              </w:rPr>
              <w:t>st</w:t>
            </w:r>
            <w:r w:rsidR="00D62174">
              <w:rPr>
                <w:rFonts w:ascii="Times New Roman" w:hAnsi="Times New Roman" w:cs="Times New Roman"/>
                <w:sz w:val="24"/>
                <w:szCs w:val="24"/>
              </w:rPr>
              <w:t xml:space="preserve"> </w:t>
            </w:r>
            <w:r w:rsidR="00680AAD">
              <w:rPr>
                <w:rFonts w:ascii="Times New Roman" w:hAnsi="Times New Roman" w:cs="Times New Roman"/>
                <w:sz w:val="24"/>
                <w:szCs w:val="24"/>
              </w:rPr>
              <w:t xml:space="preserve">draft was </w:t>
            </w:r>
            <w:r w:rsidR="00D62174">
              <w:rPr>
                <w:rFonts w:ascii="Times New Roman" w:hAnsi="Times New Roman" w:cs="Times New Roman"/>
                <w:sz w:val="24"/>
                <w:szCs w:val="24"/>
              </w:rPr>
              <w:t xml:space="preserve">developed </w:t>
            </w:r>
            <w:r w:rsidR="003F210C">
              <w:rPr>
                <w:rFonts w:ascii="Times New Roman" w:hAnsi="Times New Roman" w:cs="Times New Roman"/>
                <w:sz w:val="24"/>
                <w:szCs w:val="24"/>
              </w:rPr>
              <w:t>last year.</w:t>
            </w:r>
          </w:p>
          <w:p w:rsidR="00EA5756" w:rsidRDefault="00EA5756" w:rsidP="00EA5756">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family </w:t>
            </w:r>
            <w:r w:rsidR="00132481">
              <w:rPr>
                <w:rFonts w:ascii="Times New Roman" w:hAnsi="Times New Roman" w:cs="Times New Roman"/>
                <w:sz w:val="24"/>
                <w:szCs w:val="24"/>
              </w:rPr>
              <w:t xml:space="preserve">tracing </w:t>
            </w:r>
            <w:r>
              <w:rPr>
                <w:rFonts w:ascii="Times New Roman" w:hAnsi="Times New Roman" w:cs="Times New Roman"/>
                <w:sz w:val="24"/>
                <w:szCs w:val="24"/>
              </w:rPr>
              <w:t>and reunification taskforce for unaccompanied and separated children has been created</w:t>
            </w:r>
            <w:r w:rsidR="00680AAD">
              <w:rPr>
                <w:rFonts w:ascii="Times New Roman" w:hAnsi="Times New Roman" w:cs="Times New Roman"/>
                <w:sz w:val="24"/>
                <w:szCs w:val="24"/>
              </w:rPr>
              <w:t xml:space="preserve"> and will hol</w:t>
            </w:r>
            <w:r w:rsidR="003F210C">
              <w:rPr>
                <w:rFonts w:ascii="Times New Roman" w:hAnsi="Times New Roman" w:cs="Times New Roman"/>
                <w:sz w:val="24"/>
                <w:szCs w:val="24"/>
              </w:rPr>
              <w:t>d its first meeting on Thursday May 2nd</w:t>
            </w:r>
            <w:r>
              <w:rPr>
                <w:rFonts w:ascii="Times New Roman" w:hAnsi="Times New Roman" w:cs="Times New Roman"/>
                <w:sz w:val="24"/>
                <w:szCs w:val="24"/>
              </w:rPr>
              <w:t>.</w:t>
            </w:r>
          </w:p>
          <w:p w:rsidR="00D62174" w:rsidRDefault="00EA5756" w:rsidP="00EA5756">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There will be a joint meeting in May between Child protection and Education to </w:t>
            </w:r>
            <w:r w:rsidR="00680AAD">
              <w:rPr>
                <w:rFonts w:ascii="Times New Roman" w:hAnsi="Times New Roman" w:cs="Times New Roman"/>
                <w:sz w:val="24"/>
                <w:szCs w:val="24"/>
              </w:rPr>
              <w:t>discuss Safe school</w:t>
            </w:r>
            <w:r w:rsidR="003F210C">
              <w:rPr>
                <w:rFonts w:ascii="Times New Roman" w:hAnsi="Times New Roman" w:cs="Times New Roman"/>
                <w:sz w:val="24"/>
                <w:szCs w:val="24"/>
              </w:rPr>
              <w:t xml:space="preserve"> programming by </w:t>
            </w:r>
            <w:r>
              <w:rPr>
                <w:rFonts w:ascii="Times New Roman" w:hAnsi="Times New Roman" w:cs="Times New Roman"/>
                <w:sz w:val="24"/>
                <w:szCs w:val="24"/>
              </w:rPr>
              <w:t xml:space="preserve">Child </w:t>
            </w:r>
            <w:r w:rsidR="003F210C">
              <w:rPr>
                <w:rFonts w:ascii="Times New Roman" w:hAnsi="Times New Roman" w:cs="Times New Roman"/>
                <w:sz w:val="24"/>
                <w:szCs w:val="24"/>
              </w:rPr>
              <w:t>protection and education actors.</w:t>
            </w:r>
          </w:p>
          <w:p w:rsidR="00D62174" w:rsidRDefault="00D62174" w:rsidP="00EA5756">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The CP SWG will begin developing the child protection strategy for refugee children in May</w:t>
            </w:r>
          </w:p>
          <w:p w:rsidR="00D932E9" w:rsidRPr="00EA5756" w:rsidRDefault="00D62174" w:rsidP="00EA5756">
            <w:pPr>
              <w:pStyle w:val="ListParagraph"/>
              <w:numPr>
                <w:ilvl w:val="0"/>
                <w:numId w:val="1"/>
              </w:numPr>
              <w:tabs>
                <w:tab w:val="left" w:pos="907"/>
              </w:tabs>
              <w:jc w:val="both"/>
              <w:rPr>
                <w:rFonts w:ascii="Times New Roman" w:hAnsi="Times New Roman" w:cs="Times New Roman"/>
                <w:sz w:val="24"/>
                <w:szCs w:val="24"/>
              </w:rPr>
            </w:pPr>
            <w:r>
              <w:rPr>
                <w:rFonts w:ascii="Times New Roman" w:hAnsi="Times New Roman" w:cs="Times New Roman"/>
                <w:sz w:val="24"/>
                <w:szCs w:val="24"/>
              </w:rPr>
              <w:t xml:space="preserve">The Kampala </w:t>
            </w:r>
            <w:r w:rsidR="003F210C">
              <w:rPr>
                <w:rFonts w:ascii="Times New Roman" w:hAnsi="Times New Roman" w:cs="Times New Roman"/>
                <w:sz w:val="24"/>
                <w:szCs w:val="24"/>
              </w:rPr>
              <w:t>CP</w:t>
            </w:r>
            <w:r>
              <w:rPr>
                <w:rFonts w:ascii="Times New Roman" w:hAnsi="Times New Roman" w:cs="Times New Roman"/>
                <w:sz w:val="24"/>
                <w:szCs w:val="24"/>
              </w:rPr>
              <w:t xml:space="preserve">SWG publishes minutes of its meetings on the portal. </w:t>
            </w:r>
            <w:r w:rsidR="00EA5756">
              <w:rPr>
                <w:rFonts w:ascii="Times New Roman" w:hAnsi="Times New Roman" w:cs="Times New Roman"/>
                <w:sz w:val="24"/>
                <w:szCs w:val="24"/>
              </w:rPr>
              <w:t xml:space="preserve"> </w:t>
            </w:r>
            <w:r w:rsidR="00D932E9" w:rsidRPr="00EA5756">
              <w:rPr>
                <w:rFonts w:ascii="Times New Roman" w:hAnsi="Times New Roman" w:cs="Times New Roman"/>
                <w:sz w:val="24"/>
                <w:szCs w:val="24"/>
              </w:rPr>
              <w:t xml:space="preserve"> </w:t>
            </w:r>
          </w:p>
        </w:tc>
        <w:tc>
          <w:tcPr>
            <w:tcW w:w="4536" w:type="dxa"/>
            <w:gridSpan w:val="2"/>
            <w:shd w:val="clear" w:color="auto" w:fill="FFFFFF" w:themeFill="background1"/>
          </w:tcPr>
          <w:p w:rsidR="00D932E9" w:rsidRPr="00144B24" w:rsidRDefault="00D932E9" w:rsidP="00181532">
            <w:pPr>
              <w:rPr>
                <w:rFonts w:ascii="Times New Roman" w:hAnsi="Times New Roman" w:cs="Times New Roman"/>
                <w:b/>
                <w:sz w:val="24"/>
                <w:szCs w:val="24"/>
              </w:rPr>
            </w:pPr>
          </w:p>
        </w:tc>
      </w:tr>
      <w:tr w:rsidR="00D932E9" w:rsidRPr="009F34B8" w:rsidTr="005D7F97">
        <w:trPr>
          <w:trHeight w:val="272"/>
        </w:trPr>
        <w:tc>
          <w:tcPr>
            <w:tcW w:w="1417" w:type="dxa"/>
          </w:tcPr>
          <w:p w:rsidR="00D932E9" w:rsidRPr="00144B24" w:rsidRDefault="00D932E9" w:rsidP="00181532">
            <w:pPr>
              <w:rPr>
                <w:rFonts w:ascii="Times New Roman" w:hAnsi="Times New Roman" w:cs="Times New Roman"/>
                <w:b/>
                <w:sz w:val="24"/>
                <w:szCs w:val="24"/>
              </w:rPr>
            </w:pPr>
          </w:p>
        </w:tc>
        <w:tc>
          <w:tcPr>
            <w:tcW w:w="10208" w:type="dxa"/>
          </w:tcPr>
          <w:p w:rsidR="00D932E9" w:rsidRDefault="00D932E9" w:rsidP="00D529B4">
            <w:pPr>
              <w:jc w:val="center"/>
              <w:rPr>
                <w:rFonts w:ascii="Times New Roman" w:hAnsi="Times New Roman" w:cs="Times New Roman"/>
                <w:b/>
                <w:color w:val="FF0000"/>
                <w:sz w:val="24"/>
                <w:szCs w:val="24"/>
                <w:lang w:val="en-US"/>
              </w:rPr>
            </w:pPr>
            <w:r w:rsidRPr="00D932E9">
              <w:rPr>
                <w:rFonts w:ascii="Times New Roman" w:hAnsi="Times New Roman" w:cs="Times New Roman"/>
                <w:b/>
                <w:color w:val="FF0000"/>
                <w:sz w:val="24"/>
                <w:szCs w:val="24"/>
                <w:lang w:val="en-US"/>
              </w:rPr>
              <w:t xml:space="preserve">NEXT MEETING </w:t>
            </w:r>
            <w:r w:rsidR="00D529B4">
              <w:rPr>
                <w:rFonts w:ascii="Times New Roman" w:hAnsi="Times New Roman" w:cs="Times New Roman"/>
                <w:b/>
                <w:color w:val="FF0000"/>
                <w:sz w:val="24"/>
                <w:szCs w:val="24"/>
                <w:lang w:val="en-US"/>
              </w:rPr>
              <w:t>30</w:t>
            </w:r>
            <w:r w:rsidR="00D529B4" w:rsidRPr="00D529B4">
              <w:rPr>
                <w:rFonts w:ascii="Times New Roman" w:hAnsi="Times New Roman" w:cs="Times New Roman"/>
                <w:b/>
                <w:color w:val="FF0000"/>
                <w:sz w:val="24"/>
                <w:szCs w:val="24"/>
                <w:vertAlign w:val="superscript"/>
                <w:lang w:val="en-US"/>
              </w:rPr>
              <w:t>th</w:t>
            </w:r>
            <w:r w:rsidRPr="00D932E9">
              <w:rPr>
                <w:rFonts w:ascii="Times New Roman" w:hAnsi="Times New Roman" w:cs="Times New Roman"/>
                <w:b/>
                <w:color w:val="FF0000"/>
                <w:sz w:val="24"/>
                <w:szCs w:val="24"/>
                <w:lang w:val="en-US"/>
              </w:rPr>
              <w:t xml:space="preserve"> May 2019</w:t>
            </w:r>
          </w:p>
        </w:tc>
        <w:tc>
          <w:tcPr>
            <w:tcW w:w="4536" w:type="dxa"/>
            <w:gridSpan w:val="2"/>
          </w:tcPr>
          <w:p w:rsidR="00D932E9" w:rsidRPr="00144B24" w:rsidRDefault="00D932E9" w:rsidP="00181532">
            <w:pPr>
              <w:rPr>
                <w:rFonts w:ascii="Times New Roman" w:hAnsi="Times New Roman" w:cs="Times New Roman"/>
                <w:b/>
                <w:sz w:val="24"/>
                <w:szCs w:val="24"/>
              </w:rPr>
            </w:pPr>
          </w:p>
        </w:tc>
      </w:tr>
    </w:tbl>
    <w:p w:rsidR="007069FF" w:rsidRPr="009F34B8" w:rsidRDefault="007069FF" w:rsidP="005D7F97">
      <w:pPr>
        <w:rPr>
          <w:rFonts w:ascii="Times New Roman" w:hAnsi="Times New Roman" w:cs="Times New Roman"/>
          <w:sz w:val="24"/>
          <w:szCs w:val="24"/>
        </w:rPr>
      </w:pPr>
    </w:p>
    <w:p w:rsidR="00F137EE" w:rsidRPr="009F34B8" w:rsidRDefault="00F137EE">
      <w:pPr>
        <w:rPr>
          <w:rFonts w:ascii="Times New Roman" w:hAnsi="Times New Roman" w:cs="Times New Roman"/>
          <w:sz w:val="24"/>
          <w:szCs w:val="24"/>
        </w:rPr>
      </w:pPr>
    </w:p>
    <w:sectPr w:rsidR="00F137EE" w:rsidRPr="009F34B8" w:rsidSect="005D7F97">
      <w:footerReference w:type="default" r:id="rId7"/>
      <w:pgSz w:w="16838" w:h="11906" w:orient="landscape"/>
      <w:pgMar w:top="568"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C09" w:rsidRDefault="00D75C09">
      <w:pPr>
        <w:spacing w:after="0" w:line="240" w:lineRule="auto"/>
      </w:pPr>
      <w:r>
        <w:separator/>
      </w:r>
    </w:p>
  </w:endnote>
  <w:endnote w:type="continuationSeparator" w:id="0">
    <w:p w:rsidR="00D75C09" w:rsidRDefault="00D7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538409"/>
      <w:docPartObj>
        <w:docPartGallery w:val="Page Numbers (Bottom of Page)"/>
        <w:docPartUnique/>
      </w:docPartObj>
    </w:sdtPr>
    <w:sdtEndPr>
      <w:rPr>
        <w:noProof/>
      </w:rPr>
    </w:sdtEndPr>
    <w:sdtContent>
      <w:p w:rsidR="001A61C1" w:rsidRDefault="002A0952">
        <w:pPr>
          <w:pStyle w:val="Footer"/>
          <w:jc w:val="right"/>
        </w:pPr>
        <w:r>
          <w:fldChar w:fldCharType="begin"/>
        </w:r>
        <w:r>
          <w:instrText xml:space="preserve"> PAGE   \* MERGEFORMAT </w:instrText>
        </w:r>
        <w:r>
          <w:fldChar w:fldCharType="separate"/>
        </w:r>
        <w:r w:rsidR="00F137EE">
          <w:rPr>
            <w:noProof/>
          </w:rPr>
          <w:t>6</w:t>
        </w:r>
        <w:r>
          <w:rPr>
            <w:noProof/>
          </w:rPr>
          <w:fldChar w:fldCharType="end"/>
        </w:r>
      </w:p>
    </w:sdtContent>
  </w:sdt>
  <w:p w:rsidR="001A61C1" w:rsidRDefault="00D75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C09" w:rsidRDefault="00D75C09">
      <w:pPr>
        <w:spacing w:after="0" w:line="240" w:lineRule="auto"/>
      </w:pPr>
      <w:r>
        <w:separator/>
      </w:r>
    </w:p>
  </w:footnote>
  <w:footnote w:type="continuationSeparator" w:id="0">
    <w:p w:rsidR="00D75C09" w:rsidRDefault="00D75C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96453"/>
    <w:multiLevelType w:val="hybridMultilevel"/>
    <w:tmpl w:val="1CD68FEA"/>
    <w:lvl w:ilvl="0" w:tplc="A12A42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E86CEC"/>
    <w:multiLevelType w:val="hybridMultilevel"/>
    <w:tmpl w:val="5C861B08"/>
    <w:lvl w:ilvl="0" w:tplc="A12A421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BE4FB2"/>
    <w:multiLevelType w:val="hybridMultilevel"/>
    <w:tmpl w:val="6D9A21EC"/>
    <w:lvl w:ilvl="0" w:tplc="A12A421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B63BAC"/>
    <w:multiLevelType w:val="hybridMultilevel"/>
    <w:tmpl w:val="F52A0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D71BDF"/>
    <w:multiLevelType w:val="hybridMultilevel"/>
    <w:tmpl w:val="C4B87424"/>
    <w:lvl w:ilvl="0" w:tplc="A12A421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B5369"/>
    <w:multiLevelType w:val="hybridMultilevel"/>
    <w:tmpl w:val="B78020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95079C6"/>
    <w:multiLevelType w:val="hybridMultilevel"/>
    <w:tmpl w:val="06A65194"/>
    <w:lvl w:ilvl="0" w:tplc="2642F4A4">
      <w:start w:val="1"/>
      <w:numFmt w:val="bullet"/>
      <w:lvlText w:val=""/>
      <w:lvlJc w:val="left"/>
      <w:pPr>
        <w:tabs>
          <w:tab w:val="num" w:pos="720"/>
        </w:tabs>
        <w:ind w:left="720" w:hanging="360"/>
      </w:pPr>
      <w:rPr>
        <w:rFonts w:ascii="Wingdings" w:hAnsi="Wingdings" w:hint="default"/>
      </w:rPr>
    </w:lvl>
    <w:lvl w:ilvl="1" w:tplc="DA522FF6" w:tentative="1">
      <w:start w:val="1"/>
      <w:numFmt w:val="bullet"/>
      <w:lvlText w:val=""/>
      <w:lvlJc w:val="left"/>
      <w:pPr>
        <w:tabs>
          <w:tab w:val="num" w:pos="1440"/>
        </w:tabs>
        <w:ind w:left="1440" w:hanging="360"/>
      </w:pPr>
      <w:rPr>
        <w:rFonts w:ascii="Wingdings" w:hAnsi="Wingdings" w:hint="default"/>
      </w:rPr>
    </w:lvl>
    <w:lvl w:ilvl="2" w:tplc="79CCFE94" w:tentative="1">
      <w:start w:val="1"/>
      <w:numFmt w:val="bullet"/>
      <w:lvlText w:val=""/>
      <w:lvlJc w:val="left"/>
      <w:pPr>
        <w:tabs>
          <w:tab w:val="num" w:pos="2160"/>
        </w:tabs>
        <w:ind w:left="2160" w:hanging="360"/>
      </w:pPr>
      <w:rPr>
        <w:rFonts w:ascii="Wingdings" w:hAnsi="Wingdings" w:hint="default"/>
      </w:rPr>
    </w:lvl>
    <w:lvl w:ilvl="3" w:tplc="2A766F40" w:tentative="1">
      <w:start w:val="1"/>
      <w:numFmt w:val="bullet"/>
      <w:lvlText w:val=""/>
      <w:lvlJc w:val="left"/>
      <w:pPr>
        <w:tabs>
          <w:tab w:val="num" w:pos="2880"/>
        </w:tabs>
        <w:ind w:left="2880" w:hanging="360"/>
      </w:pPr>
      <w:rPr>
        <w:rFonts w:ascii="Wingdings" w:hAnsi="Wingdings" w:hint="default"/>
      </w:rPr>
    </w:lvl>
    <w:lvl w:ilvl="4" w:tplc="61E27606" w:tentative="1">
      <w:start w:val="1"/>
      <w:numFmt w:val="bullet"/>
      <w:lvlText w:val=""/>
      <w:lvlJc w:val="left"/>
      <w:pPr>
        <w:tabs>
          <w:tab w:val="num" w:pos="3600"/>
        </w:tabs>
        <w:ind w:left="3600" w:hanging="360"/>
      </w:pPr>
      <w:rPr>
        <w:rFonts w:ascii="Wingdings" w:hAnsi="Wingdings" w:hint="default"/>
      </w:rPr>
    </w:lvl>
    <w:lvl w:ilvl="5" w:tplc="47D2D97A" w:tentative="1">
      <w:start w:val="1"/>
      <w:numFmt w:val="bullet"/>
      <w:lvlText w:val=""/>
      <w:lvlJc w:val="left"/>
      <w:pPr>
        <w:tabs>
          <w:tab w:val="num" w:pos="4320"/>
        </w:tabs>
        <w:ind w:left="4320" w:hanging="360"/>
      </w:pPr>
      <w:rPr>
        <w:rFonts w:ascii="Wingdings" w:hAnsi="Wingdings" w:hint="default"/>
      </w:rPr>
    </w:lvl>
    <w:lvl w:ilvl="6" w:tplc="CC1281DE" w:tentative="1">
      <w:start w:val="1"/>
      <w:numFmt w:val="bullet"/>
      <w:lvlText w:val=""/>
      <w:lvlJc w:val="left"/>
      <w:pPr>
        <w:tabs>
          <w:tab w:val="num" w:pos="5040"/>
        </w:tabs>
        <w:ind w:left="5040" w:hanging="360"/>
      </w:pPr>
      <w:rPr>
        <w:rFonts w:ascii="Wingdings" w:hAnsi="Wingdings" w:hint="default"/>
      </w:rPr>
    </w:lvl>
    <w:lvl w:ilvl="7" w:tplc="87B48B70" w:tentative="1">
      <w:start w:val="1"/>
      <w:numFmt w:val="bullet"/>
      <w:lvlText w:val=""/>
      <w:lvlJc w:val="left"/>
      <w:pPr>
        <w:tabs>
          <w:tab w:val="num" w:pos="5760"/>
        </w:tabs>
        <w:ind w:left="5760" w:hanging="360"/>
      </w:pPr>
      <w:rPr>
        <w:rFonts w:ascii="Wingdings" w:hAnsi="Wingdings" w:hint="default"/>
      </w:rPr>
    </w:lvl>
    <w:lvl w:ilvl="8" w:tplc="B7E8E9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7B5E19"/>
    <w:multiLevelType w:val="hybridMultilevel"/>
    <w:tmpl w:val="577E1840"/>
    <w:lvl w:ilvl="0" w:tplc="A12A421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FF"/>
    <w:rsid w:val="00040FEE"/>
    <w:rsid w:val="00054DB1"/>
    <w:rsid w:val="0011685F"/>
    <w:rsid w:val="00132481"/>
    <w:rsid w:val="002A0952"/>
    <w:rsid w:val="002B7072"/>
    <w:rsid w:val="0032515E"/>
    <w:rsid w:val="003B5F5C"/>
    <w:rsid w:val="003F210C"/>
    <w:rsid w:val="00442FA6"/>
    <w:rsid w:val="00460191"/>
    <w:rsid w:val="00575A34"/>
    <w:rsid w:val="005B739E"/>
    <w:rsid w:val="005B7676"/>
    <w:rsid w:val="005D7F97"/>
    <w:rsid w:val="005E642A"/>
    <w:rsid w:val="00665457"/>
    <w:rsid w:val="00680AAD"/>
    <w:rsid w:val="007069FF"/>
    <w:rsid w:val="00746616"/>
    <w:rsid w:val="007B17CF"/>
    <w:rsid w:val="007C2EEF"/>
    <w:rsid w:val="008845D2"/>
    <w:rsid w:val="00907CB8"/>
    <w:rsid w:val="0091061A"/>
    <w:rsid w:val="0093760B"/>
    <w:rsid w:val="00965425"/>
    <w:rsid w:val="00A30CC5"/>
    <w:rsid w:val="00A35AA3"/>
    <w:rsid w:val="00A36CE6"/>
    <w:rsid w:val="00A45B8B"/>
    <w:rsid w:val="00BB4745"/>
    <w:rsid w:val="00BC0F46"/>
    <w:rsid w:val="00C4714B"/>
    <w:rsid w:val="00C5451E"/>
    <w:rsid w:val="00CC2DD3"/>
    <w:rsid w:val="00CF0332"/>
    <w:rsid w:val="00D35216"/>
    <w:rsid w:val="00D529B4"/>
    <w:rsid w:val="00D62174"/>
    <w:rsid w:val="00D75C09"/>
    <w:rsid w:val="00D932E9"/>
    <w:rsid w:val="00DE2283"/>
    <w:rsid w:val="00E11233"/>
    <w:rsid w:val="00E217FD"/>
    <w:rsid w:val="00E54C90"/>
    <w:rsid w:val="00E661F1"/>
    <w:rsid w:val="00EA5756"/>
    <w:rsid w:val="00F137EE"/>
    <w:rsid w:val="00F30700"/>
    <w:rsid w:val="00F76EFB"/>
    <w:rsid w:val="00F910C2"/>
    <w:rsid w:val="00FC0AFE"/>
    <w:rsid w:val="00FE0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DDD36-97DA-412A-92FB-D4844EF1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06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9FF"/>
  </w:style>
  <w:style w:type="paragraph" w:styleId="ListParagraph">
    <w:name w:val="List Paragraph"/>
    <w:basedOn w:val="Normal"/>
    <w:uiPriority w:val="34"/>
    <w:qFormat/>
    <w:rsid w:val="0070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319225">
      <w:bodyDiv w:val="1"/>
      <w:marLeft w:val="0"/>
      <w:marRight w:val="0"/>
      <w:marTop w:val="0"/>
      <w:marBottom w:val="0"/>
      <w:divBdr>
        <w:top w:val="none" w:sz="0" w:space="0" w:color="auto"/>
        <w:left w:val="none" w:sz="0" w:space="0" w:color="auto"/>
        <w:bottom w:val="none" w:sz="0" w:space="0" w:color="auto"/>
        <w:right w:val="none" w:sz="0" w:space="0" w:color="auto"/>
      </w:divBdr>
      <w:divsChild>
        <w:div w:id="1958559870">
          <w:marLeft w:val="547"/>
          <w:marRight w:val="0"/>
          <w:marTop w:val="67"/>
          <w:marBottom w:val="0"/>
          <w:divBdr>
            <w:top w:val="none" w:sz="0" w:space="0" w:color="auto"/>
            <w:left w:val="none" w:sz="0" w:space="0" w:color="auto"/>
            <w:bottom w:val="none" w:sz="0" w:space="0" w:color="auto"/>
            <w:right w:val="none" w:sz="0" w:space="0" w:color="auto"/>
          </w:divBdr>
        </w:div>
        <w:div w:id="497499325">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Mato</dc:creator>
  <cp:keywords/>
  <dc:description/>
  <cp:lastModifiedBy>Zainab Raza Jafri</cp:lastModifiedBy>
  <cp:revision>4</cp:revision>
  <dcterms:created xsi:type="dcterms:W3CDTF">2019-05-13T05:24:00Z</dcterms:created>
  <dcterms:modified xsi:type="dcterms:W3CDTF">2019-05-13T13:03:00Z</dcterms:modified>
</cp:coreProperties>
</file>