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85"/>
        <w:tblW w:w="9776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00"/>
      </w:tblGrid>
      <w:tr w:rsidR="005E0448" w:rsidRPr="009E2AE0" w14:paraId="2E1F6DCF" w14:textId="77777777" w:rsidTr="002918B3">
        <w:trPr>
          <w:trHeight w:val="980"/>
        </w:trPr>
        <w:tc>
          <w:tcPr>
            <w:tcW w:w="9776" w:type="dxa"/>
            <w:gridSpan w:val="2"/>
            <w:shd w:val="clear" w:color="auto" w:fill="DEEAF6" w:themeFill="accent1" w:themeFillTint="33"/>
          </w:tcPr>
          <w:p w14:paraId="21BF3EC4" w14:textId="77777777" w:rsidR="005E0448" w:rsidRPr="005F5E96" w:rsidRDefault="005E0448" w:rsidP="00DE0D8F">
            <w:pPr>
              <w:pStyle w:val="Heading3"/>
              <w:spacing w:before="240" w:after="120"/>
              <w:jc w:val="center"/>
              <w:rPr>
                <w:rFonts w:asciiTheme="minorHAnsi" w:hAnsiTheme="minorHAnsi" w:cstheme="minorHAnsi"/>
                <w:b/>
                <w:color w:val="0072BC"/>
                <w:sz w:val="28"/>
              </w:rPr>
            </w:pPr>
            <w:r w:rsidRPr="005F5E96">
              <w:rPr>
                <w:rFonts w:asciiTheme="minorHAnsi" w:hAnsiTheme="minorHAnsi" w:cstheme="minorHAnsi"/>
                <w:b/>
                <w:color w:val="0072BC"/>
                <w:sz w:val="28"/>
              </w:rPr>
              <w:t>INTER-SECTOR WORKING GROUP</w:t>
            </w:r>
          </w:p>
          <w:p w14:paraId="40D7B3F4" w14:textId="6D005AA8" w:rsidR="005E0448" w:rsidRPr="005F5E96" w:rsidRDefault="00A7097B" w:rsidP="00622E64">
            <w:pPr>
              <w:pStyle w:val="Heading3"/>
              <w:spacing w:after="240"/>
              <w:jc w:val="center"/>
              <w:rPr>
                <w:rFonts w:asciiTheme="minorHAnsi" w:hAnsiTheme="minorHAnsi" w:cstheme="minorHAnsi"/>
                <w:i/>
                <w:color w:val="000080"/>
                <w:sz w:val="22"/>
                <w:szCs w:val="22"/>
              </w:rPr>
            </w:pPr>
            <w:r w:rsidRPr="005F5E96">
              <w:rPr>
                <w:rFonts w:asciiTheme="minorHAnsi" w:hAnsiTheme="minorHAnsi" w:cstheme="minorHAnsi"/>
                <w:i/>
                <w:color w:val="0072BC"/>
                <w:sz w:val="22"/>
                <w:szCs w:val="22"/>
              </w:rPr>
              <w:t>30</w:t>
            </w:r>
            <w:r w:rsidRPr="005F5E96">
              <w:rPr>
                <w:rFonts w:asciiTheme="minorHAnsi" w:hAnsiTheme="minorHAnsi" w:cstheme="minorHAnsi"/>
                <w:i/>
                <w:color w:val="0072BC"/>
                <w:sz w:val="22"/>
                <w:szCs w:val="22"/>
                <w:vertAlign w:val="superscript"/>
              </w:rPr>
              <w:t>th</w:t>
            </w:r>
            <w:r w:rsidRPr="005F5E96">
              <w:rPr>
                <w:rFonts w:asciiTheme="minorHAnsi" w:hAnsiTheme="minorHAnsi" w:cstheme="minorHAnsi"/>
                <w:i/>
                <w:color w:val="0072BC"/>
                <w:sz w:val="22"/>
                <w:szCs w:val="22"/>
              </w:rPr>
              <w:t xml:space="preserve"> August</w:t>
            </w:r>
            <w:r w:rsidR="006D1664" w:rsidRPr="005F5E96">
              <w:rPr>
                <w:rFonts w:asciiTheme="minorHAnsi" w:hAnsiTheme="minorHAnsi" w:cstheme="minorHAnsi"/>
                <w:i/>
                <w:color w:val="0072BC"/>
                <w:sz w:val="22"/>
                <w:szCs w:val="22"/>
              </w:rPr>
              <w:t xml:space="preserve"> 2021</w:t>
            </w:r>
          </w:p>
        </w:tc>
      </w:tr>
      <w:tr w:rsidR="005E0448" w:rsidRPr="009E2AE0" w14:paraId="78383110" w14:textId="77777777" w:rsidTr="001B1782">
        <w:trPr>
          <w:trHeight w:val="292"/>
        </w:trPr>
        <w:tc>
          <w:tcPr>
            <w:tcW w:w="2376" w:type="dxa"/>
            <w:shd w:val="clear" w:color="auto" w:fill="DEEAF6" w:themeFill="accent1" w:themeFillTint="33"/>
          </w:tcPr>
          <w:p w14:paraId="06C473B2" w14:textId="3794A3FB" w:rsidR="005E0448" w:rsidRPr="005F5E96" w:rsidRDefault="005E0448" w:rsidP="005E0448">
            <w:pPr>
              <w:tabs>
                <w:tab w:val="left" w:pos="10170"/>
              </w:tabs>
              <w:spacing w:after="0"/>
              <w:rPr>
                <w:rFonts w:cstheme="minorHAnsi"/>
                <w:b/>
                <w:bCs/>
                <w:color w:val="0072BC"/>
                <w:sz w:val="20"/>
              </w:rPr>
            </w:pPr>
            <w:r w:rsidRPr="005F5E96">
              <w:rPr>
                <w:rFonts w:cstheme="minorHAnsi"/>
                <w:b/>
                <w:bCs/>
                <w:color w:val="0072BC"/>
                <w:sz w:val="20"/>
              </w:rPr>
              <w:t>Chair</w:t>
            </w:r>
            <w:r w:rsidR="003A5151" w:rsidRPr="005F5E96">
              <w:rPr>
                <w:rFonts w:cstheme="minorHAnsi"/>
                <w:b/>
                <w:bCs/>
                <w:color w:val="0072BC"/>
                <w:sz w:val="20"/>
              </w:rPr>
              <w:t>/Co-Chair</w:t>
            </w:r>
          </w:p>
        </w:tc>
        <w:tc>
          <w:tcPr>
            <w:tcW w:w="7400" w:type="dxa"/>
          </w:tcPr>
          <w:p w14:paraId="5C5078D9" w14:textId="0962E3E4" w:rsidR="003A5151" w:rsidRPr="005F5E96" w:rsidRDefault="00727948" w:rsidP="003A5151">
            <w:pPr>
              <w:tabs>
                <w:tab w:val="left" w:pos="10170"/>
              </w:tabs>
              <w:spacing w:after="0" w:line="240" w:lineRule="auto"/>
              <w:rPr>
                <w:rFonts w:cstheme="minorHAnsi"/>
              </w:rPr>
            </w:pPr>
            <w:r w:rsidRPr="005F5E96">
              <w:rPr>
                <w:rFonts w:cstheme="minorHAnsi"/>
              </w:rPr>
              <w:t>S</w:t>
            </w:r>
            <w:r w:rsidR="003A5151" w:rsidRPr="005F5E96">
              <w:rPr>
                <w:rFonts w:cstheme="minorHAnsi"/>
              </w:rPr>
              <w:t xml:space="preserve">ilvia Terren </w:t>
            </w:r>
            <w:r w:rsidR="001A5C81" w:rsidRPr="005F5E96">
              <w:rPr>
                <w:rFonts w:cstheme="minorHAnsi"/>
              </w:rPr>
              <w:t>(</w:t>
            </w:r>
            <w:r w:rsidR="003A5151" w:rsidRPr="005F5E96">
              <w:rPr>
                <w:rFonts w:cstheme="minorHAnsi"/>
              </w:rPr>
              <w:t>UNHCR</w:t>
            </w:r>
            <w:r w:rsidR="001A5C81" w:rsidRPr="005F5E96">
              <w:rPr>
                <w:rFonts w:cstheme="minorHAnsi"/>
              </w:rPr>
              <w:t>)</w:t>
            </w:r>
            <w:r w:rsidR="001A5C81" w:rsidRPr="005F5E96">
              <w:rPr>
                <w:rFonts w:cstheme="minorHAnsi"/>
                <w:b/>
              </w:rPr>
              <w:t xml:space="preserve">; </w:t>
            </w:r>
            <w:proofErr w:type="spellStart"/>
            <w:r w:rsidR="003A5151" w:rsidRPr="005F5E96">
              <w:rPr>
                <w:rFonts w:cstheme="minorHAnsi"/>
                <w:bCs/>
              </w:rPr>
              <w:t>Dr.</w:t>
            </w:r>
            <w:proofErr w:type="spellEnd"/>
            <w:r w:rsidR="003A5151" w:rsidRPr="005F5E96">
              <w:rPr>
                <w:rFonts w:cstheme="minorHAnsi"/>
                <w:bCs/>
              </w:rPr>
              <w:t xml:space="preserve"> Kanar</w:t>
            </w:r>
            <w:r w:rsidR="003A5151" w:rsidRPr="005F5E96">
              <w:rPr>
                <w:rFonts w:cstheme="minorHAnsi"/>
                <w:b/>
              </w:rPr>
              <w:t xml:space="preserve"> </w:t>
            </w:r>
            <w:r w:rsidR="003A5151" w:rsidRPr="005F5E96">
              <w:rPr>
                <w:rFonts w:cstheme="minorHAnsi"/>
                <w:bCs/>
              </w:rPr>
              <w:t>Hidayat (</w:t>
            </w:r>
            <w:proofErr w:type="spellStart"/>
            <w:r w:rsidR="003A5151" w:rsidRPr="005F5E96">
              <w:rPr>
                <w:rFonts w:cstheme="minorHAnsi"/>
                <w:bCs/>
              </w:rPr>
              <w:t>MoP</w:t>
            </w:r>
            <w:proofErr w:type="spellEnd"/>
            <w:r w:rsidR="003A5151" w:rsidRPr="005F5E96">
              <w:rPr>
                <w:rFonts w:cstheme="minorHAnsi"/>
                <w:bCs/>
              </w:rPr>
              <w:t>)</w:t>
            </w:r>
          </w:p>
          <w:p w14:paraId="399730CE" w14:textId="16391159" w:rsidR="005E0448" w:rsidRPr="005F5E96" w:rsidRDefault="005E0448" w:rsidP="00E672AE">
            <w:pPr>
              <w:tabs>
                <w:tab w:val="left" w:pos="10170"/>
              </w:tabs>
              <w:spacing w:after="0"/>
              <w:jc w:val="both"/>
              <w:rPr>
                <w:rFonts w:cstheme="minorHAnsi"/>
                <w:lang w:val="en-US"/>
              </w:rPr>
            </w:pPr>
          </w:p>
        </w:tc>
      </w:tr>
      <w:tr w:rsidR="004F7880" w:rsidRPr="009E2AE0" w14:paraId="4CBD678E" w14:textId="77777777" w:rsidTr="001B1782">
        <w:trPr>
          <w:trHeight w:val="2280"/>
        </w:trPr>
        <w:tc>
          <w:tcPr>
            <w:tcW w:w="2376" w:type="dxa"/>
            <w:shd w:val="clear" w:color="auto" w:fill="DEEAF6" w:themeFill="accent1" w:themeFillTint="33"/>
          </w:tcPr>
          <w:p w14:paraId="1EBF380A" w14:textId="77777777" w:rsidR="004F7880" w:rsidRPr="005F5E96" w:rsidRDefault="004F7880" w:rsidP="004F7880">
            <w:pPr>
              <w:pStyle w:val="Heading4"/>
              <w:tabs>
                <w:tab w:val="left" w:pos="10170"/>
              </w:tabs>
              <w:spacing w:before="0" w:beforeAutospacing="0"/>
              <w:jc w:val="both"/>
              <w:rPr>
                <w:rFonts w:asciiTheme="minorHAnsi" w:hAnsiTheme="minorHAnsi" w:cstheme="minorHAnsi"/>
                <w:color w:val="0072BC"/>
                <w:szCs w:val="22"/>
              </w:rPr>
            </w:pPr>
            <w:r w:rsidRPr="005F5E96">
              <w:rPr>
                <w:rFonts w:asciiTheme="minorHAnsi" w:hAnsiTheme="minorHAnsi" w:cstheme="minorHAnsi"/>
                <w:color w:val="0072BC"/>
                <w:szCs w:val="22"/>
              </w:rPr>
              <w:t>Participants</w:t>
            </w:r>
          </w:p>
          <w:p w14:paraId="28D5899D" w14:textId="77777777" w:rsidR="004F7880" w:rsidRPr="005F5E96" w:rsidRDefault="004F7880" w:rsidP="004F7880">
            <w:pPr>
              <w:spacing w:after="0"/>
              <w:rPr>
                <w:rFonts w:cstheme="minorHAnsi"/>
                <w:color w:val="0072BC"/>
                <w:sz w:val="20"/>
              </w:rPr>
            </w:pPr>
          </w:p>
          <w:p w14:paraId="230D056F" w14:textId="77777777" w:rsidR="004F7880" w:rsidRPr="005F5E96" w:rsidRDefault="004F7880" w:rsidP="004F7880">
            <w:pPr>
              <w:spacing w:after="0"/>
              <w:rPr>
                <w:rFonts w:cstheme="minorHAnsi"/>
                <w:color w:val="0072BC"/>
                <w:sz w:val="20"/>
              </w:rPr>
            </w:pPr>
          </w:p>
          <w:p w14:paraId="45962C0C" w14:textId="77777777" w:rsidR="004F7880" w:rsidRPr="005F5E96" w:rsidRDefault="004F7880" w:rsidP="004F7880">
            <w:pPr>
              <w:spacing w:after="0"/>
              <w:rPr>
                <w:rFonts w:cstheme="minorHAnsi"/>
                <w:color w:val="0072BC"/>
                <w:sz w:val="20"/>
              </w:rPr>
            </w:pPr>
          </w:p>
          <w:p w14:paraId="2D248F18" w14:textId="77777777" w:rsidR="004F7880" w:rsidRPr="005F5E96" w:rsidRDefault="004F7880" w:rsidP="004F7880">
            <w:pPr>
              <w:spacing w:after="0"/>
              <w:rPr>
                <w:rFonts w:cstheme="minorHAnsi"/>
                <w:color w:val="0072BC"/>
                <w:sz w:val="20"/>
              </w:rPr>
            </w:pPr>
          </w:p>
          <w:p w14:paraId="6E92512D" w14:textId="77777777" w:rsidR="004F7880" w:rsidRPr="005F5E96" w:rsidRDefault="004F7880" w:rsidP="004F7880">
            <w:pPr>
              <w:spacing w:after="0"/>
              <w:rPr>
                <w:rFonts w:cstheme="minorHAnsi"/>
                <w:color w:val="0072BC"/>
                <w:sz w:val="20"/>
              </w:rPr>
            </w:pPr>
          </w:p>
          <w:p w14:paraId="7E4113CB" w14:textId="77777777" w:rsidR="004F7880" w:rsidRPr="005F5E96" w:rsidRDefault="004F7880" w:rsidP="004F7880">
            <w:pPr>
              <w:spacing w:after="0"/>
              <w:jc w:val="right"/>
              <w:rPr>
                <w:rFonts w:cstheme="minorHAnsi"/>
                <w:color w:val="0072BC"/>
                <w:sz w:val="20"/>
              </w:rPr>
            </w:pPr>
          </w:p>
        </w:tc>
        <w:tc>
          <w:tcPr>
            <w:tcW w:w="7400" w:type="dxa"/>
          </w:tcPr>
          <w:p w14:paraId="36A29DD1" w14:textId="01D4DBAD" w:rsidR="003A5151" w:rsidRPr="005F5E96" w:rsidRDefault="003A5151" w:rsidP="00384A7B">
            <w:pPr>
              <w:tabs>
                <w:tab w:val="left" w:pos="10170"/>
              </w:tabs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5F5E96">
              <w:rPr>
                <w:rFonts w:cstheme="minorHAnsi"/>
                <w:b/>
                <w:lang w:val="en-US"/>
              </w:rPr>
              <w:t>Protection:</w:t>
            </w:r>
            <w:r w:rsidR="005A7E39" w:rsidRPr="005F5E96">
              <w:rPr>
                <w:rFonts w:cstheme="minorHAnsi"/>
                <w:b/>
                <w:lang w:val="en-US"/>
              </w:rPr>
              <w:t xml:space="preserve"> </w:t>
            </w:r>
            <w:r w:rsidR="005A7E39" w:rsidRPr="005F5E96">
              <w:rPr>
                <w:rFonts w:cstheme="minorHAnsi"/>
                <w:bCs/>
                <w:lang w:val="en-US"/>
              </w:rPr>
              <w:t>Gavin Li</w:t>
            </w:r>
            <w:r w:rsidR="00386439" w:rsidRPr="005F5E96">
              <w:rPr>
                <w:rFonts w:cstheme="minorHAnsi"/>
                <w:bCs/>
                <w:lang w:val="en-US"/>
              </w:rPr>
              <w:t>m (UNHCR)</w:t>
            </w:r>
            <w:r w:rsidR="00386439" w:rsidRPr="005F5E96">
              <w:rPr>
                <w:rFonts w:cstheme="minorHAnsi"/>
                <w:b/>
                <w:lang w:val="en-US"/>
              </w:rPr>
              <w:t xml:space="preserve"> </w:t>
            </w:r>
          </w:p>
          <w:p w14:paraId="04DE0083" w14:textId="06ACC968" w:rsidR="00152CF5" w:rsidRPr="005F5E96" w:rsidRDefault="003A5151" w:rsidP="00384A7B">
            <w:pPr>
              <w:tabs>
                <w:tab w:val="left" w:pos="10170"/>
              </w:tabs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5F5E96">
              <w:rPr>
                <w:rFonts w:cstheme="minorHAnsi"/>
                <w:b/>
                <w:lang w:val="en-US"/>
              </w:rPr>
              <w:t>GBV:</w:t>
            </w:r>
            <w:r w:rsidR="00152302" w:rsidRPr="005F5E96">
              <w:rPr>
                <w:rFonts w:cstheme="minorHAnsi"/>
                <w:b/>
                <w:lang w:val="en-US"/>
              </w:rPr>
              <w:t xml:space="preserve"> </w:t>
            </w:r>
            <w:r w:rsidR="00152302" w:rsidRPr="005F5E96">
              <w:rPr>
                <w:rFonts w:cstheme="minorHAnsi"/>
                <w:bCs/>
                <w:lang w:val="en-US"/>
              </w:rPr>
              <w:t xml:space="preserve">Farid Gul (UNFPA) </w:t>
            </w:r>
          </w:p>
          <w:p w14:paraId="67221CAE" w14:textId="53136623" w:rsidR="00152CF5" w:rsidRPr="005F5E96" w:rsidRDefault="00152CF5" w:rsidP="00384A7B">
            <w:pPr>
              <w:tabs>
                <w:tab w:val="left" w:pos="10170"/>
              </w:tabs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5F5E96">
              <w:rPr>
                <w:rFonts w:cstheme="minorHAnsi"/>
                <w:b/>
                <w:lang w:val="en-US"/>
              </w:rPr>
              <w:t>Child Protection:</w:t>
            </w:r>
            <w:r w:rsidR="00025758" w:rsidRPr="005F5E96">
              <w:rPr>
                <w:rFonts w:cstheme="minorHAnsi"/>
                <w:b/>
                <w:lang w:val="en-US"/>
              </w:rPr>
              <w:t xml:space="preserve"> </w:t>
            </w:r>
            <w:r w:rsidR="00025758" w:rsidRPr="005F5E96">
              <w:rPr>
                <w:rFonts w:cstheme="minorHAnsi"/>
                <w:bCs/>
                <w:lang w:val="en-US"/>
              </w:rPr>
              <w:t xml:space="preserve">Nawres Mahmood (Save the Children) </w:t>
            </w:r>
          </w:p>
          <w:p w14:paraId="778EF356" w14:textId="59F35574" w:rsidR="00270F45" w:rsidRPr="005F5E96" w:rsidRDefault="004F7880" w:rsidP="00384A7B">
            <w:pPr>
              <w:tabs>
                <w:tab w:val="left" w:pos="10170"/>
              </w:tabs>
              <w:spacing w:after="0" w:line="240" w:lineRule="auto"/>
              <w:rPr>
                <w:rFonts w:cstheme="minorHAnsi"/>
                <w:lang w:val="en-US"/>
              </w:rPr>
            </w:pPr>
            <w:r w:rsidRPr="005F5E96">
              <w:rPr>
                <w:rFonts w:cstheme="minorHAnsi"/>
                <w:b/>
                <w:lang w:val="en-US"/>
              </w:rPr>
              <w:t xml:space="preserve">Food Security: </w:t>
            </w:r>
            <w:r w:rsidR="00596B2B" w:rsidRPr="005F5E96">
              <w:rPr>
                <w:rFonts w:cstheme="minorHAnsi"/>
              </w:rPr>
              <w:t xml:space="preserve">Farid Al-Maqdsi (WFP) </w:t>
            </w:r>
          </w:p>
          <w:p w14:paraId="1E92251B" w14:textId="73521F6A" w:rsidR="002E00BF" w:rsidRPr="005F5E96" w:rsidRDefault="004F7880" w:rsidP="00384A7B">
            <w:pPr>
              <w:tabs>
                <w:tab w:val="left" w:pos="10170"/>
              </w:tabs>
              <w:spacing w:after="0" w:line="240" w:lineRule="auto"/>
              <w:rPr>
                <w:rFonts w:cstheme="minorHAnsi"/>
              </w:rPr>
            </w:pPr>
            <w:r w:rsidRPr="005F5E96">
              <w:rPr>
                <w:rFonts w:cstheme="minorHAnsi"/>
                <w:b/>
              </w:rPr>
              <w:t>Shelter</w:t>
            </w:r>
            <w:r w:rsidR="00041E88" w:rsidRPr="005F5E96">
              <w:rPr>
                <w:rFonts w:cstheme="minorHAnsi"/>
                <w:b/>
              </w:rPr>
              <w:t>:</w:t>
            </w:r>
            <w:r w:rsidR="00380E6A" w:rsidRPr="005F5E96">
              <w:rPr>
                <w:rFonts w:cstheme="minorHAnsi"/>
                <w:b/>
              </w:rPr>
              <w:t xml:space="preserve"> </w:t>
            </w:r>
            <w:r w:rsidR="005900E2" w:rsidRPr="005F5E96">
              <w:rPr>
                <w:rFonts w:cstheme="minorHAnsi"/>
              </w:rPr>
              <w:t xml:space="preserve"> </w:t>
            </w:r>
            <w:r w:rsidR="003A5151" w:rsidRPr="005F5E96">
              <w:rPr>
                <w:rFonts w:cstheme="minorHAnsi"/>
              </w:rPr>
              <w:t>Luay</w:t>
            </w:r>
            <w:r w:rsidR="00481A28" w:rsidRPr="005F5E96">
              <w:rPr>
                <w:rFonts w:cstheme="minorHAnsi"/>
              </w:rPr>
              <w:t xml:space="preserve"> Ghassan Alalousi (UNHCR) </w:t>
            </w:r>
          </w:p>
          <w:p w14:paraId="67A64F74" w14:textId="1B6B4051" w:rsidR="004F7880" w:rsidRPr="005F5E96" w:rsidRDefault="004F7880" w:rsidP="00384A7B">
            <w:pPr>
              <w:tabs>
                <w:tab w:val="left" w:pos="10170"/>
              </w:tabs>
              <w:spacing w:after="0" w:line="240" w:lineRule="auto"/>
              <w:rPr>
                <w:rFonts w:cstheme="minorHAnsi"/>
                <w:b/>
                <w:highlight w:val="yellow"/>
              </w:rPr>
            </w:pPr>
            <w:r w:rsidRPr="005F5E96">
              <w:rPr>
                <w:rFonts w:cstheme="minorHAnsi"/>
                <w:b/>
              </w:rPr>
              <w:t>WASH:</w:t>
            </w:r>
            <w:r w:rsidRPr="005F5E96">
              <w:rPr>
                <w:rFonts w:cstheme="minorHAnsi"/>
                <w:lang w:val="en-US"/>
              </w:rPr>
              <w:t xml:space="preserve"> </w:t>
            </w:r>
            <w:r w:rsidR="00626296" w:rsidRPr="005F5E96">
              <w:rPr>
                <w:rFonts w:cstheme="minorHAnsi"/>
              </w:rPr>
              <w:t xml:space="preserve"> </w:t>
            </w:r>
            <w:r w:rsidR="00626296" w:rsidRPr="005F5E96">
              <w:rPr>
                <w:rFonts w:cstheme="minorHAnsi"/>
                <w:lang w:val="en-US"/>
              </w:rPr>
              <w:t>Jennifer Vettel</w:t>
            </w:r>
            <w:r w:rsidR="00D42FFD" w:rsidRPr="005F5E96">
              <w:rPr>
                <w:rFonts w:cstheme="minorHAnsi"/>
                <w:lang w:val="en-US"/>
              </w:rPr>
              <w:t xml:space="preserve"> (</w:t>
            </w:r>
            <w:r w:rsidR="00944E86" w:rsidRPr="005F5E96">
              <w:rPr>
                <w:rFonts w:cstheme="minorHAnsi"/>
                <w:lang w:val="en-US"/>
              </w:rPr>
              <w:t>UNICEF</w:t>
            </w:r>
            <w:r w:rsidR="00D42FFD" w:rsidRPr="005F5E96">
              <w:rPr>
                <w:rFonts w:cstheme="minorHAnsi"/>
                <w:lang w:val="en-US"/>
              </w:rPr>
              <w:t xml:space="preserve">) </w:t>
            </w:r>
          </w:p>
          <w:p w14:paraId="6D70DF1A" w14:textId="2BE0C690" w:rsidR="006927BC" w:rsidRPr="005F5E96" w:rsidRDefault="006927BC" w:rsidP="00384A7B">
            <w:pPr>
              <w:tabs>
                <w:tab w:val="left" w:pos="10170"/>
              </w:tabs>
              <w:spacing w:after="0" w:line="240" w:lineRule="auto"/>
              <w:rPr>
                <w:rFonts w:cstheme="minorHAnsi"/>
                <w:lang w:val="en-US"/>
              </w:rPr>
            </w:pPr>
            <w:r w:rsidRPr="005F5E96">
              <w:rPr>
                <w:rFonts w:cstheme="minorHAnsi"/>
                <w:b/>
                <w:bCs/>
                <w:lang w:val="en-US"/>
              </w:rPr>
              <w:t>Livelihood</w:t>
            </w:r>
            <w:r w:rsidRPr="005F5E96">
              <w:rPr>
                <w:rFonts w:cstheme="minorHAnsi"/>
                <w:lang w:val="en-US"/>
              </w:rPr>
              <w:t xml:space="preserve">: Sadia Anwer </w:t>
            </w:r>
            <w:r w:rsidR="0035100D" w:rsidRPr="005F5E96">
              <w:rPr>
                <w:rFonts w:cstheme="minorHAnsi"/>
                <w:lang w:val="en-US"/>
              </w:rPr>
              <w:t>(</w:t>
            </w:r>
            <w:r w:rsidRPr="005F5E96">
              <w:rPr>
                <w:rFonts w:cstheme="minorHAnsi"/>
                <w:lang w:val="en-US"/>
              </w:rPr>
              <w:t>UNDP</w:t>
            </w:r>
            <w:r w:rsidR="0035100D" w:rsidRPr="005F5E96">
              <w:rPr>
                <w:rFonts w:cstheme="minorHAnsi"/>
                <w:lang w:val="en-US"/>
              </w:rPr>
              <w:t>)</w:t>
            </w:r>
          </w:p>
          <w:p w14:paraId="2F0E4016" w14:textId="53305C4F" w:rsidR="00860314" w:rsidRPr="005F5E96" w:rsidRDefault="00F57883" w:rsidP="007D50E3">
            <w:pPr>
              <w:rPr>
                <w:rFonts w:cstheme="minorHAnsi"/>
              </w:rPr>
            </w:pPr>
            <w:r w:rsidRPr="005F5E96">
              <w:rPr>
                <w:rFonts w:cstheme="minorHAnsi"/>
                <w:b/>
                <w:bCs/>
                <w:lang w:val="en-US"/>
              </w:rPr>
              <w:t>Basic Needs</w:t>
            </w:r>
            <w:r w:rsidRPr="005F5E96">
              <w:rPr>
                <w:rFonts w:cstheme="minorHAnsi"/>
                <w:lang w:val="en-US"/>
              </w:rPr>
              <w:t xml:space="preserve">: </w:t>
            </w:r>
            <w:r w:rsidRPr="005F5E96">
              <w:rPr>
                <w:rFonts w:cstheme="minorHAnsi"/>
              </w:rPr>
              <w:t xml:space="preserve"> </w:t>
            </w:r>
            <w:r w:rsidR="00860314" w:rsidRPr="005F5E96">
              <w:rPr>
                <w:rFonts w:cstheme="minorHAnsi"/>
              </w:rPr>
              <w:t xml:space="preserve">Nizar </w:t>
            </w:r>
            <w:bookmarkStart w:id="0" w:name="_Hlk82350020"/>
            <w:r w:rsidR="00860314" w:rsidRPr="005F5E96">
              <w:rPr>
                <w:rFonts w:cstheme="minorHAnsi"/>
              </w:rPr>
              <w:t>Al-Muhyedin</w:t>
            </w:r>
            <w:r w:rsidR="00481A28" w:rsidRPr="005F5E96">
              <w:rPr>
                <w:rFonts w:cstheme="minorHAnsi"/>
              </w:rPr>
              <w:t xml:space="preserve"> </w:t>
            </w:r>
            <w:bookmarkEnd w:id="0"/>
            <w:r w:rsidR="00481A28" w:rsidRPr="005F5E96">
              <w:rPr>
                <w:rFonts w:cstheme="minorHAnsi"/>
              </w:rPr>
              <w:t xml:space="preserve">(UNHCR) </w:t>
            </w:r>
          </w:p>
          <w:p w14:paraId="676FF2AB" w14:textId="6E62A127" w:rsidR="004F7880" w:rsidRPr="001A3EDA" w:rsidRDefault="004F7880" w:rsidP="001A3EDA">
            <w:pPr>
              <w:rPr>
                <w:rFonts w:eastAsia="Times New Roman" w:cstheme="minorHAnsi"/>
                <w:b/>
                <w:bCs/>
                <w:lang w:val="en-US"/>
              </w:rPr>
            </w:pPr>
            <w:r w:rsidRPr="005F5E96">
              <w:rPr>
                <w:rFonts w:cstheme="minorHAnsi"/>
                <w:b/>
                <w:lang w:val="en-US"/>
              </w:rPr>
              <w:t>Other</w:t>
            </w:r>
            <w:r w:rsidRPr="005F5E96">
              <w:rPr>
                <w:rFonts w:cstheme="minorHAnsi"/>
                <w:lang w:val="en-US"/>
              </w:rPr>
              <w:t>:</w:t>
            </w:r>
            <w:r w:rsidRPr="005F5E96">
              <w:rPr>
                <w:rFonts w:cstheme="minorHAnsi"/>
              </w:rPr>
              <w:t xml:space="preserve"> </w:t>
            </w:r>
            <w:r w:rsidR="00220480" w:rsidRPr="005F5E96">
              <w:rPr>
                <w:rFonts w:cstheme="minorHAnsi"/>
              </w:rPr>
              <w:t xml:space="preserve"> </w:t>
            </w:r>
            <w:r w:rsidR="001A2FE4" w:rsidRPr="005F5E96">
              <w:rPr>
                <w:rFonts w:cstheme="minorHAnsi"/>
              </w:rPr>
              <w:t xml:space="preserve"> Gabriela Bergan</w:t>
            </w:r>
            <w:r w:rsidR="0035100D" w:rsidRPr="005F5E96">
              <w:rPr>
                <w:rFonts w:cstheme="minorHAnsi"/>
              </w:rPr>
              <w:t xml:space="preserve"> (</w:t>
            </w:r>
            <w:r w:rsidR="001A2FE4" w:rsidRPr="005F5E96">
              <w:rPr>
                <w:rFonts w:cstheme="minorHAnsi"/>
              </w:rPr>
              <w:t>IOM</w:t>
            </w:r>
            <w:r w:rsidR="0035100D" w:rsidRPr="005F5E96">
              <w:rPr>
                <w:rFonts w:cstheme="minorHAnsi"/>
              </w:rPr>
              <w:t>)</w:t>
            </w:r>
            <w:r w:rsidR="00F57883" w:rsidRPr="005F5E96">
              <w:rPr>
                <w:rFonts w:cstheme="minorHAnsi"/>
              </w:rPr>
              <w:t xml:space="preserve">; </w:t>
            </w:r>
            <w:r w:rsidR="00677C80" w:rsidRPr="005F5E96">
              <w:rPr>
                <w:rFonts w:cstheme="minorHAnsi"/>
              </w:rPr>
              <w:t>Kawa Y</w:t>
            </w:r>
            <w:r w:rsidR="00F57883" w:rsidRPr="005F5E96">
              <w:rPr>
                <w:rFonts w:cstheme="minorHAnsi"/>
              </w:rPr>
              <w:t xml:space="preserve">ahya (UNHCR) </w:t>
            </w:r>
            <w:r w:rsidR="002F696D" w:rsidRPr="005F5E96">
              <w:rPr>
                <w:rFonts w:cstheme="minorHAnsi"/>
              </w:rPr>
              <w:t>Marwa Hashem</w:t>
            </w:r>
            <w:r w:rsidR="008045F7" w:rsidRPr="005F5E96">
              <w:rPr>
                <w:rFonts w:cstheme="minorHAnsi"/>
              </w:rPr>
              <w:t xml:space="preserve"> (</w:t>
            </w:r>
            <w:r w:rsidR="002F696D" w:rsidRPr="005F5E96">
              <w:rPr>
                <w:rFonts w:cstheme="minorHAnsi"/>
              </w:rPr>
              <w:t>UNHCR</w:t>
            </w:r>
            <w:r w:rsidR="008045F7" w:rsidRPr="005F5E96">
              <w:rPr>
                <w:rFonts w:cstheme="minorHAnsi"/>
              </w:rPr>
              <w:t xml:space="preserve">); </w:t>
            </w:r>
            <w:r w:rsidR="00B60410" w:rsidRPr="005F5E96">
              <w:rPr>
                <w:rFonts w:cstheme="minorHAnsi"/>
              </w:rPr>
              <w:t>Yousif Mahmoo</w:t>
            </w:r>
            <w:r w:rsidR="008045F7" w:rsidRPr="005F5E96">
              <w:rPr>
                <w:rFonts w:cstheme="minorHAnsi"/>
              </w:rPr>
              <w:t>d (UNHCR)</w:t>
            </w:r>
            <w:r w:rsidR="005900E2" w:rsidRPr="005F5E96">
              <w:rPr>
                <w:rFonts w:cstheme="minorHAnsi"/>
              </w:rPr>
              <w:t xml:space="preserve">; </w:t>
            </w:r>
            <w:r w:rsidR="00626296" w:rsidRPr="005F5E96">
              <w:rPr>
                <w:rFonts w:cstheme="minorHAnsi"/>
              </w:rPr>
              <w:t>Gavin Lim</w:t>
            </w:r>
            <w:r w:rsidR="005900E2" w:rsidRPr="005F5E96">
              <w:rPr>
                <w:rFonts w:cstheme="minorHAnsi"/>
              </w:rPr>
              <w:t xml:space="preserve"> (</w:t>
            </w:r>
            <w:r w:rsidR="00D42FFD" w:rsidRPr="005F5E96">
              <w:rPr>
                <w:rFonts w:cstheme="minorHAnsi"/>
              </w:rPr>
              <w:t>U</w:t>
            </w:r>
            <w:r w:rsidR="005900E2" w:rsidRPr="005F5E96">
              <w:rPr>
                <w:rFonts w:cstheme="minorHAnsi"/>
              </w:rPr>
              <w:t>NHCR</w:t>
            </w:r>
            <w:r w:rsidR="00AE4EBB" w:rsidRPr="005F5E96">
              <w:rPr>
                <w:rFonts w:cstheme="minorHAnsi"/>
              </w:rPr>
              <w:t xml:space="preserve">; </w:t>
            </w:r>
            <w:r w:rsidR="001F09F6" w:rsidRPr="005F5E96">
              <w:rPr>
                <w:rFonts w:cstheme="minorHAnsi"/>
              </w:rPr>
              <w:t>Peter Kintu</w:t>
            </w:r>
            <w:r w:rsidR="00CE6DDD" w:rsidRPr="005F5E96">
              <w:rPr>
                <w:rFonts w:cstheme="minorHAnsi"/>
              </w:rPr>
              <w:t xml:space="preserve"> (UNHCR</w:t>
            </w:r>
            <w:r w:rsidR="001A5C81" w:rsidRPr="005F5E96">
              <w:rPr>
                <w:rFonts w:cstheme="minorHAnsi"/>
              </w:rPr>
              <w:t>)</w:t>
            </w:r>
            <w:r w:rsidR="00CE6DDD" w:rsidRPr="005F5E96">
              <w:rPr>
                <w:rFonts w:cstheme="minorHAnsi"/>
              </w:rPr>
              <w:t xml:space="preserve">; </w:t>
            </w:r>
            <w:r w:rsidR="009F6F37" w:rsidRPr="005F5E96">
              <w:rPr>
                <w:rFonts w:cstheme="minorHAnsi"/>
              </w:rPr>
              <w:t>T</w:t>
            </w:r>
            <w:r w:rsidR="0016193B" w:rsidRPr="005F5E96">
              <w:rPr>
                <w:rFonts w:cstheme="minorHAnsi"/>
              </w:rPr>
              <w:t>heodore</w:t>
            </w:r>
            <w:r w:rsidR="009F6F37" w:rsidRPr="005F5E96">
              <w:rPr>
                <w:rFonts w:cstheme="minorHAnsi"/>
              </w:rPr>
              <w:t xml:space="preserve"> </w:t>
            </w:r>
            <w:r w:rsidR="00D42FFD" w:rsidRPr="005F5E96">
              <w:rPr>
                <w:rFonts w:cstheme="minorHAnsi"/>
              </w:rPr>
              <w:t>J</w:t>
            </w:r>
            <w:r w:rsidR="009F6F37" w:rsidRPr="005F5E96">
              <w:rPr>
                <w:rFonts w:cstheme="minorHAnsi"/>
              </w:rPr>
              <w:t>asper (REACH)</w:t>
            </w:r>
            <w:r w:rsidR="004F11F1" w:rsidRPr="005F5E96">
              <w:rPr>
                <w:rFonts w:cstheme="minorHAnsi"/>
              </w:rPr>
              <w:t xml:space="preserve">; </w:t>
            </w:r>
            <w:r w:rsidR="00152302" w:rsidRPr="005F5E96">
              <w:rPr>
                <w:rFonts w:cstheme="minorHAnsi"/>
              </w:rPr>
              <w:t>Star A Jami</w:t>
            </w:r>
            <w:r w:rsidR="001A5C81" w:rsidRPr="005F5E96">
              <w:rPr>
                <w:rFonts w:cstheme="minorHAnsi"/>
              </w:rPr>
              <w:t xml:space="preserve"> (</w:t>
            </w:r>
            <w:proofErr w:type="spellStart"/>
            <w:r w:rsidR="00152302" w:rsidRPr="005F5E96">
              <w:rPr>
                <w:rFonts w:cstheme="minorHAnsi"/>
              </w:rPr>
              <w:t>MoP</w:t>
            </w:r>
            <w:proofErr w:type="spellEnd"/>
            <w:r w:rsidR="00152302" w:rsidRPr="005F5E96">
              <w:rPr>
                <w:rFonts w:cstheme="minorHAnsi"/>
              </w:rPr>
              <w:t>)</w:t>
            </w:r>
            <w:r w:rsidR="00261C23" w:rsidRPr="005F5E96">
              <w:rPr>
                <w:rFonts w:cstheme="minorHAnsi"/>
              </w:rPr>
              <w:t>; Virginia Leape (Oxfam/C</w:t>
            </w:r>
            <w:r w:rsidR="00103171" w:rsidRPr="005F5E96">
              <w:rPr>
                <w:rFonts w:cstheme="minorHAnsi"/>
              </w:rPr>
              <w:t>CLI)</w:t>
            </w:r>
            <w:r w:rsidR="007D50E3" w:rsidRPr="005F5E96">
              <w:rPr>
                <w:rFonts w:cstheme="minorHAnsi"/>
              </w:rPr>
              <w:t xml:space="preserve">; </w:t>
            </w:r>
            <w:r w:rsidR="007D50E3" w:rsidRPr="005F5E96">
              <w:rPr>
                <w:rFonts w:eastAsia="Times New Roman" w:cstheme="minorHAnsi"/>
                <w:lang w:val="en-US"/>
              </w:rPr>
              <w:t xml:space="preserve">Muftah </w:t>
            </w:r>
            <w:proofErr w:type="spellStart"/>
            <w:r w:rsidR="007D50E3" w:rsidRPr="005F5E96">
              <w:rPr>
                <w:rFonts w:eastAsia="Times New Roman" w:cstheme="minorHAnsi"/>
                <w:lang w:val="en-US"/>
              </w:rPr>
              <w:t>Etwilb</w:t>
            </w:r>
            <w:proofErr w:type="spellEnd"/>
            <w:r w:rsidR="007D50E3" w:rsidRPr="005F5E96">
              <w:rPr>
                <w:rFonts w:eastAsia="Times New Roman" w:cstheme="minorHAnsi"/>
                <w:lang w:val="en-US"/>
              </w:rPr>
              <w:t xml:space="preserve"> (IFRC)</w:t>
            </w:r>
            <w:r w:rsidR="00386439" w:rsidRPr="005F5E96">
              <w:rPr>
                <w:rFonts w:eastAsia="Times New Roman" w:cstheme="minorHAnsi"/>
                <w:lang w:val="en-US"/>
              </w:rPr>
              <w:t>; Layse Farias (UNHCR)</w:t>
            </w:r>
            <w:r w:rsidR="00860314" w:rsidRPr="005F5E96">
              <w:rPr>
                <w:rFonts w:eastAsia="Times New Roman" w:cstheme="minorHAnsi"/>
                <w:lang w:val="en-US"/>
              </w:rPr>
              <w:t xml:space="preserve">; </w:t>
            </w:r>
            <w:r w:rsidR="00A26C2E" w:rsidRPr="005F5E96">
              <w:rPr>
                <w:rFonts w:eastAsia="Times New Roman" w:cstheme="minorHAnsi"/>
                <w:lang w:val="en-US"/>
              </w:rPr>
              <w:t>Mary Jones (</w:t>
            </w:r>
            <w:proofErr w:type="spellStart"/>
            <w:r w:rsidR="00A26C2E" w:rsidRPr="005F5E96">
              <w:rPr>
                <w:rFonts w:eastAsia="Times New Roman" w:cstheme="minorHAnsi"/>
                <w:lang w:val="en-US"/>
              </w:rPr>
              <w:t>iMMAP</w:t>
            </w:r>
            <w:proofErr w:type="spellEnd"/>
            <w:r w:rsidR="00A26C2E" w:rsidRPr="005F5E96">
              <w:rPr>
                <w:rFonts w:eastAsia="Times New Roman" w:cstheme="minorHAnsi"/>
                <w:lang w:val="en-US"/>
              </w:rPr>
              <w:t>)</w:t>
            </w:r>
            <w:r w:rsidR="005842E7" w:rsidRPr="005F5E96">
              <w:rPr>
                <w:rFonts w:eastAsia="Times New Roman" w:cstheme="minorHAnsi"/>
                <w:lang w:val="en-US"/>
              </w:rPr>
              <w:t>; Prshang Hamad (UNHCR); Halmat Najim (FAO)</w:t>
            </w:r>
            <w:r w:rsidR="00FA2F22" w:rsidRPr="005F5E96">
              <w:rPr>
                <w:rFonts w:eastAsia="Times New Roman" w:cstheme="minorHAnsi"/>
                <w:lang w:val="en-US"/>
              </w:rPr>
              <w:t>; Hussain Al-Mulla (UNICEF)</w:t>
            </w:r>
            <w:r w:rsidR="003F25EE" w:rsidRPr="005F5E96">
              <w:rPr>
                <w:rFonts w:eastAsia="Times New Roman" w:cstheme="minorHAnsi"/>
                <w:lang w:val="en-US"/>
              </w:rPr>
              <w:t xml:space="preserve"> Roshna Abdulrahman (UNHCR) </w:t>
            </w:r>
            <w:r w:rsidR="00AE6D78" w:rsidRPr="005F5E96">
              <w:rPr>
                <w:rFonts w:eastAsia="Times New Roman" w:cstheme="minorHAnsi"/>
                <w:lang w:val="en-US"/>
              </w:rPr>
              <w:t>Mahmood Saeed (UNHCR)</w:t>
            </w:r>
            <w:r w:rsidR="00AE6D78" w:rsidRPr="005F5E96"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</w:p>
        </w:tc>
      </w:tr>
      <w:tr w:rsidR="004F7880" w:rsidRPr="009E2AE0" w14:paraId="56096923" w14:textId="77777777" w:rsidTr="001B1782">
        <w:trPr>
          <w:trHeight w:val="139"/>
        </w:trPr>
        <w:tc>
          <w:tcPr>
            <w:tcW w:w="2376" w:type="dxa"/>
            <w:shd w:val="clear" w:color="auto" w:fill="DEEAF6" w:themeFill="accent1" w:themeFillTint="33"/>
          </w:tcPr>
          <w:p w14:paraId="193A9FD6" w14:textId="421A1371" w:rsidR="004F7880" w:rsidRPr="005F5E96" w:rsidRDefault="006413A6" w:rsidP="004F7880">
            <w:pPr>
              <w:pStyle w:val="Heading4"/>
              <w:tabs>
                <w:tab w:val="left" w:pos="10170"/>
              </w:tabs>
              <w:spacing w:before="0" w:beforeAutospacing="0"/>
              <w:jc w:val="both"/>
              <w:rPr>
                <w:rFonts w:asciiTheme="minorHAnsi" w:hAnsiTheme="minorHAnsi" w:cstheme="minorHAnsi"/>
                <w:color w:val="0072BC"/>
                <w:szCs w:val="22"/>
              </w:rPr>
            </w:pPr>
            <w:r w:rsidRPr="005F5E96">
              <w:rPr>
                <w:rFonts w:asciiTheme="minorHAnsi" w:hAnsiTheme="minorHAnsi" w:cstheme="minorHAnsi"/>
                <w:color w:val="0072BC"/>
                <w:szCs w:val="22"/>
              </w:rPr>
              <w:t>Absences</w:t>
            </w:r>
          </w:p>
        </w:tc>
        <w:tc>
          <w:tcPr>
            <w:tcW w:w="7400" w:type="dxa"/>
          </w:tcPr>
          <w:p w14:paraId="0C90D782" w14:textId="1EE1F679" w:rsidR="00C72308" w:rsidRPr="005F5E96" w:rsidRDefault="00152CF5" w:rsidP="00E672AE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n-US"/>
              </w:rPr>
            </w:pPr>
            <w:r w:rsidRPr="005F5E96">
              <w:rPr>
                <w:rFonts w:cstheme="minorHAnsi"/>
                <w:b/>
                <w:bCs/>
                <w:lang w:val="en-US"/>
              </w:rPr>
              <w:t xml:space="preserve">Health – </w:t>
            </w:r>
            <w:r w:rsidRPr="005F5E96">
              <w:rPr>
                <w:rFonts w:cstheme="minorHAnsi"/>
                <w:lang w:val="en-US"/>
              </w:rPr>
              <w:t>Yade Hadi</w:t>
            </w:r>
            <w:r w:rsidR="000D06D6" w:rsidRPr="005F5E96">
              <w:rPr>
                <w:rFonts w:cstheme="minorHAnsi"/>
                <w:lang w:val="en-US"/>
              </w:rPr>
              <w:t xml:space="preserve"> (WHO)</w:t>
            </w:r>
          </w:p>
          <w:p w14:paraId="791281C5" w14:textId="10E0B968" w:rsidR="004F7880" w:rsidRPr="005F5E96" w:rsidRDefault="00C72308" w:rsidP="00E672AE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n-US"/>
              </w:rPr>
            </w:pPr>
            <w:r w:rsidRPr="005F5E96">
              <w:rPr>
                <w:rFonts w:cstheme="minorHAnsi"/>
                <w:b/>
                <w:bCs/>
                <w:lang w:val="en-US"/>
              </w:rPr>
              <w:t xml:space="preserve">Education – </w:t>
            </w:r>
            <w:r w:rsidRPr="005F5E96">
              <w:rPr>
                <w:rFonts w:cstheme="minorHAnsi"/>
                <w:lang w:val="en-US"/>
              </w:rPr>
              <w:t xml:space="preserve">Munas Kalden </w:t>
            </w:r>
            <w:r w:rsidR="000D06D6" w:rsidRPr="005F5E96">
              <w:rPr>
                <w:rFonts w:cstheme="minorHAnsi"/>
                <w:lang w:val="en-US"/>
              </w:rPr>
              <w:t>(UNICEF)</w:t>
            </w:r>
            <w:r w:rsidR="000D06D6" w:rsidRPr="005F5E96">
              <w:rPr>
                <w:rFonts w:cstheme="minorHAnsi"/>
                <w:b/>
                <w:bCs/>
                <w:lang w:val="en-US"/>
              </w:rPr>
              <w:t xml:space="preserve"> </w:t>
            </w:r>
          </w:p>
        </w:tc>
      </w:tr>
      <w:tr w:rsidR="004F7880" w:rsidRPr="009E2AE0" w14:paraId="2D30CD3C" w14:textId="77777777" w:rsidTr="00F533F1">
        <w:trPr>
          <w:trHeight w:val="608"/>
        </w:trPr>
        <w:tc>
          <w:tcPr>
            <w:tcW w:w="2376" w:type="dxa"/>
            <w:shd w:val="clear" w:color="auto" w:fill="DEEAF6" w:themeFill="accent1" w:themeFillTint="33"/>
          </w:tcPr>
          <w:p w14:paraId="4213463F" w14:textId="77777777" w:rsidR="004F7880" w:rsidRPr="005F5E96" w:rsidRDefault="004F7880" w:rsidP="004F7880">
            <w:pPr>
              <w:pStyle w:val="Heading4"/>
              <w:tabs>
                <w:tab w:val="left" w:pos="10170"/>
              </w:tabs>
              <w:spacing w:before="0" w:beforeAutospacing="0"/>
              <w:jc w:val="both"/>
              <w:rPr>
                <w:rFonts w:asciiTheme="minorHAnsi" w:hAnsiTheme="minorHAnsi" w:cstheme="minorHAnsi"/>
                <w:color w:val="0072BC"/>
                <w:szCs w:val="22"/>
              </w:rPr>
            </w:pPr>
            <w:r w:rsidRPr="005F5E96">
              <w:rPr>
                <w:rFonts w:asciiTheme="minorHAnsi" w:hAnsiTheme="minorHAnsi" w:cstheme="minorHAnsi"/>
                <w:color w:val="0072BC"/>
                <w:szCs w:val="22"/>
              </w:rPr>
              <w:t>Agenda</w:t>
            </w:r>
          </w:p>
        </w:tc>
        <w:tc>
          <w:tcPr>
            <w:tcW w:w="7400" w:type="dxa"/>
          </w:tcPr>
          <w:p w14:paraId="69B4B1E4" w14:textId="355241AC" w:rsidR="004F7880" w:rsidRPr="005F5E96" w:rsidRDefault="00C72308" w:rsidP="00194B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5F5E96">
              <w:rPr>
                <w:rFonts w:cstheme="minorHAnsi"/>
              </w:rPr>
              <w:t xml:space="preserve">Ministry of Planning Update </w:t>
            </w:r>
          </w:p>
          <w:p w14:paraId="2B87584A" w14:textId="77777777" w:rsidR="005A7E39" w:rsidRPr="005F5E96" w:rsidRDefault="00C72308" w:rsidP="005A7E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5F5E96">
              <w:rPr>
                <w:rFonts w:cstheme="minorHAnsi"/>
              </w:rPr>
              <w:t xml:space="preserve">Sectors Update </w:t>
            </w:r>
          </w:p>
          <w:p w14:paraId="70F9DAAE" w14:textId="0252CF7A" w:rsidR="005A7E39" w:rsidRPr="005F5E96" w:rsidRDefault="005A7E39" w:rsidP="005A7E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bookmarkStart w:id="1" w:name="_Hlk81672555"/>
            <w:r w:rsidRPr="005F5E96">
              <w:rPr>
                <w:rFonts w:cstheme="minorHAnsi"/>
              </w:rPr>
              <w:t xml:space="preserve">Presentation on “Refugee Return Pathways: Iraq to Syria” from </w:t>
            </w:r>
            <w:proofErr w:type="spellStart"/>
            <w:r w:rsidRPr="005F5E96">
              <w:rPr>
                <w:rFonts w:cstheme="minorHAnsi"/>
              </w:rPr>
              <w:t>iMMAP</w:t>
            </w:r>
            <w:proofErr w:type="spellEnd"/>
            <w:r w:rsidRPr="005F5E96">
              <w:rPr>
                <w:rFonts w:cstheme="minorHAnsi"/>
              </w:rPr>
              <w:t>/RCM</w:t>
            </w:r>
          </w:p>
          <w:bookmarkEnd w:id="1"/>
          <w:p w14:paraId="3DEE1E76" w14:textId="76A3B9FF" w:rsidR="005A7E39" w:rsidRPr="005F5E96" w:rsidRDefault="005A7E39" w:rsidP="005A7E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5F5E96">
              <w:rPr>
                <w:rFonts w:cstheme="minorHAnsi"/>
              </w:rPr>
              <w:t>3RP Updates</w:t>
            </w:r>
          </w:p>
          <w:p w14:paraId="4B80F481" w14:textId="49510DA3" w:rsidR="007E4CD8" w:rsidRPr="005F5E96" w:rsidRDefault="007E4CD8" w:rsidP="00214C11">
            <w:pPr>
              <w:spacing w:after="0" w:line="240" w:lineRule="auto"/>
              <w:ind w:left="283"/>
              <w:rPr>
                <w:rFonts w:cstheme="minorHAnsi"/>
              </w:rPr>
            </w:pPr>
          </w:p>
        </w:tc>
      </w:tr>
    </w:tbl>
    <w:p w14:paraId="7001A22E" w14:textId="77777777" w:rsidR="00032CB1" w:rsidRPr="00ED2025" w:rsidRDefault="00032CB1" w:rsidP="00ED2025">
      <w:pPr>
        <w:spacing w:after="0" w:line="240" w:lineRule="atLeast"/>
        <w:ind w:right="-330"/>
        <w:rPr>
          <w:b/>
        </w:rPr>
      </w:pPr>
    </w:p>
    <w:p w14:paraId="29629274" w14:textId="77777777" w:rsidR="003940C6" w:rsidRPr="003940C6" w:rsidRDefault="003940C6" w:rsidP="003940C6">
      <w:pPr>
        <w:spacing w:after="0" w:line="240" w:lineRule="atLeast"/>
        <w:ind w:right="-330"/>
        <w:jc w:val="both"/>
        <w:rPr>
          <w:rFonts w:cstheme="minorHAnsi"/>
          <w:b/>
          <w:color w:val="2E74B5" w:themeColor="accent1" w:themeShade="BF"/>
          <w:u w:val="single"/>
        </w:rPr>
      </w:pPr>
    </w:p>
    <w:p w14:paraId="25570E4F" w14:textId="5DFF49FF" w:rsidR="00BE6B0C" w:rsidRDefault="004D143F" w:rsidP="005A5C9A">
      <w:pPr>
        <w:spacing w:after="0" w:line="240" w:lineRule="atLeast"/>
        <w:ind w:right="-330"/>
        <w:jc w:val="both"/>
        <w:rPr>
          <w:rFonts w:cstheme="minorHAnsi"/>
          <w:color w:val="000000" w:themeColor="text1"/>
        </w:rPr>
      </w:pPr>
      <w:r w:rsidRPr="004D143F">
        <w:rPr>
          <w:rFonts w:cstheme="minorHAnsi"/>
          <w:b/>
          <w:bCs/>
          <w:color w:val="2E74B5" w:themeColor="accent1" w:themeShade="BF"/>
          <w:u w:val="single"/>
        </w:rPr>
        <w:t>Ministry of Planning Update</w:t>
      </w:r>
      <w:r w:rsidRPr="004D143F">
        <w:rPr>
          <w:rFonts w:cstheme="minorHAnsi"/>
          <w:color w:val="000000" w:themeColor="text1"/>
        </w:rPr>
        <w:t xml:space="preserve"> </w:t>
      </w:r>
      <w:r w:rsidR="00BE6B0C" w:rsidRPr="004D143F">
        <w:rPr>
          <w:rFonts w:cstheme="minorHAnsi"/>
          <w:color w:val="000000" w:themeColor="text1"/>
        </w:rPr>
        <w:t>–</w:t>
      </w:r>
      <w:r w:rsidR="00BE6B0C" w:rsidRPr="00E53BCC">
        <w:rPr>
          <w:rFonts w:cstheme="minorHAnsi"/>
          <w:color w:val="000000" w:themeColor="text1"/>
          <w:u w:val="single"/>
        </w:rPr>
        <w:t xml:space="preserve"> </w:t>
      </w:r>
      <w:proofErr w:type="spellStart"/>
      <w:r w:rsidR="00BE6B0C" w:rsidRPr="006F6062">
        <w:rPr>
          <w:rFonts w:cstheme="minorHAnsi"/>
          <w:color w:val="000000" w:themeColor="text1"/>
        </w:rPr>
        <w:t>Dr.</w:t>
      </w:r>
      <w:proofErr w:type="spellEnd"/>
      <w:r w:rsidR="00BE6B0C" w:rsidRPr="006F6062">
        <w:rPr>
          <w:rFonts w:cstheme="minorHAnsi"/>
          <w:color w:val="000000" w:themeColor="text1"/>
        </w:rPr>
        <w:t xml:space="preserve"> Kanar </w:t>
      </w:r>
      <w:proofErr w:type="spellStart"/>
      <w:r w:rsidR="00BE6B0C" w:rsidRPr="006F6062">
        <w:rPr>
          <w:rFonts w:cstheme="minorHAnsi"/>
          <w:color w:val="000000" w:themeColor="text1"/>
        </w:rPr>
        <w:t>Hadayat</w:t>
      </w:r>
      <w:proofErr w:type="spellEnd"/>
      <w:r w:rsidR="00BE6B0C" w:rsidRPr="006F6062">
        <w:rPr>
          <w:rFonts w:cstheme="minorHAnsi"/>
          <w:color w:val="000000" w:themeColor="text1"/>
        </w:rPr>
        <w:t xml:space="preserve"> </w:t>
      </w:r>
    </w:p>
    <w:p w14:paraId="58B959E2" w14:textId="052E9500" w:rsidR="002A3043" w:rsidRPr="00D418AE" w:rsidRDefault="008656FA" w:rsidP="00D418AE">
      <w:pPr>
        <w:pStyle w:val="ListParagraph"/>
        <w:numPr>
          <w:ilvl w:val="0"/>
          <w:numId w:val="29"/>
        </w:numPr>
        <w:spacing w:after="0" w:line="240" w:lineRule="atLeast"/>
        <w:ind w:right="-33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</w:t>
      </w:r>
      <w:proofErr w:type="spellStart"/>
      <w:r>
        <w:rPr>
          <w:rFonts w:cstheme="minorHAnsi"/>
          <w:color w:val="000000" w:themeColor="text1"/>
        </w:rPr>
        <w:t>MoP</w:t>
      </w:r>
      <w:proofErr w:type="spellEnd"/>
      <w:r>
        <w:rPr>
          <w:rFonts w:cstheme="minorHAnsi"/>
          <w:color w:val="000000" w:themeColor="text1"/>
        </w:rPr>
        <w:t xml:space="preserve"> </w:t>
      </w:r>
      <w:r w:rsidR="00051FEB">
        <w:rPr>
          <w:rFonts w:cstheme="minorHAnsi"/>
          <w:color w:val="000000" w:themeColor="text1"/>
        </w:rPr>
        <w:t>reiterated</w:t>
      </w:r>
      <w:r>
        <w:rPr>
          <w:rFonts w:cstheme="minorHAnsi"/>
          <w:color w:val="000000" w:themeColor="text1"/>
        </w:rPr>
        <w:t xml:space="preserve"> </w:t>
      </w:r>
      <w:r w:rsidR="00051FEB">
        <w:rPr>
          <w:rFonts w:cstheme="minorHAnsi"/>
          <w:color w:val="000000" w:themeColor="text1"/>
        </w:rPr>
        <w:t>the</w:t>
      </w:r>
      <w:r>
        <w:rPr>
          <w:rFonts w:cstheme="minorHAnsi"/>
          <w:color w:val="000000" w:themeColor="text1"/>
        </w:rPr>
        <w:t xml:space="preserve"> commitment to </w:t>
      </w:r>
      <w:r w:rsidR="00051FEB">
        <w:rPr>
          <w:rFonts w:cstheme="minorHAnsi"/>
          <w:color w:val="000000" w:themeColor="text1"/>
        </w:rPr>
        <w:t>co-chair</w:t>
      </w:r>
      <w:r>
        <w:rPr>
          <w:rFonts w:cstheme="minorHAnsi"/>
          <w:color w:val="000000" w:themeColor="text1"/>
        </w:rPr>
        <w:t xml:space="preserve"> the ISWG </w:t>
      </w:r>
      <w:r w:rsidR="00B64DA0">
        <w:rPr>
          <w:rFonts w:cstheme="minorHAnsi"/>
          <w:color w:val="000000" w:themeColor="text1"/>
        </w:rPr>
        <w:t>and</w:t>
      </w:r>
      <w:r w:rsidR="00D418AE">
        <w:rPr>
          <w:rFonts w:cstheme="minorHAnsi"/>
          <w:color w:val="000000" w:themeColor="text1"/>
        </w:rPr>
        <w:t xml:space="preserve"> work collaboratively with 3RP </w:t>
      </w:r>
      <w:r w:rsidR="00A132E9">
        <w:rPr>
          <w:rFonts w:cstheme="minorHAnsi"/>
          <w:color w:val="000000" w:themeColor="text1"/>
        </w:rPr>
        <w:t>partners</w:t>
      </w:r>
      <w:r w:rsidR="00D418AE">
        <w:rPr>
          <w:rFonts w:cstheme="minorHAnsi"/>
          <w:color w:val="000000" w:themeColor="text1"/>
        </w:rPr>
        <w:t xml:space="preserve"> on the refugee response </w:t>
      </w:r>
      <w:r w:rsidR="003C67E9">
        <w:rPr>
          <w:rFonts w:cstheme="minorHAnsi"/>
          <w:color w:val="000000" w:themeColor="text1"/>
        </w:rPr>
        <w:t>to align KR</w:t>
      </w:r>
      <w:r w:rsidR="004143A9">
        <w:rPr>
          <w:rFonts w:cstheme="minorHAnsi"/>
          <w:color w:val="000000" w:themeColor="text1"/>
        </w:rPr>
        <w:t xml:space="preserve">- </w:t>
      </w:r>
      <w:r w:rsidR="003C67E9">
        <w:rPr>
          <w:rFonts w:cstheme="minorHAnsi"/>
          <w:color w:val="000000" w:themeColor="text1"/>
        </w:rPr>
        <w:t>I</w:t>
      </w:r>
      <w:r w:rsidR="004143A9">
        <w:rPr>
          <w:rFonts w:cstheme="minorHAnsi"/>
          <w:color w:val="000000" w:themeColor="text1"/>
        </w:rPr>
        <w:t xml:space="preserve"> </w:t>
      </w:r>
      <w:r w:rsidR="003C67E9">
        <w:rPr>
          <w:rFonts w:cstheme="minorHAnsi"/>
          <w:color w:val="000000" w:themeColor="text1"/>
        </w:rPr>
        <w:t>planning with Sectors</w:t>
      </w:r>
      <w:r w:rsidR="004143A9">
        <w:rPr>
          <w:rFonts w:cstheme="minorHAnsi"/>
          <w:color w:val="000000" w:themeColor="text1"/>
        </w:rPr>
        <w:t>’</w:t>
      </w:r>
      <w:r w:rsidR="002A3043" w:rsidRPr="00D418AE">
        <w:rPr>
          <w:rFonts w:cstheme="minorHAnsi"/>
          <w:color w:val="000000" w:themeColor="text1"/>
        </w:rPr>
        <w:t xml:space="preserve"> provisions</w:t>
      </w:r>
      <w:r w:rsidR="003C67E9">
        <w:rPr>
          <w:rFonts w:cstheme="minorHAnsi"/>
          <w:color w:val="000000" w:themeColor="text1"/>
        </w:rPr>
        <w:t xml:space="preserve">, </w:t>
      </w:r>
      <w:r w:rsidR="002A3043" w:rsidRPr="00D418AE">
        <w:rPr>
          <w:rFonts w:cstheme="minorHAnsi"/>
          <w:color w:val="000000" w:themeColor="text1"/>
        </w:rPr>
        <w:t>strategic directions</w:t>
      </w:r>
      <w:r w:rsidR="003C67E9">
        <w:rPr>
          <w:rFonts w:cstheme="minorHAnsi"/>
          <w:color w:val="000000" w:themeColor="text1"/>
        </w:rPr>
        <w:t xml:space="preserve"> and gaps identified</w:t>
      </w:r>
      <w:r w:rsidR="002A3043" w:rsidRPr="00D418AE">
        <w:rPr>
          <w:rFonts w:cstheme="minorHAnsi"/>
          <w:color w:val="000000" w:themeColor="text1"/>
        </w:rPr>
        <w:t xml:space="preserve">. </w:t>
      </w:r>
    </w:p>
    <w:p w14:paraId="133BCCB3" w14:textId="5E6B2A36" w:rsidR="00BE6B0C" w:rsidRPr="005F5E96" w:rsidRDefault="00B41099" w:rsidP="00BE6B0C">
      <w:pPr>
        <w:pStyle w:val="ListParagraph"/>
        <w:numPr>
          <w:ilvl w:val="0"/>
          <w:numId w:val="29"/>
        </w:numPr>
        <w:spacing w:after="0" w:line="240" w:lineRule="atLeast"/>
        <w:ind w:right="-33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</w:t>
      </w:r>
      <w:proofErr w:type="spellStart"/>
      <w:r>
        <w:rPr>
          <w:rFonts w:cstheme="minorHAnsi"/>
          <w:color w:val="000000" w:themeColor="text1"/>
        </w:rPr>
        <w:t>MoP</w:t>
      </w:r>
      <w:proofErr w:type="spellEnd"/>
      <w:r>
        <w:rPr>
          <w:rFonts w:cstheme="minorHAnsi"/>
          <w:color w:val="000000" w:themeColor="text1"/>
        </w:rPr>
        <w:t xml:space="preserve"> highlighted challenges </w:t>
      </w:r>
      <w:r w:rsidR="00C8397E">
        <w:rPr>
          <w:rFonts w:cstheme="minorHAnsi"/>
          <w:color w:val="000000" w:themeColor="text1"/>
        </w:rPr>
        <w:t xml:space="preserve">faced by local public services to fully include refugees in service provisions due to </w:t>
      </w:r>
      <w:r w:rsidR="00CB4A34">
        <w:rPr>
          <w:rFonts w:cstheme="minorHAnsi"/>
          <w:color w:val="000000" w:themeColor="text1"/>
        </w:rPr>
        <w:t>more</w:t>
      </w:r>
      <w:r w:rsidR="00C8397E">
        <w:rPr>
          <w:rFonts w:cstheme="minorHAnsi"/>
          <w:color w:val="000000" w:themeColor="text1"/>
        </w:rPr>
        <w:t xml:space="preserve"> </w:t>
      </w:r>
      <w:r w:rsidR="00CB4A34">
        <w:rPr>
          <w:rFonts w:cstheme="minorHAnsi"/>
          <w:color w:val="000000" w:themeColor="text1"/>
        </w:rPr>
        <w:t>advocacy</w:t>
      </w:r>
      <w:r w:rsidR="00C8397E">
        <w:rPr>
          <w:rFonts w:cstheme="minorHAnsi"/>
          <w:color w:val="000000" w:themeColor="text1"/>
        </w:rPr>
        <w:t xml:space="preserve"> needed </w:t>
      </w:r>
      <w:r w:rsidR="00791DDD">
        <w:rPr>
          <w:rFonts w:cstheme="minorHAnsi"/>
          <w:color w:val="000000" w:themeColor="text1"/>
        </w:rPr>
        <w:t>to</w:t>
      </w:r>
      <w:r w:rsidR="00C8397E">
        <w:rPr>
          <w:rFonts w:cstheme="minorHAnsi"/>
          <w:color w:val="000000" w:themeColor="text1"/>
        </w:rPr>
        <w:t xml:space="preserve"> </w:t>
      </w:r>
      <w:r w:rsidR="00791DDD">
        <w:rPr>
          <w:rFonts w:cstheme="minorHAnsi"/>
          <w:color w:val="000000" w:themeColor="text1"/>
        </w:rPr>
        <w:t>increase</w:t>
      </w:r>
      <w:r w:rsidR="00C8397E">
        <w:rPr>
          <w:rFonts w:cstheme="minorHAnsi"/>
          <w:color w:val="000000" w:themeColor="text1"/>
        </w:rPr>
        <w:t xml:space="preserve"> </w:t>
      </w:r>
      <w:r w:rsidR="00F129B3">
        <w:rPr>
          <w:rFonts w:cstheme="minorHAnsi"/>
          <w:color w:val="000000" w:themeColor="text1"/>
        </w:rPr>
        <w:t xml:space="preserve">budget allocation. This is reflected in </w:t>
      </w:r>
      <w:r w:rsidR="00CB4A34">
        <w:rPr>
          <w:rFonts w:cstheme="minorHAnsi"/>
          <w:color w:val="000000" w:themeColor="text1"/>
        </w:rPr>
        <w:t xml:space="preserve">the vaccination campaign </w:t>
      </w:r>
      <w:r w:rsidR="00A51A70">
        <w:rPr>
          <w:rFonts w:cstheme="minorHAnsi"/>
          <w:color w:val="000000" w:themeColor="text1"/>
        </w:rPr>
        <w:t>and</w:t>
      </w:r>
      <w:r w:rsidR="00CB4A34">
        <w:rPr>
          <w:rFonts w:cstheme="minorHAnsi"/>
          <w:color w:val="000000" w:themeColor="text1"/>
        </w:rPr>
        <w:t xml:space="preserve"> in the poor capacity of local municipalities to provide services to refugee camps, especially in relation to the gaps identified in the WASH sector. </w:t>
      </w:r>
    </w:p>
    <w:p w14:paraId="1CE052F6" w14:textId="025B9D92" w:rsidR="009F2EA7" w:rsidRPr="00441331" w:rsidRDefault="00A51A70" w:rsidP="0079294F">
      <w:pPr>
        <w:pStyle w:val="ListParagraph"/>
        <w:numPr>
          <w:ilvl w:val="0"/>
          <w:numId w:val="29"/>
        </w:numPr>
        <w:spacing w:after="0" w:line="240" w:lineRule="atLeast"/>
        <w:ind w:right="-330"/>
        <w:jc w:val="both"/>
        <w:rPr>
          <w:rFonts w:ascii="Lato" w:hAnsi="Lato"/>
          <w:b/>
          <w:color w:val="2E74B5" w:themeColor="accent1" w:themeShade="BF"/>
          <w:u w:val="single"/>
        </w:rPr>
      </w:pPr>
      <w:r w:rsidRPr="00441331">
        <w:rPr>
          <w:rFonts w:cstheme="minorHAnsi"/>
          <w:color w:val="000000" w:themeColor="text1"/>
        </w:rPr>
        <w:t xml:space="preserve">The </w:t>
      </w:r>
      <w:proofErr w:type="spellStart"/>
      <w:r w:rsidRPr="00441331">
        <w:rPr>
          <w:rFonts w:cstheme="minorHAnsi"/>
          <w:color w:val="000000" w:themeColor="text1"/>
        </w:rPr>
        <w:t>MoH</w:t>
      </w:r>
      <w:proofErr w:type="spellEnd"/>
      <w:r w:rsidRPr="00441331">
        <w:rPr>
          <w:rFonts w:cstheme="minorHAnsi"/>
          <w:color w:val="000000" w:themeColor="text1"/>
        </w:rPr>
        <w:t xml:space="preserve"> is issuing vaccination cards </w:t>
      </w:r>
      <w:r w:rsidR="00533336" w:rsidRPr="00441331">
        <w:rPr>
          <w:rFonts w:cstheme="minorHAnsi"/>
          <w:color w:val="000000" w:themeColor="text1"/>
        </w:rPr>
        <w:t xml:space="preserve">for those that have bene vaccinated and refugees will </w:t>
      </w:r>
      <w:r w:rsidR="00441331" w:rsidRPr="00441331">
        <w:rPr>
          <w:rFonts w:cstheme="minorHAnsi"/>
          <w:color w:val="000000" w:themeColor="text1"/>
        </w:rPr>
        <w:t>be included.</w:t>
      </w:r>
    </w:p>
    <w:p w14:paraId="2F647D57" w14:textId="77777777" w:rsidR="00441331" w:rsidRPr="00441331" w:rsidRDefault="00441331" w:rsidP="00441331">
      <w:pPr>
        <w:pStyle w:val="ListParagraph"/>
        <w:spacing w:after="0" w:line="240" w:lineRule="atLeast"/>
        <w:ind w:left="450" w:right="-330"/>
        <w:jc w:val="both"/>
        <w:rPr>
          <w:rFonts w:ascii="Lato" w:hAnsi="Lato"/>
          <w:b/>
          <w:color w:val="2E74B5" w:themeColor="accent1" w:themeShade="BF"/>
          <w:u w:val="single"/>
        </w:rPr>
      </w:pPr>
    </w:p>
    <w:p w14:paraId="64DB77EA" w14:textId="77777777" w:rsidR="009F2EA7" w:rsidRPr="00E53BCC" w:rsidRDefault="009F2EA7" w:rsidP="009F2EA7">
      <w:pPr>
        <w:spacing w:after="0" w:line="240" w:lineRule="atLeast"/>
        <w:ind w:right="-330"/>
        <w:jc w:val="both"/>
        <w:rPr>
          <w:rFonts w:cstheme="minorHAnsi"/>
          <w:b/>
          <w:color w:val="2E74B5" w:themeColor="accent1" w:themeShade="BF"/>
          <w:u w:val="single"/>
        </w:rPr>
      </w:pPr>
      <w:r w:rsidRPr="00E53BCC">
        <w:rPr>
          <w:rFonts w:cstheme="minorHAnsi"/>
          <w:b/>
          <w:color w:val="2E74B5" w:themeColor="accent1" w:themeShade="BF"/>
          <w:u w:val="single"/>
        </w:rPr>
        <w:t xml:space="preserve">Sector Updates </w:t>
      </w:r>
    </w:p>
    <w:p w14:paraId="0F123799" w14:textId="77777777" w:rsidR="00BE6B0C" w:rsidRPr="00E53BCC" w:rsidRDefault="00BE6B0C" w:rsidP="005A5C9A">
      <w:pPr>
        <w:spacing w:after="0" w:line="240" w:lineRule="atLeast"/>
        <w:ind w:right="-330"/>
        <w:jc w:val="both"/>
        <w:rPr>
          <w:rFonts w:cstheme="minorHAnsi"/>
          <w:color w:val="000000" w:themeColor="text1"/>
          <w:u w:val="single"/>
        </w:rPr>
      </w:pPr>
    </w:p>
    <w:p w14:paraId="55A4B929" w14:textId="14273BC0" w:rsidR="005A5C9A" w:rsidRPr="00E53BCC" w:rsidRDefault="005A5C9A" w:rsidP="005A5C9A">
      <w:pPr>
        <w:spacing w:after="0" w:line="240" w:lineRule="atLeast"/>
        <w:ind w:right="-330"/>
        <w:jc w:val="both"/>
        <w:rPr>
          <w:rFonts w:cstheme="minorHAnsi"/>
        </w:rPr>
      </w:pPr>
      <w:r w:rsidRPr="00E53BCC">
        <w:rPr>
          <w:rFonts w:cstheme="minorHAnsi"/>
          <w:color w:val="000000" w:themeColor="text1"/>
          <w:u w:val="single"/>
        </w:rPr>
        <w:t>PROTECTION</w:t>
      </w:r>
      <w:r w:rsidRPr="00E53BCC">
        <w:rPr>
          <w:rFonts w:cstheme="minorHAnsi"/>
          <w:color w:val="000000" w:themeColor="text1"/>
        </w:rPr>
        <w:t xml:space="preserve"> </w:t>
      </w:r>
      <w:r w:rsidR="004163F1">
        <w:rPr>
          <w:rFonts w:cstheme="minorHAnsi"/>
          <w:color w:val="000000" w:themeColor="text1"/>
        </w:rPr>
        <w:t xml:space="preserve">– Gavin Lim </w:t>
      </w:r>
      <w:r w:rsidR="000F0F9B">
        <w:rPr>
          <w:rFonts w:cstheme="minorHAnsi"/>
          <w:color w:val="000000" w:themeColor="text1"/>
        </w:rPr>
        <w:t xml:space="preserve">(UNCHR) </w:t>
      </w:r>
    </w:p>
    <w:p w14:paraId="5AD0684E" w14:textId="345CC49E" w:rsidR="00773D70" w:rsidRPr="000F0F9B" w:rsidRDefault="00C978CB" w:rsidP="004B6FFF">
      <w:pPr>
        <w:pStyle w:val="ListParagraph"/>
        <w:numPr>
          <w:ilvl w:val="0"/>
          <w:numId w:val="29"/>
        </w:numPr>
        <w:spacing w:after="0" w:line="240" w:lineRule="atLeast"/>
        <w:ind w:right="-330"/>
        <w:jc w:val="both"/>
        <w:rPr>
          <w:rFonts w:cstheme="minorHAnsi"/>
          <w:bCs/>
        </w:rPr>
      </w:pPr>
      <w:r>
        <w:rPr>
          <w:rFonts w:cstheme="minorHAnsi"/>
          <w:bCs/>
        </w:rPr>
        <w:t>As of 31</w:t>
      </w:r>
      <w:r w:rsidRPr="00C978CB">
        <w:rPr>
          <w:rFonts w:cstheme="minorHAnsi"/>
          <w:bCs/>
          <w:vertAlign w:val="superscript"/>
        </w:rPr>
        <w:t>st</w:t>
      </w:r>
      <w:r>
        <w:rPr>
          <w:rFonts w:cstheme="minorHAnsi"/>
          <w:bCs/>
        </w:rPr>
        <w:t xml:space="preserve"> July 2021, the total Syrian refugees registered are 247, 044</w:t>
      </w:r>
      <w:r w:rsidR="00441331">
        <w:rPr>
          <w:rFonts w:cstheme="minorHAnsi"/>
          <w:bCs/>
        </w:rPr>
        <w:t xml:space="preserve"> </w:t>
      </w:r>
      <w:r w:rsidR="00B64BE9">
        <w:rPr>
          <w:rFonts w:cstheme="minorHAnsi"/>
          <w:bCs/>
        </w:rPr>
        <w:t>(62% in urban areas, 38% in camps)</w:t>
      </w:r>
      <w:r>
        <w:rPr>
          <w:rFonts w:cstheme="minorHAnsi"/>
          <w:bCs/>
        </w:rPr>
        <w:t xml:space="preserve">. </w:t>
      </w:r>
    </w:p>
    <w:p w14:paraId="30AB8775" w14:textId="689D7952" w:rsidR="00DF094B" w:rsidRDefault="00C0375D" w:rsidP="004B6FFF">
      <w:pPr>
        <w:pStyle w:val="ListParagraph"/>
        <w:numPr>
          <w:ilvl w:val="0"/>
          <w:numId w:val="29"/>
        </w:numPr>
        <w:spacing w:after="0" w:line="240" w:lineRule="atLeast"/>
        <w:ind w:right="-330"/>
        <w:jc w:val="both"/>
        <w:rPr>
          <w:rFonts w:cstheme="minorHAnsi"/>
          <w:bCs/>
        </w:rPr>
      </w:pPr>
      <w:r>
        <w:rPr>
          <w:rFonts w:cstheme="minorHAnsi"/>
          <w:bCs/>
        </w:rPr>
        <w:t>There</w:t>
      </w:r>
      <w:r w:rsidR="00441331">
        <w:rPr>
          <w:rFonts w:cstheme="minorHAnsi"/>
          <w:bCs/>
        </w:rPr>
        <w:t xml:space="preserve"> has been a </w:t>
      </w:r>
      <w:r w:rsidR="00534B4B">
        <w:rPr>
          <w:rFonts w:cstheme="minorHAnsi"/>
          <w:bCs/>
        </w:rPr>
        <w:t xml:space="preserve">slight </w:t>
      </w:r>
      <w:r w:rsidR="00534B4B" w:rsidRPr="00DF094B">
        <w:rPr>
          <w:rFonts w:cstheme="minorHAnsi"/>
          <w:bCs/>
        </w:rPr>
        <w:t>increase</w:t>
      </w:r>
      <w:r w:rsidR="00DF094B" w:rsidRPr="00DF094B">
        <w:rPr>
          <w:rFonts w:cstheme="minorHAnsi"/>
          <w:bCs/>
        </w:rPr>
        <w:t xml:space="preserve"> in registration trends in 2021. UNHCR is addressing the registration backlog accumulated due to Covid 19 restrictions in 2020 and doubled efforts since April 2021. </w:t>
      </w:r>
    </w:p>
    <w:p w14:paraId="0E4B41E7" w14:textId="51EB2495" w:rsidR="00F639B4" w:rsidRPr="00F639B4" w:rsidRDefault="00A86F81" w:rsidP="004B6FFF">
      <w:pPr>
        <w:pStyle w:val="ListParagraph"/>
        <w:numPr>
          <w:ilvl w:val="0"/>
          <w:numId w:val="29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V</w:t>
      </w:r>
      <w:r w:rsidR="00DF094B" w:rsidRPr="00F639B4">
        <w:rPr>
          <w:rFonts w:cstheme="minorHAnsi"/>
          <w:bCs/>
        </w:rPr>
        <w:t xml:space="preserve">erified cases of spontaneous return </w:t>
      </w:r>
      <w:r w:rsidR="00162FEB">
        <w:rPr>
          <w:rFonts w:cstheme="minorHAnsi"/>
          <w:bCs/>
        </w:rPr>
        <w:t xml:space="preserve">to Syria in 2021 </w:t>
      </w:r>
      <w:r>
        <w:rPr>
          <w:rFonts w:cstheme="minorHAnsi"/>
          <w:bCs/>
        </w:rPr>
        <w:t xml:space="preserve">decreased </w:t>
      </w:r>
      <w:r w:rsidR="00162FEB">
        <w:rPr>
          <w:rFonts w:cstheme="minorHAnsi"/>
          <w:bCs/>
        </w:rPr>
        <w:t xml:space="preserve">compared </w:t>
      </w:r>
      <w:r w:rsidR="00DF094B" w:rsidRPr="00F639B4">
        <w:rPr>
          <w:rFonts w:cstheme="minorHAnsi"/>
          <w:bCs/>
        </w:rPr>
        <w:t xml:space="preserve">with 2020 due to increased insecurity and economic downturn in the country of origin. </w:t>
      </w:r>
      <w:r w:rsidR="00DD1B47" w:rsidRPr="00DD1B47">
        <w:rPr>
          <w:rFonts w:cstheme="minorHAnsi"/>
          <w:bCs/>
        </w:rPr>
        <w:t>2020: 8,508 / 2021 (YTD July): 2,372</w:t>
      </w:r>
      <w:r w:rsidR="003E3DD5">
        <w:rPr>
          <w:rFonts w:cstheme="minorHAnsi"/>
          <w:bCs/>
        </w:rPr>
        <w:t>.</w:t>
      </w:r>
    </w:p>
    <w:p w14:paraId="495F7F1D" w14:textId="4A685F5B" w:rsidR="00F639B4" w:rsidRDefault="00DF094B" w:rsidP="004B6FFF">
      <w:pPr>
        <w:pStyle w:val="ListParagraph"/>
        <w:numPr>
          <w:ilvl w:val="0"/>
          <w:numId w:val="29"/>
        </w:numPr>
        <w:spacing w:after="0" w:line="240" w:lineRule="atLeast"/>
        <w:ind w:right="-330"/>
        <w:jc w:val="both"/>
        <w:rPr>
          <w:rFonts w:cstheme="minorHAnsi"/>
          <w:bCs/>
        </w:rPr>
      </w:pPr>
      <w:r w:rsidRPr="00DF094B">
        <w:rPr>
          <w:rFonts w:cstheme="minorHAnsi"/>
          <w:bCs/>
        </w:rPr>
        <w:t xml:space="preserve">Ongoing increase of detention of Syrians in Centre and South remains a concern due to lack/ expired documentation resulting in violation of the </w:t>
      </w:r>
      <w:proofErr w:type="spellStart"/>
      <w:r w:rsidRPr="00DF094B">
        <w:rPr>
          <w:rFonts w:cstheme="minorHAnsi"/>
          <w:bCs/>
        </w:rPr>
        <w:t>GoI</w:t>
      </w:r>
      <w:proofErr w:type="spellEnd"/>
      <w:r w:rsidRPr="00DF094B">
        <w:rPr>
          <w:rFonts w:cstheme="minorHAnsi"/>
          <w:bCs/>
        </w:rPr>
        <w:t xml:space="preserve"> residency regulations (UNHCR registered 180 detention cases in Q1 and 70 in Q2). </w:t>
      </w:r>
    </w:p>
    <w:p w14:paraId="337E721C" w14:textId="3E49D396" w:rsidR="00BE3954" w:rsidRDefault="0030472D" w:rsidP="004B6FFF">
      <w:pPr>
        <w:pStyle w:val="ListParagraph"/>
        <w:numPr>
          <w:ilvl w:val="0"/>
          <w:numId w:val="29"/>
        </w:numPr>
        <w:jc w:val="both"/>
        <w:rPr>
          <w:rFonts w:cstheme="minorHAnsi"/>
          <w:bCs/>
        </w:rPr>
      </w:pPr>
      <w:r w:rsidRPr="0030472D">
        <w:rPr>
          <w:rFonts w:cstheme="minorHAnsi"/>
          <w:bCs/>
        </w:rPr>
        <w:t xml:space="preserve">Ongoing UNHCR </w:t>
      </w:r>
      <w:r w:rsidR="00F96CE7">
        <w:rPr>
          <w:rFonts w:cstheme="minorHAnsi"/>
          <w:bCs/>
        </w:rPr>
        <w:t>activities</w:t>
      </w:r>
      <w:r w:rsidRPr="0030472D">
        <w:rPr>
          <w:rFonts w:cstheme="minorHAnsi"/>
          <w:bCs/>
        </w:rPr>
        <w:t>: protection monitoring</w:t>
      </w:r>
      <w:r w:rsidR="0033562B">
        <w:rPr>
          <w:rFonts w:cstheme="minorHAnsi"/>
          <w:bCs/>
        </w:rPr>
        <w:t xml:space="preserve">, </w:t>
      </w:r>
      <w:r w:rsidR="00F96CE7">
        <w:rPr>
          <w:rFonts w:cstheme="minorHAnsi"/>
          <w:bCs/>
        </w:rPr>
        <w:t>l</w:t>
      </w:r>
      <w:r w:rsidR="0033562B">
        <w:rPr>
          <w:rFonts w:cstheme="minorHAnsi"/>
          <w:bCs/>
        </w:rPr>
        <w:t xml:space="preserve">egal </w:t>
      </w:r>
      <w:r w:rsidR="00F96CE7">
        <w:rPr>
          <w:rFonts w:cstheme="minorHAnsi"/>
          <w:bCs/>
        </w:rPr>
        <w:t>a</w:t>
      </w:r>
      <w:r w:rsidR="0033562B">
        <w:rPr>
          <w:rFonts w:cstheme="minorHAnsi"/>
          <w:bCs/>
        </w:rPr>
        <w:t xml:space="preserve">ssistance, </w:t>
      </w:r>
      <w:r w:rsidR="00F96CE7">
        <w:rPr>
          <w:rFonts w:cstheme="minorHAnsi"/>
          <w:bCs/>
        </w:rPr>
        <w:t>b</w:t>
      </w:r>
      <w:r w:rsidR="0033562B">
        <w:rPr>
          <w:rFonts w:cstheme="minorHAnsi"/>
          <w:bCs/>
        </w:rPr>
        <w:t xml:space="preserve">order </w:t>
      </w:r>
      <w:r w:rsidR="00F96CE7">
        <w:rPr>
          <w:rFonts w:cstheme="minorHAnsi"/>
          <w:bCs/>
        </w:rPr>
        <w:t>m</w:t>
      </w:r>
      <w:r w:rsidR="0033562B">
        <w:rPr>
          <w:rFonts w:cstheme="minorHAnsi"/>
          <w:bCs/>
        </w:rPr>
        <w:t xml:space="preserve">onitoring, </w:t>
      </w:r>
      <w:r w:rsidR="00F96CE7">
        <w:rPr>
          <w:rFonts w:cstheme="minorHAnsi"/>
          <w:bCs/>
        </w:rPr>
        <w:t>l</w:t>
      </w:r>
      <w:r w:rsidR="0033562B">
        <w:rPr>
          <w:rFonts w:cstheme="minorHAnsi"/>
          <w:bCs/>
        </w:rPr>
        <w:t>aw and policy development</w:t>
      </w:r>
      <w:r w:rsidR="00F96CE7">
        <w:rPr>
          <w:rFonts w:cstheme="minorHAnsi"/>
          <w:bCs/>
        </w:rPr>
        <w:t xml:space="preserve">, </w:t>
      </w:r>
      <w:r w:rsidR="004B0974">
        <w:rPr>
          <w:rFonts w:cstheme="minorHAnsi"/>
          <w:bCs/>
        </w:rPr>
        <w:t>P</w:t>
      </w:r>
      <w:r w:rsidR="00F96CE7">
        <w:rPr>
          <w:rFonts w:cstheme="minorHAnsi"/>
          <w:bCs/>
        </w:rPr>
        <w:t>articipatory Assessments</w:t>
      </w:r>
      <w:r w:rsidRPr="0030472D">
        <w:rPr>
          <w:rFonts w:cstheme="minorHAnsi"/>
          <w:bCs/>
        </w:rPr>
        <w:t xml:space="preserve">. </w:t>
      </w:r>
    </w:p>
    <w:p w14:paraId="3D52D0A1" w14:textId="0A83C4CC" w:rsidR="00DF094B" w:rsidRPr="00DF094B" w:rsidRDefault="00DF094B" w:rsidP="004B6FFF">
      <w:pPr>
        <w:pStyle w:val="ListParagraph"/>
        <w:numPr>
          <w:ilvl w:val="0"/>
          <w:numId w:val="29"/>
        </w:numPr>
        <w:spacing w:after="0" w:line="240" w:lineRule="atLeast"/>
        <w:ind w:right="-330"/>
        <w:jc w:val="both"/>
        <w:rPr>
          <w:rFonts w:cstheme="minorHAnsi"/>
          <w:bCs/>
        </w:rPr>
      </w:pPr>
      <w:r w:rsidRPr="00DF094B">
        <w:rPr>
          <w:rFonts w:cstheme="minorHAnsi"/>
          <w:bCs/>
        </w:rPr>
        <w:t>UNHCR is supporting KRG</w:t>
      </w:r>
      <w:r w:rsidR="004B0974">
        <w:rPr>
          <w:rFonts w:cstheme="minorHAnsi"/>
          <w:bCs/>
        </w:rPr>
        <w:t>-</w:t>
      </w:r>
      <w:proofErr w:type="spellStart"/>
      <w:r w:rsidRPr="00DF094B">
        <w:rPr>
          <w:rFonts w:cstheme="minorHAnsi"/>
          <w:bCs/>
        </w:rPr>
        <w:t>MoI</w:t>
      </w:r>
      <w:proofErr w:type="spellEnd"/>
      <w:r w:rsidRPr="00DF094B">
        <w:rPr>
          <w:rFonts w:cstheme="minorHAnsi"/>
          <w:bCs/>
        </w:rPr>
        <w:t xml:space="preserve"> with the draft of ministerial instructions on access to legal stay: no legal document yet but a positive development to harmonise procedures across governorates.</w:t>
      </w:r>
    </w:p>
    <w:p w14:paraId="54204906" w14:textId="759E4F81" w:rsidR="001A2FE4" w:rsidRPr="00E53BCC" w:rsidRDefault="001A2FE4" w:rsidP="000824CF">
      <w:pPr>
        <w:spacing w:after="0" w:line="240" w:lineRule="atLeast"/>
        <w:ind w:left="-450" w:right="-330"/>
        <w:jc w:val="both"/>
        <w:rPr>
          <w:rFonts w:cstheme="minorHAnsi"/>
          <w:u w:val="single"/>
        </w:rPr>
      </w:pPr>
    </w:p>
    <w:p w14:paraId="555D1062" w14:textId="1778306A" w:rsidR="001A2FE4" w:rsidRPr="006F6062" w:rsidRDefault="00D16CCA" w:rsidP="000824CF">
      <w:pPr>
        <w:spacing w:after="0" w:line="240" w:lineRule="atLeast"/>
        <w:ind w:left="-450" w:right="-330" w:firstLine="450"/>
        <w:jc w:val="both"/>
        <w:rPr>
          <w:rFonts w:cstheme="minorHAnsi"/>
        </w:rPr>
      </w:pPr>
      <w:r w:rsidRPr="00E53BCC">
        <w:rPr>
          <w:rFonts w:cstheme="minorHAnsi"/>
          <w:u w:val="single"/>
        </w:rPr>
        <w:t>GBV</w:t>
      </w:r>
      <w:r w:rsidR="00AF5961" w:rsidRPr="00E53BCC">
        <w:rPr>
          <w:rFonts w:cstheme="minorHAnsi"/>
          <w:u w:val="single"/>
        </w:rPr>
        <w:t xml:space="preserve">: </w:t>
      </w:r>
      <w:r w:rsidR="000F0F9B" w:rsidRPr="006F6062">
        <w:rPr>
          <w:rFonts w:cstheme="minorHAnsi"/>
        </w:rPr>
        <w:t xml:space="preserve">Farid Gul (UNFPA) </w:t>
      </w:r>
    </w:p>
    <w:p w14:paraId="78E601A2" w14:textId="55413983" w:rsidR="000F0F9B" w:rsidRPr="006F6062" w:rsidRDefault="002620B6" w:rsidP="004B6FFF">
      <w:pPr>
        <w:pStyle w:val="ListParagraph"/>
        <w:numPr>
          <w:ilvl w:val="0"/>
          <w:numId w:val="32"/>
        </w:numPr>
        <w:spacing w:after="0" w:line="240" w:lineRule="atLeast"/>
        <w:ind w:right="-330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="00CD3F22" w:rsidRPr="006F6062">
        <w:rPr>
          <w:rFonts w:cstheme="minorHAnsi"/>
        </w:rPr>
        <w:t xml:space="preserve">sector </w:t>
      </w:r>
      <w:r w:rsidR="006F6062" w:rsidRPr="006F6062">
        <w:rPr>
          <w:rFonts w:cstheme="minorHAnsi"/>
        </w:rPr>
        <w:t>analysis</w:t>
      </w:r>
      <w:r>
        <w:rPr>
          <w:rFonts w:cstheme="minorHAnsi"/>
        </w:rPr>
        <w:t xml:space="preserve"> conducted in Q2</w:t>
      </w:r>
      <w:r w:rsidR="00CD3F22" w:rsidRPr="006F6062">
        <w:rPr>
          <w:rFonts w:cstheme="minorHAnsi"/>
        </w:rPr>
        <w:t xml:space="preserve"> highlighted a 6% increase in GBV incident (94% are female and 2.6%</w:t>
      </w:r>
      <w:r w:rsidR="00950D62" w:rsidRPr="006F6062">
        <w:rPr>
          <w:rFonts w:cstheme="minorHAnsi"/>
        </w:rPr>
        <w:t xml:space="preserve"> are related</w:t>
      </w:r>
      <w:r w:rsidR="006F6062">
        <w:rPr>
          <w:rFonts w:cstheme="minorHAnsi"/>
        </w:rPr>
        <w:t xml:space="preserve"> </w:t>
      </w:r>
      <w:r w:rsidR="00950D62" w:rsidRPr="006F6062">
        <w:rPr>
          <w:rFonts w:cstheme="minorHAnsi"/>
        </w:rPr>
        <w:t>to child sexual abuse)</w:t>
      </w:r>
      <w:r w:rsidR="00DF189E" w:rsidRPr="006F6062">
        <w:rPr>
          <w:rFonts w:cstheme="minorHAnsi"/>
        </w:rPr>
        <w:t xml:space="preserve">. </w:t>
      </w:r>
      <w:r w:rsidR="00214B76">
        <w:rPr>
          <w:rFonts w:cstheme="minorHAnsi"/>
        </w:rPr>
        <w:t>The i</w:t>
      </w:r>
      <w:r w:rsidR="00DF189E" w:rsidRPr="006F6062">
        <w:rPr>
          <w:rFonts w:cstheme="minorHAnsi"/>
        </w:rPr>
        <w:t>ncrease is related</w:t>
      </w:r>
      <w:r w:rsidR="006F6062">
        <w:rPr>
          <w:rFonts w:cstheme="minorHAnsi"/>
        </w:rPr>
        <w:t xml:space="preserve"> </w:t>
      </w:r>
      <w:r w:rsidR="00DF189E" w:rsidRPr="006F6062">
        <w:rPr>
          <w:rFonts w:cstheme="minorHAnsi"/>
        </w:rPr>
        <w:t>to the economic impact of Covid 19</w:t>
      </w:r>
      <w:r w:rsidR="004A5507" w:rsidRPr="006F6062">
        <w:rPr>
          <w:rFonts w:cstheme="minorHAnsi"/>
        </w:rPr>
        <w:t xml:space="preserve">, movement </w:t>
      </w:r>
      <w:r w:rsidR="006F6062" w:rsidRPr="006F6062">
        <w:rPr>
          <w:rFonts w:cstheme="minorHAnsi"/>
        </w:rPr>
        <w:t>restriction</w:t>
      </w:r>
      <w:r w:rsidR="00214B76">
        <w:rPr>
          <w:rFonts w:cstheme="minorHAnsi"/>
        </w:rPr>
        <w:t>s</w:t>
      </w:r>
      <w:r w:rsidR="004A5507" w:rsidRPr="006F6062">
        <w:rPr>
          <w:rFonts w:cstheme="minorHAnsi"/>
        </w:rPr>
        <w:t xml:space="preserve"> and gender norms. </w:t>
      </w:r>
    </w:p>
    <w:p w14:paraId="2C6DD5E5" w14:textId="78DE0039" w:rsidR="00DB38D5" w:rsidRPr="0035416E" w:rsidRDefault="00EA2F68" w:rsidP="00CE2294">
      <w:pPr>
        <w:pStyle w:val="ListParagraph"/>
        <w:numPr>
          <w:ilvl w:val="0"/>
          <w:numId w:val="32"/>
        </w:numPr>
        <w:spacing w:after="0" w:line="240" w:lineRule="atLeast"/>
        <w:ind w:right="-330"/>
        <w:jc w:val="both"/>
        <w:rPr>
          <w:rFonts w:cstheme="minorHAnsi"/>
        </w:rPr>
      </w:pPr>
      <w:r w:rsidRPr="0035416E">
        <w:rPr>
          <w:rFonts w:cstheme="minorHAnsi"/>
        </w:rPr>
        <w:t xml:space="preserve">GBV </w:t>
      </w:r>
      <w:r w:rsidR="00C63AAA" w:rsidRPr="0035416E">
        <w:rPr>
          <w:rFonts w:cstheme="minorHAnsi"/>
        </w:rPr>
        <w:t>programming is mainly focused on provision of GBV case management and PSS for survivors</w:t>
      </w:r>
      <w:r w:rsidR="00E63138">
        <w:rPr>
          <w:rFonts w:cstheme="minorHAnsi"/>
        </w:rPr>
        <w:t>,</w:t>
      </w:r>
      <w:r w:rsidR="00C63AAA" w:rsidRPr="0035416E">
        <w:rPr>
          <w:rFonts w:cstheme="minorHAnsi"/>
        </w:rPr>
        <w:t xml:space="preserve"> while major gaps remain in </w:t>
      </w:r>
      <w:r w:rsidR="0035416E" w:rsidRPr="0035416E">
        <w:rPr>
          <w:rFonts w:cstheme="minorHAnsi"/>
        </w:rPr>
        <w:t xml:space="preserve">lack of available shelters for survivors, awareness on reporting mechanisms and access to livelihood opportunities. The </w:t>
      </w:r>
      <w:r w:rsidR="00E63138">
        <w:rPr>
          <w:rFonts w:cstheme="minorHAnsi"/>
        </w:rPr>
        <w:t>Sub-</w:t>
      </w:r>
      <w:r w:rsidR="0035416E" w:rsidRPr="0035416E">
        <w:rPr>
          <w:rFonts w:cstheme="minorHAnsi"/>
        </w:rPr>
        <w:t>Sector is aiming to increase mapping of livelihood actors</w:t>
      </w:r>
      <w:r w:rsidR="002B5F25">
        <w:rPr>
          <w:rFonts w:cstheme="minorHAnsi"/>
        </w:rPr>
        <w:t xml:space="preserve"> and related </w:t>
      </w:r>
      <w:r w:rsidR="0035416E" w:rsidRPr="0035416E">
        <w:rPr>
          <w:rFonts w:cstheme="minorHAnsi"/>
        </w:rPr>
        <w:t>referral mechanisms and integrate livelihood activities</w:t>
      </w:r>
      <w:r w:rsidR="0035416E">
        <w:rPr>
          <w:rFonts w:cstheme="minorHAnsi"/>
        </w:rPr>
        <w:t xml:space="preserve"> </w:t>
      </w:r>
      <w:r w:rsidR="0035416E" w:rsidRPr="0035416E">
        <w:rPr>
          <w:rFonts w:cstheme="minorHAnsi"/>
        </w:rPr>
        <w:t xml:space="preserve">in GBV programming. </w:t>
      </w:r>
    </w:p>
    <w:p w14:paraId="083330F2" w14:textId="2EE966DE" w:rsidR="001A2FE4" w:rsidRPr="006F6062" w:rsidRDefault="001A2FE4" w:rsidP="000824CF">
      <w:pPr>
        <w:spacing w:after="0" w:line="240" w:lineRule="atLeast"/>
        <w:ind w:left="-450" w:right="-330"/>
        <w:jc w:val="both"/>
        <w:rPr>
          <w:rFonts w:cstheme="minorHAnsi"/>
        </w:rPr>
      </w:pPr>
    </w:p>
    <w:p w14:paraId="21F8C964" w14:textId="2C8B4CA0" w:rsidR="00EB087F" w:rsidRPr="00E53BCC" w:rsidRDefault="00D16CCA" w:rsidP="000824CF">
      <w:pPr>
        <w:spacing w:after="0" w:line="240" w:lineRule="atLeast"/>
        <w:ind w:right="-330"/>
        <w:jc w:val="both"/>
        <w:rPr>
          <w:rFonts w:cstheme="minorHAnsi"/>
        </w:rPr>
      </w:pPr>
      <w:r w:rsidRPr="00E53BCC">
        <w:rPr>
          <w:rFonts w:cstheme="minorHAnsi"/>
          <w:u w:val="single"/>
        </w:rPr>
        <w:t xml:space="preserve">CHILD PROTECTION: </w:t>
      </w:r>
      <w:r w:rsidR="00905AEE" w:rsidRPr="006F6062">
        <w:rPr>
          <w:rFonts w:cstheme="minorHAnsi"/>
        </w:rPr>
        <w:t xml:space="preserve">Nawres Mahmood (Save the </w:t>
      </w:r>
      <w:r w:rsidR="006F6062" w:rsidRPr="006F6062">
        <w:rPr>
          <w:rFonts w:cstheme="minorHAnsi"/>
        </w:rPr>
        <w:t>Children</w:t>
      </w:r>
      <w:r w:rsidR="00905AEE" w:rsidRPr="006F6062">
        <w:rPr>
          <w:rFonts w:cstheme="minorHAnsi"/>
        </w:rPr>
        <w:t>)</w:t>
      </w:r>
      <w:r w:rsidR="00905AEE">
        <w:rPr>
          <w:rFonts w:cstheme="minorHAnsi"/>
          <w:u w:val="single"/>
        </w:rPr>
        <w:t xml:space="preserve"> </w:t>
      </w:r>
    </w:p>
    <w:p w14:paraId="0B6DEDDD" w14:textId="44BCB403" w:rsidR="00F0761E" w:rsidRPr="00DA34B7" w:rsidRDefault="006F6062" w:rsidP="00DA34B7">
      <w:pPr>
        <w:pStyle w:val="ListParagraph"/>
        <w:numPr>
          <w:ilvl w:val="0"/>
          <w:numId w:val="34"/>
        </w:numPr>
        <w:spacing w:after="0" w:line="240" w:lineRule="atLeast"/>
        <w:ind w:right="-330"/>
        <w:jc w:val="both"/>
        <w:rPr>
          <w:rFonts w:cstheme="minorHAnsi"/>
        </w:rPr>
      </w:pPr>
      <w:r>
        <w:rPr>
          <w:rFonts w:cstheme="minorHAnsi"/>
        </w:rPr>
        <w:t>Analysis</w:t>
      </w:r>
      <w:r w:rsidR="000C3CE2">
        <w:rPr>
          <w:rFonts w:cstheme="minorHAnsi"/>
        </w:rPr>
        <w:t xml:space="preserve"> conducted by the Case Management Working Group </w:t>
      </w:r>
      <w:r>
        <w:rPr>
          <w:rFonts w:cstheme="minorHAnsi"/>
        </w:rPr>
        <w:t>highlighted</w:t>
      </w:r>
      <w:r w:rsidR="000C3CE2">
        <w:rPr>
          <w:rFonts w:cstheme="minorHAnsi"/>
        </w:rPr>
        <w:t xml:space="preserve"> the top 3 </w:t>
      </w:r>
      <w:r w:rsidR="0040714F">
        <w:rPr>
          <w:rFonts w:cstheme="minorHAnsi"/>
        </w:rPr>
        <w:t>child</w:t>
      </w:r>
      <w:r w:rsidR="000C3CE2">
        <w:rPr>
          <w:rFonts w:cstheme="minorHAnsi"/>
        </w:rPr>
        <w:t xml:space="preserve"> protection concerns: Neglect, Separate </w:t>
      </w:r>
      <w:r>
        <w:rPr>
          <w:rFonts w:cstheme="minorHAnsi"/>
        </w:rPr>
        <w:t>Children</w:t>
      </w:r>
      <w:r w:rsidR="000C3CE2">
        <w:rPr>
          <w:rFonts w:cstheme="minorHAnsi"/>
        </w:rPr>
        <w:t xml:space="preserve"> and </w:t>
      </w:r>
      <w:r>
        <w:rPr>
          <w:rFonts w:cstheme="minorHAnsi"/>
        </w:rPr>
        <w:t>Domestic</w:t>
      </w:r>
      <w:r w:rsidR="00395E8A">
        <w:rPr>
          <w:rFonts w:cstheme="minorHAnsi"/>
        </w:rPr>
        <w:t xml:space="preserve"> Violence. </w:t>
      </w:r>
      <w:r>
        <w:rPr>
          <w:rFonts w:cstheme="minorHAnsi"/>
        </w:rPr>
        <w:t>These</w:t>
      </w:r>
      <w:r w:rsidR="00395E8A">
        <w:rPr>
          <w:rFonts w:cstheme="minorHAnsi"/>
        </w:rPr>
        <w:t xml:space="preserve"> are followed by Physical Abuse, child mothers, </w:t>
      </w:r>
      <w:r>
        <w:rPr>
          <w:rFonts w:cstheme="minorHAnsi"/>
        </w:rPr>
        <w:t>unaccompanied</w:t>
      </w:r>
      <w:r w:rsidR="00CA79F2">
        <w:rPr>
          <w:rFonts w:cstheme="minorHAnsi"/>
        </w:rPr>
        <w:t xml:space="preserve"> children </w:t>
      </w:r>
      <w:r>
        <w:rPr>
          <w:rFonts w:cstheme="minorHAnsi"/>
        </w:rPr>
        <w:t>(the</w:t>
      </w:r>
      <w:r w:rsidR="00CA79F2">
        <w:rPr>
          <w:rFonts w:cstheme="minorHAnsi"/>
        </w:rPr>
        <w:t xml:space="preserve"> last one</w:t>
      </w:r>
      <w:r w:rsidR="0035416E">
        <w:rPr>
          <w:rFonts w:cstheme="minorHAnsi"/>
        </w:rPr>
        <w:t xml:space="preserve"> is</w:t>
      </w:r>
      <w:r w:rsidR="00CA79F2">
        <w:rPr>
          <w:rFonts w:cstheme="minorHAnsi"/>
        </w:rPr>
        <w:t xml:space="preserve"> specific t</w:t>
      </w:r>
      <w:r>
        <w:rPr>
          <w:rFonts w:cstheme="minorHAnsi"/>
        </w:rPr>
        <w:t>o</w:t>
      </w:r>
      <w:r w:rsidR="00CA79F2">
        <w:rPr>
          <w:rFonts w:cstheme="minorHAnsi"/>
        </w:rPr>
        <w:t xml:space="preserve"> refugees). </w:t>
      </w:r>
      <w:r w:rsidR="00DA34B7">
        <w:rPr>
          <w:rFonts w:cstheme="minorHAnsi"/>
        </w:rPr>
        <w:t xml:space="preserve">In 2021 the variety and types of concerns remain the same as 2020. Slight decrease of unaccompanied children due to less movements from NES. </w:t>
      </w:r>
    </w:p>
    <w:p w14:paraId="4F07B389" w14:textId="4AF967DD" w:rsidR="00CA79F2" w:rsidRPr="006B0F3D" w:rsidRDefault="00CA79F2" w:rsidP="006B0F3D">
      <w:pPr>
        <w:pStyle w:val="ListParagraph"/>
        <w:numPr>
          <w:ilvl w:val="0"/>
          <w:numId w:val="34"/>
        </w:numPr>
        <w:spacing w:after="0" w:line="240" w:lineRule="atLeast"/>
        <w:ind w:right="-330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6B0F3D">
        <w:rPr>
          <w:rFonts w:cstheme="minorHAnsi"/>
        </w:rPr>
        <w:t>sub-</w:t>
      </w:r>
      <w:r>
        <w:rPr>
          <w:rFonts w:cstheme="minorHAnsi"/>
        </w:rPr>
        <w:t xml:space="preserve">sector identified gaps in staff capacity and </w:t>
      </w:r>
      <w:r w:rsidR="00AF50C8">
        <w:rPr>
          <w:rFonts w:cstheme="minorHAnsi"/>
        </w:rPr>
        <w:t xml:space="preserve">poor </w:t>
      </w:r>
      <w:r>
        <w:rPr>
          <w:rFonts w:cstheme="minorHAnsi"/>
        </w:rPr>
        <w:t xml:space="preserve">assessment skills to identify and respond to child protection </w:t>
      </w:r>
      <w:r w:rsidR="006F6062">
        <w:rPr>
          <w:rFonts w:cstheme="minorHAnsi"/>
        </w:rPr>
        <w:t>concerns</w:t>
      </w:r>
      <w:r>
        <w:rPr>
          <w:rFonts w:cstheme="minorHAnsi"/>
        </w:rPr>
        <w:t xml:space="preserve">. </w:t>
      </w:r>
      <w:r w:rsidRPr="006B0F3D">
        <w:rPr>
          <w:rFonts w:cstheme="minorHAnsi"/>
        </w:rPr>
        <w:t xml:space="preserve">4 </w:t>
      </w:r>
      <w:r w:rsidR="00DC0FC9" w:rsidRPr="006B0F3D">
        <w:rPr>
          <w:rFonts w:cstheme="minorHAnsi"/>
        </w:rPr>
        <w:t>guidance</w:t>
      </w:r>
      <w:r w:rsidR="00467DBF">
        <w:rPr>
          <w:rFonts w:cstheme="minorHAnsi"/>
        </w:rPr>
        <w:t xml:space="preserve"> have been produced to support partners</w:t>
      </w:r>
      <w:r w:rsidR="00DC0FC9" w:rsidRPr="006B0F3D">
        <w:rPr>
          <w:rFonts w:cstheme="minorHAnsi"/>
        </w:rPr>
        <w:t xml:space="preserve"> </w:t>
      </w:r>
      <w:r w:rsidR="001C55C9">
        <w:rPr>
          <w:rFonts w:cstheme="minorHAnsi"/>
        </w:rPr>
        <w:t>to identify</w:t>
      </w:r>
      <w:r w:rsidR="0034074D" w:rsidRPr="006B0F3D">
        <w:rPr>
          <w:rFonts w:cstheme="minorHAnsi"/>
        </w:rPr>
        <w:t xml:space="preserve"> signs </w:t>
      </w:r>
      <w:r w:rsidR="001C55C9">
        <w:rPr>
          <w:rFonts w:cstheme="minorHAnsi"/>
        </w:rPr>
        <w:t xml:space="preserve">and respond to </w:t>
      </w:r>
      <w:r w:rsidR="006F6062" w:rsidRPr="006B0F3D">
        <w:rPr>
          <w:rFonts w:cstheme="minorHAnsi"/>
        </w:rPr>
        <w:t>Child</w:t>
      </w:r>
      <w:r w:rsidR="00960412" w:rsidRPr="006B0F3D">
        <w:rPr>
          <w:rFonts w:cstheme="minorHAnsi"/>
        </w:rPr>
        <w:t xml:space="preserve"> Labour, Child Marriage, </w:t>
      </w:r>
      <w:r w:rsidR="00815206" w:rsidRPr="006B0F3D">
        <w:rPr>
          <w:rFonts w:cstheme="minorHAnsi"/>
        </w:rPr>
        <w:t xml:space="preserve">Physical and Sexual Abuse </w:t>
      </w:r>
      <w:r w:rsidR="00467DBF">
        <w:rPr>
          <w:rFonts w:cstheme="minorHAnsi"/>
        </w:rPr>
        <w:t>(</w:t>
      </w:r>
      <w:r w:rsidR="00815206" w:rsidRPr="006B0F3D">
        <w:rPr>
          <w:rFonts w:cstheme="minorHAnsi"/>
        </w:rPr>
        <w:t>translated and</w:t>
      </w:r>
      <w:r w:rsidR="006F6062" w:rsidRPr="006B0F3D">
        <w:rPr>
          <w:rFonts w:cstheme="minorHAnsi"/>
        </w:rPr>
        <w:t xml:space="preserve"> </w:t>
      </w:r>
      <w:r w:rsidR="00467DBF">
        <w:rPr>
          <w:rFonts w:cstheme="minorHAnsi"/>
        </w:rPr>
        <w:t>available to be</w:t>
      </w:r>
      <w:r w:rsidR="00815206" w:rsidRPr="006B0F3D">
        <w:rPr>
          <w:rFonts w:cstheme="minorHAnsi"/>
        </w:rPr>
        <w:t xml:space="preserve"> shared with partners</w:t>
      </w:r>
      <w:r w:rsidR="00467DBF">
        <w:rPr>
          <w:rFonts w:cstheme="minorHAnsi"/>
        </w:rPr>
        <w:t>)</w:t>
      </w:r>
      <w:r w:rsidR="00DC0FC9" w:rsidRPr="006B0F3D">
        <w:rPr>
          <w:rFonts w:cstheme="minorHAnsi"/>
        </w:rPr>
        <w:t xml:space="preserve">. </w:t>
      </w:r>
    </w:p>
    <w:p w14:paraId="28894E74" w14:textId="77777777" w:rsidR="005A12D9" w:rsidRPr="006F6062" w:rsidRDefault="005A12D9" w:rsidP="000824CF">
      <w:pPr>
        <w:spacing w:after="0" w:line="240" w:lineRule="atLeast"/>
        <w:ind w:right="-330"/>
        <w:jc w:val="both"/>
        <w:rPr>
          <w:rFonts w:cstheme="minorHAnsi"/>
        </w:rPr>
      </w:pPr>
    </w:p>
    <w:p w14:paraId="01F4FF4F" w14:textId="47E000FF" w:rsidR="00387A02" w:rsidRPr="00E53BCC" w:rsidRDefault="00387A02" w:rsidP="000824CF">
      <w:pPr>
        <w:spacing w:after="0" w:line="240" w:lineRule="atLeast"/>
        <w:ind w:right="-330"/>
        <w:jc w:val="both"/>
        <w:rPr>
          <w:rFonts w:cstheme="minorHAnsi"/>
        </w:rPr>
      </w:pPr>
      <w:r w:rsidRPr="00E53BCC">
        <w:rPr>
          <w:rFonts w:cstheme="minorHAnsi"/>
          <w:color w:val="000000" w:themeColor="text1"/>
          <w:u w:val="single"/>
        </w:rPr>
        <w:t>SHELTER</w:t>
      </w:r>
      <w:r w:rsidRPr="00E53BCC">
        <w:rPr>
          <w:rFonts w:cstheme="minorHAnsi"/>
          <w:color w:val="000000" w:themeColor="text1"/>
        </w:rPr>
        <w:t xml:space="preserve"> </w:t>
      </w:r>
      <w:r w:rsidR="00F85E9C">
        <w:rPr>
          <w:rFonts w:cstheme="minorHAnsi"/>
          <w:color w:val="000000" w:themeColor="text1"/>
        </w:rPr>
        <w:t xml:space="preserve">- </w:t>
      </w:r>
      <w:r w:rsidR="00F85E9C" w:rsidRPr="00F85E9C">
        <w:rPr>
          <w:rFonts w:cstheme="minorHAnsi"/>
          <w:color w:val="000000" w:themeColor="text1"/>
        </w:rPr>
        <w:t>Luay Ghassan Alalousi (UNHCR)</w:t>
      </w:r>
    </w:p>
    <w:p w14:paraId="0C0566B6" w14:textId="77777777" w:rsidR="00006B6F" w:rsidRPr="00E53BCC" w:rsidRDefault="00006B6F" w:rsidP="000824CF">
      <w:pPr>
        <w:spacing w:after="0" w:line="240" w:lineRule="atLeast"/>
        <w:ind w:right="-330"/>
        <w:jc w:val="both"/>
        <w:rPr>
          <w:rFonts w:cstheme="minorHAnsi"/>
        </w:rPr>
      </w:pPr>
    </w:p>
    <w:p w14:paraId="0DD4E4BF" w14:textId="1BDB4F30" w:rsidR="00B75CB4" w:rsidRDefault="00705009" w:rsidP="00B75CB4">
      <w:pPr>
        <w:pStyle w:val="ListParagraph"/>
        <w:numPr>
          <w:ilvl w:val="0"/>
          <w:numId w:val="14"/>
        </w:numPr>
        <w:spacing w:after="0" w:line="240" w:lineRule="atLeast"/>
        <w:ind w:right="-330"/>
        <w:jc w:val="both"/>
        <w:rPr>
          <w:rFonts w:cstheme="minorHAnsi"/>
        </w:rPr>
      </w:pPr>
      <w:r w:rsidRPr="00E53BCC">
        <w:rPr>
          <w:rFonts w:cstheme="minorHAnsi"/>
        </w:rPr>
        <w:t xml:space="preserve">UNHCR </w:t>
      </w:r>
      <w:r w:rsidR="007D1070">
        <w:rPr>
          <w:rFonts w:cstheme="minorHAnsi"/>
        </w:rPr>
        <w:t>continued</w:t>
      </w:r>
      <w:r w:rsidR="00FC7FDD" w:rsidRPr="00E53BCC">
        <w:rPr>
          <w:rFonts w:cstheme="minorHAnsi"/>
        </w:rPr>
        <w:t xml:space="preserve"> </w:t>
      </w:r>
      <w:r w:rsidR="00CE7FE0" w:rsidRPr="00E53BCC">
        <w:rPr>
          <w:rFonts w:cstheme="minorHAnsi"/>
        </w:rPr>
        <w:t xml:space="preserve">Shelter </w:t>
      </w:r>
      <w:r w:rsidR="007F5D99" w:rsidRPr="00E53BCC">
        <w:rPr>
          <w:rFonts w:cstheme="minorHAnsi"/>
        </w:rPr>
        <w:t>upgrade</w:t>
      </w:r>
      <w:r w:rsidR="00CE7FE0" w:rsidRPr="00E53BCC">
        <w:rPr>
          <w:rFonts w:cstheme="minorHAnsi"/>
        </w:rPr>
        <w:t xml:space="preserve"> </w:t>
      </w:r>
      <w:r w:rsidR="00FC7FDD" w:rsidRPr="00E53BCC">
        <w:rPr>
          <w:rFonts w:cstheme="minorHAnsi"/>
        </w:rPr>
        <w:t xml:space="preserve">activities in </w:t>
      </w:r>
      <w:r w:rsidR="00CE7FE0" w:rsidRPr="00E53BCC">
        <w:rPr>
          <w:rFonts w:cstheme="minorHAnsi"/>
        </w:rPr>
        <w:t>all camps</w:t>
      </w:r>
      <w:r w:rsidR="007D1070">
        <w:rPr>
          <w:rFonts w:cstheme="minorHAnsi"/>
        </w:rPr>
        <w:t>, including the upgrad</w:t>
      </w:r>
      <w:r w:rsidR="001263DB">
        <w:rPr>
          <w:rFonts w:cstheme="minorHAnsi"/>
        </w:rPr>
        <w:t xml:space="preserve">ing of shelters in </w:t>
      </w:r>
      <w:proofErr w:type="spellStart"/>
      <w:r w:rsidR="001263DB">
        <w:rPr>
          <w:rFonts w:cstheme="minorHAnsi"/>
        </w:rPr>
        <w:t>Arbat</w:t>
      </w:r>
      <w:proofErr w:type="spellEnd"/>
      <w:r w:rsidR="001263DB">
        <w:rPr>
          <w:rFonts w:cstheme="minorHAnsi"/>
        </w:rPr>
        <w:t xml:space="preserve">, </w:t>
      </w:r>
      <w:proofErr w:type="spellStart"/>
      <w:r w:rsidR="00745764">
        <w:rPr>
          <w:rFonts w:cstheme="minorHAnsi"/>
        </w:rPr>
        <w:t>G</w:t>
      </w:r>
      <w:r w:rsidR="001263DB">
        <w:rPr>
          <w:rFonts w:cstheme="minorHAnsi"/>
        </w:rPr>
        <w:t>awilan</w:t>
      </w:r>
      <w:proofErr w:type="spellEnd"/>
      <w:r w:rsidR="001263DB">
        <w:rPr>
          <w:rFonts w:cstheme="minorHAnsi"/>
        </w:rPr>
        <w:t xml:space="preserve"> and </w:t>
      </w:r>
      <w:proofErr w:type="spellStart"/>
      <w:r w:rsidR="001263DB">
        <w:rPr>
          <w:rFonts w:cstheme="minorHAnsi"/>
        </w:rPr>
        <w:t>Basirma</w:t>
      </w:r>
      <w:proofErr w:type="spellEnd"/>
      <w:r w:rsidR="00517876">
        <w:rPr>
          <w:rFonts w:cstheme="minorHAnsi"/>
        </w:rPr>
        <w:t xml:space="preserve"> camps</w:t>
      </w:r>
      <w:r w:rsidR="001263DB">
        <w:rPr>
          <w:rFonts w:cstheme="minorHAnsi"/>
        </w:rPr>
        <w:t>.</w:t>
      </w:r>
    </w:p>
    <w:p w14:paraId="47106733" w14:textId="539B3190" w:rsidR="0069527D" w:rsidRDefault="00B75CB4" w:rsidP="00243D71">
      <w:pPr>
        <w:pStyle w:val="ListParagraph"/>
        <w:numPr>
          <w:ilvl w:val="0"/>
          <w:numId w:val="14"/>
        </w:numPr>
        <w:spacing w:after="0" w:line="240" w:lineRule="atLeast"/>
        <w:ind w:right="-330"/>
        <w:jc w:val="both"/>
        <w:rPr>
          <w:rFonts w:cstheme="minorHAnsi"/>
        </w:rPr>
      </w:pPr>
      <w:r w:rsidRPr="00F85E9C">
        <w:rPr>
          <w:rFonts w:cstheme="minorHAnsi"/>
        </w:rPr>
        <w:t xml:space="preserve">Infrastructure projects </w:t>
      </w:r>
      <w:r w:rsidR="00517876" w:rsidRPr="00F85E9C">
        <w:rPr>
          <w:rFonts w:cstheme="minorHAnsi"/>
        </w:rPr>
        <w:t xml:space="preserve">are ongoing </w:t>
      </w:r>
      <w:r w:rsidR="00F85E9C" w:rsidRPr="00F85E9C">
        <w:rPr>
          <w:rFonts w:cstheme="minorHAnsi"/>
        </w:rPr>
        <w:t xml:space="preserve">as part of the strategy to integrate camps with hosting communities, </w:t>
      </w:r>
      <w:r w:rsidRPr="00F85E9C">
        <w:rPr>
          <w:rFonts w:cstheme="minorHAnsi"/>
        </w:rPr>
        <w:t xml:space="preserve">including the construction of a PHC </w:t>
      </w:r>
      <w:r w:rsidR="00745764" w:rsidRPr="00F85E9C">
        <w:rPr>
          <w:rFonts w:cstheme="minorHAnsi"/>
        </w:rPr>
        <w:t xml:space="preserve">and a school </w:t>
      </w:r>
      <w:proofErr w:type="spellStart"/>
      <w:r w:rsidRPr="00F85E9C">
        <w:rPr>
          <w:rFonts w:cstheme="minorHAnsi"/>
        </w:rPr>
        <w:t>Kawergosk</w:t>
      </w:r>
      <w:proofErr w:type="spellEnd"/>
      <w:r w:rsidR="00F85E9C">
        <w:rPr>
          <w:rFonts w:cstheme="minorHAnsi"/>
        </w:rPr>
        <w:t xml:space="preserve">. </w:t>
      </w:r>
    </w:p>
    <w:p w14:paraId="03C941F9" w14:textId="77777777" w:rsidR="00F85E9C" w:rsidRPr="00F85E9C" w:rsidRDefault="00F85E9C" w:rsidP="00F85E9C">
      <w:pPr>
        <w:pStyle w:val="ListParagraph"/>
        <w:spacing w:after="0" w:line="240" w:lineRule="atLeast"/>
        <w:ind w:left="450" w:right="-330"/>
        <w:jc w:val="both"/>
        <w:rPr>
          <w:rFonts w:cstheme="minorHAnsi"/>
        </w:rPr>
      </w:pPr>
    </w:p>
    <w:p w14:paraId="217A3241" w14:textId="089EFCD9" w:rsidR="0069527D" w:rsidRDefault="0069527D" w:rsidP="0069527D">
      <w:pPr>
        <w:spacing w:after="0" w:line="240" w:lineRule="atLeast"/>
        <w:ind w:right="-330"/>
        <w:jc w:val="both"/>
        <w:rPr>
          <w:rFonts w:cstheme="minorHAnsi"/>
          <w:u w:val="single"/>
        </w:rPr>
      </w:pPr>
      <w:r w:rsidRPr="0069527D">
        <w:rPr>
          <w:rFonts w:cstheme="minorHAnsi"/>
          <w:u w:val="single"/>
        </w:rPr>
        <w:t xml:space="preserve">WASH: </w:t>
      </w:r>
      <w:r w:rsidR="00F85E9C" w:rsidRPr="00F12EDB">
        <w:rPr>
          <w:rFonts w:cstheme="minorHAnsi"/>
        </w:rPr>
        <w:t>Jennifer Vettel (UNICEF)</w:t>
      </w:r>
    </w:p>
    <w:p w14:paraId="3BC7A34B" w14:textId="65C442F7" w:rsidR="009D250A" w:rsidRDefault="009D250A" w:rsidP="0069527D">
      <w:pPr>
        <w:pStyle w:val="ListParagraph"/>
        <w:numPr>
          <w:ilvl w:val="0"/>
          <w:numId w:val="35"/>
        </w:numPr>
        <w:spacing w:after="0" w:line="240" w:lineRule="atLeast"/>
        <w:ind w:right="-330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="00242BC7" w:rsidRPr="009819AD">
        <w:rPr>
          <w:rFonts w:cstheme="minorHAnsi"/>
        </w:rPr>
        <w:t>Taskforce</w:t>
      </w:r>
      <w:r w:rsidR="00790A72" w:rsidRPr="009819AD">
        <w:rPr>
          <w:rFonts w:cstheme="minorHAnsi"/>
        </w:rPr>
        <w:t xml:space="preserve"> </w:t>
      </w:r>
      <w:r>
        <w:rPr>
          <w:rFonts w:cstheme="minorHAnsi"/>
        </w:rPr>
        <w:t xml:space="preserve">to tackle the issue of water scarcity has been set up and includes </w:t>
      </w:r>
      <w:r w:rsidR="00790A72" w:rsidRPr="009819AD">
        <w:rPr>
          <w:rFonts w:cstheme="minorHAnsi"/>
        </w:rPr>
        <w:t>25/30 organization</w:t>
      </w:r>
      <w:r>
        <w:rPr>
          <w:rFonts w:cstheme="minorHAnsi"/>
        </w:rPr>
        <w:t>s</w:t>
      </w:r>
      <w:r w:rsidR="00790A72" w:rsidRPr="009819AD">
        <w:rPr>
          <w:rFonts w:cstheme="minorHAnsi"/>
        </w:rPr>
        <w:t xml:space="preserve"> </w:t>
      </w:r>
      <w:r w:rsidR="00571249" w:rsidRPr="009819AD">
        <w:rPr>
          <w:rFonts w:cstheme="minorHAnsi"/>
        </w:rPr>
        <w:t>focused on monitoring</w:t>
      </w:r>
      <w:r>
        <w:rPr>
          <w:rFonts w:cstheme="minorHAnsi"/>
        </w:rPr>
        <w:t xml:space="preserve"> water scarcity</w:t>
      </w:r>
      <w:r w:rsidR="00CF4949">
        <w:rPr>
          <w:rFonts w:cstheme="minorHAnsi"/>
        </w:rPr>
        <w:t xml:space="preserve"> and providing </w:t>
      </w:r>
      <w:r w:rsidR="00571249" w:rsidRPr="009819AD">
        <w:rPr>
          <w:rFonts w:cstheme="minorHAnsi"/>
        </w:rPr>
        <w:t xml:space="preserve">technical response </w:t>
      </w:r>
      <w:r w:rsidR="00064800">
        <w:rPr>
          <w:rFonts w:cstheme="minorHAnsi"/>
        </w:rPr>
        <w:t>and capacity</w:t>
      </w:r>
      <w:r w:rsidR="00571249" w:rsidRPr="009819AD">
        <w:rPr>
          <w:rFonts w:cstheme="minorHAnsi"/>
        </w:rPr>
        <w:t xml:space="preserve"> updates</w:t>
      </w:r>
      <w:r w:rsidR="00CF4949">
        <w:rPr>
          <w:rFonts w:cstheme="minorHAnsi"/>
        </w:rPr>
        <w:t>.</w:t>
      </w:r>
      <w:r w:rsidR="00571249" w:rsidRPr="009819AD">
        <w:rPr>
          <w:rFonts w:cstheme="minorHAnsi"/>
        </w:rPr>
        <w:t xml:space="preserve"> </w:t>
      </w:r>
    </w:p>
    <w:p w14:paraId="38AD4CDB" w14:textId="19FF3FEE" w:rsidR="003E124F" w:rsidRPr="00E37E7E" w:rsidRDefault="00E37E7E" w:rsidP="00E37E7E">
      <w:pPr>
        <w:pStyle w:val="ListParagraph"/>
        <w:numPr>
          <w:ilvl w:val="0"/>
          <w:numId w:val="35"/>
        </w:numPr>
        <w:spacing w:after="0" w:line="240" w:lineRule="atLeast"/>
        <w:ind w:right="-330"/>
        <w:jc w:val="both"/>
        <w:rPr>
          <w:rFonts w:cstheme="minorHAnsi"/>
        </w:rPr>
      </w:pPr>
      <w:r>
        <w:rPr>
          <w:rFonts w:cstheme="minorHAnsi"/>
        </w:rPr>
        <w:t xml:space="preserve">The Sector is </w:t>
      </w:r>
      <w:r w:rsidR="008A7943">
        <w:rPr>
          <w:rFonts w:cstheme="minorHAnsi"/>
        </w:rPr>
        <w:t>prioritizing</w:t>
      </w:r>
      <w:r>
        <w:rPr>
          <w:rFonts w:cstheme="minorHAnsi"/>
        </w:rPr>
        <w:t xml:space="preserve"> </w:t>
      </w:r>
      <w:r w:rsidR="008A7943">
        <w:rPr>
          <w:rFonts w:cstheme="minorHAnsi"/>
        </w:rPr>
        <w:t>addressing</w:t>
      </w:r>
      <w:r w:rsidR="003E124F" w:rsidRPr="009819AD">
        <w:rPr>
          <w:rFonts w:cstheme="minorHAnsi"/>
        </w:rPr>
        <w:t xml:space="preserve"> funding gaps in the WASH sector</w:t>
      </w:r>
      <w:r w:rsidR="0080735D">
        <w:rPr>
          <w:rFonts w:cstheme="minorHAnsi"/>
        </w:rPr>
        <w:t xml:space="preserve"> by mapping </w:t>
      </w:r>
      <w:r w:rsidR="008A7943">
        <w:rPr>
          <w:rFonts w:cstheme="minorHAnsi"/>
        </w:rPr>
        <w:t>gaps across all refugee camps and looking at more resource mobilization</w:t>
      </w:r>
      <w:r w:rsidR="003E124F" w:rsidRPr="009819AD">
        <w:rPr>
          <w:rFonts w:cstheme="minorHAnsi"/>
        </w:rPr>
        <w:t xml:space="preserve">. </w:t>
      </w:r>
      <w:r>
        <w:rPr>
          <w:rFonts w:cstheme="minorHAnsi"/>
        </w:rPr>
        <w:t xml:space="preserve">The most urgent issue is </w:t>
      </w:r>
      <w:r w:rsidR="00B90827">
        <w:rPr>
          <w:rFonts w:cstheme="minorHAnsi"/>
        </w:rPr>
        <w:t xml:space="preserve">in </w:t>
      </w:r>
      <w:proofErr w:type="spellStart"/>
      <w:r w:rsidR="003E124F" w:rsidRPr="00E37E7E">
        <w:rPr>
          <w:rFonts w:cstheme="minorHAnsi"/>
        </w:rPr>
        <w:t>Bardarash</w:t>
      </w:r>
      <w:proofErr w:type="spellEnd"/>
      <w:r w:rsidR="003E124F" w:rsidRPr="00E37E7E">
        <w:rPr>
          <w:rFonts w:cstheme="minorHAnsi"/>
        </w:rPr>
        <w:t xml:space="preserve"> camp</w:t>
      </w:r>
      <w:r>
        <w:rPr>
          <w:rFonts w:cstheme="minorHAnsi"/>
        </w:rPr>
        <w:t xml:space="preserve"> where </w:t>
      </w:r>
      <w:r w:rsidR="003E124F" w:rsidRPr="00E37E7E">
        <w:rPr>
          <w:rFonts w:cstheme="minorHAnsi"/>
        </w:rPr>
        <w:t>SI phased out in August and WLF took over at minimum provision till October</w:t>
      </w:r>
      <w:r w:rsidR="00B90827">
        <w:rPr>
          <w:rFonts w:cstheme="minorHAnsi"/>
        </w:rPr>
        <w:t xml:space="preserve"> 2021 only</w:t>
      </w:r>
      <w:r w:rsidR="003E124F" w:rsidRPr="00E37E7E">
        <w:rPr>
          <w:rFonts w:cstheme="minorHAnsi"/>
        </w:rPr>
        <w:t xml:space="preserve">. </w:t>
      </w:r>
      <w:r>
        <w:rPr>
          <w:rFonts w:cstheme="minorHAnsi"/>
        </w:rPr>
        <w:t>An u</w:t>
      </w:r>
      <w:r w:rsidR="003E124F" w:rsidRPr="00E37E7E">
        <w:rPr>
          <w:rFonts w:cstheme="minorHAnsi"/>
        </w:rPr>
        <w:t xml:space="preserve">rgent call </w:t>
      </w:r>
      <w:r>
        <w:rPr>
          <w:rFonts w:cstheme="minorHAnsi"/>
        </w:rPr>
        <w:t>for</w:t>
      </w:r>
      <w:r w:rsidR="003E124F" w:rsidRPr="00E37E7E">
        <w:rPr>
          <w:rFonts w:cstheme="minorHAnsi"/>
        </w:rPr>
        <w:t xml:space="preserve"> funding</w:t>
      </w:r>
      <w:r>
        <w:rPr>
          <w:rFonts w:cstheme="minorHAnsi"/>
        </w:rPr>
        <w:t xml:space="preserve"> is required </w:t>
      </w:r>
      <w:r w:rsidR="00B90827">
        <w:rPr>
          <w:rFonts w:cstheme="minorHAnsi"/>
        </w:rPr>
        <w:t xml:space="preserve">to fill </w:t>
      </w:r>
      <w:r>
        <w:rPr>
          <w:rFonts w:cstheme="minorHAnsi"/>
        </w:rPr>
        <w:t xml:space="preserve">this gap </w:t>
      </w:r>
      <w:r w:rsidR="00B90827">
        <w:rPr>
          <w:rFonts w:cstheme="minorHAnsi"/>
        </w:rPr>
        <w:t>after</w:t>
      </w:r>
      <w:r>
        <w:rPr>
          <w:rFonts w:cstheme="minorHAnsi"/>
        </w:rPr>
        <w:t xml:space="preserve"> October. </w:t>
      </w:r>
      <w:r w:rsidR="003E124F" w:rsidRPr="00E37E7E">
        <w:rPr>
          <w:rFonts w:cstheme="minorHAnsi"/>
        </w:rPr>
        <w:t xml:space="preserve"> </w:t>
      </w:r>
    </w:p>
    <w:p w14:paraId="1309A22C" w14:textId="50254409" w:rsidR="00C62113" w:rsidRPr="009819AD" w:rsidRDefault="00B90827" w:rsidP="0069527D">
      <w:pPr>
        <w:pStyle w:val="ListParagraph"/>
        <w:numPr>
          <w:ilvl w:val="0"/>
          <w:numId w:val="35"/>
        </w:numPr>
        <w:spacing w:after="0" w:line="240" w:lineRule="atLeast"/>
        <w:ind w:right="-330"/>
        <w:jc w:val="both"/>
        <w:rPr>
          <w:rFonts w:cstheme="minorHAnsi"/>
        </w:rPr>
      </w:pPr>
      <w:r>
        <w:rPr>
          <w:rFonts w:cstheme="minorHAnsi"/>
        </w:rPr>
        <w:t>T</w:t>
      </w:r>
      <w:r w:rsidR="00C62113" w:rsidRPr="009819AD">
        <w:rPr>
          <w:rFonts w:cstheme="minorHAnsi"/>
        </w:rPr>
        <w:t>he sector is looking at long term plan</w:t>
      </w:r>
      <w:r w:rsidR="00064800">
        <w:rPr>
          <w:rFonts w:cstheme="minorHAnsi"/>
        </w:rPr>
        <w:t>s</w:t>
      </w:r>
      <w:r w:rsidR="005B57E2">
        <w:rPr>
          <w:rFonts w:cstheme="minorHAnsi"/>
        </w:rPr>
        <w:t xml:space="preserve"> </w:t>
      </w:r>
      <w:r w:rsidR="008A7943">
        <w:rPr>
          <w:rFonts w:cstheme="minorHAnsi"/>
        </w:rPr>
        <w:t>which aims</w:t>
      </w:r>
      <w:r w:rsidR="00C62113" w:rsidRPr="009819AD">
        <w:rPr>
          <w:rFonts w:cstheme="minorHAnsi"/>
        </w:rPr>
        <w:t xml:space="preserve"> to </w:t>
      </w:r>
      <w:r w:rsidR="005B57E2">
        <w:rPr>
          <w:rFonts w:cstheme="minorHAnsi"/>
        </w:rPr>
        <w:t>focus more</w:t>
      </w:r>
      <w:r w:rsidR="00C62113" w:rsidRPr="009819AD">
        <w:rPr>
          <w:rFonts w:cstheme="minorHAnsi"/>
        </w:rPr>
        <w:t xml:space="preserve"> future programming </w:t>
      </w:r>
      <w:r w:rsidR="008A7943">
        <w:rPr>
          <w:rFonts w:cstheme="minorHAnsi"/>
        </w:rPr>
        <w:t>under</w:t>
      </w:r>
      <w:r w:rsidR="00C62113" w:rsidRPr="009819AD">
        <w:rPr>
          <w:rFonts w:cstheme="minorHAnsi"/>
        </w:rPr>
        <w:t xml:space="preserve"> the resilience component</w:t>
      </w:r>
      <w:r w:rsidR="008A7943">
        <w:rPr>
          <w:rFonts w:cstheme="minorHAnsi"/>
        </w:rPr>
        <w:t xml:space="preserve"> </w:t>
      </w:r>
      <w:r w:rsidR="00064800">
        <w:rPr>
          <w:rFonts w:cstheme="minorHAnsi"/>
        </w:rPr>
        <w:t>of</w:t>
      </w:r>
      <w:r w:rsidR="005B57E2">
        <w:rPr>
          <w:rFonts w:cstheme="minorHAnsi"/>
        </w:rPr>
        <w:t xml:space="preserve"> the 3RP and invest more in </w:t>
      </w:r>
      <w:r w:rsidR="008A7943">
        <w:rPr>
          <w:rFonts w:cstheme="minorHAnsi"/>
        </w:rPr>
        <w:t xml:space="preserve">capacity building and infrastructure </w:t>
      </w:r>
      <w:r w:rsidR="005B57E2">
        <w:rPr>
          <w:rFonts w:cstheme="minorHAnsi"/>
        </w:rPr>
        <w:t>interventions</w:t>
      </w:r>
      <w:r w:rsidR="008A7943">
        <w:rPr>
          <w:rFonts w:cstheme="minorHAnsi"/>
        </w:rPr>
        <w:t xml:space="preserve"> to gradually </w:t>
      </w:r>
      <w:r w:rsidR="00FB2255">
        <w:rPr>
          <w:rFonts w:cstheme="minorHAnsi"/>
        </w:rPr>
        <w:t xml:space="preserve">integrate WASH provision in local municipalities, </w:t>
      </w:r>
      <w:r w:rsidR="005B57E2">
        <w:rPr>
          <w:rFonts w:cstheme="minorHAnsi"/>
        </w:rPr>
        <w:t xml:space="preserve">as a strategy to </w:t>
      </w:r>
      <w:r w:rsidR="00C62113" w:rsidRPr="009819AD">
        <w:rPr>
          <w:rFonts w:cstheme="minorHAnsi"/>
        </w:rPr>
        <w:t xml:space="preserve">also attract more </w:t>
      </w:r>
      <w:r w:rsidR="00FB2255">
        <w:rPr>
          <w:rFonts w:cstheme="minorHAnsi"/>
        </w:rPr>
        <w:t>d</w:t>
      </w:r>
      <w:r w:rsidR="00C62113" w:rsidRPr="009819AD">
        <w:rPr>
          <w:rFonts w:cstheme="minorHAnsi"/>
        </w:rPr>
        <w:t>onors</w:t>
      </w:r>
      <w:r w:rsidR="00242BC7" w:rsidRPr="009819AD">
        <w:rPr>
          <w:rFonts w:cstheme="minorHAnsi"/>
        </w:rPr>
        <w:t xml:space="preserve">. </w:t>
      </w:r>
    </w:p>
    <w:p w14:paraId="34B3BDF6" w14:textId="77777777" w:rsidR="00B94CF8" w:rsidRPr="00E53BCC" w:rsidRDefault="00B94CF8" w:rsidP="000824CF">
      <w:pPr>
        <w:spacing w:after="0" w:line="240" w:lineRule="atLeast"/>
        <w:ind w:right="-330"/>
        <w:jc w:val="both"/>
        <w:rPr>
          <w:rFonts w:cstheme="minorHAnsi"/>
          <w:u w:val="single"/>
        </w:rPr>
      </w:pPr>
    </w:p>
    <w:p w14:paraId="7B6FF3D0" w14:textId="77777777" w:rsidR="009431BC" w:rsidRPr="00E53BCC" w:rsidRDefault="009431BC" w:rsidP="009431BC">
      <w:pPr>
        <w:pStyle w:val="ListParagraph"/>
        <w:spacing w:after="0" w:line="240" w:lineRule="atLeast"/>
        <w:ind w:right="-330"/>
        <w:jc w:val="both"/>
        <w:rPr>
          <w:rFonts w:cstheme="minorHAnsi"/>
          <w:b/>
          <w:bCs/>
        </w:rPr>
      </w:pPr>
    </w:p>
    <w:p w14:paraId="08430065" w14:textId="7622663D" w:rsidR="001A2FE4" w:rsidRDefault="00340EED" w:rsidP="000824CF">
      <w:pPr>
        <w:spacing w:after="0" w:line="240" w:lineRule="atLeast"/>
        <w:ind w:right="-330"/>
        <w:jc w:val="both"/>
        <w:rPr>
          <w:rFonts w:cstheme="minorHAnsi"/>
          <w:u w:val="single"/>
        </w:rPr>
      </w:pPr>
      <w:r w:rsidRPr="00E53BCC">
        <w:rPr>
          <w:rFonts w:cstheme="minorHAnsi"/>
          <w:u w:val="single"/>
        </w:rPr>
        <w:t>LIVELIHOOD</w:t>
      </w:r>
      <w:r w:rsidR="00FB023B">
        <w:rPr>
          <w:rFonts w:cstheme="minorHAnsi"/>
          <w:u w:val="single"/>
        </w:rPr>
        <w:t xml:space="preserve">: </w:t>
      </w:r>
      <w:r w:rsidR="00AC50FC" w:rsidRPr="005F5E96">
        <w:rPr>
          <w:rFonts w:cstheme="minorHAnsi"/>
          <w:lang w:val="en-US"/>
        </w:rPr>
        <w:t>Sadia Anwer (UNDP)</w:t>
      </w:r>
    </w:p>
    <w:p w14:paraId="2EBC53B5" w14:textId="0F5E36A1" w:rsidR="00242BC7" w:rsidRPr="003672DE" w:rsidRDefault="00600751" w:rsidP="00242BC7">
      <w:pPr>
        <w:pStyle w:val="ListParagraph"/>
        <w:numPr>
          <w:ilvl w:val="0"/>
          <w:numId w:val="36"/>
        </w:numPr>
        <w:spacing w:after="0" w:line="240" w:lineRule="atLeast"/>
        <w:ind w:right="-330"/>
        <w:jc w:val="both"/>
        <w:rPr>
          <w:rFonts w:cstheme="minorHAnsi"/>
        </w:rPr>
      </w:pPr>
      <w:r>
        <w:rPr>
          <w:rFonts w:cstheme="minorHAnsi"/>
        </w:rPr>
        <w:t>There are major gaps in KR-I (especially Duhok) in terms of</w:t>
      </w:r>
      <w:r w:rsidR="00242BC7" w:rsidRPr="003672DE">
        <w:rPr>
          <w:rFonts w:cstheme="minorHAnsi"/>
        </w:rPr>
        <w:t xml:space="preserve"> livelihood</w:t>
      </w:r>
      <w:r>
        <w:rPr>
          <w:rFonts w:cstheme="minorHAnsi"/>
        </w:rPr>
        <w:t xml:space="preserve"> programming targeting </w:t>
      </w:r>
      <w:r w:rsidR="00242BC7" w:rsidRPr="003672DE">
        <w:rPr>
          <w:rFonts w:cstheme="minorHAnsi"/>
        </w:rPr>
        <w:t xml:space="preserve">refugees </w:t>
      </w:r>
      <w:r w:rsidR="008F04B3">
        <w:rPr>
          <w:rFonts w:cstheme="minorHAnsi"/>
        </w:rPr>
        <w:t xml:space="preserve">due to </w:t>
      </w:r>
      <w:r w:rsidR="00064800">
        <w:rPr>
          <w:rFonts w:cstheme="minorHAnsi"/>
        </w:rPr>
        <w:t xml:space="preserve">a </w:t>
      </w:r>
      <w:r w:rsidR="008F04B3">
        <w:rPr>
          <w:rFonts w:cstheme="minorHAnsi"/>
        </w:rPr>
        <w:t xml:space="preserve">decrease </w:t>
      </w:r>
      <w:r w:rsidR="002421F6" w:rsidRPr="003672DE">
        <w:rPr>
          <w:rFonts w:cstheme="minorHAnsi"/>
        </w:rPr>
        <w:t xml:space="preserve">of funding and </w:t>
      </w:r>
      <w:r w:rsidR="008F04B3">
        <w:rPr>
          <w:rFonts w:cstheme="minorHAnsi"/>
        </w:rPr>
        <w:t>livelihood partners</w:t>
      </w:r>
      <w:r w:rsidR="002421F6" w:rsidRPr="003672DE">
        <w:rPr>
          <w:rFonts w:cstheme="minorHAnsi"/>
        </w:rPr>
        <w:t xml:space="preserve">. </w:t>
      </w:r>
    </w:p>
    <w:p w14:paraId="5B7D85CF" w14:textId="713E4E4C" w:rsidR="002421F6" w:rsidRDefault="00E2799B" w:rsidP="001B1292">
      <w:pPr>
        <w:pStyle w:val="ListParagraph"/>
        <w:numPr>
          <w:ilvl w:val="0"/>
          <w:numId w:val="36"/>
        </w:numPr>
        <w:spacing w:after="0" w:line="240" w:lineRule="atLeast"/>
        <w:ind w:right="-330"/>
        <w:jc w:val="both"/>
        <w:rPr>
          <w:rFonts w:cstheme="minorHAnsi"/>
        </w:rPr>
      </w:pPr>
      <w:r>
        <w:rPr>
          <w:rFonts w:cstheme="minorHAnsi"/>
        </w:rPr>
        <w:t xml:space="preserve">For the next 3RP planning, </w:t>
      </w:r>
      <w:r w:rsidR="00C16781">
        <w:rPr>
          <w:rFonts w:cstheme="minorHAnsi"/>
        </w:rPr>
        <w:t>t</w:t>
      </w:r>
      <w:r>
        <w:rPr>
          <w:rFonts w:cstheme="minorHAnsi"/>
        </w:rPr>
        <w:t xml:space="preserve">he Livelihood sector </w:t>
      </w:r>
      <w:r w:rsidR="00E57233">
        <w:rPr>
          <w:rFonts w:cstheme="minorHAnsi"/>
        </w:rPr>
        <w:t xml:space="preserve">aims to include </w:t>
      </w:r>
      <w:r w:rsidR="00C16781">
        <w:rPr>
          <w:rFonts w:cstheme="minorHAnsi"/>
        </w:rPr>
        <w:t xml:space="preserve">the following strategic directions: </w:t>
      </w:r>
      <w:r w:rsidR="00B73DBD" w:rsidRPr="003672DE">
        <w:rPr>
          <w:rFonts w:cstheme="minorHAnsi"/>
        </w:rPr>
        <w:t>deliver</w:t>
      </w:r>
      <w:r w:rsidR="003D22C9">
        <w:rPr>
          <w:rFonts w:cstheme="minorHAnsi"/>
        </w:rPr>
        <w:t>y of</w:t>
      </w:r>
      <w:r w:rsidR="00B73DBD" w:rsidRPr="003672DE">
        <w:rPr>
          <w:rFonts w:cstheme="minorHAnsi"/>
        </w:rPr>
        <w:t xml:space="preserve"> evidence</w:t>
      </w:r>
      <w:r w:rsidR="00AA741D">
        <w:rPr>
          <w:rFonts w:cstheme="minorHAnsi"/>
        </w:rPr>
        <w:t>-</w:t>
      </w:r>
      <w:r w:rsidR="00B73DBD" w:rsidRPr="003672DE">
        <w:rPr>
          <w:rFonts w:cstheme="minorHAnsi"/>
        </w:rPr>
        <w:t>based livelihood programming through more focus on market and labour assessment</w:t>
      </w:r>
      <w:r w:rsidR="003D22C9">
        <w:rPr>
          <w:rFonts w:cstheme="minorHAnsi"/>
        </w:rPr>
        <w:t>s</w:t>
      </w:r>
      <w:r w:rsidR="00C16781">
        <w:rPr>
          <w:rFonts w:cstheme="minorHAnsi"/>
        </w:rPr>
        <w:t>; h</w:t>
      </w:r>
      <w:r w:rsidR="00982E30">
        <w:rPr>
          <w:rFonts w:cstheme="minorHAnsi"/>
        </w:rPr>
        <w:t>armonizing targeting and</w:t>
      </w:r>
      <w:r w:rsidR="006F6062">
        <w:rPr>
          <w:rFonts w:cstheme="minorHAnsi"/>
        </w:rPr>
        <w:t xml:space="preserve"> </w:t>
      </w:r>
      <w:r w:rsidR="00982E30">
        <w:rPr>
          <w:rFonts w:cstheme="minorHAnsi"/>
        </w:rPr>
        <w:t>increase referral mechanism</w:t>
      </w:r>
      <w:r w:rsidR="00C71281">
        <w:rPr>
          <w:rFonts w:cstheme="minorHAnsi"/>
        </w:rPr>
        <w:t>s</w:t>
      </w:r>
      <w:r w:rsidR="00982E30">
        <w:rPr>
          <w:rFonts w:cstheme="minorHAnsi"/>
        </w:rPr>
        <w:t xml:space="preserve"> with other </w:t>
      </w:r>
      <w:r w:rsidR="006F6062">
        <w:rPr>
          <w:rFonts w:cstheme="minorHAnsi"/>
        </w:rPr>
        <w:t>sectors</w:t>
      </w:r>
      <w:r w:rsidR="003D22C9">
        <w:rPr>
          <w:rFonts w:cstheme="minorHAnsi"/>
        </w:rPr>
        <w:t>,</w:t>
      </w:r>
      <w:r w:rsidR="00982E30">
        <w:rPr>
          <w:rFonts w:cstheme="minorHAnsi"/>
        </w:rPr>
        <w:t xml:space="preserve"> such as </w:t>
      </w:r>
      <w:r w:rsidR="006F6062">
        <w:rPr>
          <w:rFonts w:cstheme="minorHAnsi"/>
        </w:rPr>
        <w:t>Education</w:t>
      </w:r>
      <w:r w:rsidR="00C71281">
        <w:rPr>
          <w:rFonts w:cstheme="minorHAnsi"/>
        </w:rPr>
        <w:t>; link</w:t>
      </w:r>
      <w:r w:rsidR="003D22C9">
        <w:rPr>
          <w:rFonts w:cstheme="minorHAnsi"/>
        </w:rPr>
        <w:t>ing</w:t>
      </w:r>
      <w:r w:rsidR="00C71281">
        <w:rPr>
          <w:rFonts w:cstheme="minorHAnsi"/>
        </w:rPr>
        <w:t xml:space="preserve"> with cash assistance programming </w:t>
      </w:r>
      <w:r w:rsidR="00662DB4">
        <w:rPr>
          <w:rFonts w:cstheme="minorHAnsi"/>
        </w:rPr>
        <w:t xml:space="preserve">for consumption support under the </w:t>
      </w:r>
      <w:r w:rsidR="00B84B09">
        <w:rPr>
          <w:rFonts w:cstheme="minorHAnsi"/>
        </w:rPr>
        <w:t>Graduation approach</w:t>
      </w:r>
      <w:r w:rsidR="00662DB4">
        <w:rPr>
          <w:rFonts w:cstheme="minorHAnsi"/>
        </w:rPr>
        <w:t xml:space="preserve"> (Poverty Alleviation Coalition)</w:t>
      </w:r>
      <w:r w:rsidR="00A225FD">
        <w:rPr>
          <w:rFonts w:cstheme="minorHAnsi"/>
        </w:rPr>
        <w:t>; p</w:t>
      </w:r>
      <w:r w:rsidR="002D4E24">
        <w:rPr>
          <w:rFonts w:cstheme="minorHAnsi"/>
        </w:rPr>
        <w:t>riorit</w:t>
      </w:r>
      <w:r w:rsidR="003D22C9">
        <w:rPr>
          <w:rFonts w:cstheme="minorHAnsi"/>
        </w:rPr>
        <w:t>izing</w:t>
      </w:r>
      <w:r w:rsidR="002D4E24">
        <w:rPr>
          <w:rFonts w:cstheme="minorHAnsi"/>
        </w:rPr>
        <w:t xml:space="preserve"> for cash for </w:t>
      </w:r>
      <w:r w:rsidR="006F6062">
        <w:rPr>
          <w:rFonts w:cstheme="minorHAnsi"/>
        </w:rPr>
        <w:t>work</w:t>
      </w:r>
      <w:r w:rsidR="00A225FD">
        <w:rPr>
          <w:rFonts w:cstheme="minorHAnsi"/>
        </w:rPr>
        <w:t xml:space="preserve"> and job</w:t>
      </w:r>
      <w:r w:rsidR="002D4E24">
        <w:rPr>
          <w:rFonts w:cstheme="minorHAnsi"/>
        </w:rPr>
        <w:t xml:space="preserve"> referral mechanisms</w:t>
      </w:r>
      <w:r w:rsidR="003D22C9">
        <w:rPr>
          <w:rFonts w:cstheme="minorHAnsi"/>
        </w:rPr>
        <w:t xml:space="preserve"> as livelihood assistance</w:t>
      </w:r>
      <w:r w:rsidR="00A225FD">
        <w:rPr>
          <w:rFonts w:cstheme="minorHAnsi"/>
        </w:rPr>
        <w:t xml:space="preserve">; </w:t>
      </w:r>
      <w:r w:rsidR="003D22C9">
        <w:rPr>
          <w:rFonts w:cstheme="minorHAnsi"/>
        </w:rPr>
        <w:t xml:space="preserve">welcome </w:t>
      </w:r>
      <w:r w:rsidR="00A225FD">
        <w:rPr>
          <w:rFonts w:cstheme="minorHAnsi"/>
        </w:rPr>
        <w:t>j</w:t>
      </w:r>
      <w:r w:rsidR="009819AD">
        <w:rPr>
          <w:rFonts w:cstheme="minorHAnsi"/>
        </w:rPr>
        <w:t>oined programming</w:t>
      </w:r>
      <w:r w:rsidR="00A225FD">
        <w:rPr>
          <w:rFonts w:cstheme="minorHAnsi"/>
        </w:rPr>
        <w:t xml:space="preserve"> targeting both</w:t>
      </w:r>
      <w:r w:rsidR="009819AD">
        <w:rPr>
          <w:rFonts w:cstheme="minorHAnsi"/>
        </w:rPr>
        <w:t xml:space="preserve"> host communities and refugees. </w:t>
      </w:r>
    </w:p>
    <w:p w14:paraId="724C5D64" w14:textId="59980CEF" w:rsidR="00FB023B" w:rsidRPr="00522468" w:rsidRDefault="009D44EE" w:rsidP="00124F75">
      <w:pPr>
        <w:pStyle w:val="ListParagraph"/>
        <w:numPr>
          <w:ilvl w:val="0"/>
          <w:numId w:val="36"/>
        </w:numPr>
        <w:spacing w:after="0" w:line="240" w:lineRule="atLeast"/>
        <w:ind w:right="-330"/>
        <w:jc w:val="both"/>
        <w:rPr>
          <w:rFonts w:cstheme="minorHAnsi"/>
          <w:u w:val="single"/>
        </w:rPr>
      </w:pPr>
      <w:r w:rsidRPr="00522468">
        <w:rPr>
          <w:rFonts w:cstheme="minorHAnsi"/>
        </w:rPr>
        <w:t xml:space="preserve">The Emergency Livelihood Cluster has now shared on their website a 4Ws dashboard for Livelihood, a list of vocational training centres across KR-I </w:t>
      </w:r>
      <w:r w:rsidR="00522468" w:rsidRPr="00522468">
        <w:rPr>
          <w:rFonts w:cstheme="minorHAnsi"/>
        </w:rPr>
        <w:t>and S</w:t>
      </w:r>
      <w:r w:rsidR="00064800">
        <w:rPr>
          <w:rFonts w:cstheme="minorHAnsi"/>
        </w:rPr>
        <w:t>O</w:t>
      </w:r>
      <w:r w:rsidR="00522468" w:rsidRPr="00522468">
        <w:rPr>
          <w:rFonts w:cstheme="minorHAnsi"/>
        </w:rPr>
        <w:t xml:space="preserve">Ps for livelihood programming, including Cash for Work. </w:t>
      </w:r>
    </w:p>
    <w:p w14:paraId="168C13CE" w14:textId="405AD88A" w:rsidR="000A3449" w:rsidRPr="00E53BCC" w:rsidRDefault="000A3449" w:rsidP="000824CF">
      <w:pPr>
        <w:pStyle w:val="ListParagraph"/>
        <w:spacing w:after="0" w:line="240" w:lineRule="atLeast"/>
        <w:ind w:right="-330"/>
        <w:jc w:val="both"/>
        <w:rPr>
          <w:rFonts w:cstheme="minorHAnsi"/>
          <w:b/>
          <w:bCs/>
        </w:rPr>
      </w:pPr>
    </w:p>
    <w:p w14:paraId="0EE050E5" w14:textId="436D0344" w:rsidR="00532A8F" w:rsidRPr="002D73F7" w:rsidRDefault="00532A8F" w:rsidP="000824CF">
      <w:pPr>
        <w:spacing w:after="0" w:line="240" w:lineRule="atLeast"/>
        <w:ind w:right="-330"/>
        <w:jc w:val="both"/>
        <w:rPr>
          <w:rFonts w:cstheme="minorHAnsi"/>
        </w:rPr>
      </w:pPr>
      <w:r w:rsidRPr="00E53BCC">
        <w:rPr>
          <w:rFonts w:cstheme="minorHAnsi"/>
          <w:u w:val="single"/>
        </w:rPr>
        <w:t>BASIC NEEDS</w:t>
      </w:r>
      <w:r w:rsidR="002D73F7">
        <w:rPr>
          <w:rFonts w:cstheme="minorHAnsi"/>
          <w:u w:val="single"/>
        </w:rPr>
        <w:t xml:space="preserve">: </w:t>
      </w:r>
      <w:r w:rsidR="00067C4F" w:rsidRPr="002D73F7">
        <w:rPr>
          <w:rFonts w:cstheme="minorHAnsi"/>
        </w:rPr>
        <w:t xml:space="preserve">Nizar </w:t>
      </w:r>
      <w:r w:rsidR="002D73F7" w:rsidRPr="002D73F7">
        <w:rPr>
          <w:rFonts w:cstheme="minorHAnsi"/>
        </w:rPr>
        <w:t>Al-Muhyedin (</w:t>
      </w:r>
      <w:r w:rsidR="00067C4F" w:rsidRPr="002D73F7">
        <w:rPr>
          <w:rFonts w:cstheme="minorHAnsi"/>
        </w:rPr>
        <w:t xml:space="preserve">UNHCR) </w:t>
      </w:r>
    </w:p>
    <w:p w14:paraId="6645F7E8" w14:textId="4823255D" w:rsidR="001B2D6D" w:rsidRPr="003672DE" w:rsidRDefault="00A500C5" w:rsidP="00A500C5">
      <w:pPr>
        <w:pStyle w:val="ListParagraph"/>
        <w:numPr>
          <w:ilvl w:val="0"/>
          <w:numId w:val="33"/>
        </w:numPr>
        <w:spacing w:after="0" w:line="240" w:lineRule="atLeast"/>
        <w:ind w:right="-330"/>
        <w:jc w:val="both"/>
        <w:rPr>
          <w:rFonts w:cstheme="minorHAnsi"/>
        </w:rPr>
      </w:pPr>
      <w:r w:rsidRPr="003672DE">
        <w:rPr>
          <w:rFonts w:cstheme="minorHAnsi"/>
        </w:rPr>
        <w:t xml:space="preserve">Distribution of </w:t>
      </w:r>
      <w:proofErr w:type="spellStart"/>
      <w:r w:rsidRPr="003672DE">
        <w:rPr>
          <w:rFonts w:cstheme="minorHAnsi"/>
        </w:rPr>
        <w:t xml:space="preserve">Multi </w:t>
      </w:r>
      <w:r w:rsidR="001712A4" w:rsidRPr="003672DE">
        <w:rPr>
          <w:rFonts w:cstheme="minorHAnsi"/>
        </w:rPr>
        <w:t>Purpose</w:t>
      </w:r>
      <w:proofErr w:type="spellEnd"/>
      <w:r w:rsidRPr="003672DE">
        <w:rPr>
          <w:rFonts w:cstheme="minorHAnsi"/>
        </w:rPr>
        <w:t xml:space="preserve"> Cash Assistance is ongoing</w:t>
      </w:r>
      <w:r w:rsidR="004967D7" w:rsidRPr="003672DE">
        <w:rPr>
          <w:rFonts w:cstheme="minorHAnsi"/>
        </w:rPr>
        <w:t xml:space="preserve">: </w:t>
      </w:r>
      <w:r w:rsidR="00237609" w:rsidRPr="003672DE">
        <w:rPr>
          <w:rFonts w:cstheme="minorHAnsi"/>
        </w:rPr>
        <w:t>refugee</w:t>
      </w:r>
      <w:r w:rsidR="00C50D99">
        <w:rPr>
          <w:rFonts w:cstheme="minorHAnsi"/>
        </w:rPr>
        <w:t>s</w:t>
      </w:r>
      <w:r w:rsidR="004967D7" w:rsidRPr="003672DE">
        <w:rPr>
          <w:rFonts w:cstheme="minorHAnsi"/>
        </w:rPr>
        <w:t xml:space="preserve"> </w:t>
      </w:r>
      <w:r w:rsidR="00237609" w:rsidRPr="003672DE">
        <w:rPr>
          <w:rFonts w:cstheme="minorHAnsi"/>
        </w:rPr>
        <w:t>receiving</w:t>
      </w:r>
      <w:r w:rsidR="004967D7" w:rsidRPr="003672DE">
        <w:rPr>
          <w:rFonts w:cstheme="minorHAnsi"/>
        </w:rPr>
        <w:t xml:space="preserve"> $250 a month for 12 months. </w:t>
      </w:r>
      <w:r w:rsidR="00BE50E3" w:rsidRPr="003672DE">
        <w:rPr>
          <w:rFonts w:cstheme="minorHAnsi"/>
        </w:rPr>
        <w:t>The amount was also increase</w:t>
      </w:r>
      <w:r w:rsidR="00C50D99">
        <w:rPr>
          <w:rFonts w:cstheme="minorHAnsi"/>
        </w:rPr>
        <w:t>d</w:t>
      </w:r>
      <w:r w:rsidR="00BE50E3" w:rsidRPr="003672DE">
        <w:rPr>
          <w:rFonts w:cstheme="minorHAnsi"/>
        </w:rPr>
        <w:t xml:space="preserve"> due to</w:t>
      </w:r>
      <w:r w:rsidR="00C50D99">
        <w:rPr>
          <w:rFonts w:cstheme="minorHAnsi"/>
        </w:rPr>
        <w:t xml:space="preserve"> the</w:t>
      </w:r>
      <w:r w:rsidR="00BE50E3" w:rsidRPr="003672DE">
        <w:rPr>
          <w:rFonts w:cstheme="minorHAnsi"/>
        </w:rPr>
        <w:t xml:space="preserve"> devaluation of I</w:t>
      </w:r>
      <w:r w:rsidR="00347404">
        <w:rPr>
          <w:rFonts w:cstheme="minorHAnsi"/>
        </w:rPr>
        <w:t>QD</w:t>
      </w:r>
      <w:r w:rsidR="00BE50E3" w:rsidRPr="003672DE">
        <w:rPr>
          <w:rFonts w:cstheme="minorHAnsi"/>
        </w:rPr>
        <w:t xml:space="preserve">. </w:t>
      </w:r>
    </w:p>
    <w:p w14:paraId="7870047B" w14:textId="2947A63A" w:rsidR="00067C4F" w:rsidRPr="003672DE" w:rsidRDefault="00DA4424" w:rsidP="00A500C5">
      <w:pPr>
        <w:pStyle w:val="ListParagraph"/>
        <w:numPr>
          <w:ilvl w:val="0"/>
          <w:numId w:val="33"/>
        </w:numPr>
        <w:spacing w:after="0" w:line="240" w:lineRule="atLeast"/>
        <w:ind w:right="-330"/>
        <w:jc w:val="both"/>
        <w:rPr>
          <w:rFonts w:cstheme="minorHAnsi"/>
        </w:rPr>
      </w:pPr>
      <w:r w:rsidRPr="003672DE">
        <w:rPr>
          <w:rFonts w:cstheme="minorHAnsi"/>
        </w:rPr>
        <w:t>UNHCR has been distributing cash for COVID</w:t>
      </w:r>
      <w:r w:rsidR="00C50D99">
        <w:rPr>
          <w:rFonts w:cstheme="minorHAnsi"/>
        </w:rPr>
        <w:t xml:space="preserve"> 19</w:t>
      </w:r>
      <w:r w:rsidRPr="003672DE">
        <w:rPr>
          <w:rFonts w:cstheme="minorHAnsi"/>
        </w:rPr>
        <w:t xml:space="preserve"> (24000IQD) </w:t>
      </w:r>
      <w:r w:rsidR="0026425E" w:rsidRPr="003672DE">
        <w:rPr>
          <w:rFonts w:cstheme="minorHAnsi"/>
        </w:rPr>
        <w:t xml:space="preserve">to 11000 refugees and will continue in the Q3 and Q4. </w:t>
      </w:r>
    </w:p>
    <w:p w14:paraId="082C89B4" w14:textId="55E33E68" w:rsidR="009371DC" w:rsidRDefault="009371DC" w:rsidP="00A500C5">
      <w:pPr>
        <w:pStyle w:val="ListParagraph"/>
        <w:numPr>
          <w:ilvl w:val="0"/>
          <w:numId w:val="33"/>
        </w:numPr>
        <w:spacing w:after="0" w:line="240" w:lineRule="atLeast"/>
        <w:ind w:right="-330"/>
        <w:jc w:val="both"/>
        <w:rPr>
          <w:rFonts w:cstheme="minorHAnsi"/>
        </w:rPr>
      </w:pPr>
      <w:r w:rsidRPr="003672DE">
        <w:rPr>
          <w:rFonts w:cstheme="minorHAnsi"/>
        </w:rPr>
        <w:t xml:space="preserve">Winterisation support </w:t>
      </w:r>
      <w:r w:rsidR="00C50D99">
        <w:rPr>
          <w:rFonts w:cstheme="minorHAnsi"/>
        </w:rPr>
        <w:t xml:space="preserve">is delivered </w:t>
      </w:r>
      <w:r w:rsidRPr="003672DE">
        <w:rPr>
          <w:rFonts w:cstheme="minorHAnsi"/>
        </w:rPr>
        <w:t>through cash assistance in and out of camp (</w:t>
      </w:r>
      <w:r w:rsidR="00C50D99">
        <w:rPr>
          <w:rFonts w:cstheme="minorHAnsi"/>
        </w:rPr>
        <w:t>$</w:t>
      </w:r>
      <w:r w:rsidRPr="003672DE">
        <w:rPr>
          <w:rFonts w:cstheme="minorHAnsi"/>
        </w:rPr>
        <w:t>400</w:t>
      </w:r>
      <w:r w:rsidR="00C50D99">
        <w:rPr>
          <w:rFonts w:cstheme="minorHAnsi"/>
        </w:rPr>
        <w:t xml:space="preserve"> </w:t>
      </w:r>
      <w:r w:rsidR="00102FDE" w:rsidRPr="003672DE">
        <w:rPr>
          <w:rFonts w:cstheme="minorHAnsi"/>
        </w:rPr>
        <w:t>in winter months</w:t>
      </w:r>
      <w:r w:rsidR="00C50D99">
        <w:rPr>
          <w:rFonts w:cstheme="minorHAnsi"/>
        </w:rPr>
        <w:t>)</w:t>
      </w:r>
      <w:r w:rsidR="00102FDE" w:rsidRPr="003672DE">
        <w:rPr>
          <w:rFonts w:cstheme="minorHAnsi"/>
        </w:rPr>
        <w:t xml:space="preserve">. Distribution of CRI </w:t>
      </w:r>
      <w:r w:rsidR="0073458B">
        <w:rPr>
          <w:rFonts w:cstheme="minorHAnsi"/>
        </w:rPr>
        <w:t>was provided for</w:t>
      </w:r>
      <w:r w:rsidR="00102FDE" w:rsidRPr="003672DE">
        <w:rPr>
          <w:rFonts w:cstheme="minorHAnsi"/>
        </w:rPr>
        <w:t xml:space="preserve"> </w:t>
      </w:r>
      <w:r w:rsidR="000C3CE2" w:rsidRPr="003672DE">
        <w:rPr>
          <w:rFonts w:cstheme="minorHAnsi"/>
        </w:rPr>
        <w:t xml:space="preserve">1060 </w:t>
      </w:r>
      <w:r w:rsidR="0073458B">
        <w:rPr>
          <w:rFonts w:cstheme="minorHAnsi"/>
        </w:rPr>
        <w:t xml:space="preserve">individuals </w:t>
      </w:r>
      <w:r w:rsidR="000C3CE2" w:rsidRPr="003672DE">
        <w:rPr>
          <w:rFonts w:cstheme="minorHAnsi"/>
        </w:rPr>
        <w:t xml:space="preserve">but decreased due to less new arrivals. </w:t>
      </w:r>
    </w:p>
    <w:p w14:paraId="7FDDE760" w14:textId="77777777" w:rsidR="006F6062" w:rsidRPr="003672DE" w:rsidRDefault="006F6062" w:rsidP="006F6062">
      <w:pPr>
        <w:pStyle w:val="ListParagraph"/>
        <w:spacing w:after="0" w:line="240" w:lineRule="atLeast"/>
        <w:ind w:left="540" w:right="-330"/>
        <w:jc w:val="both"/>
        <w:rPr>
          <w:rFonts w:cstheme="minorHAnsi"/>
        </w:rPr>
      </w:pPr>
    </w:p>
    <w:p w14:paraId="43E89D6B" w14:textId="3C28567D" w:rsidR="00FE6B07" w:rsidRPr="00B104E2" w:rsidRDefault="00FE6B07" w:rsidP="000824CF">
      <w:pPr>
        <w:spacing w:after="0" w:line="240" w:lineRule="atLeast"/>
        <w:ind w:right="-330"/>
        <w:jc w:val="both"/>
        <w:rPr>
          <w:rFonts w:cstheme="minorHAnsi"/>
        </w:rPr>
      </w:pPr>
      <w:r w:rsidRPr="00E53BCC">
        <w:rPr>
          <w:rFonts w:cstheme="minorHAnsi"/>
          <w:u w:val="single"/>
        </w:rPr>
        <w:t>FOOD</w:t>
      </w:r>
      <w:r w:rsidR="00481A79">
        <w:rPr>
          <w:rFonts w:cstheme="minorHAnsi"/>
          <w:u w:val="single"/>
        </w:rPr>
        <w:t xml:space="preserve">: </w:t>
      </w:r>
      <w:r w:rsidR="00481A79" w:rsidRPr="00B104E2">
        <w:rPr>
          <w:rFonts w:cstheme="minorHAnsi"/>
        </w:rPr>
        <w:t>Farid</w:t>
      </w:r>
      <w:r w:rsidR="00B104E2" w:rsidRPr="00B104E2">
        <w:rPr>
          <w:rFonts w:cstheme="minorHAnsi"/>
        </w:rPr>
        <w:t xml:space="preserve"> Al-Maqdsi</w:t>
      </w:r>
      <w:r w:rsidR="00481A79" w:rsidRPr="00B104E2">
        <w:rPr>
          <w:rFonts w:cstheme="minorHAnsi"/>
        </w:rPr>
        <w:t xml:space="preserve"> </w:t>
      </w:r>
      <w:r w:rsidR="000F522F">
        <w:rPr>
          <w:rFonts w:cstheme="minorHAnsi"/>
        </w:rPr>
        <w:t>(</w:t>
      </w:r>
      <w:r w:rsidR="00481A79" w:rsidRPr="00B104E2">
        <w:rPr>
          <w:rFonts w:cstheme="minorHAnsi"/>
        </w:rPr>
        <w:t>WFP</w:t>
      </w:r>
      <w:r w:rsidR="000F522F">
        <w:rPr>
          <w:rFonts w:cstheme="minorHAnsi"/>
        </w:rPr>
        <w:t>)</w:t>
      </w:r>
    </w:p>
    <w:p w14:paraId="31DB5CC6" w14:textId="6E6084F3" w:rsidR="00B2114E" w:rsidRPr="00E53BCC" w:rsidRDefault="007752CC" w:rsidP="000824CF">
      <w:pPr>
        <w:pStyle w:val="ListParagraph"/>
        <w:numPr>
          <w:ilvl w:val="0"/>
          <w:numId w:val="17"/>
        </w:numPr>
        <w:spacing w:after="0" w:line="240" w:lineRule="atLeast"/>
        <w:ind w:right="-330"/>
        <w:jc w:val="both"/>
        <w:rPr>
          <w:rFonts w:cstheme="minorHAnsi"/>
        </w:rPr>
      </w:pPr>
      <w:r>
        <w:rPr>
          <w:rFonts w:cstheme="minorHAnsi"/>
        </w:rPr>
        <w:t>WFP continue</w:t>
      </w:r>
      <w:r w:rsidR="0073458B">
        <w:rPr>
          <w:rFonts w:cstheme="minorHAnsi"/>
        </w:rPr>
        <w:t>d</w:t>
      </w:r>
      <w:r>
        <w:rPr>
          <w:rFonts w:cstheme="minorHAnsi"/>
        </w:rPr>
        <w:t xml:space="preserve"> food assistance </w:t>
      </w:r>
      <w:r w:rsidR="00161EE9">
        <w:rPr>
          <w:rFonts w:cstheme="minorHAnsi"/>
        </w:rPr>
        <w:t xml:space="preserve">to refugees </w:t>
      </w:r>
      <w:r>
        <w:rPr>
          <w:rFonts w:cstheme="minorHAnsi"/>
        </w:rPr>
        <w:t xml:space="preserve">across the 10 camps </w:t>
      </w:r>
      <w:r w:rsidR="00161EE9">
        <w:rPr>
          <w:rFonts w:cstheme="minorHAnsi"/>
        </w:rPr>
        <w:t xml:space="preserve">in KR-I </w:t>
      </w:r>
      <w:r>
        <w:rPr>
          <w:rFonts w:cstheme="minorHAnsi"/>
        </w:rPr>
        <w:t>in 2021 and included an additional 35000 cases</w:t>
      </w:r>
      <w:r w:rsidR="00481A79">
        <w:rPr>
          <w:rFonts w:cstheme="minorHAnsi"/>
        </w:rPr>
        <w:t xml:space="preserve">. </w:t>
      </w:r>
    </w:p>
    <w:p w14:paraId="37D720E1" w14:textId="1EC8C2BC" w:rsidR="00FE6B07" w:rsidRDefault="0053559B" w:rsidP="000824CF">
      <w:pPr>
        <w:pStyle w:val="ListParagraph"/>
        <w:numPr>
          <w:ilvl w:val="0"/>
          <w:numId w:val="17"/>
        </w:numPr>
        <w:spacing w:after="0" w:line="240" w:lineRule="atLeast"/>
        <w:ind w:right="-330"/>
        <w:jc w:val="both"/>
        <w:rPr>
          <w:rFonts w:cstheme="minorHAnsi"/>
        </w:rPr>
      </w:pPr>
      <w:r w:rsidRPr="00E53BCC">
        <w:rPr>
          <w:rFonts w:cstheme="minorHAnsi"/>
        </w:rPr>
        <w:t xml:space="preserve">The review is still ongoing </w:t>
      </w:r>
      <w:r w:rsidR="00CB1BFC" w:rsidRPr="00E53BCC">
        <w:rPr>
          <w:rFonts w:cstheme="minorHAnsi"/>
        </w:rPr>
        <w:t xml:space="preserve">of the complaints submitted by refugees </w:t>
      </w:r>
      <w:r w:rsidRPr="00E53BCC">
        <w:rPr>
          <w:rFonts w:cstheme="minorHAnsi"/>
        </w:rPr>
        <w:t xml:space="preserve">through feedback mechanisms </w:t>
      </w:r>
      <w:r w:rsidR="00161EE9">
        <w:rPr>
          <w:rFonts w:cstheme="minorHAnsi"/>
        </w:rPr>
        <w:t>in relation to</w:t>
      </w:r>
      <w:r w:rsidRPr="00E53BCC">
        <w:rPr>
          <w:rFonts w:cstheme="minorHAnsi"/>
        </w:rPr>
        <w:t xml:space="preserve"> their exclusion from assistance.</w:t>
      </w:r>
      <w:r w:rsidR="00161EE9">
        <w:rPr>
          <w:rFonts w:cstheme="minorHAnsi"/>
        </w:rPr>
        <w:t xml:space="preserve"> CRC mechanisms have been activated </w:t>
      </w:r>
      <w:r w:rsidR="008D30BB">
        <w:rPr>
          <w:rFonts w:cstheme="minorHAnsi"/>
        </w:rPr>
        <w:t xml:space="preserve">at camp level to evaluate the cases. </w:t>
      </w:r>
    </w:p>
    <w:p w14:paraId="16E35E7F" w14:textId="77777777" w:rsidR="008D30BB" w:rsidRDefault="008D30BB" w:rsidP="008D30BB">
      <w:pPr>
        <w:pStyle w:val="ListParagraph"/>
        <w:spacing w:after="0" w:line="240" w:lineRule="atLeast"/>
        <w:ind w:left="540" w:right="-330"/>
        <w:jc w:val="both"/>
        <w:rPr>
          <w:rFonts w:cstheme="minorHAnsi"/>
        </w:rPr>
      </w:pPr>
    </w:p>
    <w:p w14:paraId="7F418529" w14:textId="59D7F426" w:rsidR="00E73104" w:rsidRPr="00FF1CA3" w:rsidRDefault="00E73104" w:rsidP="00E73104">
      <w:pPr>
        <w:spacing w:after="0" w:line="240" w:lineRule="atLeast"/>
        <w:ind w:right="-330"/>
        <w:jc w:val="both"/>
        <w:rPr>
          <w:rFonts w:cstheme="minorHAnsi"/>
          <w:u w:val="single"/>
        </w:rPr>
      </w:pPr>
      <w:r w:rsidRPr="00FF1CA3">
        <w:rPr>
          <w:rFonts w:cstheme="minorHAnsi"/>
          <w:u w:val="single"/>
        </w:rPr>
        <w:t>HEALTH</w:t>
      </w:r>
      <w:r w:rsidR="008D30BB">
        <w:rPr>
          <w:rFonts w:cstheme="minorHAnsi"/>
          <w:u w:val="single"/>
        </w:rPr>
        <w:t xml:space="preserve">: </w:t>
      </w:r>
      <w:r w:rsidR="008D30BB" w:rsidRPr="008D30BB">
        <w:rPr>
          <w:rFonts w:cstheme="minorHAnsi"/>
        </w:rPr>
        <w:t>written update</w:t>
      </w:r>
      <w:r w:rsidR="008D30BB">
        <w:rPr>
          <w:rFonts w:cstheme="minorHAnsi"/>
        </w:rPr>
        <w:t xml:space="preserve"> -</w:t>
      </w:r>
      <w:r w:rsidR="008D30BB" w:rsidRPr="008D30BB">
        <w:rPr>
          <w:rFonts w:cstheme="minorHAnsi"/>
        </w:rPr>
        <w:t xml:space="preserve"> </w:t>
      </w:r>
      <w:proofErr w:type="spellStart"/>
      <w:r w:rsidR="008D30BB" w:rsidRPr="008D30BB">
        <w:rPr>
          <w:rFonts w:cstheme="minorHAnsi"/>
        </w:rPr>
        <w:t>Dr.</w:t>
      </w:r>
      <w:proofErr w:type="spellEnd"/>
      <w:r w:rsidR="008D30BB" w:rsidRPr="008D30BB">
        <w:rPr>
          <w:rFonts w:cstheme="minorHAnsi"/>
        </w:rPr>
        <w:t xml:space="preserve"> Mohammed Marzoog (UNHCR) </w:t>
      </w:r>
    </w:p>
    <w:p w14:paraId="52C249E5" w14:textId="77777777" w:rsidR="00601AA6" w:rsidRPr="000A5FA1" w:rsidRDefault="00601AA6" w:rsidP="000F522F">
      <w:pPr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</w:rPr>
      </w:pPr>
      <w:r w:rsidRPr="000A5FA1">
        <w:rPr>
          <w:rFonts w:eastAsia="Times New Roman" w:cstheme="minorHAnsi"/>
        </w:rPr>
        <w:t xml:space="preserve">MOH-Baghdad has provided MOH-KRG with 35k vaccines for the IDPs and Refugees inside the camps. (10k Erbil, 10k </w:t>
      </w:r>
      <w:proofErr w:type="spellStart"/>
      <w:r w:rsidRPr="000A5FA1">
        <w:rPr>
          <w:rFonts w:eastAsia="Times New Roman" w:cstheme="minorHAnsi"/>
        </w:rPr>
        <w:t>Suli</w:t>
      </w:r>
      <w:proofErr w:type="spellEnd"/>
      <w:r w:rsidRPr="000A5FA1">
        <w:rPr>
          <w:rFonts w:eastAsia="Times New Roman" w:cstheme="minorHAnsi"/>
        </w:rPr>
        <w:t xml:space="preserve">, and 15k Duhok). Also, according to </w:t>
      </w:r>
      <w:proofErr w:type="spellStart"/>
      <w:r w:rsidRPr="000A5FA1">
        <w:rPr>
          <w:rFonts w:eastAsia="Times New Roman" w:cstheme="minorHAnsi"/>
        </w:rPr>
        <w:t>MoH</w:t>
      </w:r>
      <w:proofErr w:type="spellEnd"/>
      <w:r w:rsidRPr="000A5FA1">
        <w:rPr>
          <w:rFonts w:eastAsia="Times New Roman" w:cstheme="minorHAnsi"/>
        </w:rPr>
        <w:t>-Baghdad, they increased the total doses of COVID-19 vaccines to KR-I by 2.5 – 3% to cover IDPs and refugees.</w:t>
      </w:r>
    </w:p>
    <w:p w14:paraId="0299AE50" w14:textId="77777777" w:rsidR="00601AA6" w:rsidRPr="000A5FA1" w:rsidRDefault="00601AA6" w:rsidP="000F522F">
      <w:pPr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</w:rPr>
      </w:pPr>
      <w:r w:rsidRPr="000A5FA1">
        <w:rPr>
          <w:rFonts w:eastAsia="Times New Roman" w:cstheme="minorHAnsi"/>
        </w:rPr>
        <w:t>The positivity rate has dropped down in KRG to 13.8 from 17.7.</w:t>
      </w:r>
    </w:p>
    <w:p w14:paraId="5CC0D78D" w14:textId="6648EE17" w:rsidR="00601AA6" w:rsidRPr="000A5FA1" w:rsidRDefault="00601AA6" w:rsidP="000F522F">
      <w:pPr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0A5FA1">
        <w:rPr>
          <w:rFonts w:eastAsia="Times New Roman" w:cstheme="minorHAnsi"/>
        </w:rPr>
        <w:t>M</w:t>
      </w:r>
      <w:r w:rsidR="00642401">
        <w:rPr>
          <w:rFonts w:eastAsia="Times New Roman" w:cstheme="minorHAnsi"/>
        </w:rPr>
        <w:t>o</w:t>
      </w:r>
      <w:r w:rsidRPr="000A5FA1">
        <w:rPr>
          <w:rFonts w:eastAsia="Times New Roman" w:cstheme="minorHAnsi"/>
        </w:rPr>
        <w:t>H</w:t>
      </w:r>
      <w:proofErr w:type="spellEnd"/>
      <w:r w:rsidRPr="000A5FA1">
        <w:rPr>
          <w:rFonts w:eastAsia="Times New Roman" w:cstheme="minorHAnsi"/>
        </w:rPr>
        <w:t xml:space="preserve"> is discussing initiating mass vaccination. Further information will be shared soon. </w:t>
      </w:r>
    </w:p>
    <w:p w14:paraId="6D1A27AB" w14:textId="77777777" w:rsidR="00601AA6" w:rsidRPr="000A5FA1" w:rsidRDefault="00601AA6" w:rsidP="000F522F">
      <w:pPr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</w:rPr>
      </w:pPr>
      <w:r w:rsidRPr="000A5FA1">
        <w:rPr>
          <w:rFonts w:eastAsia="Times New Roman" w:cstheme="minorHAnsi"/>
        </w:rPr>
        <w:t>Total number of COVID-19 cases among refugees (cumulative since the beginning of COVID-19 pandemic) was 801 by the 25</w:t>
      </w:r>
      <w:r w:rsidRPr="000A5FA1">
        <w:rPr>
          <w:rFonts w:eastAsia="Times New Roman" w:cstheme="minorHAnsi"/>
          <w:vertAlign w:val="superscript"/>
        </w:rPr>
        <w:t>th</w:t>
      </w:r>
      <w:r w:rsidRPr="000A5FA1">
        <w:rPr>
          <w:rFonts w:eastAsia="Times New Roman" w:cstheme="minorHAnsi"/>
        </w:rPr>
        <w:t xml:space="preserve"> of August. 22 cases died, 420 cases were recovered, 289 active cases, and 70 with unknown outcome.</w:t>
      </w:r>
    </w:p>
    <w:p w14:paraId="0D9AC600" w14:textId="5CA6A409" w:rsidR="00601AA6" w:rsidRDefault="00601AA6" w:rsidP="000F522F">
      <w:pPr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</w:rPr>
      </w:pPr>
      <w:r w:rsidRPr="000A5FA1">
        <w:rPr>
          <w:rFonts w:eastAsia="Times New Roman" w:cstheme="minorHAnsi"/>
        </w:rPr>
        <w:t xml:space="preserve">The number of COVID-19 cases continued to increase in Erbil refugee camps, Duhok IDP camps, </w:t>
      </w:r>
      <w:proofErr w:type="spellStart"/>
      <w:r w:rsidRPr="000A5FA1">
        <w:rPr>
          <w:rFonts w:eastAsia="Times New Roman" w:cstheme="minorHAnsi"/>
        </w:rPr>
        <w:t>Sulaymania</w:t>
      </w:r>
      <w:proofErr w:type="spellEnd"/>
      <w:r w:rsidRPr="000A5FA1">
        <w:rPr>
          <w:rFonts w:eastAsia="Times New Roman" w:cstheme="minorHAnsi"/>
        </w:rPr>
        <w:t xml:space="preserve"> IDP and refugee camps.</w:t>
      </w:r>
    </w:p>
    <w:p w14:paraId="126A3175" w14:textId="77777777" w:rsidR="00601AA6" w:rsidRPr="007C392D" w:rsidRDefault="00601AA6" w:rsidP="007C392D">
      <w:pPr>
        <w:spacing w:after="0" w:line="240" w:lineRule="atLeast"/>
        <w:ind w:right="-330"/>
        <w:jc w:val="both"/>
        <w:rPr>
          <w:rFonts w:cstheme="minorHAnsi"/>
        </w:rPr>
      </w:pPr>
    </w:p>
    <w:p w14:paraId="6473291D" w14:textId="35C31B0A" w:rsidR="00FF1CA3" w:rsidRPr="000A5FA1" w:rsidRDefault="00FF1CA3" w:rsidP="00313B8B">
      <w:pPr>
        <w:spacing w:after="0" w:line="240" w:lineRule="atLeast"/>
        <w:ind w:right="-330"/>
        <w:jc w:val="both"/>
        <w:rPr>
          <w:rFonts w:cstheme="minorHAnsi"/>
        </w:rPr>
      </w:pPr>
      <w:r w:rsidRPr="000A5FA1">
        <w:rPr>
          <w:rFonts w:cstheme="minorHAnsi"/>
        </w:rPr>
        <w:t>EDUCATION</w:t>
      </w:r>
    </w:p>
    <w:p w14:paraId="18F12999" w14:textId="728AD139" w:rsidR="00FF1CA3" w:rsidRPr="000A5FA1" w:rsidRDefault="00FF1CA3" w:rsidP="00313B8B">
      <w:pPr>
        <w:pStyle w:val="ListParagraph"/>
        <w:numPr>
          <w:ilvl w:val="0"/>
          <w:numId w:val="38"/>
        </w:numPr>
        <w:spacing w:after="0" w:line="240" w:lineRule="atLeast"/>
        <w:ind w:right="-330"/>
        <w:jc w:val="both"/>
        <w:rPr>
          <w:rFonts w:cstheme="minorHAnsi"/>
        </w:rPr>
      </w:pPr>
      <w:r w:rsidRPr="000A5FA1">
        <w:rPr>
          <w:rFonts w:cstheme="minorHAnsi"/>
        </w:rPr>
        <w:t xml:space="preserve">The Education sector, together with the </w:t>
      </w:r>
      <w:proofErr w:type="spellStart"/>
      <w:r w:rsidRPr="000A5FA1">
        <w:rPr>
          <w:rFonts w:cstheme="minorHAnsi"/>
        </w:rPr>
        <w:t>MoE</w:t>
      </w:r>
      <w:proofErr w:type="spellEnd"/>
      <w:r w:rsidRPr="000A5FA1">
        <w:rPr>
          <w:rFonts w:cstheme="minorHAnsi"/>
        </w:rPr>
        <w:t xml:space="preserve"> and UNHCR</w:t>
      </w:r>
      <w:r w:rsidR="000F522F">
        <w:rPr>
          <w:rFonts w:cstheme="minorHAnsi"/>
        </w:rPr>
        <w:t>,</w:t>
      </w:r>
      <w:r w:rsidRPr="000A5FA1">
        <w:rPr>
          <w:rFonts w:cstheme="minorHAnsi"/>
        </w:rPr>
        <w:t xml:space="preserve"> set up a Taskforce to monitor the </w:t>
      </w:r>
      <w:r w:rsidR="00631524" w:rsidRPr="000A5FA1">
        <w:rPr>
          <w:rFonts w:cstheme="minorHAnsi"/>
        </w:rPr>
        <w:t>endorsement</w:t>
      </w:r>
      <w:r w:rsidRPr="000A5FA1">
        <w:rPr>
          <w:rFonts w:cstheme="minorHAnsi"/>
        </w:rPr>
        <w:t xml:space="preserve"> of the Refugee </w:t>
      </w:r>
      <w:r w:rsidR="00631524" w:rsidRPr="000A5FA1">
        <w:rPr>
          <w:rFonts w:cstheme="minorHAnsi"/>
        </w:rPr>
        <w:t>Integration</w:t>
      </w:r>
      <w:r w:rsidRPr="000A5FA1">
        <w:rPr>
          <w:rFonts w:cstheme="minorHAnsi"/>
        </w:rPr>
        <w:t xml:space="preserve"> Education Policy and support the </w:t>
      </w:r>
      <w:proofErr w:type="spellStart"/>
      <w:r w:rsidRPr="000A5FA1">
        <w:rPr>
          <w:rFonts w:cstheme="minorHAnsi"/>
        </w:rPr>
        <w:t>MoE</w:t>
      </w:r>
      <w:proofErr w:type="spellEnd"/>
      <w:r w:rsidRPr="000A5FA1">
        <w:rPr>
          <w:rFonts w:cstheme="minorHAnsi"/>
        </w:rPr>
        <w:t xml:space="preserve"> with </w:t>
      </w:r>
      <w:r w:rsidR="00C54104">
        <w:rPr>
          <w:rFonts w:cstheme="minorHAnsi"/>
        </w:rPr>
        <w:t xml:space="preserve">the </w:t>
      </w:r>
      <w:r w:rsidRPr="000A5FA1">
        <w:rPr>
          <w:rFonts w:cstheme="minorHAnsi"/>
        </w:rPr>
        <w:t xml:space="preserve">implementation strategy and planning. </w:t>
      </w:r>
    </w:p>
    <w:p w14:paraId="7C0A5516" w14:textId="77777777" w:rsidR="00EE3A3E" w:rsidRPr="00FF1CA3" w:rsidRDefault="00EE3A3E" w:rsidP="00EE3A3E">
      <w:pPr>
        <w:pStyle w:val="ListParagraph"/>
        <w:spacing w:after="0" w:line="240" w:lineRule="atLeast"/>
        <w:ind w:right="-330"/>
        <w:jc w:val="both"/>
        <w:rPr>
          <w:rFonts w:cstheme="minorHAnsi"/>
        </w:rPr>
      </w:pPr>
    </w:p>
    <w:p w14:paraId="30953B05" w14:textId="64A99002" w:rsidR="00301F70" w:rsidRPr="00F41963" w:rsidRDefault="00D16CCA" w:rsidP="000824CF">
      <w:pPr>
        <w:spacing w:after="0" w:line="240" w:lineRule="atLeast"/>
        <w:ind w:right="-330"/>
        <w:jc w:val="both"/>
        <w:rPr>
          <w:rFonts w:cstheme="minorHAnsi"/>
          <w:b/>
          <w:color w:val="2E74B5" w:themeColor="accent1" w:themeShade="BF"/>
          <w:u w:val="single"/>
        </w:rPr>
      </w:pPr>
      <w:r w:rsidRPr="00E53BCC">
        <w:rPr>
          <w:rFonts w:cstheme="minorHAnsi"/>
          <w:b/>
          <w:color w:val="2E74B5" w:themeColor="accent1" w:themeShade="BF"/>
          <w:u w:val="single"/>
        </w:rPr>
        <w:t xml:space="preserve">3-Presentation on “Refugee Return Pathways: Iraq to Syria” </w:t>
      </w:r>
      <w:r w:rsidR="00164AF6" w:rsidRPr="00E53BCC">
        <w:rPr>
          <w:rFonts w:cstheme="minorHAnsi"/>
          <w:b/>
          <w:color w:val="2E74B5" w:themeColor="accent1" w:themeShade="BF"/>
          <w:u w:val="single"/>
        </w:rPr>
        <w:t>– Mary Jones (</w:t>
      </w:r>
      <w:proofErr w:type="spellStart"/>
      <w:r w:rsidR="00164AF6" w:rsidRPr="00E53BCC">
        <w:rPr>
          <w:rFonts w:cstheme="minorHAnsi"/>
          <w:b/>
          <w:color w:val="2E74B5" w:themeColor="accent1" w:themeShade="BF"/>
          <w:u w:val="single"/>
        </w:rPr>
        <w:t>iMMAP</w:t>
      </w:r>
      <w:proofErr w:type="spellEnd"/>
      <w:r w:rsidR="00164AF6" w:rsidRPr="00E53BCC">
        <w:rPr>
          <w:rFonts w:cstheme="minorHAnsi"/>
          <w:b/>
          <w:color w:val="2E74B5" w:themeColor="accent1" w:themeShade="BF"/>
          <w:u w:val="single"/>
        </w:rPr>
        <w:t xml:space="preserve">) </w:t>
      </w:r>
    </w:p>
    <w:p w14:paraId="48AF7BEA" w14:textId="316E5D5D" w:rsidR="00301F70" w:rsidRDefault="00EE3A3E" w:rsidP="00EE3A3E">
      <w:pPr>
        <w:pStyle w:val="ListParagraph"/>
        <w:numPr>
          <w:ilvl w:val="0"/>
          <w:numId w:val="38"/>
        </w:numPr>
        <w:spacing w:after="0" w:line="240" w:lineRule="atLeast"/>
        <w:ind w:right="-330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Presentation shared with the </w:t>
      </w:r>
      <w:r w:rsidR="000F23A0">
        <w:rPr>
          <w:rFonts w:cstheme="minorHAnsi"/>
          <w:bCs/>
          <w:color w:val="000000" w:themeColor="text1"/>
        </w:rPr>
        <w:t xml:space="preserve">minutes. </w:t>
      </w:r>
    </w:p>
    <w:p w14:paraId="72007F71" w14:textId="77777777" w:rsidR="000F23A0" w:rsidRPr="00EE3A3E" w:rsidRDefault="000F23A0" w:rsidP="000F23A0">
      <w:pPr>
        <w:pStyle w:val="ListParagraph"/>
        <w:spacing w:after="0" w:line="240" w:lineRule="atLeast"/>
        <w:ind w:right="-330"/>
        <w:jc w:val="both"/>
        <w:rPr>
          <w:rFonts w:cstheme="minorHAnsi"/>
          <w:bCs/>
          <w:color w:val="000000" w:themeColor="text1"/>
        </w:rPr>
      </w:pPr>
    </w:p>
    <w:p w14:paraId="599B7031" w14:textId="21421DB7" w:rsidR="000F522F" w:rsidRDefault="006E5332" w:rsidP="000824CF">
      <w:pPr>
        <w:spacing w:after="0" w:line="240" w:lineRule="atLeast"/>
        <w:ind w:right="-330"/>
        <w:jc w:val="both"/>
        <w:rPr>
          <w:rFonts w:cstheme="minorHAnsi"/>
          <w:b/>
          <w:color w:val="2E74B5" w:themeColor="accent1" w:themeShade="BF"/>
          <w:u w:val="single"/>
        </w:rPr>
      </w:pPr>
      <w:r>
        <w:rPr>
          <w:rFonts w:cstheme="minorHAnsi"/>
          <w:b/>
          <w:color w:val="2E74B5" w:themeColor="accent1" w:themeShade="BF"/>
          <w:u w:val="single"/>
        </w:rPr>
        <w:t xml:space="preserve">4 </w:t>
      </w:r>
      <w:r w:rsidR="000F522F">
        <w:rPr>
          <w:rFonts w:cstheme="minorHAnsi"/>
          <w:b/>
          <w:color w:val="2E74B5" w:themeColor="accent1" w:themeShade="BF"/>
          <w:u w:val="single"/>
        </w:rPr>
        <w:t>–</w:t>
      </w:r>
      <w:r>
        <w:rPr>
          <w:rFonts w:cstheme="minorHAnsi"/>
          <w:b/>
          <w:color w:val="2E74B5" w:themeColor="accent1" w:themeShade="BF"/>
          <w:u w:val="single"/>
        </w:rPr>
        <w:t xml:space="preserve"> </w:t>
      </w:r>
      <w:r w:rsidR="000F522F">
        <w:rPr>
          <w:rFonts w:cstheme="minorHAnsi"/>
          <w:b/>
          <w:color w:val="2E74B5" w:themeColor="accent1" w:themeShade="BF"/>
          <w:u w:val="single"/>
        </w:rPr>
        <w:t xml:space="preserve">3RP Updates </w:t>
      </w:r>
      <w:r w:rsidR="008F3DA2" w:rsidRPr="00E53BCC">
        <w:rPr>
          <w:rFonts w:cstheme="minorHAnsi"/>
          <w:b/>
          <w:color w:val="2E74B5" w:themeColor="accent1" w:themeShade="BF"/>
          <w:u w:val="single"/>
        </w:rPr>
        <w:t>(</w:t>
      </w:r>
      <w:r w:rsidR="007F1541">
        <w:rPr>
          <w:rFonts w:cstheme="minorHAnsi"/>
          <w:b/>
          <w:color w:val="2E74B5" w:themeColor="accent1" w:themeShade="BF"/>
          <w:u w:val="single"/>
        </w:rPr>
        <w:t>Silvia Terren</w:t>
      </w:r>
      <w:r w:rsidR="00DA22D7" w:rsidRPr="00E53BCC">
        <w:rPr>
          <w:rFonts w:cstheme="minorHAnsi"/>
          <w:b/>
          <w:color w:val="2E74B5" w:themeColor="accent1" w:themeShade="BF"/>
          <w:u w:val="single"/>
        </w:rPr>
        <w:t xml:space="preserve">/UNHCR) </w:t>
      </w:r>
    </w:p>
    <w:p w14:paraId="3A6A761E" w14:textId="77777777" w:rsidR="000F522F" w:rsidRPr="00E53BCC" w:rsidRDefault="000F522F" w:rsidP="000824CF">
      <w:pPr>
        <w:spacing w:after="0" w:line="240" w:lineRule="atLeast"/>
        <w:ind w:right="-330"/>
        <w:jc w:val="both"/>
        <w:rPr>
          <w:rFonts w:cstheme="minorHAnsi"/>
          <w:b/>
          <w:color w:val="2E74B5" w:themeColor="accent1" w:themeShade="BF"/>
          <w:u w:val="single"/>
        </w:rPr>
      </w:pPr>
    </w:p>
    <w:p w14:paraId="7E3DA19D" w14:textId="2A8CB733" w:rsidR="00F2708F" w:rsidRPr="00E53BCC" w:rsidRDefault="00DB0886" w:rsidP="00F2708F">
      <w:pPr>
        <w:pStyle w:val="ListParagraph"/>
        <w:numPr>
          <w:ilvl w:val="0"/>
          <w:numId w:val="30"/>
        </w:numPr>
        <w:spacing w:after="0" w:line="240" w:lineRule="atLeast"/>
        <w:ind w:right="-330"/>
        <w:jc w:val="both"/>
        <w:rPr>
          <w:rFonts w:cstheme="minorHAnsi"/>
          <w:bCs/>
        </w:rPr>
      </w:pPr>
      <w:r w:rsidRPr="00E53BCC">
        <w:rPr>
          <w:rFonts w:cstheme="minorHAnsi"/>
          <w:bCs/>
        </w:rPr>
        <w:t xml:space="preserve">Provided update on the </w:t>
      </w:r>
      <w:r w:rsidR="001A3EDA" w:rsidRPr="00E53BCC">
        <w:rPr>
          <w:rFonts w:cstheme="minorHAnsi"/>
          <w:bCs/>
        </w:rPr>
        <w:t>revised</w:t>
      </w:r>
      <w:r w:rsidRPr="00E53BCC">
        <w:rPr>
          <w:rFonts w:cstheme="minorHAnsi"/>
          <w:bCs/>
        </w:rPr>
        <w:t xml:space="preserve"> </w:t>
      </w:r>
      <w:proofErr w:type="spellStart"/>
      <w:r w:rsidRPr="00E53BCC">
        <w:rPr>
          <w:rFonts w:cstheme="minorHAnsi"/>
          <w:bCs/>
        </w:rPr>
        <w:t>ToR</w:t>
      </w:r>
      <w:proofErr w:type="spellEnd"/>
      <w:r w:rsidRPr="00E53BCC">
        <w:rPr>
          <w:rFonts w:cstheme="minorHAnsi"/>
          <w:bCs/>
        </w:rPr>
        <w:t xml:space="preserve"> for inter-agency </w:t>
      </w:r>
      <w:r w:rsidR="001E2624" w:rsidRPr="00E53BCC">
        <w:rPr>
          <w:rFonts w:cstheme="minorHAnsi"/>
          <w:bCs/>
        </w:rPr>
        <w:t>coordination. The ISWG will remain an info-sharing platform</w:t>
      </w:r>
      <w:r w:rsidR="0056076D">
        <w:rPr>
          <w:rFonts w:cstheme="minorHAnsi"/>
          <w:bCs/>
        </w:rPr>
        <w:t xml:space="preserve">, while it will </w:t>
      </w:r>
      <w:r w:rsidR="000E321E" w:rsidRPr="00E53BCC">
        <w:rPr>
          <w:rFonts w:cstheme="minorHAnsi"/>
          <w:bCs/>
        </w:rPr>
        <w:t xml:space="preserve">work in conjunction with </w:t>
      </w:r>
      <w:r w:rsidR="0056076D">
        <w:rPr>
          <w:rFonts w:cstheme="minorHAnsi"/>
          <w:bCs/>
        </w:rPr>
        <w:t xml:space="preserve">the following </w:t>
      </w:r>
      <w:r w:rsidR="000E321E" w:rsidRPr="00E53BCC">
        <w:rPr>
          <w:rFonts w:cstheme="minorHAnsi"/>
          <w:bCs/>
        </w:rPr>
        <w:t>additional coordination platforms: I</w:t>
      </w:r>
      <w:r w:rsidR="00985AA8">
        <w:rPr>
          <w:rFonts w:cstheme="minorHAnsi"/>
          <w:bCs/>
        </w:rPr>
        <w:t xml:space="preserve">nformation </w:t>
      </w:r>
      <w:r w:rsidR="000E321E" w:rsidRPr="00E53BCC">
        <w:rPr>
          <w:rFonts w:cstheme="minorHAnsi"/>
          <w:bCs/>
        </w:rPr>
        <w:t>M</w:t>
      </w:r>
      <w:r w:rsidR="00985AA8">
        <w:rPr>
          <w:rFonts w:cstheme="minorHAnsi"/>
          <w:bCs/>
        </w:rPr>
        <w:t>anagement</w:t>
      </w:r>
      <w:r w:rsidR="000E321E" w:rsidRPr="00E53BCC">
        <w:rPr>
          <w:rFonts w:cstheme="minorHAnsi"/>
          <w:bCs/>
        </w:rPr>
        <w:t xml:space="preserve"> </w:t>
      </w:r>
      <w:r w:rsidR="00096803" w:rsidRPr="00E53BCC">
        <w:rPr>
          <w:rFonts w:cstheme="minorHAnsi"/>
          <w:bCs/>
        </w:rPr>
        <w:t>quarterly meeting</w:t>
      </w:r>
      <w:r w:rsidR="00985AA8">
        <w:rPr>
          <w:rFonts w:cstheme="minorHAnsi"/>
          <w:bCs/>
        </w:rPr>
        <w:t>s</w:t>
      </w:r>
      <w:r w:rsidR="00096803" w:rsidRPr="00E53BCC">
        <w:rPr>
          <w:rFonts w:cstheme="minorHAnsi"/>
          <w:bCs/>
        </w:rPr>
        <w:t xml:space="preserve"> to validate </w:t>
      </w:r>
      <w:r w:rsidR="00985AA8">
        <w:rPr>
          <w:rFonts w:cstheme="minorHAnsi"/>
          <w:bCs/>
        </w:rPr>
        <w:t xml:space="preserve">Activity info </w:t>
      </w:r>
      <w:r w:rsidR="00096803" w:rsidRPr="00E53BCC">
        <w:rPr>
          <w:rFonts w:cstheme="minorHAnsi"/>
          <w:bCs/>
        </w:rPr>
        <w:t>data</w:t>
      </w:r>
      <w:r w:rsidR="00985AA8">
        <w:rPr>
          <w:rFonts w:cstheme="minorHAnsi"/>
          <w:bCs/>
        </w:rPr>
        <w:t xml:space="preserve">, </w:t>
      </w:r>
      <w:r w:rsidR="007C1DCD">
        <w:rPr>
          <w:rFonts w:cstheme="minorHAnsi"/>
          <w:bCs/>
        </w:rPr>
        <w:t>conduct</w:t>
      </w:r>
      <w:r w:rsidR="00096803" w:rsidRPr="00E53BCC">
        <w:rPr>
          <w:rFonts w:cstheme="minorHAnsi"/>
          <w:bCs/>
        </w:rPr>
        <w:t xml:space="preserve"> </w:t>
      </w:r>
      <w:r w:rsidR="00F2708F" w:rsidRPr="00E53BCC">
        <w:rPr>
          <w:rFonts w:cstheme="minorHAnsi"/>
          <w:bCs/>
        </w:rPr>
        <w:t xml:space="preserve">sector analysis and improve </w:t>
      </w:r>
      <w:r w:rsidR="00985AA8">
        <w:rPr>
          <w:rFonts w:cstheme="minorHAnsi"/>
          <w:bCs/>
        </w:rPr>
        <w:t xml:space="preserve">the overall </w:t>
      </w:r>
      <w:r w:rsidR="00F2708F" w:rsidRPr="00E53BCC">
        <w:rPr>
          <w:rFonts w:cstheme="minorHAnsi"/>
          <w:bCs/>
        </w:rPr>
        <w:t>M&amp;E framework at country level; Briefing sessions for donors/development actors and</w:t>
      </w:r>
      <w:r w:rsidR="001A3EDA">
        <w:rPr>
          <w:rFonts w:cstheme="minorHAnsi"/>
          <w:bCs/>
        </w:rPr>
        <w:t xml:space="preserve"> </w:t>
      </w:r>
      <w:r w:rsidR="00F2708F" w:rsidRPr="00E53BCC">
        <w:rPr>
          <w:rFonts w:cstheme="minorHAnsi"/>
          <w:bCs/>
        </w:rPr>
        <w:t xml:space="preserve">private </w:t>
      </w:r>
      <w:r w:rsidR="001A3EDA" w:rsidRPr="00E53BCC">
        <w:rPr>
          <w:rFonts w:cstheme="minorHAnsi"/>
          <w:bCs/>
        </w:rPr>
        <w:t>sector</w:t>
      </w:r>
      <w:r w:rsidR="0056076D">
        <w:rPr>
          <w:rFonts w:cstheme="minorHAnsi"/>
          <w:bCs/>
        </w:rPr>
        <w:t>;</w:t>
      </w:r>
      <w:r w:rsidR="007D6D2D">
        <w:rPr>
          <w:rFonts w:cstheme="minorHAnsi"/>
          <w:bCs/>
        </w:rPr>
        <w:t xml:space="preserve"> </w:t>
      </w:r>
      <w:r w:rsidR="00F2708F" w:rsidRPr="00E53BCC">
        <w:rPr>
          <w:rFonts w:cstheme="minorHAnsi"/>
          <w:bCs/>
        </w:rPr>
        <w:t>Comms</w:t>
      </w:r>
      <w:r w:rsidR="008E5494" w:rsidRPr="00E53BCC">
        <w:rPr>
          <w:rFonts w:cstheme="minorHAnsi"/>
          <w:bCs/>
        </w:rPr>
        <w:t xml:space="preserve"> focal points meeting</w:t>
      </w:r>
      <w:r w:rsidR="0056076D">
        <w:rPr>
          <w:rFonts w:cstheme="minorHAnsi"/>
          <w:bCs/>
        </w:rPr>
        <w:t>s</w:t>
      </w:r>
      <w:r w:rsidR="008E5494" w:rsidRPr="00E53BCC">
        <w:rPr>
          <w:rFonts w:cstheme="minorHAnsi"/>
          <w:bCs/>
        </w:rPr>
        <w:t xml:space="preserve"> to </w:t>
      </w:r>
      <w:r w:rsidR="001A3EDA" w:rsidRPr="00E53BCC">
        <w:rPr>
          <w:rFonts w:cstheme="minorHAnsi"/>
          <w:bCs/>
        </w:rPr>
        <w:t>increase</w:t>
      </w:r>
      <w:r w:rsidR="001A3EDA">
        <w:rPr>
          <w:rFonts w:cstheme="minorHAnsi"/>
          <w:bCs/>
        </w:rPr>
        <w:t xml:space="preserve"> </w:t>
      </w:r>
      <w:r w:rsidR="008E5494" w:rsidRPr="00E53BCC">
        <w:rPr>
          <w:rFonts w:cstheme="minorHAnsi"/>
          <w:bCs/>
        </w:rPr>
        <w:t xml:space="preserve">external relation tools for donor engagement. </w:t>
      </w:r>
    </w:p>
    <w:p w14:paraId="276A1973" w14:textId="01E656BC" w:rsidR="008E5494" w:rsidRDefault="008E5494" w:rsidP="00F2708F">
      <w:pPr>
        <w:pStyle w:val="ListParagraph"/>
        <w:numPr>
          <w:ilvl w:val="0"/>
          <w:numId w:val="30"/>
        </w:numPr>
        <w:spacing w:after="0" w:line="240" w:lineRule="atLeast"/>
        <w:ind w:right="-330"/>
        <w:jc w:val="both"/>
        <w:rPr>
          <w:rFonts w:cstheme="minorHAnsi"/>
          <w:bCs/>
        </w:rPr>
      </w:pPr>
      <w:r w:rsidRPr="00E53BCC">
        <w:rPr>
          <w:rFonts w:cstheme="minorHAnsi"/>
          <w:bCs/>
        </w:rPr>
        <w:t xml:space="preserve">Sectors/UNHCR </w:t>
      </w:r>
      <w:r w:rsidR="00EC612F" w:rsidRPr="00E53BCC">
        <w:rPr>
          <w:rFonts w:cstheme="minorHAnsi"/>
          <w:bCs/>
        </w:rPr>
        <w:t>conducted</w:t>
      </w:r>
      <w:r w:rsidRPr="00E53BCC">
        <w:rPr>
          <w:rFonts w:cstheme="minorHAnsi"/>
          <w:bCs/>
        </w:rPr>
        <w:t xml:space="preserve"> quality </w:t>
      </w:r>
      <w:r w:rsidR="001A3EDA">
        <w:rPr>
          <w:rFonts w:cstheme="minorHAnsi"/>
          <w:bCs/>
        </w:rPr>
        <w:t>checks</w:t>
      </w:r>
      <w:r w:rsidRPr="00E53BCC">
        <w:rPr>
          <w:rFonts w:cstheme="minorHAnsi"/>
          <w:bCs/>
        </w:rPr>
        <w:t xml:space="preserve"> on Activity info </w:t>
      </w:r>
      <w:r w:rsidR="001A3EDA">
        <w:rPr>
          <w:rFonts w:cstheme="minorHAnsi"/>
          <w:bCs/>
        </w:rPr>
        <w:t>for</w:t>
      </w:r>
      <w:r w:rsidRPr="00E53BCC">
        <w:rPr>
          <w:rFonts w:cstheme="minorHAnsi"/>
          <w:bCs/>
        </w:rPr>
        <w:t xml:space="preserve"> the </w:t>
      </w:r>
      <w:r w:rsidR="00566A56" w:rsidRPr="00E53BCC">
        <w:rPr>
          <w:rFonts w:cstheme="minorHAnsi"/>
          <w:bCs/>
        </w:rPr>
        <w:t>Midy</w:t>
      </w:r>
      <w:r w:rsidR="00566A56">
        <w:rPr>
          <w:rFonts w:cstheme="minorHAnsi"/>
          <w:bCs/>
        </w:rPr>
        <w:t>e</w:t>
      </w:r>
      <w:r w:rsidR="00566A56" w:rsidRPr="00E53BCC">
        <w:rPr>
          <w:rFonts w:cstheme="minorHAnsi"/>
          <w:bCs/>
        </w:rPr>
        <w:t>ar</w:t>
      </w:r>
      <w:r w:rsidRPr="00E53BCC">
        <w:rPr>
          <w:rFonts w:cstheme="minorHAnsi"/>
          <w:bCs/>
        </w:rPr>
        <w:t xml:space="preserve"> report </w:t>
      </w:r>
      <w:r w:rsidR="0056076D">
        <w:rPr>
          <w:rFonts w:cstheme="minorHAnsi"/>
          <w:bCs/>
        </w:rPr>
        <w:t xml:space="preserve">which also </w:t>
      </w:r>
      <w:r w:rsidR="00566A56">
        <w:rPr>
          <w:rFonts w:cstheme="minorHAnsi"/>
          <w:bCs/>
        </w:rPr>
        <w:t>helped</w:t>
      </w:r>
      <w:r w:rsidR="0056076D">
        <w:rPr>
          <w:rFonts w:cstheme="minorHAnsi"/>
          <w:bCs/>
        </w:rPr>
        <w:t xml:space="preserve"> </w:t>
      </w:r>
      <w:r w:rsidR="00097597">
        <w:rPr>
          <w:rFonts w:cstheme="minorHAnsi"/>
          <w:bCs/>
        </w:rPr>
        <w:t>to</w:t>
      </w:r>
      <w:r w:rsidR="0056076D">
        <w:rPr>
          <w:rFonts w:cstheme="minorHAnsi"/>
          <w:bCs/>
        </w:rPr>
        <w:t xml:space="preserve"> </w:t>
      </w:r>
      <w:r w:rsidR="00985AA8">
        <w:rPr>
          <w:rFonts w:cstheme="minorHAnsi"/>
          <w:bCs/>
        </w:rPr>
        <w:t>finalise</w:t>
      </w:r>
      <w:r w:rsidR="0056076D">
        <w:rPr>
          <w:rFonts w:cstheme="minorHAnsi"/>
          <w:bCs/>
        </w:rPr>
        <w:t xml:space="preserve"> the </w:t>
      </w:r>
      <w:r w:rsidR="00985AA8">
        <w:rPr>
          <w:rFonts w:cstheme="minorHAnsi"/>
          <w:bCs/>
        </w:rPr>
        <w:t>n</w:t>
      </w:r>
      <w:r w:rsidR="0056076D">
        <w:rPr>
          <w:rFonts w:cstheme="minorHAnsi"/>
          <w:bCs/>
        </w:rPr>
        <w:t xml:space="preserve">ew </w:t>
      </w:r>
      <w:r w:rsidR="00566A56">
        <w:rPr>
          <w:rFonts w:cstheme="minorHAnsi"/>
          <w:bCs/>
        </w:rPr>
        <w:t>Activity</w:t>
      </w:r>
      <w:r w:rsidR="0056076D">
        <w:rPr>
          <w:rFonts w:cstheme="minorHAnsi"/>
          <w:bCs/>
        </w:rPr>
        <w:t xml:space="preserve"> Info Dashboard</w:t>
      </w:r>
      <w:r w:rsidRPr="00E53BCC">
        <w:rPr>
          <w:rFonts w:cstheme="minorHAnsi"/>
          <w:bCs/>
        </w:rPr>
        <w:t>. The Dashboard will be share</w:t>
      </w:r>
      <w:r w:rsidR="00D80A4E">
        <w:rPr>
          <w:rFonts w:cstheme="minorHAnsi"/>
          <w:bCs/>
        </w:rPr>
        <w:t>d</w:t>
      </w:r>
      <w:r w:rsidRPr="00E53BCC">
        <w:rPr>
          <w:rFonts w:cstheme="minorHAnsi"/>
          <w:bCs/>
        </w:rPr>
        <w:t xml:space="preserve"> </w:t>
      </w:r>
      <w:r w:rsidR="001A3EDA" w:rsidRPr="00E53BCC">
        <w:rPr>
          <w:rFonts w:cstheme="minorHAnsi"/>
          <w:bCs/>
        </w:rPr>
        <w:t>internally</w:t>
      </w:r>
      <w:r w:rsidRPr="00E53BCC">
        <w:rPr>
          <w:rFonts w:cstheme="minorHAnsi"/>
          <w:bCs/>
        </w:rPr>
        <w:t xml:space="preserve"> with sector leads for the </w:t>
      </w:r>
      <w:r w:rsidRPr="007F1541">
        <w:rPr>
          <w:rFonts w:cstheme="minorHAnsi"/>
          <w:bCs/>
        </w:rPr>
        <w:t>purpose of decision making for planning</w:t>
      </w:r>
      <w:r w:rsidR="00D80A4E">
        <w:rPr>
          <w:rFonts w:cstheme="minorHAnsi"/>
          <w:bCs/>
        </w:rPr>
        <w:t xml:space="preserve"> </w:t>
      </w:r>
      <w:r w:rsidR="008E771A">
        <w:rPr>
          <w:rFonts w:cstheme="minorHAnsi"/>
          <w:bCs/>
        </w:rPr>
        <w:t>and will be shared publicly after more validation of the data with the sectors</w:t>
      </w:r>
      <w:r w:rsidRPr="007F1541">
        <w:rPr>
          <w:rFonts w:cstheme="minorHAnsi"/>
          <w:bCs/>
        </w:rPr>
        <w:t xml:space="preserve">. </w:t>
      </w:r>
      <w:r w:rsidR="003A6E18">
        <w:rPr>
          <w:rFonts w:cstheme="minorHAnsi"/>
          <w:bCs/>
        </w:rPr>
        <w:t xml:space="preserve">Discrepancies have been identified effecting both </w:t>
      </w:r>
      <w:r w:rsidR="00985AA8">
        <w:rPr>
          <w:rFonts w:cstheme="minorHAnsi"/>
          <w:bCs/>
        </w:rPr>
        <w:t>3</w:t>
      </w:r>
      <w:r w:rsidR="003A6E18">
        <w:rPr>
          <w:rFonts w:cstheme="minorHAnsi"/>
          <w:bCs/>
        </w:rPr>
        <w:t xml:space="preserve">RP indicators and </w:t>
      </w:r>
      <w:r w:rsidR="00566A56">
        <w:rPr>
          <w:rFonts w:cstheme="minorHAnsi"/>
          <w:bCs/>
        </w:rPr>
        <w:t xml:space="preserve">funding reports. </w:t>
      </w:r>
    </w:p>
    <w:p w14:paraId="26B760AA" w14:textId="06D83BF0" w:rsidR="00EB03A2" w:rsidRPr="007F1541" w:rsidRDefault="00E56788" w:rsidP="00F2708F">
      <w:pPr>
        <w:pStyle w:val="ListParagraph"/>
        <w:numPr>
          <w:ilvl w:val="0"/>
          <w:numId w:val="30"/>
        </w:numPr>
        <w:spacing w:after="0" w:line="240" w:lineRule="atLeast"/>
        <w:ind w:right="-330"/>
        <w:jc w:val="both"/>
        <w:rPr>
          <w:rFonts w:cstheme="minorHAnsi"/>
          <w:bCs/>
        </w:rPr>
      </w:pPr>
      <w:r>
        <w:rPr>
          <w:rFonts w:cstheme="minorHAnsi"/>
          <w:bCs/>
        </w:rPr>
        <w:t>A training for implementing partners was delivered in June 2021 on how to enter data on accessible services</w:t>
      </w:r>
      <w:r w:rsidR="00985AA8">
        <w:rPr>
          <w:rFonts w:cstheme="minorHAnsi"/>
          <w:bCs/>
        </w:rPr>
        <w:t xml:space="preserve"> for refugees </w:t>
      </w:r>
      <w:r>
        <w:rPr>
          <w:rFonts w:cstheme="minorHAnsi"/>
          <w:bCs/>
        </w:rPr>
        <w:t xml:space="preserve">on the Service Advisor </w:t>
      </w:r>
      <w:r w:rsidR="007C75E1">
        <w:rPr>
          <w:rFonts w:cstheme="minorHAnsi"/>
          <w:bCs/>
        </w:rPr>
        <w:t>Platform</w:t>
      </w:r>
      <w:r>
        <w:rPr>
          <w:rFonts w:cstheme="minorHAnsi"/>
          <w:bCs/>
        </w:rPr>
        <w:t>. Following the pilot, the Platform has been finalised and</w:t>
      </w:r>
      <w:r w:rsidR="002918B3">
        <w:rPr>
          <w:rFonts w:cstheme="minorHAnsi"/>
          <w:bCs/>
        </w:rPr>
        <w:t xml:space="preserve"> </w:t>
      </w:r>
      <w:r w:rsidR="007C75E1">
        <w:rPr>
          <w:rFonts w:cstheme="minorHAnsi"/>
          <w:bCs/>
        </w:rPr>
        <w:t xml:space="preserve">a new training will be arranged on the updated Kobo form. </w:t>
      </w:r>
    </w:p>
    <w:p w14:paraId="75B22374" w14:textId="3629C2E6" w:rsidR="00EC612F" w:rsidRPr="007F1541" w:rsidRDefault="007F1541" w:rsidP="00F2708F">
      <w:pPr>
        <w:pStyle w:val="ListParagraph"/>
        <w:numPr>
          <w:ilvl w:val="0"/>
          <w:numId w:val="30"/>
        </w:numPr>
        <w:spacing w:after="0" w:line="240" w:lineRule="atLeast"/>
        <w:ind w:right="-330"/>
        <w:jc w:val="both"/>
        <w:rPr>
          <w:rFonts w:cstheme="minorHAnsi"/>
          <w:bCs/>
        </w:rPr>
      </w:pPr>
      <w:r w:rsidRPr="007F1541">
        <w:rPr>
          <w:rFonts w:cstheme="minorHAnsi"/>
          <w:bCs/>
        </w:rPr>
        <w:t xml:space="preserve">The planning </w:t>
      </w:r>
      <w:r w:rsidR="002918B3">
        <w:rPr>
          <w:rFonts w:cstheme="minorHAnsi"/>
          <w:bCs/>
        </w:rPr>
        <w:t>p</w:t>
      </w:r>
      <w:r w:rsidRPr="007F1541">
        <w:rPr>
          <w:rFonts w:cstheme="minorHAnsi"/>
          <w:bCs/>
        </w:rPr>
        <w:t xml:space="preserve">hase </w:t>
      </w:r>
      <w:r w:rsidR="001A3EDA">
        <w:rPr>
          <w:rFonts w:cstheme="minorHAnsi"/>
          <w:bCs/>
        </w:rPr>
        <w:t>for</w:t>
      </w:r>
      <w:r w:rsidRPr="007F1541">
        <w:rPr>
          <w:rFonts w:cstheme="minorHAnsi"/>
          <w:bCs/>
        </w:rPr>
        <w:t xml:space="preserve"> the 3RP Planning 2022/23 will start </w:t>
      </w:r>
      <w:r w:rsidR="002918B3">
        <w:rPr>
          <w:rFonts w:cstheme="minorHAnsi"/>
          <w:bCs/>
        </w:rPr>
        <w:t>in September</w:t>
      </w:r>
      <w:r w:rsidRPr="007F1541">
        <w:rPr>
          <w:rFonts w:cstheme="minorHAnsi"/>
          <w:bCs/>
        </w:rPr>
        <w:t xml:space="preserve"> and</w:t>
      </w:r>
      <w:r w:rsidR="001A3EDA">
        <w:rPr>
          <w:rFonts w:cstheme="minorHAnsi"/>
          <w:bCs/>
        </w:rPr>
        <w:t xml:space="preserve"> </w:t>
      </w:r>
      <w:r w:rsidRPr="007F1541">
        <w:rPr>
          <w:rFonts w:cstheme="minorHAnsi"/>
          <w:bCs/>
        </w:rPr>
        <w:t>instructions will be shared with sectors. Sector leads will be required</w:t>
      </w:r>
      <w:r w:rsidR="001A3EDA">
        <w:rPr>
          <w:rFonts w:cstheme="minorHAnsi"/>
          <w:bCs/>
        </w:rPr>
        <w:t xml:space="preserve"> </w:t>
      </w:r>
      <w:r w:rsidRPr="007F1541">
        <w:rPr>
          <w:rFonts w:cstheme="minorHAnsi"/>
          <w:bCs/>
        </w:rPr>
        <w:t xml:space="preserve">to contribute on the 3RP strategic </w:t>
      </w:r>
      <w:r w:rsidR="002918B3" w:rsidRPr="007F1541">
        <w:rPr>
          <w:rFonts w:cstheme="minorHAnsi"/>
          <w:bCs/>
        </w:rPr>
        <w:t>direction,</w:t>
      </w:r>
      <w:r w:rsidR="002918B3">
        <w:rPr>
          <w:rFonts w:cstheme="minorHAnsi"/>
          <w:bCs/>
        </w:rPr>
        <w:t xml:space="preserve"> </w:t>
      </w:r>
      <w:r w:rsidR="00206A3A" w:rsidRPr="007F1541">
        <w:rPr>
          <w:rFonts w:cstheme="minorHAnsi"/>
          <w:bCs/>
        </w:rPr>
        <w:t>indicators,</w:t>
      </w:r>
      <w:r w:rsidRPr="007F1541">
        <w:rPr>
          <w:rFonts w:cstheme="minorHAnsi"/>
          <w:bCs/>
        </w:rPr>
        <w:t xml:space="preserve"> and funding requirements by sectors. </w:t>
      </w:r>
      <w:r>
        <w:rPr>
          <w:rFonts w:cstheme="minorHAnsi"/>
          <w:bCs/>
        </w:rPr>
        <w:t>As part of the process, sectors will also feed into the Inter-</w:t>
      </w:r>
      <w:r w:rsidR="001A3EDA">
        <w:rPr>
          <w:rFonts w:cstheme="minorHAnsi"/>
          <w:bCs/>
        </w:rPr>
        <w:t>Agency</w:t>
      </w:r>
      <w:r>
        <w:rPr>
          <w:rFonts w:cstheme="minorHAnsi"/>
          <w:bCs/>
        </w:rPr>
        <w:t xml:space="preserve"> Solution Strategy. </w:t>
      </w:r>
    </w:p>
    <w:p w14:paraId="2D45772C" w14:textId="2EB474A1" w:rsidR="009E2AE0" w:rsidRPr="00F41963" w:rsidRDefault="007F1541" w:rsidP="000824CF">
      <w:pPr>
        <w:pStyle w:val="ListParagraph"/>
        <w:numPr>
          <w:ilvl w:val="0"/>
          <w:numId w:val="30"/>
        </w:numPr>
        <w:spacing w:after="0" w:line="240" w:lineRule="atLeast"/>
        <w:ind w:right="-330"/>
        <w:jc w:val="both"/>
        <w:rPr>
          <w:rFonts w:cstheme="minorHAnsi"/>
          <w:bCs/>
        </w:rPr>
      </w:pPr>
      <w:r w:rsidRPr="007F1541">
        <w:rPr>
          <w:rFonts w:cstheme="minorHAnsi"/>
          <w:bCs/>
        </w:rPr>
        <w:t>The Questionnaire for the MSNA 2021 was finalised through feedback from each sector</w:t>
      </w:r>
      <w:r w:rsidR="002F1F3E">
        <w:rPr>
          <w:rFonts w:cstheme="minorHAnsi"/>
          <w:bCs/>
        </w:rPr>
        <w:t xml:space="preserve"> </w:t>
      </w:r>
      <w:r w:rsidR="002918B3">
        <w:rPr>
          <w:rFonts w:cstheme="minorHAnsi"/>
          <w:bCs/>
        </w:rPr>
        <w:t>between</w:t>
      </w:r>
      <w:r w:rsidR="002F1F3E">
        <w:rPr>
          <w:rFonts w:cstheme="minorHAnsi"/>
          <w:bCs/>
        </w:rPr>
        <w:t xml:space="preserve"> June and July</w:t>
      </w:r>
      <w:r w:rsidRPr="007F1541">
        <w:rPr>
          <w:rFonts w:cstheme="minorHAnsi"/>
          <w:bCs/>
        </w:rPr>
        <w:t>. Data collection ha</w:t>
      </w:r>
      <w:r w:rsidR="001A3EDA">
        <w:rPr>
          <w:rFonts w:cstheme="minorHAnsi"/>
          <w:bCs/>
        </w:rPr>
        <w:t xml:space="preserve">s </w:t>
      </w:r>
      <w:r w:rsidRPr="007F1541">
        <w:rPr>
          <w:rFonts w:cstheme="minorHAnsi"/>
          <w:bCs/>
        </w:rPr>
        <w:t xml:space="preserve">started </w:t>
      </w:r>
      <w:r w:rsidR="002918B3">
        <w:rPr>
          <w:rFonts w:cstheme="minorHAnsi"/>
          <w:bCs/>
        </w:rPr>
        <w:t xml:space="preserve">in August </w:t>
      </w:r>
      <w:r w:rsidRPr="007F1541">
        <w:rPr>
          <w:rFonts w:cstheme="minorHAnsi"/>
          <w:bCs/>
        </w:rPr>
        <w:t xml:space="preserve">and feedback sessions on the </w:t>
      </w:r>
      <w:r w:rsidR="002918B3">
        <w:rPr>
          <w:rFonts w:cstheme="minorHAnsi"/>
          <w:bCs/>
        </w:rPr>
        <w:t xml:space="preserve">early </w:t>
      </w:r>
      <w:r w:rsidR="00F0218D">
        <w:rPr>
          <w:rFonts w:cstheme="minorHAnsi"/>
          <w:bCs/>
        </w:rPr>
        <w:t>finding</w:t>
      </w:r>
      <w:r w:rsidR="002918B3">
        <w:rPr>
          <w:rFonts w:cstheme="minorHAnsi"/>
          <w:bCs/>
        </w:rPr>
        <w:t>s</w:t>
      </w:r>
      <w:r w:rsidRPr="007F1541">
        <w:rPr>
          <w:rFonts w:cstheme="minorHAnsi"/>
          <w:bCs/>
        </w:rPr>
        <w:t xml:space="preserve"> </w:t>
      </w:r>
      <w:r w:rsidR="002918B3">
        <w:rPr>
          <w:rFonts w:cstheme="minorHAnsi"/>
          <w:bCs/>
        </w:rPr>
        <w:t>will</w:t>
      </w:r>
      <w:r w:rsidRPr="007F1541">
        <w:rPr>
          <w:rFonts w:cstheme="minorHAnsi"/>
          <w:bCs/>
        </w:rPr>
        <w:t xml:space="preserve"> be organised </w:t>
      </w:r>
      <w:r w:rsidR="00F0218D">
        <w:rPr>
          <w:rFonts w:cstheme="minorHAnsi"/>
          <w:bCs/>
        </w:rPr>
        <w:t xml:space="preserve">in </w:t>
      </w:r>
      <w:r w:rsidRPr="007F1541">
        <w:rPr>
          <w:rFonts w:cstheme="minorHAnsi"/>
          <w:bCs/>
        </w:rPr>
        <w:t xml:space="preserve">November 2021 to feed into the overall planning. </w:t>
      </w:r>
    </w:p>
    <w:p w14:paraId="3297431A" w14:textId="77777777" w:rsidR="00841088" w:rsidRPr="009E2AE0" w:rsidRDefault="00841088" w:rsidP="000824CF">
      <w:pPr>
        <w:spacing w:after="0" w:line="240" w:lineRule="atLeast"/>
        <w:ind w:right="-330"/>
        <w:jc w:val="both"/>
        <w:rPr>
          <w:rFonts w:ascii="Lato" w:hAnsi="Lato" w:cstheme="minorHAnsi"/>
          <w:b/>
          <w:bCs/>
          <w:color w:val="0072BC"/>
          <w:sz w:val="24"/>
          <w:szCs w:val="24"/>
        </w:rPr>
      </w:pPr>
    </w:p>
    <w:p w14:paraId="5A6FBA05" w14:textId="43FA66AF" w:rsidR="00010889" w:rsidRDefault="00E92B9A" w:rsidP="000824CF">
      <w:pPr>
        <w:spacing w:after="0" w:line="240" w:lineRule="atLeast"/>
        <w:ind w:right="-330"/>
        <w:jc w:val="both"/>
        <w:rPr>
          <w:rFonts w:cstheme="minorHAnsi"/>
          <w:b/>
          <w:bCs/>
          <w:color w:val="0072BC"/>
          <w:sz w:val="24"/>
          <w:szCs w:val="24"/>
        </w:rPr>
      </w:pPr>
      <w:r>
        <w:rPr>
          <w:rFonts w:cstheme="minorHAnsi"/>
          <w:b/>
          <w:bCs/>
          <w:color w:val="0072BC"/>
          <w:sz w:val="24"/>
          <w:szCs w:val="24"/>
        </w:rPr>
        <w:t xml:space="preserve">A separate Action/Follow Ups sheet is shared together with the minutes. </w:t>
      </w:r>
    </w:p>
    <w:p w14:paraId="4F30B127" w14:textId="1A0907DA" w:rsidR="0035305E" w:rsidRDefault="0035305E" w:rsidP="000824CF">
      <w:pPr>
        <w:spacing w:after="0" w:line="240" w:lineRule="atLeast"/>
        <w:ind w:right="-330"/>
        <w:jc w:val="both"/>
        <w:rPr>
          <w:rFonts w:cstheme="minorHAnsi"/>
          <w:b/>
          <w:bCs/>
          <w:color w:val="0072BC"/>
          <w:sz w:val="24"/>
          <w:szCs w:val="24"/>
        </w:rPr>
      </w:pPr>
    </w:p>
    <w:p w14:paraId="677EF223" w14:textId="0C1C0E8C" w:rsidR="0035305E" w:rsidRDefault="0035305E" w:rsidP="000824CF">
      <w:pPr>
        <w:spacing w:after="0" w:line="240" w:lineRule="atLeast"/>
        <w:ind w:right="-330"/>
        <w:jc w:val="both"/>
        <w:rPr>
          <w:rFonts w:cstheme="minorHAnsi"/>
          <w:b/>
          <w:bCs/>
          <w:color w:val="0072BC"/>
          <w:sz w:val="24"/>
          <w:szCs w:val="24"/>
        </w:rPr>
      </w:pPr>
    </w:p>
    <w:p w14:paraId="2B66BE91" w14:textId="7532E404" w:rsidR="0035305E" w:rsidRPr="0035305E" w:rsidRDefault="0035305E" w:rsidP="0035305E">
      <w:pPr>
        <w:spacing w:after="0" w:line="240" w:lineRule="atLeast"/>
        <w:ind w:right="-330"/>
        <w:jc w:val="center"/>
        <w:rPr>
          <w:rFonts w:cstheme="minorHAnsi"/>
          <w:b/>
          <w:bCs/>
          <w:sz w:val="24"/>
          <w:szCs w:val="24"/>
        </w:rPr>
      </w:pPr>
      <w:r w:rsidRPr="0035305E">
        <w:rPr>
          <w:rFonts w:cstheme="minorHAnsi"/>
          <w:b/>
          <w:bCs/>
          <w:sz w:val="24"/>
          <w:szCs w:val="24"/>
        </w:rPr>
        <w:t>The Next ISWG will take place on the last week of October</w:t>
      </w:r>
      <w:r w:rsidR="002918B3">
        <w:rPr>
          <w:rFonts w:cstheme="minorHAnsi"/>
          <w:b/>
          <w:bCs/>
          <w:sz w:val="24"/>
          <w:szCs w:val="24"/>
        </w:rPr>
        <w:t xml:space="preserve"> 2021</w:t>
      </w:r>
      <w:r w:rsidRPr="0035305E">
        <w:rPr>
          <w:rFonts w:cstheme="minorHAnsi"/>
          <w:b/>
          <w:bCs/>
          <w:sz w:val="24"/>
          <w:szCs w:val="24"/>
        </w:rPr>
        <w:t>. Date TBC</w:t>
      </w:r>
    </w:p>
    <w:p w14:paraId="44B63BF9" w14:textId="77777777" w:rsidR="00A87EE1" w:rsidRPr="009E2AE0" w:rsidRDefault="00A87EE1" w:rsidP="000824CF">
      <w:pPr>
        <w:pStyle w:val="ListParagraph"/>
        <w:spacing w:after="0" w:line="240" w:lineRule="atLeast"/>
        <w:ind w:left="654" w:right="-330"/>
        <w:jc w:val="both"/>
        <w:rPr>
          <w:rFonts w:ascii="Lato" w:hAnsi="Lato" w:cstheme="minorHAnsi"/>
          <w:color w:val="0072BC"/>
        </w:rPr>
      </w:pPr>
    </w:p>
    <w:p w14:paraId="0066A4CF" w14:textId="5FB54BF0" w:rsidR="00C4463E" w:rsidRPr="001A3EDA" w:rsidRDefault="00C4463E" w:rsidP="006A0653">
      <w:pPr>
        <w:spacing w:after="0" w:line="240" w:lineRule="atLeast"/>
        <w:ind w:right="-330"/>
        <w:jc w:val="both"/>
        <w:rPr>
          <w:rFonts w:cstheme="minorHAnsi"/>
          <w:color w:val="0072BC"/>
        </w:rPr>
      </w:pPr>
    </w:p>
    <w:sectPr w:rsidR="00C4463E" w:rsidRPr="001A3EDA" w:rsidSect="00E57FE9">
      <w:headerReference w:type="default" r:id="rId8"/>
      <w:footerReference w:type="even" r:id="rId9"/>
      <w:footerReference w:type="default" r:id="rId10"/>
      <w:pgSz w:w="11906" w:h="16838"/>
      <w:pgMar w:top="-1681" w:right="1440" w:bottom="1440" w:left="1440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2811" w14:textId="77777777" w:rsidR="002D2C43" w:rsidRDefault="002D2C43" w:rsidP="00957666">
      <w:pPr>
        <w:spacing w:after="0" w:line="240" w:lineRule="auto"/>
      </w:pPr>
      <w:r>
        <w:separator/>
      </w:r>
    </w:p>
  </w:endnote>
  <w:endnote w:type="continuationSeparator" w:id="0">
    <w:p w14:paraId="4C83AB36" w14:textId="77777777" w:rsidR="002D2C43" w:rsidRDefault="002D2C43" w:rsidP="0095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5C85" w14:textId="77777777" w:rsidR="005E4321" w:rsidRDefault="005E4321" w:rsidP="00807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4A3940" w14:textId="77777777" w:rsidR="005E4321" w:rsidRDefault="005E4321" w:rsidP="009576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28D8" w14:textId="77777777" w:rsidR="005E4321" w:rsidRPr="00FB64BE" w:rsidRDefault="005E4321" w:rsidP="00FB64BE">
    <w:pPr>
      <w:pStyle w:val="Footer"/>
      <w:framePr w:wrap="around" w:vAnchor="text" w:hAnchor="margin" w:xAlign="right" w:y="1"/>
      <w:ind w:right="-743"/>
      <w:rPr>
        <w:rStyle w:val="PageNumber"/>
        <w:color w:val="0072BC"/>
      </w:rPr>
    </w:pPr>
    <w:r w:rsidRPr="00FB64BE">
      <w:rPr>
        <w:rStyle w:val="PageNumber"/>
        <w:color w:val="0072BC"/>
      </w:rPr>
      <w:fldChar w:fldCharType="begin"/>
    </w:r>
    <w:r w:rsidRPr="00FB64BE">
      <w:rPr>
        <w:rStyle w:val="PageNumber"/>
        <w:color w:val="0072BC"/>
      </w:rPr>
      <w:instrText xml:space="preserve">PAGE  </w:instrText>
    </w:r>
    <w:r w:rsidRPr="00FB64BE">
      <w:rPr>
        <w:rStyle w:val="PageNumber"/>
        <w:color w:val="0072BC"/>
      </w:rPr>
      <w:fldChar w:fldCharType="separate"/>
    </w:r>
    <w:r w:rsidR="005B000F">
      <w:rPr>
        <w:rStyle w:val="PageNumber"/>
        <w:noProof/>
        <w:color w:val="0072BC"/>
      </w:rPr>
      <w:t>3</w:t>
    </w:r>
    <w:r w:rsidRPr="00FB64BE">
      <w:rPr>
        <w:rStyle w:val="PageNumber"/>
        <w:color w:val="0072BC"/>
      </w:rPr>
      <w:fldChar w:fldCharType="end"/>
    </w:r>
  </w:p>
  <w:p w14:paraId="459CCE2B" w14:textId="77777777" w:rsidR="005E4321" w:rsidRDefault="005E4321" w:rsidP="00FB64BE">
    <w:pPr>
      <w:pStyle w:val="Footer"/>
      <w:tabs>
        <w:tab w:val="clear" w:pos="8640"/>
        <w:tab w:val="right" w:pos="8647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8A75" w14:textId="77777777" w:rsidR="002D2C43" w:rsidRDefault="002D2C43" w:rsidP="00957666">
      <w:pPr>
        <w:spacing w:after="0" w:line="240" w:lineRule="auto"/>
      </w:pPr>
      <w:r>
        <w:separator/>
      </w:r>
    </w:p>
  </w:footnote>
  <w:footnote w:type="continuationSeparator" w:id="0">
    <w:p w14:paraId="211C12BA" w14:textId="77777777" w:rsidR="002D2C43" w:rsidRDefault="002D2C43" w:rsidP="0095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7AFB" w14:textId="77777777" w:rsidR="005E4321" w:rsidRPr="00E672AE" w:rsidRDefault="005E4321" w:rsidP="001B1782">
    <w:pPr>
      <w:pStyle w:val="Header"/>
      <w:tabs>
        <w:tab w:val="clear" w:pos="9026"/>
      </w:tabs>
      <w:ind w:right="-330"/>
      <w:jc w:val="right"/>
      <w:rPr>
        <w:rFonts w:ascii="Lato" w:hAnsi="Lato"/>
        <w:color w:val="0072BC"/>
        <w:lang w:val="en-US"/>
      </w:rPr>
    </w:pPr>
    <w:r w:rsidRPr="00E672AE">
      <w:rPr>
        <w:rFonts w:ascii="Lato" w:hAnsi="Lato"/>
        <w:color w:val="0072BC"/>
        <w:lang w:val="en-US"/>
      </w:rPr>
      <w:t>INTER-SECTOR WORKING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5C55"/>
    <w:multiLevelType w:val="hybridMultilevel"/>
    <w:tmpl w:val="D0BAF46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6A62CEB"/>
    <w:multiLevelType w:val="hybridMultilevel"/>
    <w:tmpl w:val="F6C6C4E6"/>
    <w:lvl w:ilvl="0" w:tplc="040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</w:abstractNum>
  <w:abstractNum w:abstractNumId="2" w15:restartNumberingAfterBreak="0">
    <w:nsid w:val="072124B4"/>
    <w:multiLevelType w:val="hybridMultilevel"/>
    <w:tmpl w:val="4076646C"/>
    <w:lvl w:ilvl="0" w:tplc="F05C9666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836271B"/>
    <w:multiLevelType w:val="hybridMultilevel"/>
    <w:tmpl w:val="C3E4B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E0DC3"/>
    <w:multiLevelType w:val="hybridMultilevel"/>
    <w:tmpl w:val="51E431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82025"/>
    <w:multiLevelType w:val="hybridMultilevel"/>
    <w:tmpl w:val="CEC85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856FA"/>
    <w:multiLevelType w:val="hybridMultilevel"/>
    <w:tmpl w:val="F33619A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71071E1"/>
    <w:multiLevelType w:val="hybridMultilevel"/>
    <w:tmpl w:val="45F4380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98378DC"/>
    <w:multiLevelType w:val="hybridMultilevel"/>
    <w:tmpl w:val="E348EF5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A740E06"/>
    <w:multiLevelType w:val="hybridMultilevel"/>
    <w:tmpl w:val="821CE1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DCD00DC"/>
    <w:multiLevelType w:val="hybridMultilevel"/>
    <w:tmpl w:val="30AEE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830BD"/>
    <w:multiLevelType w:val="hybridMultilevel"/>
    <w:tmpl w:val="DEB2E0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 w15:restartNumberingAfterBreak="0">
    <w:nsid w:val="20B866E8"/>
    <w:multiLevelType w:val="hybridMultilevel"/>
    <w:tmpl w:val="62723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769CC"/>
    <w:multiLevelType w:val="hybridMultilevel"/>
    <w:tmpl w:val="29B8F92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6AC5FE9"/>
    <w:multiLevelType w:val="hybridMultilevel"/>
    <w:tmpl w:val="7D0E26D2"/>
    <w:lvl w:ilvl="0" w:tplc="9698E3E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B743CD1"/>
    <w:multiLevelType w:val="hybridMultilevel"/>
    <w:tmpl w:val="14C63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07C2B"/>
    <w:multiLevelType w:val="hybridMultilevel"/>
    <w:tmpl w:val="7A50E6D0"/>
    <w:lvl w:ilvl="0" w:tplc="671406DE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36AF2408"/>
    <w:multiLevelType w:val="hybridMultilevel"/>
    <w:tmpl w:val="F410A106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39C466E2"/>
    <w:multiLevelType w:val="hybridMultilevel"/>
    <w:tmpl w:val="7D2691BA"/>
    <w:lvl w:ilvl="0" w:tplc="347270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8FA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00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CF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067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8B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675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487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4C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E4341"/>
    <w:multiLevelType w:val="hybridMultilevel"/>
    <w:tmpl w:val="B9661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D6B94"/>
    <w:multiLevelType w:val="hybridMultilevel"/>
    <w:tmpl w:val="DED09100"/>
    <w:lvl w:ilvl="0" w:tplc="BEBE0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C7CD8"/>
    <w:multiLevelType w:val="hybridMultilevel"/>
    <w:tmpl w:val="7D6AF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150D4"/>
    <w:multiLevelType w:val="hybridMultilevel"/>
    <w:tmpl w:val="2DF4504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7FC5743"/>
    <w:multiLevelType w:val="hybridMultilevel"/>
    <w:tmpl w:val="6A76A2CA"/>
    <w:lvl w:ilvl="0" w:tplc="8B3043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C542B"/>
    <w:multiLevelType w:val="hybridMultilevel"/>
    <w:tmpl w:val="7D0E26D2"/>
    <w:lvl w:ilvl="0" w:tplc="9698E3E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4B8B651B"/>
    <w:multiLevelType w:val="hybridMultilevel"/>
    <w:tmpl w:val="E6C0D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C4FA0"/>
    <w:multiLevelType w:val="hybridMultilevel"/>
    <w:tmpl w:val="C83ADB0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50DA7168"/>
    <w:multiLevelType w:val="hybridMultilevel"/>
    <w:tmpl w:val="E91ED14C"/>
    <w:lvl w:ilvl="0" w:tplc="040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8" w15:restartNumberingAfterBreak="0">
    <w:nsid w:val="517371C4"/>
    <w:multiLevelType w:val="hybridMultilevel"/>
    <w:tmpl w:val="15A834BA"/>
    <w:lvl w:ilvl="0" w:tplc="240C3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377DA"/>
    <w:multiLevelType w:val="hybridMultilevel"/>
    <w:tmpl w:val="921810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0" w15:restartNumberingAfterBreak="0">
    <w:nsid w:val="5B632162"/>
    <w:multiLevelType w:val="hybridMultilevel"/>
    <w:tmpl w:val="E0DE53A8"/>
    <w:lvl w:ilvl="0" w:tplc="240C3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A5A28"/>
    <w:multiLevelType w:val="hybridMultilevel"/>
    <w:tmpl w:val="EB140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716ED"/>
    <w:multiLevelType w:val="hybridMultilevel"/>
    <w:tmpl w:val="6BA86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83D73"/>
    <w:multiLevelType w:val="hybridMultilevel"/>
    <w:tmpl w:val="948A150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EB4425F"/>
    <w:multiLevelType w:val="hybridMultilevel"/>
    <w:tmpl w:val="E4C05C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EF04C3"/>
    <w:multiLevelType w:val="hybridMultilevel"/>
    <w:tmpl w:val="9DC29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8690D"/>
    <w:multiLevelType w:val="hybridMultilevel"/>
    <w:tmpl w:val="CF80FA54"/>
    <w:lvl w:ilvl="0" w:tplc="240C3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620E1"/>
    <w:multiLevelType w:val="hybridMultilevel"/>
    <w:tmpl w:val="7D0E26D2"/>
    <w:lvl w:ilvl="0" w:tplc="9698E3E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79DC4E32"/>
    <w:multiLevelType w:val="hybridMultilevel"/>
    <w:tmpl w:val="1C36AC30"/>
    <w:lvl w:ilvl="0" w:tplc="FABA544A">
      <w:start w:val="3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FF9"/>
    <w:multiLevelType w:val="hybridMultilevel"/>
    <w:tmpl w:val="EACC4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5"/>
  </w:num>
  <w:num w:numId="4">
    <w:abstractNumId w:val="29"/>
  </w:num>
  <w:num w:numId="5">
    <w:abstractNumId w:val="39"/>
  </w:num>
  <w:num w:numId="6">
    <w:abstractNumId w:val="21"/>
  </w:num>
  <w:num w:numId="7">
    <w:abstractNumId w:val="35"/>
  </w:num>
  <w:num w:numId="8">
    <w:abstractNumId w:val="1"/>
  </w:num>
  <w:num w:numId="9">
    <w:abstractNumId w:val="3"/>
  </w:num>
  <w:num w:numId="10">
    <w:abstractNumId w:val="4"/>
  </w:num>
  <w:num w:numId="11">
    <w:abstractNumId w:val="27"/>
  </w:num>
  <w:num w:numId="12">
    <w:abstractNumId w:val="34"/>
  </w:num>
  <w:num w:numId="13">
    <w:abstractNumId w:val="6"/>
  </w:num>
  <w:num w:numId="14">
    <w:abstractNumId w:val="13"/>
  </w:num>
  <w:num w:numId="15">
    <w:abstractNumId w:val="33"/>
  </w:num>
  <w:num w:numId="16">
    <w:abstractNumId w:val="17"/>
  </w:num>
  <w:num w:numId="17">
    <w:abstractNumId w:val="22"/>
  </w:num>
  <w:num w:numId="18">
    <w:abstractNumId w:val="2"/>
  </w:num>
  <w:num w:numId="19">
    <w:abstractNumId w:val="19"/>
  </w:num>
  <w:num w:numId="20">
    <w:abstractNumId w:val="23"/>
  </w:num>
  <w:num w:numId="21">
    <w:abstractNumId w:val="28"/>
  </w:num>
  <w:num w:numId="22">
    <w:abstractNumId w:val="36"/>
  </w:num>
  <w:num w:numId="23">
    <w:abstractNumId w:val="14"/>
  </w:num>
  <w:num w:numId="24">
    <w:abstractNumId w:val="10"/>
  </w:num>
  <w:num w:numId="25">
    <w:abstractNumId w:val="30"/>
  </w:num>
  <w:num w:numId="26">
    <w:abstractNumId w:val="20"/>
  </w:num>
  <w:num w:numId="27">
    <w:abstractNumId w:val="18"/>
  </w:num>
  <w:num w:numId="28">
    <w:abstractNumId w:val="37"/>
  </w:num>
  <w:num w:numId="29">
    <w:abstractNumId w:val="16"/>
  </w:num>
  <w:num w:numId="30">
    <w:abstractNumId w:val="32"/>
  </w:num>
  <w:num w:numId="31">
    <w:abstractNumId w:val="38"/>
  </w:num>
  <w:num w:numId="32">
    <w:abstractNumId w:val="0"/>
  </w:num>
  <w:num w:numId="33">
    <w:abstractNumId w:val="26"/>
  </w:num>
  <w:num w:numId="34">
    <w:abstractNumId w:val="7"/>
  </w:num>
  <w:num w:numId="35">
    <w:abstractNumId w:val="8"/>
  </w:num>
  <w:num w:numId="36">
    <w:abstractNumId w:val="5"/>
  </w:num>
  <w:num w:numId="37">
    <w:abstractNumId w:val="12"/>
  </w:num>
  <w:num w:numId="38">
    <w:abstractNumId w:val="25"/>
  </w:num>
  <w:num w:numId="39">
    <w:abstractNumId w:val="9"/>
  </w:num>
  <w:num w:numId="40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FB"/>
    <w:rsid w:val="0000200F"/>
    <w:rsid w:val="00006B6F"/>
    <w:rsid w:val="00010889"/>
    <w:rsid w:val="000123C7"/>
    <w:rsid w:val="00012ABD"/>
    <w:rsid w:val="00013202"/>
    <w:rsid w:val="00015E92"/>
    <w:rsid w:val="0001610B"/>
    <w:rsid w:val="0001765D"/>
    <w:rsid w:val="00017AD2"/>
    <w:rsid w:val="00017F68"/>
    <w:rsid w:val="000218D2"/>
    <w:rsid w:val="00024BBE"/>
    <w:rsid w:val="00025758"/>
    <w:rsid w:val="000267AD"/>
    <w:rsid w:val="0003123C"/>
    <w:rsid w:val="00032246"/>
    <w:rsid w:val="00032CB1"/>
    <w:rsid w:val="00034EBA"/>
    <w:rsid w:val="00037DC5"/>
    <w:rsid w:val="00041E88"/>
    <w:rsid w:val="00044B40"/>
    <w:rsid w:val="00047074"/>
    <w:rsid w:val="00047925"/>
    <w:rsid w:val="0005139B"/>
    <w:rsid w:val="00051FEB"/>
    <w:rsid w:val="00055C11"/>
    <w:rsid w:val="000636C8"/>
    <w:rsid w:val="00064459"/>
    <w:rsid w:val="00064800"/>
    <w:rsid w:val="000648AC"/>
    <w:rsid w:val="00066829"/>
    <w:rsid w:val="00067C4F"/>
    <w:rsid w:val="0007166F"/>
    <w:rsid w:val="000725C3"/>
    <w:rsid w:val="0007585E"/>
    <w:rsid w:val="000824CF"/>
    <w:rsid w:val="0008348E"/>
    <w:rsid w:val="00083A46"/>
    <w:rsid w:val="00086CE8"/>
    <w:rsid w:val="00095F4E"/>
    <w:rsid w:val="00096803"/>
    <w:rsid w:val="00096A7E"/>
    <w:rsid w:val="00097597"/>
    <w:rsid w:val="000A3449"/>
    <w:rsid w:val="000A4796"/>
    <w:rsid w:val="000A5B1F"/>
    <w:rsid w:val="000A5FA1"/>
    <w:rsid w:val="000A686F"/>
    <w:rsid w:val="000B0551"/>
    <w:rsid w:val="000B4433"/>
    <w:rsid w:val="000C02C4"/>
    <w:rsid w:val="000C0617"/>
    <w:rsid w:val="000C3CE2"/>
    <w:rsid w:val="000C75D4"/>
    <w:rsid w:val="000D06D6"/>
    <w:rsid w:val="000D2282"/>
    <w:rsid w:val="000E2A33"/>
    <w:rsid w:val="000E321E"/>
    <w:rsid w:val="000F0F9B"/>
    <w:rsid w:val="000F23A0"/>
    <w:rsid w:val="000F522F"/>
    <w:rsid w:val="000F5A16"/>
    <w:rsid w:val="000F60E9"/>
    <w:rsid w:val="001014E6"/>
    <w:rsid w:val="001016EB"/>
    <w:rsid w:val="00101C4D"/>
    <w:rsid w:val="00102284"/>
    <w:rsid w:val="0010297E"/>
    <w:rsid w:val="00102FDE"/>
    <w:rsid w:val="001030A6"/>
    <w:rsid w:val="00103171"/>
    <w:rsid w:val="00107DE8"/>
    <w:rsid w:val="00115D1A"/>
    <w:rsid w:val="00121C48"/>
    <w:rsid w:val="001221C6"/>
    <w:rsid w:val="0012242E"/>
    <w:rsid w:val="00123853"/>
    <w:rsid w:val="001263DB"/>
    <w:rsid w:val="00126B52"/>
    <w:rsid w:val="0012799B"/>
    <w:rsid w:val="001279F2"/>
    <w:rsid w:val="00130CAA"/>
    <w:rsid w:val="001415D6"/>
    <w:rsid w:val="00141741"/>
    <w:rsid w:val="00145724"/>
    <w:rsid w:val="00152302"/>
    <w:rsid w:val="00152CF5"/>
    <w:rsid w:val="00152FE9"/>
    <w:rsid w:val="001555C4"/>
    <w:rsid w:val="00160901"/>
    <w:rsid w:val="0016193B"/>
    <w:rsid w:val="00161EE9"/>
    <w:rsid w:val="001621D5"/>
    <w:rsid w:val="00162FEB"/>
    <w:rsid w:val="00164264"/>
    <w:rsid w:val="00164AF6"/>
    <w:rsid w:val="001712A4"/>
    <w:rsid w:val="001748DF"/>
    <w:rsid w:val="00177DF9"/>
    <w:rsid w:val="001829B2"/>
    <w:rsid w:val="001833F3"/>
    <w:rsid w:val="0018343F"/>
    <w:rsid w:val="00185B84"/>
    <w:rsid w:val="00187CA5"/>
    <w:rsid w:val="0019083B"/>
    <w:rsid w:val="00192A57"/>
    <w:rsid w:val="00194B1A"/>
    <w:rsid w:val="00194B2E"/>
    <w:rsid w:val="00195082"/>
    <w:rsid w:val="00195321"/>
    <w:rsid w:val="00195A26"/>
    <w:rsid w:val="001A2FE4"/>
    <w:rsid w:val="001A3EDA"/>
    <w:rsid w:val="001A4C6A"/>
    <w:rsid w:val="001A4F48"/>
    <w:rsid w:val="001A5C81"/>
    <w:rsid w:val="001A7B9E"/>
    <w:rsid w:val="001B0883"/>
    <w:rsid w:val="001B1292"/>
    <w:rsid w:val="001B1782"/>
    <w:rsid w:val="001B2D6D"/>
    <w:rsid w:val="001C103B"/>
    <w:rsid w:val="001C16FC"/>
    <w:rsid w:val="001C4903"/>
    <w:rsid w:val="001C55C9"/>
    <w:rsid w:val="001C6862"/>
    <w:rsid w:val="001D113E"/>
    <w:rsid w:val="001D6F6B"/>
    <w:rsid w:val="001E2593"/>
    <w:rsid w:val="001E2624"/>
    <w:rsid w:val="001E6958"/>
    <w:rsid w:val="001E7D99"/>
    <w:rsid w:val="001F09F6"/>
    <w:rsid w:val="001F123E"/>
    <w:rsid w:val="001F3E29"/>
    <w:rsid w:val="00200E09"/>
    <w:rsid w:val="0020245A"/>
    <w:rsid w:val="00202C47"/>
    <w:rsid w:val="00202EB9"/>
    <w:rsid w:val="00206A3A"/>
    <w:rsid w:val="00214B76"/>
    <w:rsid w:val="00214C11"/>
    <w:rsid w:val="00216A97"/>
    <w:rsid w:val="00220480"/>
    <w:rsid w:val="002209F5"/>
    <w:rsid w:val="002227FC"/>
    <w:rsid w:val="00230B95"/>
    <w:rsid w:val="0023108D"/>
    <w:rsid w:val="00234095"/>
    <w:rsid w:val="002363AE"/>
    <w:rsid w:val="00237609"/>
    <w:rsid w:val="0024194D"/>
    <w:rsid w:val="002421F6"/>
    <w:rsid w:val="00242BC7"/>
    <w:rsid w:val="0024328D"/>
    <w:rsid w:val="0024627C"/>
    <w:rsid w:val="00246606"/>
    <w:rsid w:val="002472E3"/>
    <w:rsid w:val="0025483F"/>
    <w:rsid w:val="00254F04"/>
    <w:rsid w:val="002575FE"/>
    <w:rsid w:val="00257D18"/>
    <w:rsid w:val="00261C23"/>
    <w:rsid w:val="002620B6"/>
    <w:rsid w:val="0026425E"/>
    <w:rsid w:val="0026668B"/>
    <w:rsid w:val="00270F45"/>
    <w:rsid w:val="00284E81"/>
    <w:rsid w:val="0028632F"/>
    <w:rsid w:val="0029003F"/>
    <w:rsid w:val="002918B3"/>
    <w:rsid w:val="00292534"/>
    <w:rsid w:val="00292C81"/>
    <w:rsid w:val="00293927"/>
    <w:rsid w:val="002A2807"/>
    <w:rsid w:val="002A3043"/>
    <w:rsid w:val="002A7C5B"/>
    <w:rsid w:val="002B0E4E"/>
    <w:rsid w:val="002B56ED"/>
    <w:rsid w:val="002B5F25"/>
    <w:rsid w:val="002B7879"/>
    <w:rsid w:val="002B7B3C"/>
    <w:rsid w:val="002C2EA4"/>
    <w:rsid w:val="002C5707"/>
    <w:rsid w:val="002D2C43"/>
    <w:rsid w:val="002D4E24"/>
    <w:rsid w:val="002D652A"/>
    <w:rsid w:val="002D6C1D"/>
    <w:rsid w:val="002D73F7"/>
    <w:rsid w:val="002D78C0"/>
    <w:rsid w:val="002D7909"/>
    <w:rsid w:val="002E00BF"/>
    <w:rsid w:val="002E0225"/>
    <w:rsid w:val="002E30B4"/>
    <w:rsid w:val="002E472E"/>
    <w:rsid w:val="002E5364"/>
    <w:rsid w:val="002F1998"/>
    <w:rsid w:val="002F1F3E"/>
    <w:rsid w:val="002F37AF"/>
    <w:rsid w:val="002F3968"/>
    <w:rsid w:val="002F5088"/>
    <w:rsid w:val="002F696D"/>
    <w:rsid w:val="00301229"/>
    <w:rsid w:val="00301F70"/>
    <w:rsid w:val="00303E16"/>
    <w:rsid w:val="0030472D"/>
    <w:rsid w:val="003059E1"/>
    <w:rsid w:val="00313157"/>
    <w:rsid w:val="00313221"/>
    <w:rsid w:val="00313B8B"/>
    <w:rsid w:val="00315660"/>
    <w:rsid w:val="0032082A"/>
    <w:rsid w:val="003218C0"/>
    <w:rsid w:val="00324C72"/>
    <w:rsid w:val="0032788E"/>
    <w:rsid w:val="003327D7"/>
    <w:rsid w:val="003348E7"/>
    <w:rsid w:val="0033562B"/>
    <w:rsid w:val="0034074D"/>
    <w:rsid w:val="00340EED"/>
    <w:rsid w:val="00345E5E"/>
    <w:rsid w:val="00347404"/>
    <w:rsid w:val="0035100D"/>
    <w:rsid w:val="00352DE3"/>
    <w:rsid w:val="0035305E"/>
    <w:rsid w:val="00353AA6"/>
    <w:rsid w:val="0035416E"/>
    <w:rsid w:val="00354E77"/>
    <w:rsid w:val="00360423"/>
    <w:rsid w:val="00363A4A"/>
    <w:rsid w:val="003672DE"/>
    <w:rsid w:val="003737E5"/>
    <w:rsid w:val="003773FC"/>
    <w:rsid w:val="00380E6A"/>
    <w:rsid w:val="003821AD"/>
    <w:rsid w:val="00382C42"/>
    <w:rsid w:val="00384A7B"/>
    <w:rsid w:val="00386439"/>
    <w:rsid w:val="003865CA"/>
    <w:rsid w:val="00387A02"/>
    <w:rsid w:val="00387C06"/>
    <w:rsid w:val="003940C6"/>
    <w:rsid w:val="0039478A"/>
    <w:rsid w:val="00395E8A"/>
    <w:rsid w:val="003A3757"/>
    <w:rsid w:val="003A5151"/>
    <w:rsid w:val="003A555F"/>
    <w:rsid w:val="003A6E18"/>
    <w:rsid w:val="003B246A"/>
    <w:rsid w:val="003B55F5"/>
    <w:rsid w:val="003B6C3E"/>
    <w:rsid w:val="003C46DF"/>
    <w:rsid w:val="003C4709"/>
    <w:rsid w:val="003C5BF9"/>
    <w:rsid w:val="003C67E9"/>
    <w:rsid w:val="003D1581"/>
    <w:rsid w:val="003D22C9"/>
    <w:rsid w:val="003D75C1"/>
    <w:rsid w:val="003D7E2C"/>
    <w:rsid w:val="003D7FC5"/>
    <w:rsid w:val="003E124F"/>
    <w:rsid w:val="003E2567"/>
    <w:rsid w:val="003E3DD5"/>
    <w:rsid w:val="003E5962"/>
    <w:rsid w:val="003F25EE"/>
    <w:rsid w:val="003F3FA5"/>
    <w:rsid w:val="003F4BFA"/>
    <w:rsid w:val="003F6D2B"/>
    <w:rsid w:val="0040714F"/>
    <w:rsid w:val="00407382"/>
    <w:rsid w:val="00410079"/>
    <w:rsid w:val="00412C56"/>
    <w:rsid w:val="004131B1"/>
    <w:rsid w:val="004143A9"/>
    <w:rsid w:val="004163F1"/>
    <w:rsid w:val="00417861"/>
    <w:rsid w:val="0042324B"/>
    <w:rsid w:val="004255AD"/>
    <w:rsid w:val="0042709C"/>
    <w:rsid w:val="00427773"/>
    <w:rsid w:val="0043061C"/>
    <w:rsid w:val="004319E3"/>
    <w:rsid w:val="004329AE"/>
    <w:rsid w:val="00432F98"/>
    <w:rsid w:val="00435F20"/>
    <w:rsid w:val="004378E2"/>
    <w:rsid w:val="00440E2E"/>
    <w:rsid w:val="00441331"/>
    <w:rsid w:val="00442542"/>
    <w:rsid w:val="00442CEB"/>
    <w:rsid w:val="004465CE"/>
    <w:rsid w:val="004468C1"/>
    <w:rsid w:val="00450532"/>
    <w:rsid w:val="00450B20"/>
    <w:rsid w:val="00451051"/>
    <w:rsid w:val="0045189A"/>
    <w:rsid w:val="0045281F"/>
    <w:rsid w:val="00467DBF"/>
    <w:rsid w:val="004710B2"/>
    <w:rsid w:val="0047319F"/>
    <w:rsid w:val="0047705B"/>
    <w:rsid w:val="00477263"/>
    <w:rsid w:val="004802F4"/>
    <w:rsid w:val="00481A28"/>
    <w:rsid w:val="00481A79"/>
    <w:rsid w:val="004823E1"/>
    <w:rsid w:val="00483747"/>
    <w:rsid w:val="00490CC6"/>
    <w:rsid w:val="00491683"/>
    <w:rsid w:val="00491CB9"/>
    <w:rsid w:val="00493926"/>
    <w:rsid w:val="00493C15"/>
    <w:rsid w:val="004940A9"/>
    <w:rsid w:val="00495069"/>
    <w:rsid w:val="004967D7"/>
    <w:rsid w:val="0049683C"/>
    <w:rsid w:val="004968BD"/>
    <w:rsid w:val="004A5507"/>
    <w:rsid w:val="004A5D32"/>
    <w:rsid w:val="004B0974"/>
    <w:rsid w:val="004B3D0D"/>
    <w:rsid w:val="004B5C19"/>
    <w:rsid w:val="004B6FFF"/>
    <w:rsid w:val="004C1D45"/>
    <w:rsid w:val="004C260D"/>
    <w:rsid w:val="004C3694"/>
    <w:rsid w:val="004C54D2"/>
    <w:rsid w:val="004C6255"/>
    <w:rsid w:val="004C6E92"/>
    <w:rsid w:val="004D0203"/>
    <w:rsid w:val="004D143F"/>
    <w:rsid w:val="004D2D2B"/>
    <w:rsid w:val="004D6057"/>
    <w:rsid w:val="004E7D1F"/>
    <w:rsid w:val="004F11F1"/>
    <w:rsid w:val="004F12B7"/>
    <w:rsid w:val="004F2ABD"/>
    <w:rsid w:val="004F5E91"/>
    <w:rsid w:val="004F7880"/>
    <w:rsid w:val="0050054C"/>
    <w:rsid w:val="00503213"/>
    <w:rsid w:val="00503F3C"/>
    <w:rsid w:val="005143D3"/>
    <w:rsid w:val="00515F23"/>
    <w:rsid w:val="00517876"/>
    <w:rsid w:val="00522468"/>
    <w:rsid w:val="00527184"/>
    <w:rsid w:val="00530E26"/>
    <w:rsid w:val="005317DC"/>
    <w:rsid w:val="00531902"/>
    <w:rsid w:val="0053213C"/>
    <w:rsid w:val="00532A8F"/>
    <w:rsid w:val="00532D2A"/>
    <w:rsid w:val="00533336"/>
    <w:rsid w:val="00534B4B"/>
    <w:rsid w:val="00534C24"/>
    <w:rsid w:val="0053559B"/>
    <w:rsid w:val="00536654"/>
    <w:rsid w:val="00536CFD"/>
    <w:rsid w:val="0054515C"/>
    <w:rsid w:val="005460C3"/>
    <w:rsid w:val="00547487"/>
    <w:rsid w:val="00547727"/>
    <w:rsid w:val="00550074"/>
    <w:rsid w:val="0056076D"/>
    <w:rsid w:val="005610EA"/>
    <w:rsid w:val="00564C59"/>
    <w:rsid w:val="00566A56"/>
    <w:rsid w:val="0057022A"/>
    <w:rsid w:val="0057096D"/>
    <w:rsid w:val="00571249"/>
    <w:rsid w:val="00571D01"/>
    <w:rsid w:val="00576C52"/>
    <w:rsid w:val="005819AA"/>
    <w:rsid w:val="005842E7"/>
    <w:rsid w:val="00587453"/>
    <w:rsid w:val="00587688"/>
    <w:rsid w:val="00587B6C"/>
    <w:rsid w:val="005900E2"/>
    <w:rsid w:val="00590238"/>
    <w:rsid w:val="0059023C"/>
    <w:rsid w:val="00596B2B"/>
    <w:rsid w:val="00596F85"/>
    <w:rsid w:val="00597448"/>
    <w:rsid w:val="005A12D9"/>
    <w:rsid w:val="005A33E1"/>
    <w:rsid w:val="005A4743"/>
    <w:rsid w:val="005A5C9A"/>
    <w:rsid w:val="005A68D7"/>
    <w:rsid w:val="005A7E39"/>
    <w:rsid w:val="005B000F"/>
    <w:rsid w:val="005B32E1"/>
    <w:rsid w:val="005B53BA"/>
    <w:rsid w:val="005B57E2"/>
    <w:rsid w:val="005B6D4C"/>
    <w:rsid w:val="005C07B8"/>
    <w:rsid w:val="005C59CD"/>
    <w:rsid w:val="005C672C"/>
    <w:rsid w:val="005D2397"/>
    <w:rsid w:val="005D6B39"/>
    <w:rsid w:val="005E0448"/>
    <w:rsid w:val="005E1C2C"/>
    <w:rsid w:val="005E4321"/>
    <w:rsid w:val="005E528F"/>
    <w:rsid w:val="005E666D"/>
    <w:rsid w:val="005E6E8C"/>
    <w:rsid w:val="005F24F4"/>
    <w:rsid w:val="005F2678"/>
    <w:rsid w:val="005F2931"/>
    <w:rsid w:val="005F5E96"/>
    <w:rsid w:val="00600751"/>
    <w:rsid w:val="00601AA6"/>
    <w:rsid w:val="0060220B"/>
    <w:rsid w:val="00602D80"/>
    <w:rsid w:val="006034DF"/>
    <w:rsid w:val="00605B77"/>
    <w:rsid w:val="00622E64"/>
    <w:rsid w:val="00626296"/>
    <w:rsid w:val="00631524"/>
    <w:rsid w:val="00641102"/>
    <w:rsid w:val="006413A6"/>
    <w:rsid w:val="00642401"/>
    <w:rsid w:val="00643359"/>
    <w:rsid w:val="0064559D"/>
    <w:rsid w:val="006461E6"/>
    <w:rsid w:val="00651CC3"/>
    <w:rsid w:val="006524DA"/>
    <w:rsid w:val="00653197"/>
    <w:rsid w:val="006549D4"/>
    <w:rsid w:val="006550CC"/>
    <w:rsid w:val="00656624"/>
    <w:rsid w:val="0065763D"/>
    <w:rsid w:val="00662DB4"/>
    <w:rsid w:val="00667371"/>
    <w:rsid w:val="00670802"/>
    <w:rsid w:val="0067732D"/>
    <w:rsid w:val="00677C80"/>
    <w:rsid w:val="00681D63"/>
    <w:rsid w:val="00681FFE"/>
    <w:rsid w:val="00682D11"/>
    <w:rsid w:val="00683861"/>
    <w:rsid w:val="006927BC"/>
    <w:rsid w:val="0069527D"/>
    <w:rsid w:val="00697147"/>
    <w:rsid w:val="006A0653"/>
    <w:rsid w:val="006A11CE"/>
    <w:rsid w:val="006A1FFD"/>
    <w:rsid w:val="006B0F3D"/>
    <w:rsid w:val="006B33B0"/>
    <w:rsid w:val="006B718F"/>
    <w:rsid w:val="006B74AB"/>
    <w:rsid w:val="006B79F6"/>
    <w:rsid w:val="006C1AF1"/>
    <w:rsid w:val="006C4215"/>
    <w:rsid w:val="006C48E4"/>
    <w:rsid w:val="006C5B52"/>
    <w:rsid w:val="006C7C2D"/>
    <w:rsid w:val="006D0503"/>
    <w:rsid w:val="006D1664"/>
    <w:rsid w:val="006D1D1F"/>
    <w:rsid w:val="006D729A"/>
    <w:rsid w:val="006E5332"/>
    <w:rsid w:val="006F0F5D"/>
    <w:rsid w:val="006F577F"/>
    <w:rsid w:val="006F6062"/>
    <w:rsid w:val="0070147D"/>
    <w:rsid w:val="007044FA"/>
    <w:rsid w:val="00705009"/>
    <w:rsid w:val="007061BA"/>
    <w:rsid w:val="00706BD7"/>
    <w:rsid w:val="007101E9"/>
    <w:rsid w:val="00711C33"/>
    <w:rsid w:val="00711E7A"/>
    <w:rsid w:val="007121B3"/>
    <w:rsid w:val="00721EBA"/>
    <w:rsid w:val="00722A44"/>
    <w:rsid w:val="00727948"/>
    <w:rsid w:val="007317A7"/>
    <w:rsid w:val="00733ED7"/>
    <w:rsid w:val="0073458B"/>
    <w:rsid w:val="00745764"/>
    <w:rsid w:val="00747E4B"/>
    <w:rsid w:val="00753A34"/>
    <w:rsid w:val="00757B90"/>
    <w:rsid w:val="00761613"/>
    <w:rsid w:val="00765B7C"/>
    <w:rsid w:val="00765FD5"/>
    <w:rsid w:val="00770B33"/>
    <w:rsid w:val="00773D70"/>
    <w:rsid w:val="007752CC"/>
    <w:rsid w:val="00775FB8"/>
    <w:rsid w:val="00777AD4"/>
    <w:rsid w:val="00780DDB"/>
    <w:rsid w:val="0078131E"/>
    <w:rsid w:val="0079017D"/>
    <w:rsid w:val="0079019D"/>
    <w:rsid w:val="00790A72"/>
    <w:rsid w:val="00791DDD"/>
    <w:rsid w:val="007A61BF"/>
    <w:rsid w:val="007A6707"/>
    <w:rsid w:val="007B6190"/>
    <w:rsid w:val="007B69A8"/>
    <w:rsid w:val="007C1DCD"/>
    <w:rsid w:val="007C2E49"/>
    <w:rsid w:val="007C392D"/>
    <w:rsid w:val="007C6E44"/>
    <w:rsid w:val="007C75E1"/>
    <w:rsid w:val="007D1070"/>
    <w:rsid w:val="007D433B"/>
    <w:rsid w:val="007D50E3"/>
    <w:rsid w:val="007D6155"/>
    <w:rsid w:val="007D6D2D"/>
    <w:rsid w:val="007E0E23"/>
    <w:rsid w:val="007E3C27"/>
    <w:rsid w:val="007E4CD8"/>
    <w:rsid w:val="007E73E4"/>
    <w:rsid w:val="007F1541"/>
    <w:rsid w:val="007F17D0"/>
    <w:rsid w:val="007F55FB"/>
    <w:rsid w:val="007F5D99"/>
    <w:rsid w:val="008001E7"/>
    <w:rsid w:val="00804465"/>
    <w:rsid w:val="008045F7"/>
    <w:rsid w:val="0080735D"/>
    <w:rsid w:val="00807D3B"/>
    <w:rsid w:val="00810584"/>
    <w:rsid w:val="00811E85"/>
    <w:rsid w:val="0081449E"/>
    <w:rsid w:val="00815206"/>
    <w:rsid w:val="008161B3"/>
    <w:rsid w:val="00820524"/>
    <w:rsid w:val="00835194"/>
    <w:rsid w:val="00841088"/>
    <w:rsid w:val="00845892"/>
    <w:rsid w:val="00846BC2"/>
    <w:rsid w:val="00851D55"/>
    <w:rsid w:val="00860314"/>
    <w:rsid w:val="00863C7A"/>
    <w:rsid w:val="008647A2"/>
    <w:rsid w:val="00864B88"/>
    <w:rsid w:val="008656FA"/>
    <w:rsid w:val="008702DE"/>
    <w:rsid w:val="00876208"/>
    <w:rsid w:val="00877CFE"/>
    <w:rsid w:val="00881092"/>
    <w:rsid w:val="00883F64"/>
    <w:rsid w:val="00884A99"/>
    <w:rsid w:val="0088655F"/>
    <w:rsid w:val="008918BA"/>
    <w:rsid w:val="00893B57"/>
    <w:rsid w:val="00897620"/>
    <w:rsid w:val="008A4911"/>
    <w:rsid w:val="008A6F24"/>
    <w:rsid w:val="008A7943"/>
    <w:rsid w:val="008B0183"/>
    <w:rsid w:val="008B2532"/>
    <w:rsid w:val="008B4435"/>
    <w:rsid w:val="008D30BB"/>
    <w:rsid w:val="008D6E77"/>
    <w:rsid w:val="008E2A97"/>
    <w:rsid w:val="008E5494"/>
    <w:rsid w:val="008E771A"/>
    <w:rsid w:val="008F04B3"/>
    <w:rsid w:val="008F0B3A"/>
    <w:rsid w:val="008F3DA2"/>
    <w:rsid w:val="008F4A58"/>
    <w:rsid w:val="008F62DB"/>
    <w:rsid w:val="008F6E7A"/>
    <w:rsid w:val="0090023A"/>
    <w:rsid w:val="00901165"/>
    <w:rsid w:val="0090186F"/>
    <w:rsid w:val="00902748"/>
    <w:rsid w:val="00903D0A"/>
    <w:rsid w:val="00905AEE"/>
    <w:rsid w:val="00913490"/>
    <w:rsid w:val="0092539C"/>
    <w:rsid w:val="00932E51"/>
    <w:rsid w:val="0093687C"/>
    <w:rsid w:val="009370CB"/>
    <w:rsid w:val="009371DC"/>
    <w:rsid w:val="0093793F"/>
    <w:rsid w:val="00941094"/>
    <w:rsid w:val="00942921"/>
    <w:rsid w:val="009431BC"/>
    <w:rsid w:val="00944E86"/>
    <w:rsid w:val="00945B96"/>
    <w:rsid w:val="00950D62"/>
    <w:rsid w:val="0095365B"/>
    <w:rsid w:val="00953AAA"/>
    <w:rsid w:val="00957666"/>
    <w:rsid w:val="00960412"/>
    <w:rsid w:val="009629E9"/>
    <w:rsid w:val="009642BA"/>
    <w:rsid w:val="00964CB2"/>
    <w:rsid w:val="00965982"/>
    <w:rsid w:val="00971E88"/>
    <w:rsid w:val="00974D67"/>
    <w:rsid w:val="0097520B"/>
    <w:rsid w:val="00975231"/>
    <w:rsid w:val="00977175"/>
    <w:rsid w:val="009819AD"/>
    <w:rsid w:val="00982E30"/>
    <w:rsid w:val="00983ED0"/>
    <w:rsid w:val="009842AB"/>
    <w:rsid w:val="0098470C"/>
    <w:rsid w:val="00985AA8"/>
    <w:rsid w:val="00986E1B"/>
    <w:rsid w:val="00987DBB"/>
    <w:rsid w:val="009914C2"/>
    <w:rsid w:val="00993268"/>
    <w:rsid w:val="0099348F"/>
    <w:rsid w:val="009A5D19"/>
    <w:rsid w:val="009A7865"/>
    <w:rsid w:val="009B2370"/>
    <w:rsid w:val="009B33C0"/>
    <w:rsid w:val="009C4C5E"/>
    <w:rsid w:val="009C4E1B"/>
    <w:rsid w:val="009C5D81"/>
    <w:rsid w:val="009D1815"/>
    <w:rsid w:val="009D23A5"/>
    <w:rsid w:val="009D250A"/>
    <w:rsid w:val="009D3763"/>
    <w:rsid w:val="009D44EE"/>
    <w:rsid w:val="009D473D"/>
    <w:rsid w:val="009E18C0"/>
    <w:rsid w:val="009E28BC"/>
    <w:rsid w:val="009E2AE0"/>
    <w:rsid w:val="009E2DAA"/>
    <w:rsid w:val="009E629D"/>
    <w:rsid w:val="009E64E0"/>
    <w:rsid w:val="009F15A0"/>
    <w:rsid w:val="009F2EA7"/>
    <w:rsid w:val="009F51FE"/>
    <w:rsid w:val="009F6F37"/>
    <w:rsid w:val="00A05155"/>
    <w:rsid w:val="00A06FCA"/>
    <w:rsid w:val="00A105D3"/>
    <w:rsid w:val="00A11298"/>
    <w:rsid w:val="00A12B3E"/>
    <w:rsid w:val="00A132E9"/>
    <w:rsid w:val="00A137C0"/>
    <w:rsid w:val="00A13A21"/>
    <w:rsid w:val="00A20739"/>
    <w:rsid w:val="00A225FD"/>
    <w:rsid w:val="00A26C2E"/>
    <w:rsid w:val="00A3230C"/>
    <w:rsid w:val="00A32D83"/>
    <w:rsid w:val="00A35CFF"/>
    <w:rsid w:val="00A40450"/>
    <w:rsid w:val="00A45E80"/>
    <w:rsid w:val="00A4670B"/>
    <w:rsid w:val="00A467FD"/>
    <w:rsid w:val="00A500C5"/>
    <w:rsid w:val="00A50628"/>
    <w:rsid w:val="00A5134A"/>
    <w:rsid w:val="00A51A70"/>
    <w:rsid w:val="00A531F8"/>
    <w:rsid w:val="00A5775D"/>
    <w:rsid w:val="00A63035"/>
    <w:rsid w:val="00A64CFD"/>
    <w:rsid w:val="00A66143"/>
    <w:rsid w:val="00A66734"/>
    <w:rsid w:val="00A7097B"/>
    <w:rsid w:val="00A84A90"/>
    <w:rsid w:val="00A85AB2"/>
    <w:rsid w:val="00A86F81"/>
    <w:rsid w:val="00A87EE1"/>
    <w:rsid w:val="00A90BE4"/>
    <w:rsid w:val="00A90CB5"/>
    <w:rsid w:val="00A93811"/>
    <w:rsid w:val="00A96931"/>
    <w:rsid w:val="00A96AE6"/>
    <w:rsid w:val="00A974FE"/>
    <w:rsid w:val="00AA06F1"/>
    <w:rsid w:val="00AA1AE5"/>
    <w:rsid w:val="00AA500E"/>
    <w:rsid w:val="00AA741D"/>
    <w:rsid w:val="00AA762C"/>
    <w:rsid w:val="00AA7859"/>
    <w:rsid w:val="00AB03F7"/>
    <w:rsid w:val="00AB3F6E"/>
    <w:rsid w:val="00AB4F41"/>
    <w:rsid w:val="00AC1654"/>
    <w:rsid w:val="00AC2195"/>
    <w:rsid w:val="00AC3FEB"/>
    <w:rsid w:val="00AC50FC"/>
    <w:rsid w:val="00AC683F"/>
    <w:rsid w:val="00AD5527"/>
    <w:rsid w:val="00AE0CA0"/>
    <w:rsid w:val="00AE460F"/>
    <w:rsid w:val="00AE4EBB"/>
    <w:rsid w:val="00AE6D78"/>
    <w:rsid w:val="00AF2410"/>
    <w:rsid w:val="00AF2B65"/>
    <w:rsid w:val="00AF50C8"/>
    <w:rsid w:val="00AF5961"/>
    <w:rsid w:val="00AF59B4"/>
    <w:rsid w:val="00AF61C3"/>
    <w:rsid w:val="00B00D91"/>
    <w:rsid w:val="00B0182D"/>
    <w:rsid w:val="00B06AD3"/>
    <w:rsid w:val="00B104E2"/>
    <w:rsid w:val="00B1265A"/>
    <w:rsid w:val="00B1412B"/>
    <w:rsid w:val="00B15490"/>
    <w:rsid w:val="00B2114E"/>
    <w:rsid w:val="00B21519"/>
    <w:rsid w:val="00B24051"/>
    <w:rsid w:val="00B24533"/>
    <w:rsid w:val="00B31499"/>
    <w:rsid w:val="00B33B45"/>
    <w:rsid w:val="00B3715B"/>
    <w:rsid w:val="00B41099"/>
    <w:rsid w:val="00B4149F"/>
    <w:rsid w:val="00B43F6C"/>
    <w:rsid w:val="00B4722E"/>
    <w:rsid w:val="00B531A5"/>
    <w:rsid w:val="00B537D0"/>
    <w:rsid w:val="00B55115"/>
    <w:rsid w:val="00B60410"/>
    <w:rsid w:val="00B62B1E"/>
    <w:rsid w:val="00B63975"/>
    <w:rsid w:val="00B64BE9"/>
    <w:rsid w:val="00B64DA0"/>
    <w:rsid w:val="00B67292"/>
    <w:rsid w:val="00B70338"/>
    <w:rsid w:val="00B71CDD"/>
    <w:rsid w:val="00B72438"/>
    <w:rsid w:val="00B72775"/>
    <w:rsid w:val="00B73DBD"/>
    <w:rsid w:val="00B75CB4"/>
    <w:rsid w:val="00B75FD9"/>
    <w:rsid w:val="00B76BD2"/>
    <w:rsid w:val="00B81BBF"/>
    <w:rsid w:val="00B84B09"/>
    <w:rsid w:val="00B85392"/>
    <w:rsid w:val="00B877C3"/>
    <w:rsid w:val="00B90827"/>
    <w:rsid w:val="00B94CF8"/>
    <w:rsid w:val="00B973E6"/>
    <w:rsid w:val="00BA17EF"/>
    <w:rsid w:val="00BA1B84"/>
    <w:rsid w:val="00BA2CD5"/>
    <w:rsid w:val="00BA6FD2"/>
    <w:rsid w:val="00BA7A00"/>
    <w:rsid w:val="00BB031F"/>
    <w:rsid w:val="00BB1950"/>
    <w:rsid w:val="00BB3032"/>
    <w:rsid w:val="00BB746F"/>
    <w:rsid w:val="00BC474B"/>
    <w:rsid w:val="00BC495F"/>
    <w:rsid w:val="00BC6E85"/>
    <w:rsid w:val="00BD0ADD"/>
    <w:rsid w:val="00BD2282"/>
    <w:rsid w:val="00BD4030"/>
    <w:rsid w:val="00BD4264"/>
    <w:rsid w:val="00BD44A9"/>
    <w:rsid w:val="00BD4624"/>
    <w:rsid w:val="00BE2709"/>
    <w:rsid w:val="00BE3954"/>
    <w:rsid w:val="00BE50E3"/>
    <w:rsid w:val="00BE6B0C"/>
    <w:rsid w:val="00BE7E57"/>
    <w:rsid w:val="00BF0AE0"/>
    <w:rsid w:val="00BF2D5B"/>
    <w:rsid w:val="00BF2E6A"/>
    <w:rsid w:val="00BF6FB4"/>
    <w:rsid w:val="00BF708A"/>
    <w:rsid w:val="00C0023C"/>
    <w:rsid w:val="00C023DF"/>
    <w:rsid w:val="00C0269D"/>
    <w:rsid w:val="00C0375D"/>
    <w:rsid w:val="00C042E0"/>
    <w:rsid w:val="00C07093"/>
    <w:rsid w:val="00C12780"/>
    <w:rsid w:val="00C151D5"/>
    <w:rsid w:val="00C16781"/>
    <w:rsid w:val="00C200DE"/>
    <w:rsid w:val="00C20E2A"/>
    <w:rsid w:val="00C23A88"/>
    <w:rsid w:val="00C306AF"/>
    <w:rsid w:val="00C30CB4"/>
    <w:rsid w:val="00C33766"/>
    <w:rsid w:val="00C44401"/>
    <w:rsid w:val="00C4463E"/>
    <w:rsid w:val="00C45A91"/>
    <w:rsid w:val="00C4760E"/>
    <w:rsid w:val="00C50D99"/>
    <w:rsid w:val="00C510D6"/>
    <w:rsid w:val="00C54104"/>
    <w:rsid w:val="00C60CBE"/>
    <w:rsid w:val="00C61442"/>
    <w:rsid w:val="00C62113"/>
    <w:rsid w:val="00C63AAA"/>
    <w:rsid w:val="00C641D5"/>
    <w:rsid w:val="00C66083"/>
    <w:rsid w:val="00C66C5C"/>
    <w:rsid w:val="00C67318"/>
    <w:rsid w:val="00C7071B"/>
    <w:rsid w:val="00C71281"/>
    <w:rsid w:val="00C72308"/>
    <w:rsid w:val="00C724CE"/>
    <w:rsid w:val="00C73D60"/>
    <w:rsid w:val="00C74C8A"/>
    <w:rsid w:val="00C76D00"/>
    <w:rsid w:val="00C778FA"/>
    <w:rsid w:val="00C8160F"/>
    <w:rsid w:val="00C8249D"/>
    <w:rsid w:val="00C8397E"/>
    <w:rsid w:val="00C8645C"/>
    <w:rsid w:val="00C86A62"/>
    <w:rsid w:val="00C911A5"/>
    <w:rsid w:val="00C91F03"/>
    <w:rsid w:val="00C92D1A"/>
    <w:rsid w:val="00C978CB"/>
    <w:rsid w:val="00C97D15"/>
    <w:rsid w:val="00CA0F84"/>
    <w:rsid w:val="00CA2397"/>
    <w:rsid w:val="00CA3CD4"/>
    <w:rsid w:val="00CA3FE1"/>
    <w:rsid w:val="00CA5DAC"/>
    <w:rsid w:val="00CA67D1"/>
    <w:rsid w:val="00CA79F2"/>
    <w:rsid w:val="00CB0527"/>
    <w:rsid w:val="00CB1BFC"/>
    <w:rsid w:val="00CB21E2"/>
    <w:rsid w:val="00CB3FDA"/>
    <w:rsid w:val="00CB4A34"/>
    <w:rsid w:val="00CB726F"/>
    <w:rsid w:val="00CC2FC7"/>
    <w:rsid w:val="00CC59C9"/>
    <w:rsid w:val="00CD1571"/>
    <w:rsid w:val="00CD3F22"/>
    <w:rsid w:val="00CD7243"/>
    <w:rsid w:val="00CD75B5"/>
    <w:rsid w:val="00CD7F7B"/>
    <w:rsid w:val="00CE0208"/>
    <w:rsid w:val="00CE0982"/>
    <w:rsid w:val="00CE4535"/>
    <w:rsid w:val="00CE6DDD"/>
    <w:rsid w:val="00CE7FE0"/>
    <w:rsid w:val="00CF0B86"/>
    <w:rsid w:val="00CF1393"/>
    <w:rsid w:val="00CF4949"/>
    <w:rsid w:val="00CF6748"/>
    <w:rsid w:val="00D05213"/>
    <w:rsid w:val="00D153AF"/>
    <w:rsid w:val="00D156D3"/>
    <w:rsid w:val="00D163E0"/>
    <w:rsid w:val="00D16CCA"/>
    <w:rsid w:val="00D16D79"/>
    <w:rsid w:val="00D1728F"/>
    <w:rsid w:val="00D240F3"/>
    <w:rsid w:val="00D36027"/>
    <w:rsid w:val="00D37886"/>
    <w:rsid w:val="00D40BDE"/>
    <w:rsid w:val="00D418AE"/>
    <w:rsid w:val="00D42FFD"/>
    <w:rsid w:val="00D44694"/>
    <w:rsid w:val="00D44CAF"/>
    <w:rsid w:val="00D46168"/>
    <w:rsid w:val="00D46471"/>
    <w:rsid w:val="00D506C6"/>
    <w:rsid w:val="00D51404"/>
    <w:rsid w:val="00D5728E"/>
    <w:rsid w:val="00D663CA"/>
    <w:rsid w:val="00D7048A"/>
    <w:rsid w:val="00D717BB"/>
    <w:rsid w:val="00D80A4E"/>
    <w:rsid w:val="00D82BB6"/>
    <w:rsid w:val="00D86A27"/>
    <w:rsid w:val="00D90F6C"/>
    <w:rsid w:val="00D93F17"/>
    <w:rsid w:val="00D94A90"/>
    <w:rsid w:val="00D951EA"/>
    <w:rsid w:val="00D96385"/>
    <w:rsid w:val="00D9774E"/>
    <w:rsid w:val="00DA22D7"/>
    <w:rsid w:val="00DA34B7"/>
    <w:rsid w:val="00DA36D4"/>
    <w:rsid w:val="00DA3A37"/>
    <w:rsid w:val="00DA4424"/>
    <w:rsid w:val="00DA51DB"/>
    <w:rsid w:val="00DA5F5E"/>
    <w:rsid w:val="00DB0457"/>
    <w:rsid w:val="00DB0886"/>
    <w:rsid w:val="00DB38D5"/>
    <w:rsid w:val="00DB41B2"/>
    <w:rsid w:val="00DB6B32"/>
    <w:rsid w:val="00DC0FC9"/>
    <w:rsid w:val="00DC2C3B"/>
    <w:rsid w:val="00DC633C"/>
    <w:rsid w:val="00DD1B47"/>
    <w:rsid w:val="00DD24B9"/>
    <w:rsid w:val="00DD6FFB"/>
    <w:rsid w:val="00DE0D8F"/>
    <w:rsid w:val="00DE2970"/>
    <w:rsid w:val="00DF094B"/>
    <w:rsid w:val="00DF189E"/>
    <w:rsid w:val="00DF1A3A"/>
    <w:rsid w:val="00DF6928"/>
    <w:rsid w:val="00E10C7B"/>
    <w:rsid w:val="00E11EA7"/>
    <w:rsid w:val="00E178F0"/>
    <w:rsid w:val="00E2799B"/>
    <w:rsid w:val="00E32A08"/>
    <w:rsid w:val="00E37E7E"/>
    <w:rsid w:val="00E40FD6"/>
    <w:rsid w:val="00E41140"/>
    <w:rsid w:val="00E52EEF"/>
    <w:rsid w:val="00E53BCC"/>
    <w:rsid w:val="00E55477"/>
    <w:rsid w:val="00E55821"/>
    <w:rsid w:val="00E56788"/>
    <w:rsid w:val="00E57233"/>
    <w:rsid w:val="00E57FE9"/>
    <w:rsid w:val="00E63138"/>
    <w:rsid w:val="00E65BDE"/>
    <w:rsid w:val="00E672AE"/>
    <w:rsid w:val="00E70982"/>
    <w:rsid w:val="00E71294"/>
    <w:rsid w:val="00E73104"/>
    <w:rsid w:val="00E7623B"/>
    <w:rsid w:val="00E76F98"/>
    <w:rsid w:val="00E803E1"/>
    <w:rsid w:val="00E838B6"/>
    <w:rsid w:val="00E84553"/>
    <w:rsid w:val="00E91057"/>
    <w:rsid w:val="00E92B9A"/>
    <w:rsid w:val="00E938F9"/>
    <w:rsid w:val="00EA1E6B"/>
    <w:rsid w:val="00EA2F68"/>
    <w:rsid w:val="00EA7139"/>
    <w:rsid w:val="00EB03A2"/>
    <w:rsid w:val="00EB087F"/>
    <w:rsid w:val="00EB2C76"/>
    <w:rsid w:val="00EB40BD"/>
    <w:rsid w:val="00EC1C04"/>
    <w:rsid w:val="00EC2119"/>
    <w:rsid w:val="00EC2F65"/>
    <w:rsid w:val="00EC2F8B"/>
    <w:rsid w:val="00EC612F"/>
    <w:rsid w:val="00EC6884"/>
    <w:rsid w:val="00ED2025"/>
    <w:rsid w:val="00ED67B6"/>
    <w:rsid w:val="00ED7E89"/>
    <w:rsid w:val="00EE1933"/>
    <w:rsid w:val="00EE3A3E"/>
    <w:rsid w:val="00EE4ABA"/>
    <w:rsid w:val="00EE5DDF"/>
    <w:rsid w:val="00EE74E4"/>
    <w:rsid w:val="00EF0806"/>
    <w:rsid w:val="00EF13F8"/>
    <w:rsid w:val="00EF2682"/>
    <w:rsid w:val="00EF454A"/>
    <w:rsid w:val="00F01DBF"/>
    <w:rsid w:val="00F0218D"/>
    <w:rsid w:val="00F03CCB"/>
    <w:rsid w:val="00F0761E"/>
    <w:rsid w:val="00F129B3"/>
    <w:rsid w:val="00F12EDB"/>
    <w:rsid w:val="00F13258"/>
    <w:rsid w:val="00F146FB"/>
    <w:rsid w:val="00F15512"/>
    <w:rsid w:val="00F16795"/>
    <w:rsid w:val="00F248B1"/>
    <w:rsid w:val="00F2708F"/>
    <w:rsid w:val="00F308D2"/>
    <w:rsid w:val="00F31303"/>
    <w:rsid w:val="00F31E7E"/>
    <w:rsid w:val="00F35841"/>
    <w:rsid w:val="00F40385"/>
    <w:rsid w:val="00F41963"/>
    <w:rsid w:val="00F44E32"/>
    <w:rsid w:val="00F4509D"/>
    <w:rsid w:val="00F46FAD"/>
    <w:rsid w:val="00F5122C"/>
    <w:rsid w:val="00F51F19"/>
    <w:rsid w:val="00F533F1"/>
    <w:rsid w:val="00F57883"/>
    <w:rsid w:val="00F63363"/>
    <w:rsid w:val="00F639B4"/>
    <w:rsid w:val="00F7026A"/>
    <w:rsid w:val="00F70BAD"/>
    <w:rsid w:val="00F71A5C"/>
    <w:rsid w:val="00F7568F"/>
    <w:rsid w:val="00F83021"/>
    <w:rsid w:val="00F8513F"/>
    <w:rsid w:val="00F857D8"/>
    <w:rsid w:val="00F85A9C"/>
    <w:rsid w:val="00F85E9C"/>
    <w:rsid w:val="00F85F72"/>
    <w:rsid w:val="00F922AC"/>
    <w:rsid w:val="00F927F1"/>
    <w:rsid w:val="00F96CE7"/>
    <w:rsid w:val="00FA092B"/>
    <w:rsid w:val="00FA1AD7"/>
    <w:rsid w:val="00FA2F22"/>
    <w:rsid w:val="00FA3206"/>
    <w:rsid w:val="00FA7DBB"/>
    <w:rsid w:val="00FB023B"/>
    <w:rsid w:val="00FB1647"/>
    <w:rsid w:val="00FB2255"/>
    <w:rsid w:val="00FB3C20"/>
    <w:rsid w:val="00FB520F"/>
    <w:rsid w:val="00FB5755"/>
    <w:rsid w:val="00FB6106"/>
    <w:rsid w:val="00FB6141"/>
    <w:rsid w:val="00FB64BE"/>
    <w:rsid w:val="00FB7096"/>
    <w:rsid w:val="00FB7C4B"/>
    <w:rsid w:val="00FC46D2"/>
    <w:rsid w:val="00FC547E"/>
    <w:rsid w:val="00FC5D58"/>
    <w:rsid w:val="00FC75F4"/>
    <w:rsid w:val="00FC7ECA"/>
    <w:rsid w:val="00FC7FDD"/>
    <w:rsid w:val="00FD0902"/>
    <w:rsid w:val="00FD5938"/>
    <w:rsid w:val="00FE6B07"/>
    <w:rsid w:val="00FF1CA3"/>
    <w:rsid w:val="00FF3D71"/>
    <w:rsid w:val="00FF6081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48BB88"/>
  <w15:docId w15:val="{0166BDBA-C852-4756-BEA3-E5CEA81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B6B32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qFormat/>
    <w:rsid w:val="00DB6B32"/>
    <w:pPr>
      <w:keepNext/>
      <w:spacing w:before="100" w:beforeAutospacing="1" w:after="0" w:line="240" w:lineRule="auto"/>
      <w:jc w:val="right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31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B6B32"/>
    <w:rPr>
      <w:rFonts w:ascii="Arial" w:eastAsia="Times New Roman" w:hAnsi="Arial" w:cs="Arial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DB6B32"/>
    <w:rPr>
      <w:rFonts w:ascii="Arial" w:eastAsia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76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66"/>
  </w:style>
  <w:style w:type="character" w:styleId="PageNumber">
    <w:name w:val="page number"/>
    <w:basedOn w:val="DefaultParagraphFont"/>
    <w:uiPriority w:val="99"/>
    <w:semiHidden/>
    <w:unhideWhenUsed/>
    <w:rsid w:val="00957666"/>
  </w:style>
  <w:style w:type="paragraph" w:styleId="Header">
    <w:name w:val="header"/>
    <w:basedOn w:val="Normal"/>
    <w:link w:val="HeaderChar"/>
    <w:uiPriority w:val="99"/>
    <w:unhideWhenUsed/>
    <w:rsid w:val="005E0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48"/>
  </w:style>
  <w:style w:type="character" w:customStyle="1" w:styleId="Heading2Char">
    <w:name w:val="Heading 2 Char"/>
    <w:basedOn w:val="DefaultParagraphFont"/>
    <w:link w:val="Heading2"/>
    <w:uiPriority w:val="9"/>
    <w:semiHidden/>
    <w:rsid w:val="00D40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0BDE"/>
    <w:pPr>
      <w:pBdr>
        <w:bottom w:val="single" w:sz="4" w:space="0" w:color="2E74B5" w:themeColor="accent1" w:themeShade="BF"/>
      </w:pBdr>
      <w:spacing w:line="360" w:lineRule="auto"/>
    </w:pPr>
    <w:rPr>
      <w:rFonts w:asciiTheme="majorHAnsi" w:hAnsiTheme="majorHAnsi" w:cs="Arial"/>
      <w:color w:val="2E74B5" w:themeColor="accent1" w:themeShade="BF"/>
      <w:sz w:val="4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40BDE"/>
    <w:rPr>
      <w:rFonts w:asciiTheme="majorHAnsi" w:hAnsiTheme="majorHAnsi" w:cs="Arial"/>
      <w:color w:val="2E74B5" w:themeColor="accent1" w:themeShade="BF"/>
      <w:sz w:val="44"/>
      <w:lang w:val="en-US"/>
    </w:rPr>
  </w:style>
  <w:style w:type="paragraph" w:customStyle="1" w:styleId="NormalIndented">
    <w:name w:val="Normal Indented"/>
    <w:basedOn w:val="Normal"/>
    <w:link w:val="NormalIndentedChar"/>
    <w:qFormat/>
    <w:rsid w:val="00D40BDE"/>
    <w:pPr>
      <w:ind w:left="288"/>
    </w:pPr>
    <w:rPr>
      <w:lang w:val="en-US"/>
    </w:rPr>
  </w:style>
  <w:style w:type="character" w:customStyle="1" w:styleId="NormalIndentedChar">
    <w:name w:val="Normal Indented Char"/>
    <w:basedOn w:val="DefaultParagraphFont"/>
    <w:link w:val="NormalIndented"/>
    <w:rsid w:val="00D40BD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D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86A62"/>
    <w:rPr>
      <w:i/>
      <w:iCs/>
    </w:rPr>
  </w:style>
  <w:style w:type="table" w:styleId="TableGrid">
    <w:name w:val="Table Grid"/>
    <w:basedOn w:val="TableNormal"/>
    <w:uiPriority w:val="39"/>
    <w:rsid w:val="00A8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6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8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0B8D-B144-4A94-A991-E2C4B88B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8987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 Villemin</dc:creator>
  <cp:keywords/>
  <dc:description/>
  <cp:lastModifiedBy>Silvia Terren</cp:lastModifiedBy>
  <cp:revision>2</cp:revision>
  <cp:lastPrinted>2019-04-01T14:57:00Z</cp:lastPrinted>
  <dcterms:created xsi:type="dcterms:W3CDTF">2022-03-07T09:16:00Z</dcterms:created>
  <dcterms:modified xsi:type="dcterms:W3CDTF">2022-03-07T09:16:00Z</dcterms:modified>
</cp:coreProperties>
</file>