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E5DD" w14:textId="77777777" w:rsidR="00EB17FF" w:rsidRDefault="00EB17FF">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94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0"/>
        <w:gridCol w:w="7339"/>
      </w:tblGrid>
      <w:tr w:rsidR="00EB17FF" w14:paraId="20D91791" w14:textId="77777777">
        <w:trPr>
          <w:trHeight w:val="395"/>
        </w:trPr>
        <w:tc>
          <w:tcPr>
            <w:tcW w:w="9419" w:type="dxa"/>
            <w:gridSpan w:val="2"/>
          </w:tcPr>
          <w:p w14:paraId="26442F58" w14:textId="171B89D6" w:rsidR="00EB17FF" w:rsidRDefault="005F1DB9">
            <w:pPr>
              <w:jc w:val="center"/>
              <w:rPr>
                <w:b/>
              </w:rPr>
            </w:pPr>
            <w:r>
              <w:rPr>
                <w:b/>
              </w:rPr>
              <w:t>GBV WG MoM</w:t>
            </w:r>
          </w:p>
        </w:tc>
      </w:tr>
      <w:tr w:rsidR="00EB17FF" w14:paraId="24AB9574" w14:textId="77777777">
        <w:trPr>
          <w:trHeight w:val="380"/>
        </w:trPr>
        <w:tc>
          <w:tcPr>
            <w:tcW w:w="2080" w:type="dxa"/>
          </w:tcPr>
          <w:p w14:paraId="4369CBED" w14:textId="77777777" w:rsidR="00EB17FF" w:rsidRPr="000F14AD" w:rsidRDefault="00726396">
            <w:pPr>
              <w:rPr>
                <w:b/>
                <w:bCs/>
              </w:rPr>
            </w:pPr>
            <w:r w:rsidRPr="000F14AD">
              <w:rPr>
                <w:b/>
                <w:bCs/>
              </w:rPr>
              <w:t>Date</w:t>
            </w:r>
          </w:p>
        </w:tc>
        <w:tc>
          <w:tcPr>
            <w:tcW w:w="7339" w:type="dxa"/>
          </w:tcPr>
          <w:p w14:paraId="4CC10A0E" w14:textId="4DD0BB35" w:rsidR="00EB17FF" w:rsidRDefault="00BE1314">
            <w:r>
              <w:t>1</w:t>
            </w:r>
            <w:r w:rsidR="00E93947">
              <w:t>7</w:t>
            </w:r>
            <w:r>
              <w:t xml:space="preserve"> </w:t>
            </w:r>
            <w:r w:rsidR="00E93947">
              <w:t>May</w:t>
            </w:r>
            <w:r>
              <w:t xml:space="preserve"> 2023</w:t>
            </w:r>
          </w:p>
        </w:tc>
      </w:tr>
      <w:tr w:rsidR="00EB17FF" w14:paraId="0C4D7DA7" w14:textId="77777777">
        <w:trPr>
          <w:trHeight w:val="395"/>
        </w:trPr>
        <w:tc>
          <w:tcPr>
            <w:tcW w:w="2080" w:type="dxa"/>
          </w:tcPr>
          <w:p w14:paraId="659138DD" w14:textId="77777777" w:rsidR="00EB17FF" w:rsidRPr="000F14AD" w:rsidRDefault="00726396">
            <w:pPr>
              <w:rPr>
                <w:b/>
                <w:bCs/>
              </w:rPr>
            </w:pPr>
            <w:r w:rsidRPr="000F14AD">
              <w:rPr>
                <w:b/>
                <w:bCs/>
              </w:rPr>
              <w:t>Time</w:t>
            </w:r>
          </w:p>
        </w:tc>
        <w:tc>
          <w:tcPr>
            <w:tcW w:w="7339" w:type="dxa"/>
          </w:tcPr>
          <w:p w14:paraId="0F3F5932" w14:textId="10B36A6B" w:rsidR="00EB17FF" w:rsidRDefault="00230D48">
            <w:r>
              <w:t>9:30</w:t>
            </w:r>
            <w:r w:rsidR="00BE1314">
              <w:t>-12:</w:t>
            </w:r>
            <w:r>
              <w:t>00</w:t>
            </w:r>
            <w:r w:rsidR="00BE1314">
              <w:t>pm</w:t>
            </w:r>
          </w:p>
        </w:tc>
      </w:tr>
      <w:tr w:rsidR="00640702" w14:paraId="67846D98" w14:textId="77777777">
        <w:trPr>
          <w:trHeight w:val="395"/>
        </w:trPr>
        <w:tc>
          <w:tcPr>
            <w:tcW w:w="2080" w:type="dxa"/>
          </w:tcPr>
          <w:p w14:paraId="14244491" w14:textId="7CA1F560" w:rsidR="00640702" w:rsidRPr="000F14AD" w:rsidRDefault="00640702">
            <w:pPr>
              <w:rPr>
                <w:b/>
                <w:bCs/>
              </w:rPr>
            </w:pPr>
            <w:r w:rsidRPr="000F14AD">
              <w:rPr>
                <w:b/>
                <w:bCs/>
              </w:rPr>
              <w:t>Location</w:t>
            </w:r>
          </w:p>
        </w:tc>
        <w:tc>
          <w:tcPr>
            <w:tcW w:w="7339" w:type="dxa"/>
          </w:tcPr>
          <w:p w14:paraId="4E672F0A" w14:textId="244F0C1A" w:rsidR="00640702" w:rsidRDefault="00BE1314">
            <w:r>
              <w:t xml:space="preserve">UNFPA – </w:t>
            </w:r>
            <w:proofErr w:type="spellStart"/>
            <w:r>
              <w:t>Qubic</w:t>
            </w:r>
            <w:proofErr w:type="spellEnd"/>
            <w:r>
              <w:t xml:space="preserve"> Business Center GF meeting room</w:t>
            </w:r>
          </w:p>
        </w:tc>
      </w:tr>
      <w:tr w:rsidR="00EB17FF" w14:paraId="42476479" w14:textId="77777777">
        <w:trPr>
          <w:trHeight w:val="467"/>
        </w:trPr>
        <w:tc>
          <w:tcPr>
            <w:tcW w:w="2080" w:type="dxa"/>
          </w:tcPr>
          <w:p w14:paraId="13DA22C6" w14:textId="21935D0E" w:rsidR="00EB17FF" w:rsidRPr="000F14AD" w:rsidRDefault="00726396">
            <w:pPr>
              <w:rPr>
                <w:b/>
                <w:bCs/>
              </w:rPr>
            </w:pPr>
            <w:r w:rsidRPr="000F14AD">
              <w:rPr>
                <w:b/>
                <w:bCs/>
              </w:rPr>
              <w:t>Chairperson</w:t>
            </w:r>
            <w:r w:rsidR="005F1DB9" w:rsidRPr="000F14AD">
              <w:rPr>
                <w:b/>
                <w:bCs/>
              </w:rPr>
              <w:t>s</w:t>
            </w:r>
            <w:r w:rsidR="007329DD">
              <w:rPr>
                <w:b/>
                <w:bCs/>
              </w:rPr>
              <w:t>/ Coordinat</w:t>
            </w:r>
            <w:r w:rsidR="006464B0">
              <w:rPr>
                <w:b/>
                <w:bCs/>
              </w:rPr>
              <w:t>ors</w:t>
            </w:r>
          </w:p>
        </w:tc>
        <w:tc>
          <w:tcPr>
            <w:tcW w:w="7339" w:type="dxa"/>
          </w:tcPr>
          <w:p w14:paraId="0A2C267A" w14:textId="77777777" w:rsidR="005F1DB9" w:rsidRPr="000D7B61" w:rsidRDefault="00BE1314">
            <w:pPr>
              <w:rPr>
                <w:lang w:val="it-IT"/>
              </w:rPr>
            </w:pPr>
            <w:r w:rsidRPr="000D7B61">
              <w:rPr>
                <w:lang w:val="it-IT"/>
              </w:rPr>
              <w:t>Pamela Di Camillo (UNFPA)</w:t>
            </w:r>
          </w:p>
          <w:p w14:paraId="2F358F52" w14:textId="77777777" w:rsidR="007329DD" w:rsidRPr="000D7B61" w:rsidRDefault="00BE1314">
            <w:pPr>
              <w:rPr>
                <w:lang w:val="it-IT"/>
              </w:rPr>
            </w:pPr>
            <w:r w:rsidRPr="000D7B61">
              <w:rPr>
                <w:lang w:val="it-IT"/>
              </w:rPr>
              <w:t>Sophie Etzold (UNHCR)</w:t>
            </w:r>
          </w:p>
          <w:p w14:paraId="3274B4C3" w14:textId="125D75CA" w:rsidR="006464B0" w:rsidRDefault="006464B0">
            <w:r>
              <w:t>Afaf Khalil (Ministry of Social Affairs)</w:t>
            </w:r>
          </w:p>
        </w:tc>
      </w:tr>
      <w:tr w:rsidR="00EB17FF" w14:paraId="4E445BBA" w14:textId="77777777">
        <w:trPr>
          <w:trHeight w:val="467"/>
        </w:trPr>
        <w:tc>
          <w:tcPr>
            <w:tcW w:w="2080" w:type="dxa"/>
          </w:tcPr>
          <w:p w14:paraId="47E6424F" w14:textId="6C4F6F17" w:rsidR="00EB17FF" w:rsidRPr="000F14AD" w:rsidRDefault="00726396">
            <w:pPr>
              <w:rPr>
                <w:b/>
                <w:bCs/>
              </w:rPr>
            </w:pPr>
            <w:r w:rsidRPr="000F14AD">
              <w:rPr>
                <w:b/>
                <w:bCs/>
              </w:rPr>
              <w:t xml:space="preserve">Participants </w:t>
            </w:r>
          </w:p>
        </w:tc>
        <w:tc>
          <w:tcPr>
            <w:tcW w:w="7339" w:type="dxa"/>
          </w:tcPr>
          <w:p w14:paraId="215017B7" w14:textId="3BFD9C90" w:rsidR="00EB17FF" w:rsidRDefault="00E67380">
            <w:r>
              <w:rPr>
                <w:b/>
                <w:bCs/>
              </w:rPr>
              <w:t>36</w:t>
            </w:r>
            <w:r w:rsidR="00F46CC2" w:rsidRPr="000F14AD">
              <w:rPr>
                <w:b/>
                <w:bCs/>
              </w:rPr>
              <w:t xml:space="preserve"> participants</w:t>
            </w:r>
            <w:r w:rsidR="000F14AD">
              <w:t xml:space="preserve"> from:</w:t>
            </w:r>
          </w:p>
          <w:p w14:paraId="14B95DD1" w14:textId="4E37B96B" w:rsidR="00246CF6" w:rsidRDefault="00246CF6">
            <w:r w:rsidRPr="000F14AD">
              <w:rPr>
                <w:u w:val="single"/>
              </w:rPr>
              <w:t>UN agencies</w:t>
            </w:r>
            <w:r>
              <w:t>: UNHCR, UNFPA, UNDP, UNWOMEN</w:t>
            </w:r>
            <w:r w:rsidR="00334ECA">
              <w:t>, WFP</w:t>
            </w:r>
          </w:p>
          <w:p w14:paraId="3D59B9CE" w14:textId="2705D6BB" w:rsidR="00246CF6" w:rsidRDefault="00246CF6">
            <w:r w:rsidRPr="000F14AD">
              <w:rPr>
                <w:u w:val="single"/>
              </w:rPr>
              <w:t>International NGOs</w:t>
            </w:r>
            <w:r>
              <w:t>: IMC, IRC, DRC, INTERSOS, Plan International, Oxfam</w:t>
            </w:r>
            <w:r w:rsidR="00547F27">
              <w:t xml:space="preserve">, </w:t>
            </w:r>
            <w:r w:rsidR="00EC6A77">
              <w:t>World Vision</w:t>
            </w:r>
            <w:r w:rsidR="00D402C9">
              <w:t xml:space="preserve">, </w:t>
            </w:r>
          </w:p>
          <w:p w14:paraId="1935596C" w14:textId="52956955" w:rsidR="00246CF6" w:rsidRDefault="00246CF6">
            <w:r w:rsidRPr="000F14AD">
              <w:rPr>
                <w:u w:val="single"/>
              </w:rPr>
              <w:t>National NGOs</w:t>
            </w:r>
            <w:r>
              <w:t xml:space="preserve">: Abaad, Amel Association, </w:t>
            </w:r>
            <w:proofErr w:type="gramStart"/>
            <w:r>
              <w:t>AND,</w:t>
            </w:r>
            <w:proofErr w:type="gramEnd"/>
            <w:r>
              <w:t xml:space="preserve"> Dorcas-Tabitha, </w:t>
            </w:r>
            <w:proofErr w:type="spellStart"/>
            <w:r w:rsidR="008D58C8">
              <w:t>Himaya</w:t>
            </w:r>
            <w:proofErr w:type="spellEnd"/>
            <w:r w:rsidR="00865EDC">
              <w:t xml:space="preserve"> Dar Al-</w:t>
            </w:r>
            <w:proofErr w:type="spellStart"/>
            <w:r w:rsidR="00865EDC">
              <w:t>Ataa</w:t>
            </w:r>
            <w:proofErr w:type="spellEnd"/>
            <w:r w:rsidR="00865EDC">
              <w:t xml:space="preserve">, Fe-Male, </w:t>
            </w:r>
            <w:r>
              <w:t xml:space="preserve">HAD, </w:t>
            </w:r>
            <w:proofErr w:type="spellStart"/>
            <w:r>
              <w:t>Lecorvaw</w:t>
            </w:r>
            <w:proofErr w:type="spellEnd"/>
            <w:r>
              <w:t xml:space="preserve">, </w:t>
            </w:r>
            <w:proofErr w:type="spellStart"/>
            <w:r w:rsidR="00C35E06">
              <w:t>LuPD</w:t>
            </w:r>
            <w:proofErr w:type="spellEnd"/>
            <w:r w:rsidR="00C35E06">
              <w:t xml:space="preserve">, </w:t>
            </w:r>
            <w:proofErr w:type="spellStart"/>
            <w:r w:rsidR="00C35E06">
              <w:t>Makassed</w:t>
            </w:r>
            <w:proofErr w:type="spellEnd"/>
            <w:r w:rsidR="00C35E06">
              <w:t xml:space="preserve">, </w:t>
            </w:r>
            <w:proofErr w:type="spellStart"/>
            <w:r w:rsidR="00EF2B05">
              <w:t>MdM</w:t>
            </w:r>
            <w:proofErr w:type="spellEnd"/>
            <w:r w:rsidR="00EF2B05">
              <w:t xml:space="preserve">, MECC, </w:t>
            </w:r>
            <w:proofErr w:type="spellStart"/>
            <w:r>
              <w:t>Najdeh</w:t>
            </w:r>
            <w:proofErr w:type="spellEnd"/>
            <w:r>
              <w:t xml:space="preserve"> Association, NCA</w:t>
            </w:r>
            <w:r w:rsidR="00B92E9B">
              <w:t xml:space="preserve">, </w:t>
            </w:r>
            <w:r w:rsidR="00D402C9">
              <w:t xml:space="preserve">Search for Common Ground, </w:t>
            </w:r>
            <w:proofErr w:type="spellStart"/>
            <w:r w:rsidR="00B92E9B">
              <w:t>Wingwomen</w:t>
            </w:r>
            <w:proofErr w:type="spellEnd"/>
            <w:r w:rsidR="00B92E9B">
              <w:t>,</w:t>
            </w:r>
            <w:r w:rsidR="00D402C9">
              <w:t xml:space="preserve"> Initiate</w:t>
            </w:r>
          </w:p>
          <w:p w14:paraId="678AAE0F" w14:textId="294D8B7D" w:rsidR="00246CF6" w:rsidRDefault="00246CF6"/>
        </w:tc>
      </w:tr>
    </w:tbl>
    <w:p w14:paraId="2F7FC617" w14:textId="77777777" w:rsidR="00EB17FF" w:rsidRDefault="00EB17FF">
      <w:pPr>
        <w:spacing w:after="0" w:line="240" w:lineRule="auto"/>
        <w:jc w:val="both"/>
      </w:pPr>
    </w:p>
    <w:p w14:paraId="4397B25C" w14:textId="3593EAA1" w:rsidR="004626E5" w:rsidRPr="003147B9" w:rsidRDefault="004626E5">
      <w:pPr>
        <w:spacing w:after="0" w:line="240" w:lineRule="auto"/>
        <w:jc w:val="both"/>
        <w:rPr>
          <w:b/>
          <w:bCs/>
        </w:rPr>
      </w:pPr>
      <w:r w:rsidRPr="003147B9">
        <w:rPr>
          <w:b/>
          <w:bCs/>
        </w:rPr>
        <w:t>Agenda</w:t>
      </w:r>
    </w:p>
    <w:tbl>
      <w:tblPr>
        <w:tblStyle w:val="TableGrid"/>
        <w:tblW w:w="0" w:type="auto"/>
        <w:tblInd w:w="-95" w:type="dxa"/>
        <w:tblLook w:val="04A0" w:firstRow="1" w:lastRow="0" w:firstColumn="1" w:lastColumn="0" w:noHBand="0" w:noVBand="1"/>
      </w:tblPr>
      <w:tblGrid>
        <w:gridCol w:w="9445"/>
      </w:tblGrid>
      <w:tr w:rsidR="00312115" w14:paraId="519594F3" w14:textId="77777777" w:rsidTr="00110542">
        <w:tc>
          <w:tcPr>
            <w:tcW w:w="9445" w:type="dxa"/>
          </w:tcPr>
          <w:p w14:paraId="23CAC372" w14:textId="130B4CE1" w:rsidR="009568E6" w:rsidRPr="00262E37" w:rsidRDefault="007841B5" w:rsidP="00917994">
            <w:pPr>
              <w:jc w:val="both"/>
            </w:pPr>
            <w:r>
              <w:t xml:space="preserve"> </w:t>
            </w:r>
            <w:r w:rsidR="00917994" w:rsidRPr="00262E37">
              <w:t xml:space="preserve">1. </w:t>
            </w:r>
            <w:r w:rsidR="00EA6574" w:rsidRPr="00262E37">
              <w:t xml:space="preserve">Q&amp;A </w:t>
            </w:r>
            <w:r w:rsidR="00DD1B3B" w:rsidRPr="00262E37">
              <w:t>LHF</w:t>
            </w:r>
            <w:r w:rsidR="00262E37" w:rsidRPr="00262E37">
              <w:t xml:space="preserve"> (pre se</w:t>
            </w:r>
            <w:r w:rsidR="00262E37" w:rsidRPr="004E3542">
              <w:t>ss</w:t>
            </w:r>
            <w:r w:rsidR="00262E37" w:rsidRPr="00262E37">
              <w:t>ion o</w:t>
            </w:r>
            <w:r w:rsidR="00262E37" w:rsidRPr="004E3542">
              <w:t>n</w:t>
            </w:r>
            <w:r w:rsidR="00262E37">
              <w:t xml:space="preserve">ly for interested agencies) </w:t>
            </w:r>
          </w:p>
          <w:p w14:paraId="61319E13" w14:textId="77777777" w:rsidR="00DD1B3B" w:rsidRDefault="00917994" w:rsidP="00DD1B3B">
            <w:pPr>
              <w:ind w:left="65"/>
              <w:jc w:val="both"/>
            </w:pPr>
            <w:r>
              <w:t xml:space="preserve">2. </w:t>
            </w:r>
            <w:r w:rsidR="007841B5">
              <w:t xml:space="preserve">Thematic focus on </w:t>
            </w:r>
            <w:r w:rsidR="00E629E1">
              <w:t>p</w:t>
            </w:r>
            <w:r w:rsidR="007841B5">
              <w:t xml:space="preserve">eriod poverty </w:t>
            </w:r>
          </w:p>
          <w:p w14:paraId="2E950A84" w14:textId="56F3DAA4" w:rsidR="00DD1B3B" w:rsidRDefault="00DD1B3B" w:rsidP="00DD1B3B">
            <w:pPr>
              <w:ind w:left="65"/>
              <w:jc w:val="both"/>
              <w:rPr>
                <w:i/>
                <w:iCs/>
              </w:rPr>
            </w:pPr>
            <w:r>
              <w:rPr>
                <w:i/>
                <w:iCs/>
              </w:rPr>
              <w:t xml:space="preserve">3. </w:t>
            </w:r>
            <w:r w:rsidR="007841B5" w:rsidRPr="00E629E1">
              <w:rPr>
                <w:i/>
                <w:iCs/>
              </w:rPr>
              <w:t>GBV IMS 2022 annual thematic report presentation (postponed to 21 June)</w:t>
            </w:r>
            <w:r w:rsidR="00137FD2">
              <w:rPr>
                <w:i/>
                <w:iCs/>
              </w:rPr>
              <w:t xml:space="preserve"> but report accessible </w:t>
            </w:r>
            <w:hyperlink r:id="rId9" w:history="1">
              <w:r w:rsidR="00137FD2" w:rsidRPr="003D3B06">
                <w:rPr>
                  <w:rStyle w:val="Hyperlink"/>
                  <w:i/>
                  <w:iCs/>
                </w:rPr>
                <w:t>he</w:t>
              </w:r>
              <w:r w:rsidR="00137FD2" w:rsidRPr="003D3B06">
                <w:rPr>
                  <w:rStyle w:val="Hyperlink"/>
                  <w:i/>
                  <w:iCs/>
                </w:rPr>
                <w:t>r</w:t>
              </w:r>
              <w:r w:rsidR="00137FD2" w:rsidRPr="003D3B06">
                <w:rPr>
                  <w:rStyle w:val="Hyperlink"/>
                  <w:i/>
                  <w:iCs/>
                </w:rPr>
                <w:t>e</w:t>
              </w:r>
            </w:hyperlink>
            <w:r w:rsidR="00137FD2">
              <w:rPr>
                <w:i/>
                <w:iCs/>
              </w:rPr>
              <w:t xml:space="preserve">: </w:t>
            </w:r>
          </w:p>
          <w:p w14:paraId="25D6007B" w14:textId="77777777" w:rsidR="00DD1B3B" w:rsidRDefault="00DD1B3B" w:rsidP="00DD1B3B">
            <w:pPr>
              <w:ind w:left="65"/>
              <w:jc w:val="both"/>
            </w:pPr>
            <w:r w:rsidRPr="00DD1B3B">
              <w:t>4</w:t>
            </w:r>
            <w:r>
              <w:rPr>
                <w:i/>
                <w:iCs/>
              </w:rPr>
              <w:t xml:space="preserve">. </w:t>
            </w:r>
            <w:r w:rsidR="007841B5" w:rsidRPr="00DD1B3B">
              <w:t>Coordination</w:t>
            </w:r>
            <w:r w:rsidR="007841B5">
              <w:t xml:space="preserve"> update: Activity info</w:t>
            </w:r>
            <w:r w:rsidR="00E629E1">
              <w:t xml:space="preserve"> reporting analysis</w:t>
            </w:r>
            <w:r w:rsidR="007841B5">
              <w:t xml:space="preserve"> and other announcements </w:t>
            </w:r>
          </w:p>
          <w:p w14:paraId="11B7C1E1" w14:textId="4470F205" w:rsidR="00A411B4" w:rsidRDefault="00DD1B3B" w:rsidP="00DD1B3B">
            <w:pPr>
              <w:ind w:left="65"/>
              <w:jc w:val="both"/>
            </w:pPr>
            <w:r>
              <w:rPr>
                <w:i/>
                <w:iCs/>
              </w:rPr>
              <w:t>5.</w:t>
            </w:r>
            <w:r>
              <w:t xml:space="preserve"> </w:t>
            </w:r>
            <w:r w:rsidR="007841B5">
              <w:t>AOB </w:t>
            </w:r>
          </w:p>
        </w:tc>
      </w:tr>
    </w:tbl>
    <w:p w14:paraId="4D0AD0E6" w14:textId="77777777" w:rsidR="004626E5" w:rsidRDefault="004626E5">
      <w:pPr>
        <w:spacing w:after="0" w:line="240" w:lineRule="auto"/>
        <w:jc w:val="both"/>
      </w:pPr>
    </w:p>
    <w:p w14:paraId="3CDE40A2" w14:textId="0C4296AD" w:rsidR="004626E5" w:rsidRPr="00FC5191" w:rsidRDefault="004626E5">
      <w:pPr>
        <w:spacing w:after="0" w:line="240" w:lineRule="auto"/>
        <w:jc w:val="both"/>
        <w:rPr>
          <w:b/>
          <w:bCs/>
        </w:rPr>
      </w:pPr>
      <w:r w:rsidRPr="00FC5191">
        <w:rPr>
          <w:b/>
          <w:bCs/>
        </w:rPr>
        <w:t>Minutes of the Meeting</w:t>
      </w:r>
    </w:p>
    <w:tbl>
      <w:tblPr>
        <w:tblStyle w:val="TableGrid"/>
        <w:tblW w:w="11610" w:type="dxa"/>
        <w:tblInd w:w="-1085" w:type="dxa"/>
        <w:tblLook w:val="04A0" w:firstRow="1" w:lastRow="0" w:firstColumn="1" w:lastColumn="0" w:noHBand="0" w:noVBand="1"/>
      </w:tblPr>
      <w:tblGrid>
        <w:gridCol w:w="1477"/>
        <w:gridCol w:w="7880"/>
        <w:gridCol w:w="2253"/>
      </w:tblGrid>
      <w:tr w:rsidR="004626E5" w14:paraId="25C7BB99" w14:textId="77777777" w:rsidTr="00AC354B">
        <w:tc>
          <w:tcPr>
            <w:tcW w:w="1477" w:type="dxa"/>
          </w:tcPr>
          <w:p w14:paraId="257F636A" w14:textId="5CEFB1A8" w:rsidR="004626E5" w:rsidRPr="00FC5191" w:rsidRDefault="004626E5">
            <w:pPr>
              <w:jc w:val="both"/>
              <w:rPr>
                <w:b/>
                <w:bCs/>
              </w:rPr>
            </w:pPr>
            <w:r w:rsidRPr="00FC5191">
              <w:rPr>
                <w:b/>
                <w:bCs/>
              </w:rPr>
              <w:t>Subject/ agenda item</w:t>
            </w:r>
          </w:p>
        </w:tc>
        <w:tc>
          <w:tcPr>
            <w:tcW w:w="6803" w:type="dxa"/>
          </w:tcPr>
          <w:p w14:paraId="23159082" w14:textId="11ED624B" w:rsidR="004626E5" w:rsidRPr="00FC5191" w:rsidRDefault="00312115">
            <w:pPr>
              <w:jc w:val="both"/>
              <w:rPr>
                <w:b/>
                <w:bCs/>
              </w:rPr>
            </w:pPr>
            <w:r w:rsidRPr="00FC5191">
              <w:rPr>
                <w:b/>
                <w:bCs/>
              </w:rPr>
              <w:t>Discussion Points</w:t>
            </w:r>
          </w:p>
        </w:tc>
        <w:tc>
          <w:tcPr>
            <w:tcW w:w="3330" w:type="dxa"/>
          </w:tcPr>
          <w:p w14:paraId="0D558B25" w14:textId="01CBA67B" w:rsidR="004626E5" w:rsidRPr="00FC5191" w:rsidRDefault="00312115">
            <w:pPr>
              <w:jc w:val="both"/>
              <w:rPr>
                <w:b/>
                <w:bCs/>
              </w:rPr>
            </w:pPr>
            <w:r w:rsidRPr="00FC5191">
              <w:rPr>
                <w:b/>
                <w:bCs/>
              </w:rPr>
              <w:t>Follow up action and FP</w:t>
            </w:r>
          </w:p>
        </w:tc>
      </w:tr>
      <w:tr w:rsidR="00CA5D2A" w14:paraId="3F93750C" w14:textId="77777777" w:rsidTr="00AC354B">
        <w:tc>
          <w:tcPr>
            <w:tcW w:w="1477" w:type="dxa"/>
          </w:tcPr>
          <w:p w14:paraId="5F20BBFA" w14:textId="00AD3475" w:rsidR="00CA5D2A" w:rsidRDefault="009568E6" w:rsidP="00E162A5">
            <w:pPr>
              <w:jc w:val="both"/>
              <w:rPr>
                <w:b/>
                <w:bCs/>
              </w:rPr>
            </w:pPr>
            <w:r>
              <w:rPr>
                <w:b/>
                <w:bCs/>
              </w:rPr>
              <w:t xml:space="preserve">Q&amp;A session on </w:t>
            </w:r>
            <w:r w:rsidR="00CA5D2A">
              <w:rPr>
                <w:b/>
                <w:bCs/>
              </w:rPr>
              <w:t>Lebanon Humanitarian Fund (LHF) by UNOCHA</w:t>
            </w:r>
          </w:p>
        </w:tc>
        <w:tc>
          <w:tcPr>
            <w:tcW w:w="6803" w:type="dxa"/>
          </w:tcPr>
          <w:p w14:paraId="24EAE7FB" w14:textId="2C0412E3" w:rsidR="00F35713" w:rsidRPr="00A459DB" w:rsidRDefault="001D59C2" w:rsidP="00F35713">
            <w:pPr>
              <w:jc w:val="both"/>
              <w:rPr>
                <w:b/>
                <w:bCs/>
              </w:rPr>
            </w:pPr>
            <w:r w:rsidRPr="00A459DB">
              <w:rPr>
                <w:b/>
                <w:bCs/>
              </w:rPr>
              <w:t>Priorit</w:t>
            </w:r>
            <w:r w:rsidR="00A459DB">
              <w:rPr>
                <w:b/>
                <w:bCs/>
              </w:rPr>
              <w:t xml:space="preserve">ies </w:t>
            </w:r>
            <w:r w:rsidRPr="00A459DB">
              <w:rPr>
                <w:b/>
                <w:bCs/>
              </w:rPr>
              <w:t xml:space="preserve">under GBV </w:t>
            </w:r>
          </w:p>
          <w:p w14:paraId="3CE2AFD1" w14:textId="52E6510C" w:rsidR="00CA5D2A" w:rsidRDefault="00F35713" w:rsidP="00E162A5">
            <w:pPr>
              <w:numPr>
                <w:ilvl w:val="1"/>
                <w:numId w:val="6"/>
              </w:numPr>
              <w:ind w:left="335" w:hanging="270"/>
              <w:jc w:val="both"/>
            </w:pPr>
            <w:r>
              <w:t>L</w:t>
            </w:r>
            <w:r w:rsidR="001D59C2">
              <w:t>ife-saving response/ case management</w:t>
            </w:r>
          </w:p>
          <w:p w14:paraId="294FE9A8" w14:textId="77777777" w:rsidR="001D59C2" w:rsidRDefault="001D59C2" w:rsidP="00E162A5">
            <w:pPr>
              <w:numPr>
                <w:ilvl w:val="1"/>
                <w:numId w:val="6"/>
              </w:numPr>
              <w:ind w:left="335" w:hanging="270"/>
              <w:jc w:val="both"/>
            </w:pPr>
            <w:r>
              <w:t xml:space="preserve">Innovative practices </w:t>
            </w:r>
            <w:r w:rsidR="00A0733B">
              <w:t>to prevent GBV risks</w:t>
            </w:r>
            <w:r w:rsidR="00A66E7A">
              <w:t xml:space="preserve"> -with a focus on engaging Women-led organization</w:t>
            </w:r>
          </w:p>
          <w:p w14:paraId="28170286" w14:textId="1B10F712" w:rsidR="00A66E7A" w:rsidRDefault="00A66E7A" w:rsidP="00E162A5">
            <w:pPr>
              <w:numPr>
                <w:ilvl w:val="1"/>
                <w:numId w:val="6"/>
              </w:numPr>
              <w:ind w:left="335" w:hanging="270"/>
              <w:jc w:val="both"/>
            </w:pPr>
            <w:r>
              <w:t>Support to existing shelters to address specific gaps</w:t>
            </w:r>
          </w:p>
          <w:p w14:paraId="50FC39C3" w14:textId="77777777" w:rsidR="00A459DB" w:rsidRDefault="00A459DB" w:rsidP="00A459DB">
            <w:pPr>
              <w:jc w:val="both"/>
            </w:pPr>
          </w:p>
          <w:p w14:paraId="5CBB5A9F" w14:textId="33554816" w:rsidR="00A459DB" w:rsidRPr="00A459DB" w:rsidRDefault="00A459DB" w:rsidP="00A459DB">
            <w:pPr>
              <w:jc w:val="both"/>
              <w:rPr>
                <w:b/>
                <w:bCs/>
              </w:rPr>
            </w:pPr>
            <w:r w:rsidRPr="00A459DB">
              <w:rPr>
                <w:b/>
                <w:bCs/>
              </w:rPr>
              <w:t>Priority locations</w:t>
            </w:r>
          </w:p>
          <w:p w14:paraId="5B8E553D" w14:textId="69BB419E" w:rsidR="00A459DB" w:rsidRDefault="00A459DB" w:rsidP="00A459DB">
            <w:pPr>
              <w:pStyle w:val="ListParagraph"/>
              <w:numPr>
                <w:ilvl w:val="0"/>
                <w:numId w:val="25"/>
              </w:numPr>
              <w:jc w:val="both"/>
            </w:pPr>
            <w:r>
              <w:t xml:space="preserve">Tripoli, </w:t>
            </w:r>
            <w:proofErr w:type="spellStart"/>
            <w:r>
              <w:t>Akka</w:t>
            </w:r>
            <w:r w:rsidR="00FA75A2">
              <w:t>r</w:t>
            </w:r>
            <w:proofErr w:type="spellEnd"/>
            <w:r>
              <w:t xml:space="preserve">, </w:t>
            </w:r>
            <w:proofErr w:type="spellStart"/>
            <w:r>
              <w:t>Zahle</w:t>
            </w:r>
            <w:proofErr w:type="spellEnd"/>
            <w:r>
              <w:t xml:space="preserve"> and for GBV also </w:t>
            </w:r>
            <w:proofErr w:type="spellStart"/>
            <w:r>
              <w:t>Jezzine</w:t>
            </w:r>
            <w:proofErr w:type="spellEnd"/>
          </w:p>
          <w:p w14:paraId="023735A0" w14:textId="77777777" w:rsidR="00A66E7A" w:rsidRDefault="00A66E7A" w:rsidP="00A66E7A">
            <w:pPr>
              <w:jc w:val="both"/>
            </w:pPr>
          </w:p>
          <w:p w14:paraId="7DA362DD" w14:textId="230705FF" w:rsidR="00AC1917" w:rsidRPr="00AC1917" w:rsidRDefault="00AC1917" w:rsidP="00A66E7A">
            <w:pPr>
              <w:jc w:val="both"/>
              <w:rPr>
                <w:b/>
                <w:bCs/>
              </w:rPr>
            </w:pPr>
            <w:r w:rsidRPr="00AC1917">
              <w:rPr>
                <w:b/>
                <w:bCs/>
              </w:rPr>
              <w:t>Comments coordinators:</w:t>
            </w:r>
          </w:p>
          <w:p w14:paraId="4A426A6F" w14:textId="110D91C5" w:rsidR="00A66E7A" w:rsidRDefault="00A66E7A" w:rsidP="00A66E7A">
            <w:pPr>
              <w:pStyle w:val="ListParagraph"/>
              <w:numPr>
                <w:ilvl w:val="0"/>
                <w:numId w:val="24"/>
              </w:numPr>
              <w:jc w:val="both"/>
            </w:pPr>
            <w:r>
              <w:t xml:space="preserve">Partners can </w:t>
            </w:r>
            <w:r w:rsidR="00F35713">
              <w:t xml:space="preserve">submit </w:t>
            </w:r>
            <w:r w:rsidR="00AC1917">
              <w:t>under</w:t>
            </w:r>
            <w:r w:rsidR="00F35713">
              <w:t xml:space="preserve"> 1-3 priority areas</w:t>
            </w:r>
          </w:p>
          <w:p w14:paraId="77D5E876" w14:textId="56639096" w:rsidR="00F35713" w:rsidRDefault="00F35713" w:rsidP="00A66E7A">
            <w:pPr>
              <w:pStyle w:val="ListParagraph"/>
              <w:numPr>
                <w:ilvl w:val="0"/>
                <w:numId w:val="24"/>
              </w:numPr>
              <w:jc w:val="both"/>
            </w:pPr>
            <w:r>
              <w:t>Need to outline the area</w:t>
            </w:r>
            <w:r w:rsidR="00AC1917">
              <w:t>-</w:t>
            </w:r>
            <w:r>
              <w:t>based approach that reflects on specific needs and gaps in different locations</w:t>
            </w:r>
          </w:p>
          <w:p w14:paraId="0A5A3E24" w14:textId="27B054AC" w:rsidR="00F35713" w:rsidRDefault="002C36DF" w:rsidP="00A66E7A">
            <w:pPr>
              <w:pStyle w:val="ListParagraph"/>
              <w:numPr>
                <w:ilvl w:val="0"/>
                <w:numId w:val="24"/>
              </w:numPr>
              <w:jc w:val="both"/>
            </w:pPr>
            <w:r>
              <w:t xml:space="preserve">Need to </w:t>
            </w:r>
            <w:r w:rsidR="00556DFD">
              <w:t>have a multisectoral approach outlining complementarity</w:t>
            </w:r>
          </w:p>
          <w:p w14:paraId="4BD7806A" w14:textId="5ED050E1" w:rsidR="00DB46DC" w:rsidRDefault="00DB46DC" w:rsidP="00A66E7A">
            <w:pPr>
              <w:pStyle w:val="ListParagraph"/>
              <w:numPr>
                <w:ilvl w:val="0"/>
                <w:numId w:val="24"/>
              </w:numPr>
              <w:jc w:val="both"/>
            </w:pPr>
            <w:r>
              <w:t xml:space="preserve">Localization, </w:t>
            </w:r>
            <w:proofErr w:type="gramStart"/>
            <w:r>
              <w:t>i.e.</w:t>
            </w:r>
            <w:proofErr w:type="gramEnd"/>
            <w:r>
              <w:t xml:space="preserve"> engaging national and women-led actors is prioritized under the LHF (</w:t>
            </w:r>
            <w:r w:rsidR="00F507C8">
              <w:t>complementing capacities of international and national NGOs</w:t>
            </w:r>
          </w:p>
          <w:p w14:paraId="796E2BF1" w14:textId="191EB42C" w:rsidR="00AC1917" w:rsidRDefault="00AC1917" w:rsidP="00A66E7A">
            <w:pPr>
              <w:pStyle w:val="ListParagraph"/>
              <w:numPr>
                <w:ilvl w:val="0"/>
                <w:numId w:val="24"/>
              </w:numPr>
              <w:jc w:val="both"/>
            </w:pPr>
            <w:r>
              <w:t>Scoring card will be used for review of programs that also looks at active participation of members at the GBV WG</w:t>
            </w:r>
          </w:p>
          <w:p w14:paraId="7D9E3AE8" w14:textId="4234BC94" w:rsidR="00AC1917" w:rsidRDefault="00BD4C7A" w:rsidP="00A66E7A">
            <w:pPr>
              <w:pStyle w:val="ListParagraph"/>
              <w:numPr>
                <w:ilvl w:val="0"/>
                <w:numId w:val="24"/>
              </w:numPr>
              <w:jc w:val="both"/>
            </w:pPr>
            <w:r>
              <w:lastRenderedPageBreak/>
              <w:t xml:space="preserve">Complementarity of CP/ GBV programs should </w:t>
            </w:r>
            <w:proofErr w:type="gramStart"/>
            <w:r>
              <w:t>outline clearly</w:t>
            </w:r>
            <w:proofErr w:type="gramEnd"/>
            <w:r>
              <w:t xml:space="preserve"> indicators and outputs relevant to the GBV WG log frame and activities</w:t>
            </w:r>
          </w:p>
          <w:p w14:paraId="268AB194" w14:textId="77777777" w:rsidR="00A66E7A" w:rsidRDefault="00A66E7A" w:rsidP="00A66E7A">
            <w:pPr>
              <w:jc w:val="both"/>
            </w:pPr>
          </w:p>
          <w:p w14:paraId="454D8C8E" w14:textId="77777777" w:rsidR="00BD4C7A" w:rsidRPr="00412CA3" w:rsidRDefault="00BD4C7A" w:rsidP="00A66E7A">
            <w:pPr>
              <w:jc w:val="both"/>
              <w:rPr>
                <w:b/>
                <w:bCs/>
              </w:rPr>
            </w:pPr>
            <w:r w:rsidRPr="00412CA3">
              <w:rPr>
                <w:b/>
                <w:bCs/>
              </w:rPr>
              <w:t>Who is applying where?</w:t>
            </w:r>
          </w:p>
          <w:p w14:paraId="21386506" w14:textId="77777777" w:rsidR="00BD4C7A" w:rsidRDefault="00C5347C" w:rsidP="00C5347C">
            <w:pPr>
              <w:jc w:val="both"/>
            </w:pPr>
            <w:proofErr w:type="spellStart"/>
            <w:r>
              <w:t>Akkar</w:t>
            </w:r>
            <w:proofErr w:type="spellEnd"/>
            <w:r>
              <w:t>:</w:t>
            </w:r>
          </w:p>
          <w:p w14:paraId="49667524" w14:textId="77777777" w:rsidR="00C5347C" w:rsidRDefault="00C5347C" w:rsidP="00C5347C">
            <w:pPr>
              <w:pStyle w:val="ListParagraph"/>
              <w:numPr>
                <w:ilvl w:val="0"/>
                <w:numId w:val="24"/>
              </w:numPr>
              <w:jc w:val="both"/>
            </w:pPr>
            <w:r>
              <w:t xml:space="preserve">IRC, </w:t>
            </w:r>
            <w:proofErr w:type="gramStart"/>
            <w:r>
              <w:t>AND,</w:t>
            </w:r>
            <w:proofErr w:type="gramEnd"/>
            <w:r>
              <w:t xml:space="preserve"> IMC</w:t>
            </w:r>
          </w:p>
          <w:p w14:paraId="56373327" w14:textId="77777777" w:rsidR="00C5347C" w:rsidRDefault="00C5347C" w:rsidP="00C5347C">
            <w:pPr>
              <w:jc w:val="both"/>
            </w:pPr>
          </w:p>
          <w:p w14:paraId="4FB036DE" w14:textId="77777777" w:rsidR="00C5347C" w:rsidRPr="001C236B" w:rsidRDefault="00C5347C" w:rsidP="00C5347C">
            <w:pPr>
              <w:jc w:val="both"/>
              <w:rPr>
                <w:b/>
                <w:bCs/>
              </w:rPr>
            </w:pPr>
            <w:r w:rsidRPr="001C236B">
              <w:rPr>
                <w:b/>
                <w:bCs/>
              </w:rPr>
              <w:t>Tripoli:</w:t>
            </w:r>
          </w:p>
          <w:p w14:paraId="49008A66" w14:textId="6FCF6676" w:rsidR="00C5347C" w:rsidRDefault="00C5347C" w:rsidP="00C5347C">
            <w:pPr>
              <w:jc w:val="both"/>
            </w:pPr>
            <w:proofErr w:type="spellStart"/>
            <w:r>
              <w:t>Himaya</w:t>
            </w:r>
            <w:proofErr w:type="spellEnd"/>
            <w:r w:rsidR="00262E37">
              <w:t xml:space="preserve"> D</w:t>
            </w:r>
            <w:r w:rsidR="004E3542">
              <w:t xml:space="preserve">ar </w:t>
            </w:r>
            <w:proofErr w:type="spellStart"/>
            <w:r w:rsidR="004E3542">
              <w:t>Ataa</w:t>
            </w:r>
            <w:proofErr w:type="spellEnd"/>
          </w:p>
          <w:p w14:paraId="4D0FCA64" w14:textId="77777777" w:rsidR="00C5347C" w:rsidRDefault="00C5347C" w:rsidP="00C5347C">
            <w:pPr>
              <w:jc w:val="both"/>
            </w:pPr>
          </w:p>
          <w:p w14:paraId="6B7F51B1" w14:textId="77777777" w:rsidR="00C5347C" w:rsidRPr="001C236B" w:rsidRDefault="00C5347C" w:rsidP="00C5347C">
            <w:pPr>
              <w:jc w:val="both"/>
              <w:rPr>
                <w:b/>
                <w:bCs/>
              </w:rPr>
            </w:pPr>
            <w:proofErr w:type="spellStart"/>
            <w:r w:rsidRPr="001C236B">
              <w:rPr>
                <w:b/>
                <w:bCs/>
              </w:rPr>
              <w:t>Zahleh</w:t>
            </w:r>
            <w:proofErr w:type="spellEnd"/>
            <w:r w:rsidRPr="001C236B">
              <w:rPr>
                <w:b/>
                <w:bCs/>
              </w:rPr>
              <w:t>:</w:t>
            </w:r>
          </w:p>
          <w:p w14:paraId="0FBF67F9" w14:textId="77777777" w:rsidR="00C5347C" w:rsidRDefault="00C5347C" w:rsidP="00C5347C">
            <w:pPr>
              <w:jc w:val="both"/>
            </w:pPr>
            <w:r>
              <w:t>NABAD, IMC</w:t>
            </w:r>
          </w:p>
          <w:p w14:paraId="6E995310" w14:textId="77777777" w:rsidR="00800F07" w:rsidRDefault="00800F07" w:rsidP="00C5347C">
            <w:pPr>
              <w:jc w:val="both"/>
            </w:pPr>
          </w:p>
          <w:p w14:paraId="79E852FB" w14:textId="56F8D0ED" w:rsidR="00DA1927" w:rsidRDefault="00B9718E" w:rsidP="005B5B90">
            <w:pPr>
              <w:jc w:val="both"/>
            </w:pPr>
            <w:r>
              <w:t>Other partners will be holding bilateral meetings in the next days.</w:t>
            </w:r>
          </w:p>
          <w:p w14:paraId="4C20FE6A" w14:textId="77777777" w:rsidR="00B9718E" w:rsidRDefault="00B9718E" w:rsidP="005B5B90">
            <w:pPr>
              <w:jc w:val="both"/>
            </w:pPr>
          </w:p>
          <w:p w14:paraId="05D858B0" w14:textId="41A40357" w:rsidR="005B5B90" w:rsidRDefault="005B5B90" w:rsidP="005B5B90">
            <w:pPr>
              <w:jc w:val="both"/>
            </w:pPr>
            <w:r>
              <w:t xml:space="preserve">IMC mentioned that </w:t>
            </w:r>
            <w:r w:rsidR="00DA1927">
              <w:t xml:space="preserve">in </w:t>
            </w:r>
            <w:proofErr w:type="spellStart"/>
            <w:r w:rsidR="00DA1927">
              <w:t>Jezzine</w:t>
            </w:r>
            <w:proofErr w:type="spellEnd"/>
            <w:r w:rsidR="00DA1927">
              <w:t xml:space="preserve"> the challenges are not the lack of services but the challenges of access of the vulnerable population to safe spaces.</w:t>
            </w:r>
          </w:p>
        </w:tc>
        <w:tc>
          <w:tcPr>
            <w:tcW w:w="3330" w:type="dxa"/>
          </w:tcPr>
          <w:p w14:paraId="7113FB42" w14:textId="2B0AAE42" w:rsidR="00BD7132" w:rsidRPr="00BD7132" w:rsidRDefault="00BD7132" w:rsidP="00E162A5">
            <w:pPr>
              <w:numPr>
                <w:ilvl w:val="1"/>
                <w:numId w:val="6"/>
              </w:numPr>
              <w:ind w:left="335" w:hanging="270"/>
              <w:jc w:val="both"/>
              <w:rPr>
                <w:highlight w:val="yellow"/>
              </w:rPr>
            </w:pPr>
            <w:r w:rsidRPr="00BD7132">
              <w:rPr>
                <w:highlight w:val="yellow"/>
              </w:rPr>
              <w:lastRenderedPageBreak/>
              <w:t xml:space="preserve">Deadline for LHF submissions for partners </w:t>
            </w:r>
            <w:proofErr w:type="gramStart"/>
            <w:r w:rsidRPr="00BD7132">
              <w:rPr>
                <w:highlight w:val="yellow"/>
              </w:rPr>
              <w:t>in</w:t>
            </w:r>
            <w:proofErr w:type="gramEnd"/>
            <w:r w:rsidRPr="00BD7132">
              <w:rPr>
                <w:highlight w:val="yellow"/>
              </w:rPr>
              <w:t xml:space="preserve"> 31 May 2023</w:t>
            </w:r>
          </w:p>
          <w:p w14:paraId="22BDCCED" w14:textId="0296DFCA" w:rsidR="00CA5D2A" w:rsidRDefault="00BD4C7A" w:rsidP="00E162A5">
            <w:pPr>
              <w:numPr>
                <w:ilvl w:val="1"/>
                <w:numId w:val="6"/>
              </w:numPr>
              <w:ind w:left="335" w:hanging="270"/>
              <w:jc w:val="both"/>
            </w:pPr>
            <w:r>
              <w:t>Interested partners to meet with members who will submit in their areas</w:t>
            </w:r>
            <w:r w:rsidR="00E629E1">
              <w:t xml:space="preserve"> to avoid duplication and ensure complementarity</w:t>
            </w:r>
          </w:p>
          <w:p w14:paraId="4ECF7462" w14:textId="1631CAC4" w:rsidR="009A71AB" w:rsidRPr="000A76BE" w:rsidRDefault="009A71AB" w:rsidP="00DC7988">
            <w:pPr>
              <w:numPr>
                <w:ilvl w:val="1"/>
                <w:numId w:val="6"/>
              </w:numPr>
              <w:ind w:left="335" w:hanging="270"/>
              <w:jc w:val="both"/>
              <w:rPr>
                <w:highlight w:val="yellow"/>
              </w:rPr>
            </w:pPr>
            <w:r w:rsidRPr="000A76BE">
              <w:rPr>
                <w:highlight w:val="yellow"/>
              </w:rPr>
              <w:t>Partners are encouraged to reach out to GBV WG coordinators national/ sub-national to discuss project proposals</w:t>
            </w:r>
            <w:r w:rsidR="00262E37">
              <w:rPr>
                <w:highlight w:val="yellow"/>
              </w:rPr>
              <w:t xml:space="preserve"> </w:t>
            </w:r>
            <w:r w:rsidR="00262E37">
              <w:rPr>
                <w:highlight w:val="yellow"/>
              </w:rPr>
              <w:lastRenderedPageBreak/>
              <w:t>along with national coordinators</w:t>
            </w:r>
          </w:p>
          <w:p w14:paraId="6DD8688C" w14:textId="49435887" w:rsidR="00DA1927" w:rsidRDefault="00DA1927" w:rsidP="00DC7988">
            <w:pPr>
              <w:numPr>
                <w:ilvl w:val="1"/>
                <w:numId w:val="6"/>
              </w:numPr>
              <w:ind w:left="335" w:hanging="270"/>
              <w:jc w:val="both"/>
            </w:pPr>
            <w:r>
              <w:t xml:space="preserve">Programs suggested should </w:t>
            </w:r>
            <w:r w:rsidR="00D02411">
              <w:t>clearly link the specific regional gaps and the linkages with other sectors to address the identified gaps. If the gap is lack of access, specific innovative approaches should be identified to ensure access.</w:t>
            </w:r>
          </w:p>
          <w:p w14:paraId="57CF1CDF" w14:textId="03A7E0A2" w:rsidR="00DC7988" w:rsidRDefault="00B9718E" w:rsidP="004E3542">
            <w:pPr>
              <w:numPr>
                <w:ilvl w:val="1"/>
                <w:numId w:val="6"/>
              </w:numPr>
              <w:ind w:left="335" w:hanging="270"/>
              <w:jc w:val="both"/>
            </w:pPr>
            <w:r w:rsidRPr="000A76BE">
              <w:rPr>
                <w:highlight w:val="yellow"/>
              </w:rPr>
              <w:t xml:space="preserve">More information from South sub-national WG on </w:t>
            </w:r>
            <w:proofErr w:type="spellStart"/>
            <w:r w:rsidRPr="000A76BE">
              <w:rPr>
                <w:highlight w:val="yellow"/>
              </w:rPr>
              <w:t>Jezzine</w:t>
            </w:r>
            <w:proofErr w:type="spellEnd"/>
            <w:r w:rsidRPr="000A76BE">
              <w:rPr>
                <w:highlight w:val="yellow"/>
              </w:rPr>
              <w:t xml:space="preserve"> to be collected</w:t>
            </w:r>
            <w:r w:rsidR="000A76BE">
              <w:rPr>
                <w:highlight w:val="yellow"/>
              </w:rPr>
              <w:t xml:space="preserve"> and to discuss </w:t>
            </w:r>
            <w:r w:rsidR="00262E37">
              <w:rPr>
                <w:highlight w:val="yellow"/>
              </w:rPr>
              <w:t xml:space="preserve">movement restrictions and access to services </w:t>
            </w:r>
          </w:p>
        </w:tc>
      </w:tr>
      <w:tr w:rsidR="008E517E" w14:paraId="28CBA781" w14:textId="77777777" w:rsidTr="00AC354B">
        <w:tc>
          <w:tcPr>
            <w:tcW w:w="1477" w:type="dxa"/>
          </w:tcPr>
          <w:p w14:paraId="2338054B" w14:textId="7233F71D" w:rsidR="00E162A5" w:rsidRPr="00E162A5" w:rsidRDefault="00E162A5" w:rsidP="00E162A5">
            <w:pPr>
              <w:jc w:val="both"/>
              <w:rPr>
                <w:b/>
                <w:bCs/>
              </w:rPr>
            </w:pPr>
            <w:r>
              <w:rPr>
                <w:b/>
                <w:bCs/>
              </w:rPr>
              <w:lastRenderedPageBreak/>
              <w:t>P</w:t>
            </w:r>
            <w:r w:rsidRPr="00E162A5">
              <w:rPr>
                <w:b/>
                <w:bCs/>
              </w:rPr>
              <w:t>eriod poverty</w:t>
            </w:r>
            <w:r>
              <w:rPr>
                <w:b/>
                <w:bCs/>
              </w:rPr>
              <w:t xml:space="preserve"> in Lebanon</w:t>
            </w:r>
          </w:p>
          <w:p w14:paraId="5C5E898A" w14:textId="1A05E8C3" w:rsidR="008E517E" w:rsidRPr="00A46587" w:rsidRDefault="008E517E" w:rsidP="008E517E">
            <w:pPr>
              <w:jc w:val="both"/>
              <w:rPr>
                <w:b/>
                <w:bCs/>
              </w:rPr>
            </w:pPr>
          </w:p>
        </w:tc>
        <w:tc>
          <w:tcPr>
            <w:tcW w:w="6803" w:type="dxa"/>
          </w:tcPr>
          <w:p w14:paraId="5E8902DB" w14:textId="77777777" w:rsidR="001F07B6" w:rsidRDefault="00E162A5" w:rsidP="00E162A5">
            <w:pPr>
              <w:numPr>
                <w:ilvl w:val="1"/>
                <w:numId w:val="6"/>
              </w:numPr>
              <w:ind w:left="335" w:hanging="270"/>
              <w:jc w:val="both"/>
            </w:pPr>
            <w:r>
              <w:t>Several studies have been undertaken on period poverty in Lebanon amongst those are</w:t>
            </w:r>
            <w:r w:rsidR="001F07B6">
              <w:t>:</w:t>
            </w:r>
          </w:p>
          <w:p w14:paraId="38C1CE87" w14:textId="5A61680A" w:rsidR="00152895" w:rsidRDefault="00E162A5" w:rsidP="00E162A5">
            <w:pPr>
              <w:numPr>
                <w:ilvl w:val="1"/>
                <w:numId w:val="6"/>
              </w:numPr>
              <w:ind w:left="335" w:hanging="270"/>
              <w:jc w:val="both"/>
            </w:pPr>
            <w:r>
              <w:t>UNFPA commissioned study</w:t>
            </w:r>
            <w:r w:rsidR="004E3542">
              <w:t xml:space="preserve"> (see attached)</w:t>
            </w:r>
          </w:p>
          <w:p w14:paraId="3668D1E7" w14:textId="6CF7BE3A" w:rsidR="00152895" w:rsidRDefault="00E162A5" w:rsidP="00E162A5">
            <w:pPr>
              <w:numPr>
                <w:ilvl w:val="1"/>
                <w:numId w:val="6"/>
              </w:numPr>
              <w:ind w:left="335" w:hanging="270"/>
              <w:jc w:val="both"/>
            </w:pPr>
            <w:proofErr w:type="gramStart"/>
            <w:r>
              <w:t>Fe-male</w:t>
            </w:r>
            <w:proofErr w:type="gramEnd"/>
            <w:r w:rsidR="00152895">
              <w:t xml:space="preserve">: </w:t>
            </w:r>
            <w:hyperlink r:id="rId10" w:history="1">
              <w:r w:rsidR="00152895">
                <w:rPr>
                  <w:rStyle w:val="Hyperlink"/>
                </w:rPr>
                <w:t>Period Poverty in Lebanon – Research Study | Fe-Male</w:t>
              </w:r>
            </w:hyperlink>
          </w:p>
          <w:p w14:paraId="10B53A14" w14:textId="7E1CEACE" w:rsidR="00E162A5" w:rsidRDefault="00E162A5" w:rsidP="00E162A5">
            <w:pPr>
              <w:numPr>
                <w:ilvl w:val="1"/>
                <w:numId w:val="6"/>
              </w:numPr>
              <w:ind w:left="335" w:hanging="270"/>
              <w:jc w:val="both"/>
            </w:pPr>
            <w:r>
              <w:t>OXFAM/AUB study</w:t>
            </w:r>
          </w:p>
          <w:p w14:paraId="3A1C97B3" w14:textId="1DFE6380" w:rsidR="009F744D" w:rsidRDefault="009F744D" w:rsidP="00E162A5">
            <w:pPr>
              <w:numPr>
                <w:ilvl w:val="1"/>
                <w:numId w:val="6"/>
              </w:numPr>
              <w:ind w:left="335" w:hanging="270"/>
              <w:jc w:val="both"/>
            </w:pPr>
            <w:r>
              <w:t>Other rele</w:t>
            </w:r>
            <w:r w:rsidR="002757E2">
              <w:t xml:space="preserve">vant research on period poverty in Lebanon: </w:t>
            </w:r>
            <w:hyperlink r:id="rId11" w:history="1">
              <w:r w:rsidR="002757E2">
                <w:rPr>
                  <w:rStyle w:val="Hyperlink"/>
                </w:rPr>
                <w:t>Frontiers | Menstrual health and period poverty in Lebanon during economic crisis: A qualitative analysis of the challenges and recommendations (frontiersin.org)</w:t>
              </w:r>
            </w:hyperlink>
          </w:p>
          <w:p w14:paraId="6A7C9FED" w14:textId="77777777" w:rsidR="00C63809" w:rsidRDefault="00C63809" w:rsidP="00C63809">
            <w:pPr>
              <w:ind w:left="65"/>
              <w:jc w:val="both"/>
            </w:pPr>
          </w:p>
          <w:p w14:paraId="217AD1D3" w14:textId="742FD7F4" w:rsidR="00DD1B3B" w:rsidRDefault="00DD1B3B" w:rsidP="00C63809">
            <w:pPr>
              <w:ind w:left="65"/>
              <w:jc w:val="both"/>
            </w:pPr>
            <w:r>
              <w:t>Main findings show that the e</w:t>
            </w:r>
            <w:r w:rsidR="004C7785">
              <w:t>conomic crisis in Lebanon has had a significant impact on girls and women’s access to sanitary items</w:t>
            </w:r>
          </w:p>
          <w:p w14:paraId="7B35D86F" w14:textId="77777777" w:rsidR="00305AA8" w:rsidRDefault="00305AA8" w:rsidP="00305AA8">
            <w:pPr>
              <w:jc w:val="both"/>
            </w:pPr>
          </w:p>
          <w:p w14:paraId="560047E5" w14:textId="1C6AC2D1" w:rsidR="00305AA8" w:rsidRDefault="00305AA8" w:rsidP="00305AA8">
            <w:pPr>
              <w:jc w:val="both"/>
            </w:pPr>
            <w:r>
              <w:t>Recent study by UNFPA has outlined that</w:t>
            </w:r>
            <w:r w:rsidR="00ED4652">
              <w:t xml:space="preserve"> around 927,693 adolescent girls and women are affected by poverty in possible need for menstrual hygiene products.</w:t>
            </w:r>
          </w:p>
          <w:p w14:paraId="10F49827" w14:textId="77777777" w:rsidR="00870115" w:rsidRDefault="00870115" w:rsidP="00870115">
            <w:pPr>
              <w:jc w:val="both"/>
            </w:pPr>
          </w:p>
          <w:p w14:paraId="78B70F9F" w14:textId="085B97E4" w:rsidR="00870115" w:rsidRDefault="00870115" w:rsidP="00305AA8">
            <w:pPr>
              <w:jc w:val="both"/>
            </w:pPr>
            <w:r>
              <w:t>Socioeconomic constraints have increased limitations in access to menstrual health materials.</w:t>
            </w:r>
          </w:p>
          <w:p w14:paraId="6D022CDA" w14:textId="77777777" w:rsidR="00C63809" w:rsidRDefault="00C63809" w:rsidP="00305AA8">
            <w:pPr>
              <w:jc w:val="both"/>
            </w:pPr>
          </w:p>
          <w:p w14:paraId="425ABE72" w14:textId="239B69BA" w:rsidR="00C63809" w:rsidRDefault="00C63809" w:rsidP="00305AA8">
            <w:pPr>
              <w:jc w:val="both"/>
            </w:pPr>
            <w:r>
              <w:t xml:space="preserve">Coping practices to access </w:t>
            </w:r>
            <w:r w:rsidR="00D85D6B">
              <w:t>menstrual health</w:t>
            </w:r>
            <w:r>
              <w:t xml:space="preserve"> materials</w:t>
            </w:r>
            <w:r w:rsidR="00D85D6B">
              <w:t>:</w:t>
            </w:r>
          </w:p>
          <w:p w14:paraId="0A6FD046" w14:textId="79E56B49" w:rsidR="00D85D6B" w:rsidRDefault="00D85D6B" w:rsidP="00D85D6B">
            <w:pPr>
              <w:pStyle w:val="ListParagraph"/>
              <w:numPr>
                <w:ilvl w:val="0"/>
                <w:numId w:val="24"/>
              </w:numPr>
              <w:jc w:val="both"/>
            </w:pPr>
            <w:r>
              <w:t>Resorting to lower quality</w:t>
            </w:r>
          </w:p>
          <w:p w14:paraId="37CF3FB3" w14:textId="3A6FCE35" w:rsidR="00D85D6B" w:rsidRDefault="00D85D6B" w:rsidP="00D85D6B">
            <w:pPr>
              <w:pStyle w:val="ListParagraph"/>
              <w:numPr>
                <w:ilvl w:val="0"/>
                <w:numId w:val="24"/>
              </w:numPr>
              <w:jc w:val="both"/>
            </w:pPr>
            <w:r>
              <w:t xml:space="preserve">Extending </w:t>
            </w:r>
            <w:r w:rsidR="00CE1C6A">
              <w:t>duration/ hours of usage of pads</w:t>
            </w:r>
          </w:p>
          <w:p w14:paraId="3521BD6B" w14:textId="77777777" w:rsidR="00DD1FB1" w:rsidRDefault="00DD1FB1" w:rsidP="00DD1FB1">
            <w:pPr>
              <w:jc w:val="both"/>
            </w:pPr>
          </w:p>
          <w:p w14:paraId="33DF945E" w14:textId="7FC77D94" w:rsidR="00F90473" w:rsidRDefault="00F90473" w:rsidP="00DD1FB1">
            <w:pPr>
              <w:jc w:val="both"/>
            </w:pPr>
            <w:r>
              <w:t xml:space="preserve">Reusable pads are much more cost effective than disposable ones and can have a significant contribution to reducing </w:t>
            </w:r>
            <w:r w:rsidR="003F334D">
              <w:t>health and protection risks for women and girls</w:t>
            </w:r>
            <w:r w:rsidR="00DD1FB1">
              <w:t xml:space="preserve">. </w:t>
            </w:r>
            <w:r w:rsidR="00112F61">
              <w:lastRenderedPageBreak/>
              <w:t>Access to</w:t>
            </w:r>
            <w:r w:rsidR="00DD1FB1">
              <w:t xml:space="preserve"> pads have a significant positive impact on </w:t>
            </w:r>
            <w:r w:rsidR="00112F61">
              <w:t>retention</w:t>
            </w:r>
            <w:r w:rsidR="00DD1FB1">
              <w:t xml:space="preserve"> of girls in schools and participation in the public spaces</w:t>
            </w:r>
            <w:r w:rsidR="00112F61">
              <w:t>.</w:t>
            </w:r>
          </w:p>
          <w:p w14:paraId="0C35FCAF" w14:textId="77777777" w:rsidR="00DD1FB1" w:rsidRDefault="00DD1FB1" w:rsidP="00DD1FB1">
            <w:pPr>
              <w:jc w:val="both"/>
            </w:pPr>
          </w:p>
          <w:p w14:paraId="1DA3B06C" w14:textId="23299F36" w:rsidR="003F334D" w:rsidRDefault="004E4A56" w:rsidP="00DD1FB1">
            <w:pPr>
              <w:jc w:val="both"/>
            </w:pPr>
            <w:r>
              <w:t xml:space="preserve">Usage </w:t>
            </w:r>
            <w:r w:rsidR="00F90473">
              <w:t xml:space="preserve">of reusable pads </w:t>
            </w:r>
            <w:r>
              <w:t xml:space="preserve">depends on </w:t>
            </w:r>
            <w:r w:rsidR="000C6178">
              <w:t xml:space="preserve">different factors but in most studies the acceptability increased significantly following awareness raising sessions on </w:t>
            </w:r>
            <w:r w:rsidR="00F90473">
              <w:t>the use of reusable pads</w:t>
            </w:r>
            <w:r w:rsidR="00112F61">
              <w:t>.</w:t>
            </w:r>
          </w:p>
          <w:p w14:paraId="033D8D71" w14:textId="77777777" w:rsidR="00112F61" w:rsidRDefault="00112F61" w:rsidP="00DD1FB1">
            <w:pPr>
              <w:jc w:val="both"/>
            </w:pPr>
          </w:p>
          <w:p w14:paraId="086F31F7" w14:textId="55888A3F" w:rsidR="00112F61" w:rsidRDefault="00112F61" w:rsidP="00DD1FB1">
            <w:pPr>
              <w:jc w:val="both"/>
            </w:pPr>
            <w:r>
              <w:t xml:space="preserve">Given the </w:t>
            </w:r>
            <w:r w:rsidR="008827D8">
              <w:t>importance to adapt the type of MH product</w:t>
            </w:r>
            <w:r w:rsidR="00700D1E">
              <w:t xml:space="preserve">s to the relevant context, a mixed approach of reusable and disposable menstrual health products </w:t>
            </w:r>
            <w:r w:rsidR="00865296">
              <w:t>supports participation in the public space.</w:t>
            </w:r>
          </w:p>
          <w:p w14:paraId="20245504" w14:textId="77777777" w:rsidR="003F334D" w:rsidRDefault="003F334D" w:rsidP="003F334D">
            <w:pPr>
              <w:jc w:val="both"/>
            </w:pPr>
          </w:p>
          <w:p w14:paraId="58143A93" w14:textId="5D2023F6" w:rsidR="003F334D" w:rsidRDefault="003F334D" w:rsidP="003F334D">
            <w:pPr>
              <w:jc w:val="both"/>
            </w:pPr>
            <w:r>
              <w:t>See more information in the attached details presentations.</w:t>
            </w:r>
          </w:p>
          <w:p w14:paraId="55E77991" w14:textId="77777777" w:rsidR="009F744D" w:rsidRDefault="009F744D" w:rsidP="003F334D">
            <w:pPr>
              <w:jc w:val="both"/>
            </w:pPr>
          </w:p>
          <w:p w14:paraId="65B897FD" w14:textId="77777777" w:rsidR="00ED4652" w:rsidRDefault="00ED4652" w:rsidP="00305AA8">
            <w:pPr>
              <w:jc w:val="both"/>
            </w:pPr>
          </w:p>
          <w:p w14:paraId="560405C1" w14:textId="77777777" w:rsidR="00ED4652" w:rsidRDefault="00ED4652" w:rsidP="00305AA8">
            <w:pPr>
              <w:jc w:val="both"/>
            </w:pPr>
          </w:p>
          <w:p w14:paraId="31CF48C7" w14:textId="4E25D012" w:rsidR="000F3DF6" w:rsidRDefault="000F3DF6" w:rsidP="007841B5">
            <w:pPr>
              <w:jc w:val="both"/>
            </w:pPr>
          </w:p>
        </w:tc>
        <w:tc>
          <w:tcPr>
            <w:tcW w:w="3330" w:type="dxa"/>
          </w:tcPr>
          <w:p w14:paraId="6A84FE44" w14:textId="77777777" w:rsidR="000F3DF6" w:rsidRDefault="00E162A5" w:rsidP="00E162A5">
            <w:pPr>
              <w:numPr>
                <w:ilvl w:val="1"/>
                <w:numId w:val="6"/>
              </w:numPr>
              <w:ind w:left="335" w:hanging="270"/>
              <w:jc w:val="both"/>
            </w:pPr>
            <w:r w:rsidRPr="00E2129B">
              <w:rPr>
                <w:highlight w:val="yellow"/>
              </w:rPr>
              <w:lastRenderedPageBreak/>
              <w:t>Share studies and presentations (see attached)</w:t>
            </w:r>
          </w:p>
          <w:p w14:paraId="4960D825" w14:textId="169AB5C2" w:rsidR="00645B50" w:rsidRDefault="00645B50" w:rsidP="00E162A5">
            <w:pPr>
              <w:numPr>
                <w:ilvl w:val="1"/>
                <w:numId w:val="6"/>
              </w:numPr>
              <w:ind w:left="335" w:hanging="270"/>
              <w:jc w:val="both"/>
            </w:pPr>
            <w:r>
              <w:t>Compile main outcom</w:t>
            </w:r>
            <w:r w:rsidR="00C573CD">
              <w:t xml:space="preserve">es </w:t>
            </w:r>
            <w:r w:rsidR="00A674D0">
              <w:t xml:space="preserve">and present in short presentation at IS/ IA/ sectoral levels with specific </w:t>
            </w:r>
            <w:r w:rsidR="003F334D">
              <w:t>recommendations for sectors</w:t>
            </w:r>
          </w:p>
          <w:p w14:paraId="1D8EB7C7" w14:textId="470296D2" w:rsidR="00E2129B" w:rsidRDefault="00E2129B" w:rsidP="00E162A5">
            <w:pPr>
              <w:numPr>
                <w:ilvl w:val="1"/>
                <w:numId w:val="6"/>
              </w:numPr>
              <w:ind w:left="335" w:hanging="270"/>
              <w:jc w:val="both"/>
            </w:pPr>
            <w:r>
              <w:t xml:space="preserve">Liaise with other sectors (Education, Livelihoods, BA, Health, MHPSS) to </w:t>
            </w:r>
            <w:r w:rsidR="00B72FFD">
              <w:t>ensure cross-sectoral collaboration</w:t>
            </w:r>
          </w:p>
          <w:p w14:paraId="3C1019D7" w14:textId="77777777" w:rsidR="00730321" w:rsidRDefault="00730321" w:rsidP="00730321">
            <w:pPr>
              <w:numPr>
                <w:ilvl w:val="1"/>
                <w:numId w:val="6"/>
              </w:numPr>
              <w:ind w:left="335" w:hanging="270"/>
              <w:jc w:val="both"/>
            </w:pPr>
            <w:r>
              <w:t>Need to add systematically in planning and advocacy papers</w:t>
            </w:r>
          </w:p>
          <w:p w14:paraId="7827C55E" w14:textId="0CC7FE37" w:rsidR="00B72FFD" w:rsidRDefault="00B72FFD" w:rsidP="00730321">
            <w:pPr>
              <w:jc w:val="both"/>
            </w:pPr>
          </w:p>
        </w:tc>
      </w:tr>
      <w:tr w:rsidR="008E517E" w14:paraId="77BB241D" w14:textId="77777777" w:rsidTr="00AC354B">
        <w:tc>
          <w:tcPr>
            <w:tcW w:w="1477" w:type="dxa"/>
          </w:tcPr>
          <w:p w14:paraId="27E5B92F" w14:textId="1FF9BFE6" w:rsidR="008E517E" w:rsidRPr="00E162A5" w:rsidRDefault="00E162A5" w:rsidP="00E162A5">
            <w:pPr>
              <w:jc w:val="both"/>
            </w:pPr>
            <w:r>
              <w:rPr>
                <w:b/>
                <w:bCs/>
              </w:rPr>
              <w:t>Q1 ActivityInfo reporting</w:t>
            </w:r>
          </w:p>
        </w:tc>
        <w:tc>
          <w:tcPr>
            <w:tcW w:w="6803" w:type="dxa"/>
          </w:tcPr>
          <w:p w14:paraId="54DB1089" w14:textId="77777777" w:rsidR="0022553A" w:rsidRDefault="00E162A5" w:rsidP="00E162A5">
            <w:pPr>
              <w:numPr>
                <w:ilvl w:val="1"/>
                <w:numId w:val="6"/>
              </w:numPr>
              <w:ind w:left="335" w:hanging="270"/>
              <w:jc w:val="both"/>
            </w:pPr>
            <w:r>
              <w:t>Overall limited number of partners report systematically on all indicators and throughout the months</w:t>
            </w:r>
          </w:p>
          <w:p w14:paraId="434D760B" w14:textId="77777777" w:rsidR="00CA5D2A" w:rsidRDefault="00E162A5" w:rsidP="00CA5D2A">
            <w:pPr>
              <w:numPr>
                <w:ilvl w:val="1"/>
                <w:numId w:val="6"/>
              </w:numPr>
              <w:ind w:left="335" w:hanging="270"/>
              <w:jc w:val="both"/>
            </w:pPr>
            <w:r>
              <w:t>Partners are reminded to report on monthly basis (deadline 8</w:t>
            </w:r>
            <w:r w:rsidRPr="00E162A5">
              <w:rPr>
                <w:vertAlign w:val="superscript"/>
              </w:rPr>
              <w:t>th</w:t>
            </w:r>
            <w:r>
              <w:t xml:space="preserve"> each following month)</w:t>
            </w:r>
          </w:p>
          <w:p w14:paraId="36C0EA64" w14:textId="1B5B0EEC" w:rsidR="00CA5D2A" w:rsidRDefault="00CA5D2A" w:rsidP="00CA5D2A">
            <w:pPr>
              <w:numPr>
                <w:ilvl w:val="1"/>
                <w:numId w:val="6"/>
              </w:numPr>
              <w:ind w:left="335" w:hanging="270"/>
              <w:jc w:val="both"/>
            </w:pPr>
            <w:r>
              <w:t>See presentation/ analysis on reporting</w:t>
            </w:r>
            <w:r w:rsidR="000557FA">
              <w:t xml:space="preserve"> on summary of Q1:</w:t>
            </w:r>
          </w:p>
          <w:p w14:paraId="4893BE5C" w14:textId="77777777" w:rsidR="000557FA" w:rsidRDefault="000557FA" w:rsidP="000557FA">
            <w:pPr>
              <w:ind w:left="335"/>
              <w:jc w:val="both"/>
            </w:pPr>
          </w:p>
          <w:p w14:paraId="5FC6AEAD" w14:textId="77777777" w:rsidR="00604AA1" w:rsidRPr="00604AA1" w:rsidRDefault="00604AA1" w:rsidP="000557FA">
            <w:pPr>
              <w:numPr>
                <w:ilvl w:val="1"/>
                <w:numId w:val="28"/>
              </w:numPr>
              <w:ind w:left="35" w:firstLine="0"/>
              <w:jc w:val="both"/>
            </w:pPr>
            <w:r w:rsidRPr="00604AA1">
              <w:t xml:space="preserve">14 agencies reported under response, 9 under prevention, 5 under legal assistance and only 1 under capacity building </w:t>
            </w:r>
          </w:p>
          <w:p w14:paraId="642815DC" w14:textId="77777777" w:rsidR="00604AA1" w:rsidRPr="00604AA1" w:rsidRDefault="00604AA1" w:rsidP="000557FA">
            <w:pPr>
              <w:numPr>
                <w:ilvl w:val="1"/>
                <w:numId w:val="28"/>
              </w:numPr>
              <w:ind w:left="35" w:firstLine="0"/>
              <w:jc w:val="both"/>
            </w:pPr>
            <w:r w:rsidRPr="00604AA1">
              <w:t xml:space="preserve">Need to strengthen monthly reporting – current dashboard is not sufficient </w:t>
            </w:r>
          </w:p>
          <w:p w14:paraId="70DB9227" w14:textId="77777777" w:rsidR="00604AA1" w:rsidRPr="00604AA1" w:rsidRDefault="00604AA1" w:rsidP="000557FA">
            <w:pPr>
              <w:numPr>
                <w:ilvl w:val="1"/>
                <w:numId w:val="28"/>
              </w:numPr>
              <w:ind w:left="35" w:firstLine="0"/>
              <w:jc w:val="both"/>
            </w:pPr>
            <w:r w:rsidRPr="00604AA1">
              <w:t>Need to simplify reporting and log frame (where numerical values were used, more partners report)</w:t>
            </w:r>
          </w:p>
          <w:p w14:paraId="3282DE53" w14:textId="77777777" w:rsidR="00604AA1" w:rsidRPr="00604AA1" w:rsidRDefault="00604AA1" w:rsidP="000557FA">
            <w:pPr>
              <w:numPr>
                <w:ilvl w:val="1"/>
                <w:numId w:val="28"/>
              </w:numPr>
              <w:ind w:left="35" w:firstLine="0"/>
              <w:jc w:val="both"/>
            </w:pPr>
            <w:r w:rsidRPr="00604AA1">
              <w:t>Ensure more training and individual agency follow up</w:t>
            </w:r>
          </w:p>
          <w:p w14:paraId="6197EF3E" w14:textId="77777777" w:rsidR="00604AA1" w:rsidRPr="00604AA1" w:rsidRDefault="00604AA1" w:rsidP="000557FA">
            <w:pPr>
              <w:numPr>
                <w:ilvl w:val="1"/>
                <w:numId w:val="28"/>
              </w:numPr>
              <w:ind w:left="35" w:firstLine="0"/>
              <w:jc w:val="both"/>
            </w:pPr>
            <w:r w:rsidRPr="00604AA1">
              <w:t>Ensure communication on reporting reaches GBV technical and reporting FPs</w:t>
            </w:r>
          </w:p>
          <w:p w14:paraId="1CC1F63E" w14:textId="77777777" w:rsidR="00604AA1" w:rsidRPr="00604AA1" w:rsidRDefault="00604AA1" w:rsidP="000557FA">
            <w:pPr>
              <w:numPr>
                <w:ilvl w:val="1"/>
                <w:numId w:val="28"/>
              </w:numPr>
              <w:ind w:left="35" w:firstLine="0"/>
              <w:jc w:val="both"/>
            </w:pPr>
            <w:r w:rsidRPr="00604AA1">
              <w:t xml:space="preserve">Partners are requested to review Q1 data (as per attached dashboard) and revert to Pamela, </w:t>
            </w:r>
            <w:proofErr w:type="gramStart"/>
            <w:r w:rsidRPr="00604AA1">
              <w:t>Afaf</w:t>
            </w:r>
            <w:proofErr w:type="gramEnd"/>
            <w:r w:rsidRPr="00604AA1">
              <w:t xml:space="preserve"> and Sophie for comments</w:t>
            </w:r>
          </w:p>
          <w:p w14:paraId="58105E65" w14:textId="77777777" w:rsidR="00604AA1" w:rsidRPr="00604AA1" w:rsidRDefault="00604AA1" w:rsidP="000557FA">
            <w:pPr>
              <w:numPr>
                <w:ilvl w:val="1"/>
                <w:numId w:val="28"/>
              </w:numPr>
              <w:ind w:left="35" w:firstLine="0"/>
              <w:jc w:val="both"/>
            </w:pPr>
            <w:r w:rsidRPr="00604AA1">
              <w:t>Q2 need for further review of data and reporting</w:t>
            </w:r>
          </w:p>
          <w:p w14:paraId="258D6C58" w14:textId="77777777" w:rsidR="00604AA1" w:rsidRDefault="00604AA1" w:rsidP="00604AA1">
            <w:pPr>
              <w:ind w:left="65"/>
              <w:jc w:val="both"/>
            </w:pPr>
          </w:p>
          <w:p w14:paraId="32FE1831" w14:textId="38B9460B" w:rsidR="00CA5D2A" w:rsidRDefault="00CA5D2A" w:rsidP="00CA5D2A">
            <w:pPr>
              <w:ind w:left="335"/>
              <w:jc w:val="both"/>
            </w:pPr>
          </w:p>
        </w:tc>
        <w:tc>
          <w:tcPr>
            <w:tcW w:w="3330" w:type="dxa"/>
          </w:tcPr>
          <w:p w14:paraId="4929BE85" w14:textId="77777777" w:rsidR="008E517E" w:rsidRPr="00E2129B" w:rsidRDefault="00BF1FE5" w:rsidP="00E162A5">
            <w:pPr>
              <w:numPr>
                <w:ilvl w:val="1"/>
                <w:numId w:val="6"/>
              </w:numPr>
              <w:ind w:left="335" w:hanging="270"/>
              <w:jc w:val="both"/>
              <w:rPr>
                <w:highlight w:val="yellow"/>
              </w:rPr>
            </w:pPr>
            <w:r w:rsidRPr="00E2129B">
              <w:rPr>
                <w:highlight w:val="yellow"/>
              </w:rPr>
              <w:t>Coordinators to share the graphs from ActivityInfo</w:t>
            </w:r>
            <w:r w:rsidR="00E2129B" w:rsidRPr="00E2129B">
              <w:rPr>
                <w:highlight w:val="yellow"/>
              </w:rPr>
              <w:t xml:space="preserve"> for partners to review on quarterly basis</w:t>
            </w:r>
          </w:p>
          <w:p w14:paraId="25181AEB" w14:textId="77777777" w:rsidR="00E2129B" w:rsidRDefault="00E2129B" w:rsidP="00E162A5">
            <w:pPr>
              <w:numPr>
                <w:ilvl w:val="1"/>
                <w:numId w:val="6"/>
              </w:numPr>
              <w:ind w:left="335" w:hanging="270"/>
              <w:jc w:val="both"/>
            </w:pPr>
            <w:r>
              <w:t>Training is upcoming at the beginning of June for GBV WG members on the log frame</w:t>
            </w:r>
          </w:p>
          <w:p w14:paraId="415C8905" w14:textId="77777777" w:rsidR="00E2129B" w:rsidRPr="00E2129B" w:rsidRDefault="00E2129B" w:rsidP="00E162A5">
            <w:pPr>
              <w:numPr>
                <w:ilvl w:val="1"/>
                <w:numId w:val="6"/>
              </w:numPr>
              <w:ind w:left="335" w:hanging="270"/>
              <w:jc w:val="both"/>
              <w:rPr>
                <w:highlight w:val="yellow"/>
              </w:rPr>
            </w:pPr>
            <w:r w:rsidRPr="00E2129B">
              <w:rPr>
                <w:highlight w:val="yellow"/>
              </w:rPr>
              <w:t>Need to review the current log frame and obtain permission to simplify from LCRP management</w:t>
            </w:r>
          </w:p>
          <w:p w14:paraId="58F2DAA7" w14:textId="2D9B7403" w:rsidR="00E2129B" w:rsidRDefault="00E2129B" w:rsidP="00E162A5">
            <w:pPr>
              <w:numPr>
                <w:ilvl w:val="1"/>
                <w:numId w:val="6"/>
              </w:numPr>
              <w:ind w:left="335" w:hanging="270"/>
              <w:jc w:val="both"/>
            </w:pPr>
            <w:r w:rsidRPr="00E2129B">
              <w:rPr>
                <w:highlight w:val="yellow"/>
              </w:rPr>
              <w:t>Coordinators to develop a GBV WG standalone dashboard</w:t>
            </w:r>
            <w:r>
              <w:t xml:space="preserve"> </w:t>
            </w:r>
          </w:p>
        </w:tc>
      </w:tr>
      <w:tr w:rsidR="004626E5" w14:paraId="69ACD66F" w14:textId="77777777" w:rsidTr="00AC354B">
        <w:tc>
          <w:tcPr>
            <w:tcW w:w="1477" w:type="dxa"/>
          </w:tcPr>
          <w:p w14:paraId="61655881" w14:textId="196CA775" w:rsidR="004626E5" w:rsidRPr="00E162A5" w:rsidRDefault="00CA5D2A" w:rsidP="00E162A5">
            <w:pPr>
              <w:jc w:val="both"/>
            </w:pPr>
            <w:r>
              <w:t>AOB</w:t>
            </w:r>
          </w:p>
        </w:tc>
        <w:tc>
          <w:tcPr>
            <w:tcW w:w="6803" w:type="dxa"/>
          </w:tcPr>
          <w:p w14:paraId="575D9E32" w14:textId="36BF118E" w:rsidR="004E3542" w:rsidRDefault="00CA5D2A" w:rsidP="00103E11">
            <w:pPr>
              <w:numPr>
                <w:ilvl w:val="1"/>
                <w:numId w:val="6"/>
              </w:numPr>
              <w:ind w:left="335" w:hanging="270"/>
              <w:jc w:val="both"/>
            </w:pPr>
            <w:r>
              <w:t>Coordinators worked on an updated Referral Pathways</w:t>
            </w:r>
            <w:r w:rsidR="003A24D4">
              <w:t xml:space="preserve"> to be circulated through the sub-national GBV WG coordinators</w:t>
            </w:r>
            <w:r w:rsidR="008C70C4">
              <w:t xml:space="preserve"> and to be filled by latest </w:t>
            </w:r>
            <w:r w:rsidR="00BD7132">
              <w:t>mid-</w:t>
            </w:r>
            <w:proofErr w:type="spellStart"/>
            <w:r w:rsidR="00BD7132">
              <w:t>June</w:t>
            </w:r>
            <w:r w:rsidR="00137FD2">
              <w:t>PSEA</w:t>
            </w:r>
            <w:proofErr w:type="spellEnd"/>
            <w:r w:rsidR="00137FD2">
              <w:t xml:space="preserve"> IEC materials circulated by the PSEA network</w:t>
            </w:r>
            <w:r w:rsidR="004E3542">
              <w:t xml:space="preserve">: </w:t>
            </w:r>
            <w:hyperlink r:id="rId12" w:tgtFrame="_blank" w:history="1">
              <w:r w:rsidR="004E3542">
                <w:rPr>
                  <w:rStyle w:val="Hyperlink"/>
                </w:rPr>
                <w:t>https://drive.google.com/drive/folders/1B3yOKbzvQR71Jw5tWmVGCFlY6AKRviKa</w:t>
              </w:r>
            </w:hyperlink>
          </w:p>
          <w:p w14:paraId="08014354" w14:textId="41A8915E" w:rsidR="00F00006" w:rsidRPr="005657D5" w:rsidRDefault="00F00006" w:rsidP="00F00006">
            <w:pPr>
              <w:numPr>
                <w:ilvl w:val="1"/>
                <w:numId w:val="6"/>
              </w:numPr>
              <w:ind w:left="335" w:hanging="270"/>
              <w:jc w:val="both"/>
            </w:pPr>
            <w:r>
              <w:t xml:space="preserve">GBVIMS SC meeting next week to take place and </w:t>
            </w:r>
            <w:r w:rsidR="00AC354B">
              <w:t>discussion on GBV risk analysis (June meeting)</w:t>
            </w:r>
          </w:p>
        </w:tc>
        <w:tc>
          <w:tcPr>
            <w:tcW w:w="3330" w:type="dxa"/>
          </w:tcPr>
          <w:p w14:paraId="4DB0F81E" w14:textId="77777777" w:rsidR="003F176A" w:rsidRDefault="00F00006" w:rsidP="00E162A5">
            <w:pPr>
              <w:numPr>
                <w:ilvl w:val="1"/>
                <w:numId w:val="6"/>
              </w:numPr>
              <w:ind w:left="335" w:hanging="270"/>
              <w:jc w:val="both"/>
              <w:rPr>
                <w:highlight w:val="yellow"/>
              </w:rPr>
            </w:pPr>
            <w:r w:rsidRPr="00F00006">
              <w:rPr>
                <w:highlight w:val="yellow"/>
              </w:rPr>
              <w:t>To be filled by latest mid-June</w:t>
            </w:r>
          </w:p>
          <w:p w14:paraId="3380A7A9" w14:textId="096F7398" w:rsidR="00137FD2" w:rsidRPr="00F00006" w:rsidRDefault="00137FD2" w:rsidP="00E162A5">
            <w:pPr>
              <w:numPr>
                <w:ilvl w:val="1"/>
                <w:numId w:val="6"/>
              </w:numPr>
              <w:ind w:left="335" w:hanging="270"/>
              <w:jc w:val="both"/>
              <w:rPr>
                <w:highlight w:val="yellow"/>
              </w:rPr>
            </w:pPr>
            <w:r>
              <w:rPr>
                <w:highlight w:val="yellow"/>
              </w:rPr>
              <w:t>Coordinators to share link to IEC materials for PSEA</w:t>
            </w:r>
            <w:r w:rsidR="004E3542">
              <w:rPr>
                <w:highlight w:val="yellow"/>
              </w:rPr>
              <w:t xml:space="preserve">: </w:t>
            </w:r>
          </w:p>
        </w:tc>
      </w:tr>
      <w:tr w:rsidR="00345738" w14:paraId="37366313" w14:textId="77777777" w:rsidTr="00AC354B">
        <w:tc>
          <w:tcPr>
            <w:tcW w:w="1477" w:type="dxa"/>
          </w:tcPr>
          <w:p w14:paraId="033CF6AF" w14:textId="00910795" w:rsidR="00345738" w:rsidRDefault="00345738" w:rsidP="00185FBC">
            <w:pPr>
              <w:rPr>
                <w:b/>
                <w:bCs/>
              </w:rPr>
            </w:pPr>
            <w:r>
              <w:rPr>
                <w:b/>
                <w:bCs/>
              </w:rPr>
              <w:t>Next Meeting</w:t>
            </w:r>
          </w:p>
        </w:tc>
        <w:tc>
          <w:tcPr>
            <w:tcW w:w="6803" w:type="dxa"/>
          </w:tcPr>
          <w:p w14:paraId="54D053F7" w14:textId="04EA6337" w:rsidR="00345738" w:rsidRDefault="007841B5" w:rsidP="000C1128">
            <w:pPr>
              <w:jc w:val="both"/>
            </w:pPr>
            <w:r>
              <w:t>21 June</w:t>
            </w:r>
            <w:r w:rsidR="00345738">
              <w:t xml:space="preserve"> 2023 at UNFPA (</w:t>
            </w:r>
            <w:proofErr w:type="spellStart"/>
            <w:r w:rsidR="00345738">
              <w:t>Qubic</w:t>
            </w:r>
            <w:proofErr w:type="spellEnd"/>
            <w:r w:rsidR="00345738">
              <w:t xml:space="preserve"> Business Center in Sin </w:t>
            </w:r>
            <w:proofErr w:type="spellStart"/>
            <w:r w:rsidR="00345738">
              <w:t>Elfil</w:t>
            </w:r>
            <w:proofErr w:type="spellEnd"/>
            <w:r w:rsidR="00345738">
              <w:t>)</w:t>
            </w:r>
          </w:p>
        </w:tc>
        <w:tc>
          <w:tcPr>
            <w:tcW w:w="3330" w:type="dxa"/>
          </w:tcPr>
          <w:p w14:paraId="57321402" w14:textId="38CD5D2A" w:rsidR="00345738" w:rsidRDefault="007841B5">
            <w:pPr>
              <w:jc w:val="both"/>
              <w:rPr>
                <w:highlight w:val="yellow"/>
              </w:rPr>
            </w:pPr>
            <w:r>
              <w:rPr>
                <w:highlight w:val="yellow"/>
              </w:rPr>
              <w:t>Update membership list online and shared folder (Co-coordinators)</w:t>
            </w:r>
          </w:p>
        </w:tc>
      </w:tr>
    </w:tbl>
    <w:p w14:paraId="68291956" w14:textId="2C783804" w:rsidR="004626E5" w:rsidRDefault="004626E5">
      <w:pPr>
        <w:spacing w:after="0" w:line="240" w:lineRule="auto"/>
        <w:jc w:val="both"/>
      </w:pPr>
    </w:p>
    <w:p w14:paraId="1B09C081" w14:textId="77777777" w:rsidR="000F69DE" w:rsidRDefault="000F69DE">
      <w:pPr>
        <w:spacing w:after="0" w:line="240" w:lineRule="auto"/>
        <w:jc w:val="both"/>
      </w:pPr>
    </w:p>
    <w:p w14:paraId="628D3FBC" w14:textId="319CC3FC" w:rsidR="0096442F" w:rsidRDefault="0096442F">
      <w:pPr>
        <w:spacing w:after="0" w:line="240" w:lineRule="auto"/>
        <w:jc w:val="both"/>
      </w:pPr>
      <w:r>
        <w:t>Thank you!</w:t>
      </w:r>
    </w:p>
    <w:sectPr w:rsidR="0096442F" w:rsidSect="00AC354B">
      <w:headerReference w:type="default" r:id="rId13"/>
      <w:pgSz w:w="12240" w:h="15840"/>
      <w:pgMar w:top="117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CCC2" w14:textId="77777777" w:rsidR="00860226" w:rsidRDefault="00860226">
      <w:pPr>
        <w:spacing w:after="0" w:line="240" w:lineRule="auto"/>
      </w:pPr>
      <w:r>
        <w:separator/>
      </w:r>
    </w:p>
  </w:endnote>
  <w:endnote w:type="continuationSeparator" w:id="0">
    <w:p w14:paraId="105D0370" w14:textId="77777777" w:rsidR="00860226" w:rsidRDefault="0086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970B" w14:textId="77777777" w:rsidR="00860226" w:rsidRDefault="00860226">
      <w:pPr>
        <w:spacing w:after="0" w:line="240" w:lineRule="auto"/>
      </w:pPr>
      <w:r>
        <w:separator/>
      </w:r>
    </w:p>
  </w:footnote>
  <w:footnote w:type="continuationSeparator" w:id="0">
    <w:p w14:paraId="7F832BD7" w14:textId="77777777" w:rsidR="00860226" w:rsidRDefault="00860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436B" w14:textId="77777777" w:rsidR="005F1DB9" w:rsidRDefault="005F1DB9">
    <w:pPr>
      <w:pBdr>
        <w:top w:val="nil"/>
        <w:left w:val="nil"/>
        <w:bottom w:val="nil"/>
        <w:right w:val="nil"/>
        <w:between w:val="nil"/>
      </w:pBd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7C46AFE5" wp14:editId="1986B30C">
          <wp:simplePos x="0" y="0"/>
          <wp:positionH relativeFrom="column">
            <wp:posOffset>6016625</wp:posOffset>
          </wp:positionH>
          <wp:positionV relativeFrom="paragraph">
            <wp:posOffset>-381000</wp:posOffset>
          </wp:positionV>
          <wp:extent cx="742315" cy="732790"/>
          <wp:effectExtent l="0" t="0" r="635" b="0"/>
          <wp:wrapTight wrapText="bothSides">
            <wp:wrapPolygon edited="0">
              <wp:start x="7206" y="0"/>
              <wp:lineTo x="3880" y="2246"/>
              <wp:lineTo x="0" y="6738"/>
              <wp:lineTo x="0" y="12354"/>
              <wp:lineTo x="2217" y="18530"/>
              <wp:lineTo x="8315" y="20776"/>
              <wp:lineTo x="12749" y="20776"/>
              <wp:lineTo x="18847" y="18530"/>
              <wp:lineTo x="21064" y="12354"/>
              <wp:lineTo x="21064" y="6738"/>
              <wp:lineTo x="17184" y="2246"/>
              <wp:lineTo x="13858" y="0"/>
              <wp:lineTo x="7206" y="0"/>
            </wp:wrapPolygon>
          </wp:wrapTight>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42315" cy="732790"/>
                  </a:xfrm>
                  <a:prstGeom prst="rect">
                    <a:avLst/>
                  </a:prstGeom>
                  <a:ln/>
                </pic:spPr>
              </pic:pic>
            </a:graphicData>
          </a:graphic>
        </wp:anchor>
      </w:drawing>
    </w:r>
    <w:r>
      <w:rPr>
        <w:noProof/>
      </w:rPr>
      <w:t>Gender-based Violence Working Group</w:t>
    </w:r>
  </w:p>
  <w:p w14:paraId="73621DF3" w14:textId="373CB9F5" w:rsidR="00EB17FF" w:rsidRDefault="005F1DB9">
    <w:pPr>
      <w:pBdr>
        <w:top w:val="nil"/>
        <w:left w:val="nil"/>
        <w:bottom w:val="nil"/>
        <w:right w:val="nil"/>
        <w:between w:val="nil"/>
      </w:pBdr>
      <w:tabs>
        <w:tab w:val="center" w:pos="4680"/>
        <w:tab w:val="right" w:pos="9360"/>
      </w:tabs>
      <w:spacing w:after="0" w:line="240" w:lineRule="auto"/>
      <w:rPr>
        <w:color w:val="000000"/>
      </w:rPr>
    </w:pPr>
    <w:r>
      <w:t>Lebanon</w:t>
    </w:r>
    <w:r>
      <w:rPr>
        <w:color w:val="000000"/>
      </w:rPr>
      <w:t xml:space="preserve">              </w:t>
    </w:r>
  </w:p>
  <w:p w14:paraId="2FB6C22C" w14:textId="3441DB83" w:rsidR="005F1DB9" w:rsidRDefault="005F1DB9">
    <w:pPr>
      <w:pBdr>
        <w:top w:val="nil"/>
        <w:left w:val="nil"/>
        <w:bottom w:val="nil"/>
        <w:right w:val="nil"/>
        <w:between w:val="nil"/>
      </w:pBdr>
      <w:tabs>
        <w:tab w:val="center" w:pos="4680"/>
        <w:tab w:val="right" w:pos="9360"/>
      </w:tabs>
      <w:spacing w:after="0" w:line="240" w:lineRule="auto"/>
      <w:rPr>
        <w:color w:val="000000"/>
      </w:rPr>
    </w:pPr>
    <w:r>
      <w:rPr>
        <w:color w:val="000000"/>
      </w:rPr>
      <w:t>Minutes of the Meeting</w:t>
    </w:r>
  </w:p>
  <w:p w14:paraId="1623F774" w14:textId="77777777" w:rsidR="00EB17FF" w:rsidRDefault="00EB17F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BFE"/>
    <w:multiLevelType w:val="hybridMultilevel"/>
    <w:tmpl w:val="8744CA5E"/>
    <w:lvl w:ilvl="0" w:tplc="FCA4B300">
      <w:start w:val="1"/>
      <w:numFmt w:val="bullet"/>
      <w:lvlText w:val="•"/>
      <w:lvlJc w:val="left"/>
      <w:pPr>
        <w:tabs>
          <w:tab w:val="num" w:pos="720"/>
        </w:tabs>
        <w:ind w:left="720" w:hanging="360"/>
      </w:pPr>
      <w:rPr>
        <w:rFonts w:ascii="Arial" w:hAnsi="Arial" w:hint="default"/>
      </w:rPr>
    </w:lvl>
    <w:lvl w:ilvl="1" w:tplc="76C03DC0">
      <w:numFmt w:val="bullet"/>
      <w:lvlText w:val=""/>
      <w:lvlJc w:val="left"/>
      <w:pPr>
        <w:tabs>
          <w:tab w:val="num" w:pos="1440"/>
        </w:tabs>
        <w:ind w:left="1440" w:hanging="360"/>
      </w:pPr>
      <w:rPr>
        <w:rFonts w:ascii="Wingdings" w:hAnsi="Wingdings" w:hint="default"/>
      </w:rPr>
    </w:lvl>
    <w:lvl w:ilvl="2" w:tplc="5E16002E" w:tentative="1">
      <w:start w:val="1"/>
      <w:numFmt w:val="bullet"/>
      <w:lvlText w:val="•"/>
      <w:lvlJc w:val="left"/>
      <w:pPr>
        <w:tabs>
          <w:tab w:val="num" w:pos="2160"/>
        </w:tabs>
        <w:ind w:left="2160" w:hanging="360"/>
      </w:pPr>
      <w:rPr>
        <w:rFonts w:ascii="Arial" w:hAnsi="Arial" w:hint="default"/>
      </w:rPr>
    </w:lvl>
    <w:lvl w:ilvl="3" w:tplc="2D3231DE" w:tentative="1">
      <w:start w:val="1"/>
      <w:numFmt w:val="bullet"/>
      <w:lvlText w:val="•"/>
      <w:lvlJc w:val="left"/>
      <w:pPr>
        <w:tabs>
          <w:tab w:val="num" w:pos="2880"/>
        </w:tabs>
        <w:ind w:left="2880" w:hanging="360"/>
      </w:pPr>
      <w:rPr>
        <w:rFonts w:ascii="Arial" w:hAnsi="Arial" w:hint="default"/>
      </w:rPr>
    </w:lvl>
    <w:lvl w:ilvl="4" w:tplc="6FD4A29E" w:tentative="1">
      <w:start w:val="1"/>
      <w:numFmt w:val="bullet"/>
      <w:lvlText w:val="•"/>
      <w:lvlJc w:val="left"/>
      <w:pPr>
        <w:tabs>
          <w:tab w:val="num" w:pos="3600"/>
        </w:tabs>
        <w:ind w:left="3600" w:hanging="360"/>
      </w:pPr>
      <w:rPr>
        <w:rFonts w:ascii="Arial" w:hAnsi="Arial" w:hint="default"/>
      </w:rPr>
    </w:lvl>
    <w:lvl w:ilvl="5" w:tplc="0FF22F1C" w:tentative="1">
      <w:start w:val="1"/>
      <w:numFmt w:val="bullet"/>
      <w:lvlText w:val="•"/>
      <w:lvlJc w:val="left"/>
      <w:pPr>
        <w:tabs>
          <w:tab w:val="num" w:pos="4320"/>
        </w:tabs>
        <w:ind w:left="4320" w:hanging="360"/>
      </w:pPr>
      <w:rPr>
        <w:rFonts w:ascii="Arial" w:hAnsi="Arial" w:hint="default"/>
      </w:rPr>
    </w:lvl>
    <w:lvl w:ilvl="6" w:tplc="8A6AABE6" w:tentative="1">
      <w:start w:val="1"/>
      <w:numFmt w:val="bullet"/>
      <w:lvlText w:val="•"/>
      <w:lvlJc w:val="left"/>
      <w:pPr>
        <w:tabs>
          <w:tab w:val="num" w:pos="5040"/>
        </w:tabs>
        <w:ind w:left="5040" w:hanging="360"/>
      </w:pPr>
      <w:rPr>
        <w:rFonts w:ascii="Arial" w:hAnsi="Arial" w:hint="default"/>
      </w:rPr>
    </w:lvl>
    <w:lvl w:ilvl="7" w:tplc="331ACAD4" w:tentative="1">
      <w:start w:val="1"/>
      <w:numFmt w:val="bullet"/>
      <w:lvlText w:val="•"/>
      <w:lvlJc w:val="left"/>
      <w:pPr>
        <w:tabs>
          <w:tab w:val="num" w:pos="5760"/>
        </w:tabs>
        <w:ind w:left="5760" w:hanging="360"/>
      </w:pPr>
      <w:rPr>
        <w:rFonts w:ascii="Arial" w:hAnsi="Arial" w:hint="default"/>
      </w:rPr>
    </w:lvl>
    <w:lvl w:ilvl="8" w:tplc="E1D653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511372"/>
    <w:multiLevelType w:val="hybridMultilevel"/>
    <w:tmpl w:val="74DA55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24E7AB4"/>
    <w:multiLevelType w:val="hybridMultilevel"/>
    <w:tmpl w:val="A98A9566"/>
    <w:lvl w:ilvl="0" w:tplc="F1668570">
      <w:start w:val="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C73B1"/>
    <w:multiLevelType w:val="hybridMultilevel"/>
    <w:tmpl w:val="5D68E780"/>
    <w:lvl w:ilvl="0" w:tplc="0A4A3AB2">
      <w:start w:val="25"/>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F4420"/>
    <w:multiLevelType w:val="hybridMultilevel"/>
    <w:tmpl w:val="62F25F6E"/>
    <w:lvl w:ilvl="0" w:tplc="49A0E8B8">
      <w:start w:val="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15658"/>
    <w:multiLevelType w:val="hybridMultilevel"/>
    <w:tmpl w:val="623044CA"/>
    <w:lvl w:ilvl="0" w:tplc="FFFFFFFF">
      <w:start w:val="1"/>
      <w:numFmt w:val="bullet"/>
      <w:lvlText w:val="•"/>
      <w:lvlJc w:val="left"/>
      <w:pPr>
        <w:tabs>
          <w:tab w:val="num" w:pos="0"/>
        </w:tabs>
        <w:ind w:left="0" w:hanging="360"/>
      </w:pPr>
      <w:rPr>
        <w:rFonts w:ascii="Arial" w:hAnsi="Arial" w:hint="default"/>
      </w:rPr>
    </w:lvl>
    <w:lvl w:ilvl="1" w:tplc="24009D12">
      <w:start w:val="1"/>
      <w:numFmt w:val="bullet"/>
      <w:lvlText w:val=""/>
      <w:lvlJc w:val="left"/>
      <w:pPr>
        <w:ind w:left="-360" w:hanging="360"/>
      </w:pPr>
      <w:rPr>
        <w:rFonts w:ascii="Symbol" w:hAnsi="Symbol" w:hint="default"/>
        <w:sz w:val="16"/>
      </w:rPr>
    </w:lvl>
    <w:lvl w:ilvl="2" w:tplc="FFFFFFFF" w:tentative="1">
      <w:start w:val="1"/>
      <w:numFmt w:val="bullet"/>
      <w:lvlText w:val="•"/>
      <w:lvlJc w:val="left"/>
      <w:pPr>
        <w:tabs>
          <w:tab w:val="num" w:pos="1440"/>
        </w:tabs>
        <w:ind w:left="1440" w:hanging="360"/>
      </w:pPr>
      <w:rPr>
        <w:rFonts w:ascii="Arial" w:hAnsi="Arial" w:hint="default"/>
      </w:rPr>
    </w:lvl>
    <w:lvl w:ilvl="3" w:tplc="FFFFFFFF" w:tentative="1">
      <w:start w:val="1"/>
      <w:numFmt w:val="bullet"/>
      <w:lvlText w:val="•"/>
      <w:lvlJc w:val="left"/>
      <w:pPr>
        <w:tabs>
          <w:tab w:val="num" w:pos="2160"/>
        </w:tabs>
        <w:ind w:left="2160" w:hanging="360"/>
      </w:pPr>
      <w:rPr>
        <w:rFonts w:ascii="Arial" w:hAnsi="Arial" w:hint="default"/>
      </w:rPr>
    </w:lvl>
    <w:lvl w:ilvl="4" w:tplc="FFFFFFFF" w:tentative="1">
      <w:start w:val="1"/>
      <w:numFmt w:val="bullet"/>
      <w:lvlText w:val="•"/>
      <w:lvlJc w:val="left"/>
      <w:pPr>
        <w:tabs>
          <w:tab w:val="num" w:pos="2880"/>
        </w:tabs>
        <w:ind w:left="2880" w:hanging="360"/>
      </w:pPr>
      <w:rPr>
        <w:rFonts w:ascii="Arial" w:hAnsi="Arial" w:hint="default"/>
      </w:rPr>
    </w:lvl>
    <w:lvl w:ilvl="5" w:tplc="FFFFFFFF" w:tentative="1">
      <w:start w:val="1"/>
      <w:numFmt w:val="bullet"/>
      <w:lvlText w:val="•"/>
      <w:lvlJc w:val="left"/>
      <w:pPr>
        <w:tabs>
          <w:tab w:val="num" w:pos="3600"/>
        </w:tabs>
        <w:ind w:left="3600" w:hanging="360"/>
      </w:pPr>
      <w:rPr>
        <w:rFonts w:ascii="Arial" w:hAnsi="Arial" w:hint="default"/>
      </w:rPr>
    </w:lvl>
    <w:lvl w:ilvl="6" w:tplc="FFFFFFFF" w:tentative="1">
      <w:start w:val="1"/>
      <w:numFmt w:val="bullet"/>
      <w:lvlText w:val="•"/>
      <w:lvlJc w:val="left"/>
      <w:pPr>
        <w:tabs>
          <w:tab w:val="num" w:pos="4320"/>
        </w:tabs>
        <w:ind w:left="4320" w:hanging="360"/>
      </w:pPr>
      <w:rPr>
        <w:rFonts w:ascii="Arial" w:hAnsi="Arial" w:hint="default"/>
      </w:rPr>
    </w:lvl>
    <w:lvl w:ilvl="7" w:tplc="FFFFFFFF" w:tentative="1">
      <w:start w:val="1"/>
      <w:numFmt w:val="bullet"/>
      <w:lvlText w:val="•"/>
      <w:lvlJc w:val="left"/>
      <w:pPr>
        <w:tabs>
          <w:tab w:val="num" w:pos="5040"/>
        </w:tabs>
        <w:ind w:left="5040" w:hanging="360"/>
      </w:pPr>
      <w:rPr>
        <w:rFonts w:ascii="Arial" w:hAnsi="Arial" w:hint="default"/>
      </w:rPr>
    </w:lvl>
    <w:lvl w:ilvl="8" w:tplc="FFFFFFFF" w:tentative="1">
      <w:start w:val="1"/>
      <w:numFmt w:val="bullet"/>
      <w:lvlText w:val="•"/>
      <w:lvlJc w:val="left"/>
      <w:pPr>
        <w:tabs>
          <w:tab w:val="num" w:pos="5760"/>
        </w:tabs>
        <w:ind w:left="5760" w:hanging="360"/>
      </w:pPr>
      <w:rPr>
        <w:rFonts w:ascii="Arial" w:hAnsi="Arial" w:hint="default"/>
      </w:rPr>
    </w:lvl>
  </w:abstractNum>
  <w:abstractNum w:abstractNumId="6" w15:restartNumberingAfterBreak="0">
    <w:nsid w:val="165B5CCA"/>
    <w:multiLevelType w:val="hybridMultilevel"/>
    <w:tmpl w:val="DD5E2422"/>
    <w:lvl w:ilvl="0" w:tplc="514C3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B2D47"/>
    <w:multiLevelType w:val="hybridMultilevel"/>
    <w:tmpl w:val="53F67856"/>
    <w:lvl w:ilvl="0" w:tplc="AE5817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D5C1B"/>
    <w:multiLevelType w:val="hybridMultilevel"/>
    <w:tmpl w:val="C4A46704"/>
    <w:lvl w:ilvl="0" w:tplc="3F7841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D40DC4"/>
    <w:multiLevelType w:val="multilevel"/>
    <w:tmpl w:val="6FA8F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FA350D"/>
    <w:multiLevelType w:val="hybridMultilevel"/>
    <w:tmpl w:val="1EBA25BC"/>
    <w:lvl w:ilvl="0" w:tplc="0A4A3AB2">
      <w:start w:val="2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15A59"/>
    <w:multiLevelType w:val="hybridMultilevel"/>
    <w:tmpl w:val="AE5EEA56"/>
    <w:lvl w:ilvl="0" w:tplc="AE5817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E0EBC"/>
    <w:multiLevelType w:val="hybridMultilevel"/>
    <w:tmpl w:val="F5A68C58"/>
    <w:lvl w:ilvl="0" w:tplc="AE5817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A58A5"/>
    <w:multiLevelType w:val="hybridMultilevel"/>
    <w:tmpl w:val="A64651D4"/>
    <w:lvl w:ilvl="0" w:tplc="FFFFFFFF">
      <w:start w:val="1"/>
      <w:numFmt w:val="bullet"/>
      <w:lvlText w:val="•"/>
      <w:lvlJc w:val="left"/>
      <w:pPr>
        <w:tabs>
          <w:tab w:val="num" w:pos="0"/>
        </w:tabs>
        <w:ind w:left="0" w:hanging="360"/>
      </w:pPr>
      <w:rPr>
        <w:rFonts w:ascii="Arial" w:hAnsi="Arial" w:hint="default"/>
      </w:rPr>
    </w:lvl>
    <w:lvl w:ilvl="1" w:tplc="0409000B">
      <w:start w:val="1"/>
      <w:numFmt w:val="bullet"/>
      <w:lvlText w:val=""/>
      <w:lvlJc w:val="left"/>
      <w:pPr>
        <w:ind w:left="-360" w:hanging="360"/>
      </w:pPr>
      <w:rPr>
        <w:rFonts w:ascii="Wingdings" w:hAnsi="Wingdings" w:hint="default"/>
      </w:rPr>
    </w:lvl>
    <w:lvl w:ilvl="2" w:tplc="FFFFFFFF" w:tentative="1">
      <w:start w:val="1"/>
      <w:numFmt w:val="bullet"/>
      <w:lvlText w:val="•"/>
      <w:lvlJc w:val="left"/>
      <w:pPr>
        <w:tabs>
          <w:tab w:val="num" w:pos="1440"/>
        </w:tabs>
        <w:ind w:left="1440" w:hanging="360"/>
      </w:pPr>
      <w:rPr>
        <w:rFonts w:ascii="Arial" w:hAnsi="Arial" w:hint="default"/>
      </w:rPr>
    </w:lvl>
    <w:lvl w:ilvl="3" w:tplc="FFFFFFFF" w:tentative="1">
      <w:start w:val="1"/>
      <w:numFmt w:val="bullet"/>
      <w:lvlText w:val="•"/>
      <w:lvlJc w:val="left"/>
      <w:pPr>
        <w:tabs>
          <w:tab w:val="num" w:pos="2160"/>
        </w:tabs>
        <w:ind w:left="2160" w:hanging="360"/>
      </w:pPr>
      <w:rPr>
        <w:rFonts w:ascii="Arial" w:hAnsi="Arial" w:hint="default"/>
      </w:rPr>
    </w:lvl>
    <w:lvl w:ilvl="4" w:tplc="FFFFFFFF" w:tentative="1">
      <w:start w:val="1"/>
      <w:numFmt w:val="bullet"/>
      <w:lvlText w:val="•"/>
      <w:lvlJc w:val="left"/>
      <w:pPr>
        <w:tabs>
          <w:tab w:val="num" w:pos="2880"/>
        </w:tabs>
        <w:ind w:left="2880" w:hanging="360"/>
      </w:pPr>
      <w:rPr>
        <w:rFonts w:ascii="Arial" w:hAnsi="Arial" w:hint="default"/>
      </w:rPr>
    </w:lvl>
    <w:lvl w:ilvl="5" w:tplc="FFFFFFFF" w:tentative="1">
      <w:start w:val="1"/>
      <w:numFmt w:val="bullet"/>
      <w:lvlText w:val="•"/>
      <w:lvlJc w:val="left"/>
      <w:pPr>
        <w:tabs>
          <w:tab w:val="num" w:pos="3600"/>
        </w:tabs>
        <w:ind w:left="3600" w:hanging="360"/>
      </w:pPr>
      <w:rPr>
        <w:rFonts w:ascii="Arial" w:hAnsi="Arial" w:hint="default"/>
      </w:rPr>
    </w:lvl>
    <w:lvl w:ilvl="6" w:tplc="FFFFFFFF" w:tentative="1">
      <w:start w:val="1"/>
      <w:numFmt w:val="bullet"/>
      <w:lvlText w:val="•"/>
      <w:lvlJc w:val="left"/>
      <w:pPr>
        <w:tabs>
          <w:tab w:val="num" w:pos="4320"/>
        </w:tabs>
        <w:ind w:left="4320" w:hanging="360"/>
      </w:pPr>
      <w:rPr>
        <w:rFonts w:ascii="Arial" w:hAnsi="Arial" w:hint="default"/>
      </w:rPr>
    </w:lvl>
    <w:lvl w:ilvl="7" w:tplc="FFFFFFFF" w:tentative="1">
      <w:start w:val="1"/>
      <w:numFmt w:val="bullet"/>
      <w:lvlText w:val="•"/>
      <w:lvlJc w:val="left"/>
      <w:pPr>
        <w:tabs>
          <w:tab w:val="num" w:pos="5040"/>
        </w:tabs>
        <w:ind w:left="5040" w:hanging="360"/>
      </w:pPr>
      <w:rPr>
        <w:rFonts w:ascii="Arial" w:hAnsi="Arial" w:hint="default"/>
      </w:rPr>
    </w:lvl>
    <w:lvl w:ilvl="8" w:tplc="FFFFFFFF" w:tentative="1">
      <w:start w:val="1"/>
      <w:numFmt w:val="bullet"/>
      <w:lvlText w:val="•"/>
      <w:lvlJc w:val="left"/>
      <w:pPr>
        <w:tabs>
          <w:tab w:val="num" w:pos="5760"/>
        </w:tabs>
        <w:ind w:left="5760" w:hanging="360"/>
      </w:pPr>
      <w:rPr>
        <w:rFonts w:ascii="Arial" w:hAnsi="Arial" w:hint="default"/>
      </w:rPr>
    </w:lvl>
  </w:abstractNum>
  <w:abstractNum w:abstractNumId="14" w15:restartNumberingAfterBreak="0">
    <w:nsid w:val="36C143A0"/>
    <w:multiLevelType w:val="hybridMultilevel"/>
    <w:tmpl w:val="402E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40F23"/>
    <w:multiLevelType w:val="hybridMultilevel"/>
    <w:tmpl w:val="E6C4B48A"/>
    <w:lvl w:ilvl="0" w:tplc="AE5817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9473F"/>
    <w:multiLevelType w:val="hybridMultilevel"/>
    <w:tmpl w:val="E30A77D4"/>
    <w:lvl w:ilvl="0" w:tplc="AE5817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B681F"/>
    <w:multiLevelType w:val="hybridMultilevel"/>
    <w:tmpl w:val="70FA9D84"/>
    <w:lvl w:ilvl="0" w:tplc="AE5817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F03A3"/>
    <w:multiLevelType w:val="hybridMultilevel"/>
    <w:tmpl w:val="8EDE78F8"/>
    <w:lvl w:ilvl="0" w:tplc="AE58170A">
      <w:start w:val="1"/>
      <w:numFmt w:val="bullet"/>
      <w:lvlText w:val="•"/>
      <w:lvlJc w:val="left"/>
      <w:pPr>
        <w:tabs>
          <w:tab w:val="num" w:pos="720"/>
        </w:tabs>
        <w:ind w:left="720" w:hanging="360"/>
      </w:pPr>
      <w:rPr>
        <w:rFonts w:ascii="Arial" w:hAnsi="Arial" w:hint="default"/>
      </w:rPr>
    </w:lvl>
    <w:lvl w:ilvl="1" w:tplc="1DC8E9DA">
      <w:numFmt w:val="bullet"/>
      <w:lvlText w:val="⮚"/>
      <w:lvlJc w:val="left"/>
      <w:pPr>
        <w:tabs>
          <w:tab w:val="num" w:pos="1440"/>
        </w:tabs>
        <w:ind w:left="1440" w:hanging="360"/>
      </w:pPr>
      <w:rPr>
        <w:rFonts w:ascii="Segoe UI Symbol" w:hAnsi="Segoe UI Symbol" w:hint="default"/>
      </w:rPr>
    </w:lvl>
    <w:lvl w:ilvl="2" w:tplc="E2406AB6" w:tentative="1">
      <w:start w:val="1"/>
      <w:numFmt w:val="bullet"/>
      <w:lvlText w:val="•"/>
      <w:lvlJc w:val="left"/>
      <w:pPr>
        <w:tabs>
          <w:tab w:val="num" w:pos="2160"/>
        </w:tabs>
        <w:ind w:left="2160" w:hanging="360"/>
      </w:pPr>
      <w:rPr>
        <w:rFonts w:ascii="Arial" w:hAnsi="Arial" w:hint="default"/>
      </w:rPr>
    </w:lvl>
    <w:lvl w:ilvl="3" w:tplc="29CA99D8" w:tentative="1">
      <w:start w:val="1"/>
      <w:numFmt w:val="bullet"/>
      <w:lvlText w:val="•"/>
      <w:lvlJc w:val="left"/>
      <w:pPr>
        <w:tabs>
          <w:tab w:val="num" w:pos="2880"/>
        </w:tabs>
        <w:ind w:left="2880" w:hanging="360"/>
      </w:pPr>
      <w:rPr>
        <w:rFonts w:ascii="Arial" w:hAnsi="Arial" w:hint="default"/>
      </w:rPr>
    </w:lvl>
    <w:lvl w:ilvl="4" w:tplc="7230127E" w:tentative="1">
      <w:start w:val="1"/>
      <w:numFmt w:val="bullet"/>
      <w:lvlText w:val="•"/>
      <w:lvlJc w:val="left"/>
      <w:pPr>
        <w:tabs>
          <w:tab w:val="num" w:pos="3600"/>
        </w:tabs>
        <w:ind w:left="3600" w:hanging="360"/>
      </w:pPr>
      <w:rPr>
        <w:rFonts w:ascii="Arial" w:hAnsi="Arial" w:hint="default"/>
      </w:rPr>
    </w:lvl>
    <w:lvl w:ilvl="5" w:tplc="B6FC6B1A" w:tentative="1">
      <w:start w:val="1"/>
      <w:numFmt w:val="bullet"/>
      <w:lvlText w:val="•"/>
      <w:lvlJc w:val="left"/>
      <w:pPr>
        <w:tabs>
          <w:tab w:val="num" w:pos="4320"/>
        </w:tabs>
        <w:ind w:left="4320" w:hanging="360"/>
      </w:pPr>
      <w:rPr>
        <w:rFonts w:ascii="Arial" w:hAnsi="Arial" w:hint="default"/>
      </w:rPr>
    </w:lvl>
    <w:lvl w:ilvl="6" w:tplc="4EA233F2" w:tentative="1">
      <w:start w:val="1"/>
      <w:numFmt w:val="bullet"/>
      <w:lvlText w:val="•"/>
      <w:lvlJc w:val="left"/>
      <w:pPr>
        <w:tabs>
          <w:tab w:val="num" w:pos="5040"/>
        </w:tabs>
        <w:ind w:left="5040" w:hanging="360"/>
      </w:pPr>
      <w:rPr>
        <w:rFonts w:ascii="Arial" w:hAnsi="Arial" w:hint="default"/>
      </w:rPr>
    </w:lvl>
    <w:lvl w:ilvl="7" w:tplc="1786B8EE" w:tentative="1">
      <w:start w:val="1"/>
      <w:numFmt w:val="bullet"/>
      <w:lvlText w:val="•"/>
      <w:lvlJc w:val="left"/>
      <w:pPr>
        <w:tabs>
          <w:tab w:val="num" w:pos="5760"/>
        </w:tabs>
        <w:ind w:left="5760" w:hanging="360"/>
      </w:pPr>
      <w:rPr>
        <w:rFonts w:ascii="Arial" w:hAnsi="Arial" w:hint="default"/>
      </w:rPr>
    </w:lvl>
    <w:lvl w:ilvl="8" w:tplc="0C2665E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577158"/>
    <w:multiLevelType w:val="hybridMultilevel"/>
    <w:tmpl w:val="020E542C"/>
    <w:lvl w:ilvl="0" w:tplc="AE5817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01037"/>
    <w:multiLevelType w:val="multilevel"/>
    <w:tmpl w:val="87F675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2362F1E"/>
    <w:multiLevelType w:val="hybridMultilevel"/>
    <w:tmpl w:val="7E8C2B6C"/>
    <w:lvl w:ilvl="0" w:tplc="24009D1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C4248"/>
    <w:multiLevelType w:val="multilevel"/>
    <w:tmpl w:val="11485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EE7095A"/>
    <w:multiLevelType w:val="hybridMultilevel"/>
    <w:tmpl w:val="E4B0C764"/>
    <w:lvl w:ilvl="0" w:tplc="AE5817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61C0A"/>
    <w:multiLevelType w:val="hybridMultilevel"/>
    <w:tmpl w:val="BE3A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E6C21"/>
    <w:multiLevelType w:val="multilevel"/>
    <w:tmpl w:val="1A0CB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5CD257C"/>
    <w:multiLevelType w:val="hybridMultilevel"/>
    <w:tmpl w:val="17F8DF12"/>
    <w:lvl w:ilvl="0" w:tplc="6C580CB6">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74AF6"/>
    <w:multiLevelType w:val="hybridMultilevel"/>
    <w:tmpl w:val="105AACEC"/>
    <w:lvl w:ilvl="0" w:tplc="AE5817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87647">
    <w:abstractNumId w:val="9"/>
  </w:num>
  <w:num w:numId="2" w16cid:durableId="149445998">
    <w:abstractNumId w:val="25"/>
  </w:num>
  <w:num w:numId="3" w16cid:durableId="536742485">
    <w:abstractNumId w:val="22"/>
  </w:num>
  <w:num w:numId="4" w16cid:durableId="1733386206">
    <w:abstractNumId w:val="20"/>
  </w:num>
  <w:num w:numId="5" w16cid:durableId="1585143887">
    <w:abstractNumId w:val="18"/>
  </w:num>
  <w:num w:numId="6" w16cid:durableId="1045176163">
    <w:abstractNumId w:val="5"/>
  </w:num>
  <w:num w:numId="7" w16cid:durableId="1640719401">
    <w:abstractNumId w:val="21"/>
  </w:num>
  <w:num w:numId="8" w16cid:durableId="573272475">
    <w:abstractNumId w:val="10"/>
  </w:num>
  <w:num w:numId="9" w16cid:durableId="1642080525">
    <w:abstractNumId w:val="3"/>
  </w:num>
  <w:num w:numId="10" w16cid:durableId="2121601593">
    <w:abstractNumId w:val="1"/>
  </w:num>
  <w:num w:numId="11" w16cid:durableId="407267433">
    <w:abstractNumId w:val="24"/>
  </w:num>
  <w:num w:numId="12" w16cid:durableId="595137264">
    <w:abstractNumId w:val="26"/>
  </w:num>
  <w:num w:numId="13" w16cid:durableId="148714881">
    <w:abstractNumId w:val="23"/>
  </w:num>
  <w:num w:numId="14" w16cid:durableId="1785421057">
    <w:abstractNumId w:val="16"/>
  </w:num>
  <w:num w:numId="15" w16cid:durableId="850531451">
    <w:abstractNumId w:val="27"/>
  </w:num>
  <w:num w:numId="16" w16cid:durableId="1731296618">
    <w:abstractNumId w:val="12"/>
  </w:num>
  <w:num w:numId="17" w16cid:durableId="792555218">
    <w:abstractNumId w:val="19"/>
  </w:num>
  <w:num w:numId="18" w16cid:durableId="372120802">
    <w:abstractNumId w:val="15"/>
  </w:num>
  <w:num w:numId="19" w16cid:durableId="588120572">
    <w:abstractNumId w:val="17"/>
  </w:num>
  <w:num w:numId="20" w16cid:durableId="1545561542">
    <w:abstractNumId w:val="7"/>
  </w:num>
  <w:num w:numId="21" w16cid:durableId="1460294422">
    <w:abstractNumId w:val="11"/>
  </w:num>
  <w:num w:numId="22" w16cid:durableId="97452298">
    <w:abstractNumId w:val="8"/>
  </w:num>
  <w:num w:numId="23" w16cid:durableId="1557158268">
    <w:abstractNumId w:val="14"/>
  </w:num>
  <w:num w:numId="24" w16cid:durableId="1501889810">
    <w:abstractNumId w:val="4"/>
  </w:num>
  <w:num w:numId="25" w16cid:durableId="1605649495">
    <w:abstractNumId w:val="2"/>
  </w:num>
  <w:num w:numId="26" w16cid:durableId="10956023">
    <w:abstractNumId w:val="6"/>
  </w:num>
  <w:num w:numId="27" w16cid:durableId="433130318">
    <w:abstractNumId w:val="0"/>
  </w:num>
  <w:num w:numId="28" w16cid:durableId="19789458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FF"/>
    <w:rsid w:val="0000793C"/>
    <w:rsid w:val="00021161"/>
    <w:rsid w:val="00025309"/>
    <w:rsid w:val="000419B1"/>
    <w:rsid w:val="00053FF4"/>
    <w:rsid w:val="000557FA"/>
    <w:rsid w:val="00093F4A"/>
    <w:rsid w:val="0009670D"/>
    <w:rsid w:val="000A3552"/>
    <w:rsid w:val="000A5C4B"/>
    <w:rsid w:val="000A6599"/>
    <w:rsid w:val="000A76BE"/>
    <w:rsid w:val="000C1128"/>
    <w:rsid w:val="000C1739"/>
    <w:rsid w:val="000C39CA"/>
    <w:rsid w:val="000C6178"/>
    <w:rsid w:val="000D7B61"/>
    <w:rsid w:val="000E0B51"/>
    <w:rsid w:val="000F14AD"/>
    <w:rsid w:val="000F3DF6"/>
    <w:rsid w:val="000F69DE"/>
    <w:rsid w:val="00103E11"/>
    <w:rsid w:val="00110542"/>
    <w:rsid w:val="00112F61"/>
    <w:rsid w:val="00137FD2"/>
    <w:rsid w:val="00152895"/>
    <w:rsid w:val="001836AF"/>
    <w:rsid w:val="00185FBC"/>
    <w:rsid w:val="0019416E"/>
    <w:rsid w:val="001A5819"/>
    <w:rsid w:val="001C236B"/>
    <w:rsid w:val="001C7D20"/>
    <w:rsid w:val="001D59C2"/>
    <w:rsid w:val="001F07B6"/>
    <w:rsid w:val="00203BC1"/>
    <w:rsid w:val="00204072"/>
    <w:rsid w:val="00205959"/>
    <w:rsid w:val="00220DBD"/>
    <w:rsid w:val="0022553A"/>
    <w:rsid w:val="00230882"/>
    <w:rsid w:val="00230D48"/>
    <w:rsid w:val="00231E69"/>
    <w:rsid w:val="00232D4C"/>
    <w:rsid w:val="00241F47"/>
    <w:rsid w:val="00246CF6"/>
    <w:rsid w:val="0025013E"/>
    <w:rsid w:val="00250892"/>
    <w:rsid w:val="00261CB4"/>
    <w:rsid w:val="00262E37"/>
    <w:rsid w:val="00265383"/>
    <w:rsid w:val="002757E2"/>
    <w:rsid w:val="002757E9"/>
    <w:rsid w:val="00275CCA"/>
    <w:rsid w:val="002C36DF"/>
    <w:rsid w:val="002C7148"/>
    <w:rsid w:val="002D1DC5"/>
    <w:rsid w:val="00305AA8"/>
    <w:rsid w:val="00312115"/>
    <w:rsid w:val="003147B9"/>
    <w:rsid w:val="003231EF"/>
    <w:rsid w:val="00334ECA"/>
    <w:rsid w:val="00345738"/>
    <w:rsid w:val="00382487"/>
    <w:rsid w:val="003958B6"/>
    <w:rsid w:val="0039768A"/>
    <w:rsid w:val="003A24D4"/>
    <w:rsid w:val="003B3BF4"/>
    <w:rsid w:val="003C01C3"/>
    <w:rsid w:val="003D3B06"/>
    <w:rsid w:val="003D57A9"/>
    <w:rsid w:val="003D7376"/>
    <w:rsid w:val="003E3801"/>
    <w:rsid w:val="003E5365"/>
    <w:rsid w:val="003E66EB"/>
    <w:rsid w:val="003F176A"/>
    <w:rsid w:val="003F334D"/>
    <w:rsid w:val="003F33F8"/>
    <w:rsid w:val="0040256C"/>
    <w:rsid w:val="00412CA3"/>
    <w:rsid w:val="004224DC"/>
    <w:rsid w:val="004270B6"/>
    <w:rsid w:val="0044061E"/>
    <w:rsid w:val="0045189F"/>
    <w:rsid w:val="00452F0B"/>
    <w:rsid w:val="004626E5"/>
    <w:rsid w:val="004836E1"/>
    <w:rsid w:val="00492793"/>
    <w:rsid w:val="004B4444"/>
    <w:rsid w:val="004C7785"/>
    <w:rsid w:val="004E3542"/>
    <w:rsid w:val="004E4A56"/>
    <w:rsid w:val="004E79D5"/>
    <w:rsid w:val="004F3FC9"/>
    <w:rsid w:val="00514A98"/>
    <w:rsid w:val="00533220"/>
    <w:rsid w:val="0054751D"/>
    <w:rsid w:val="00547F27"/>
    <w:rsid w:val="00553723"/>
    <w:rsid w:val="00556DFD"/>
    <w:rsid w:val="005657D5"/>
    <w:rsid w:val="00590400"/>
    <w:rsid w:val="00594704"/>
    <w:rsid w:val="00596BD0"/>
    <w:rsid w:val="005B5B90"/>
    <w:rsid w:val="005C26A4"/>
    <w:rsid w:val="005C5E63"/>
    <w:rsid w:val="005D36A4"/>
    <w:rsid w:val="005D3779"/>
    <w:rsid w:val="005E5CDA"/>
    <w:rsid w:val="005F1DB9"/>
    <w:rsid w:val="006002A3"/>
    <w:rsid w:val="00604AA1"/>
    <w:rsid w:val="0061027F"/>
    <w:rsid w:val="00611D08"/>
    <w:rsid w:val="00640702"/>
    <w:rsid w:val="00640CD7"/>
    <w:rsid w:val="00645B50"/>
    <w:rsid w:val="006464B0"/>
    <w:rsid w:val="006505A2"/>
    <w:rsid w:val="00676A81"/>
    <w:rsid w:val="00681A03"/>
    <w:rsid w:val="00687D7A"/>
    <w:rsid w:val="00695303"/>
    <w:rsid w:val="006C4582"/>
    <w:rsid w:val="006D5A74"/>
    <w:rsid w:val="006E33CB"/>
    <w:rsid w:val="006E623E"/>
    <w:rsid w:val="006F10C5"/>
    <w:rsid w:val="00700D1E"/>
    <w:rsid w:val="00700E9A"/>
    <w:rsid w:val="00701699"/>
    <w:rsid w:val="007162A9"/>
    <w:rsid w:val="00726396"/>
    <w:rsid w:val="0072758E"/>
    <w:rsid w:val="00730321"/>
    <w:rsid w:val="007329DD"/>
    <w:rsid w:val="00770D64"/>
    <w:rsid w:val="0077709B"/>
    <w:rsid w:val="007841B5"/>
    <w:rsid w:val="0079104A"/>
    <w:rsid w:val="007C3620"/>
    <w:rsid w:val="00800F07"/>
    <w:rsid w:val="0080542C"/>
    <w:rsid w:val="0085160F"/>
    <w:rsid w:val="00860226"/>
    <w:rsid w:val="00865296"/>
    <w:rsid w:val="00865749"/>
    <w:rsid w:val="00865EDC"/>
    <w:rsid w:val="00870115"/>
    <w:rsid w:val="008827D8"/>
    <w:rsid w:val="00884835"/>
    <w:rsid w:val="008857A6"/>
    <w:rsid w:val="008A2A35"/>
    <w:rsid w:val="008C70C4"/>
    <w:rsid w:val="008D1FC1"/>
    <w:rsid w:val="008D58C8"/>
    <w:rsid w:val="008E3653"/>
    <w:rsid w:val="008E517E"/>
    <w:rsid w:val="008F33D9"/>
    <w:rsid w:val="009107C5"/>
    <w:rsid w:val="00917994"/>
    <w:rsid w:val="00917F23"/>
    <w:rsid w:val="00927F52"/>
    <w:rsid w:val="00937041"/>
    <w:rsid w:val="009426B7"/>
    <w:rsid w:val="0095436C"/>
    <w:rsid w:val="009568E6"/>
    <w:rsid w:val="0096442F"/>
    <w:rsid w:val="009712E7"/>
    <w:rsid w:val="00977A55"/>
    <w:rsid w:val="00983523"/>
    <w:rsid w:val="00995456"/>
    <w:rsid w:val="009A71AB"/>
    <w:rsid w:val="009C5410"/>
    <w:rsid w:val="009D377A"/>
    <w:rsid w:val="009E2C78"/>
    <w:rsid w:val="009F744D"/>
    <w:rsid w:val="00A0221E"/>
    <w:rsid w:val="00A0733B"/>
    <w:rsid w:val="00A10C63"/>
    <w:rsid w:val="00A411B4"/>
    <w:rsid w:val="00A459DB"/>
    <w:rsid w:val="00A46587"/>
    <w:rsid w:val="00A47843"/>
    <w:rsid w:val="00A622EC"/>
    <w:rsid w:val="00A624AD"/>
    <w:rsid w:val="00A66E7A"/>
    <w:rsid w:val="00A674D0"/>
    <w:rsid w:val="00A82E2C"/>
    <w:rsid w:val="00A86A3A"/>
    <w:rsid w:val="00AB5024"/>
    <w:rsid w:val="00AC1917"/>
    <w:rsid w:val="00AC354B"/>
    <w:rsid w:val="00AC3D87"/>
    <w:rsid w:val="00AD5B9E"/>
    <w:rsid w:val="00AD6E37"/>
    <w:rsid w:val="00AE2A0B"/>
    <w:rsid w:val="00AE365D"/>
    <w:rsid w:val="00B1524F"/>
    <w:rsid w:val="00B15D61"/>
    <w:rsid w:val="00B17726"/>
    <w:rsid w:val="00B50F6A"/>
    <w:rsid w:val="00B53AAF"/>
    <w:rsid w:val="00B712A6"/>
    <w:rsid w:val="00B72FFD"/>
    <w:rsid w:val="00B84FAE"/>
    <w:rsid w:val="00B86FBC"/>
    <w:rsid w:val="00B92E9B"/>
    <w:rsid w:val="00B9718E"/>
    <w:rsid w:val="00BA50BE"/>
    <w:rsid w:val="00BA6B7E"/>
    <w:rsid w:val="00BB05C0"/>
    <w:rsid w:val="00BB36A4"/>
    <w:rsid w:val="00BD1432"/>
    <w:rsid w:val="00BD4C7A"/>
    <w:rsid w:val="00BD7132"/>
    <w:rsid w:val="00BE1314"/>
    <w:rsid w:val="00BF1FE5"/>
    <w:rsid w:val="00C04C40"/>
    <w:rsid w:val="00C066F1"/>
    <w:rsid w:val="00C21C69"/>
    <w:rsid w:val="00C35E06"/>
    <w:rsid w:val="00C5347C"/>
    <w:rsid w:val="00C573CD"/>
    <w:rsid w:val="00C63809"/>
    <w:rsid w:val="00C86140"/>
    <w:rsid w:val="00CA5D2A"/>
    <w:rsid w:val="00CA63EF"/>
    <w:rsid w:val="00CB10DA"/>
    <w:rsid w:val="00CD3FB6"/>
    <w:rsid w:val="00CD5C73"/>
    <w:rsid w:val="00CE1C6A"/>
    <w:rsid w:val="00CE4956"/>
    <w:rsid w:val="00D02411"/>
    <w:rsid w:val="00D05C88"/>
    <w:rsid w:val="00D17203"/>
    <w:rsid w:val="00D22EE1"/>
    <w:rsid w:val="00D26486"/>
    <w:rsid w:val="00D402C9"/>
    <w:rsid w:val="00D42441"/>
    <w:rsid w:val="00D52832"/>
    <w:rsid w:val="00D606B9"/>
    <w:rsid w:val="00D61C00"/>
    <w:rsid w:val="00D63CA0"/>
    <w:rsid w:val="00D73440"/>
    <w:rsid w:val="00D85D6B"/>
    <w:rsid w:val="00D86FBF"/>
    <w:rsid w:val="00D87E88"/>
    <w:rsid w:val="00D92775"/>
    <w:rsid w:val="00DA1927"/>
    <w:rsid w:val="00DB46DC"/>
    <w:rsid w:val="00DC7988"/>
    <w:rsid w:val="00DD14C2"/>
    <w:rsid w:val="00DD1B3B"/>
    <w:rsid w:val="00DD1FB1"/>
    <w:rsid w:val="00DD5408"/>
    <w:rsid w:val="00E0307E"/>
    <w:rsid w:val="00E162A5"/>
    <w:rsid w:val="00E2129B"/>
    <w:rsid w:val="00E264B5"/>
    <w:rsid w:val="00E45E19"/>
    <w:rsid w:val="00E629E1"/>
    <w:rsid w:val="00E632F9"/>
    <w:rsid w:val="00E67380"/>
    <w:rsid w:val="00E90A54"/>
    <w:rsid w:val="00E93818"/>
    <w:rsid w:val="00E93947"/>
    <w:rsid w:val="00E93D1E"/>
    <w:rsid w:val="00EA169F"/>
    <w:rsid w:val="00EA40D1"/>
    <w:rsid w:val="00EA6574"/>
    <w:rsid w:val="00EB17FF"/>
    <w:rsid w:val="00EB6D80"/>
    <w:rsid w:val="00EC6A77"/>
    <w:rsid w:val="00ED034C"/>
    <w:rsid w:val="00ED04A0"/>
    <w:rsid w:val="00ED4652"/>
    <w:rsid w:val="00EF0E7E"/>
    <w:rsid w:val="00EF2B05"/>
    <w:rsid w:val="00EF7535"/>
    <w:rsid w:val="00F00006"/>
    <w:rsid w:val="00F1725E"/>
    <w:rsid w:val="00F20A9A"/>
    <w:rsid w:val="00F33DE2"/>
    <w:rsid w:val="00F35713"/>
    <w:rsid w:val="00F436AC"/>
    <w:rsid w:val="00F46CC2"/>
    <w:rsid w:val="00F507C8"/>
    <w:rsid w:val="00F6754C"/>
    <w:rsid w:val="00F723B6"/>
    <w:rsid w:val="00F73885"/>
    <w:rsid w:val="00F83B61"/>
    <w:rsid w:val="00F90473"/>
    <w:rsid w:val="00FA1A29"/>
    <w:rsid w:val="00FA2043"/>
    <w:rsid w:val="00FA4C86"/>
    <w:rsid w:val="00FA75A2"/>
    <w:rsid w:val="00FC5191"/>
    <w:rsid w:val="00FD3814"/>
    <w:rsid w:val="00FE073A"/>
    <w:rsid w:val="00FF0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AE798"/>
  <w15:docId w15:val="{75E83309-074B-4FE9-85D9-5E1BAD7D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84CBA"/>
    <w:pPr>
      <w:ind w:left="720"/>
      <w:contextualSpacing/>
    </w:pPr>
  </w:style>
  <w:style w:type="paragraph" w:styleId="Header">
    <w:name w:val="header"/>
    <w:basedOn w:val="Normal"/>
    <w:link w:val="HeaderChar"/>
    <w:uiPriority w:val="99"/>
    <w:unhideWhenUsed/>
    <w:rsid w:val="0005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FD9"/>
  </w:style>
  <w:style w:type="paragraph" w:styleId="Footer">
    <w:name w:val="footer"/>
    <w:basedOn w:val="Normal"/>
    <w:link w:val="FooterChar"/>
    <w:uiPriority w:val="99"/>
    <w:unhideWhenUsed/>
    <w:rsid w:val="0005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FD9"/>
  </w:style>
  <w:style w:type="table" w:styleId="TableGrid">
    <w:name w:val="Table Grid"/>
    <w:basedOn w:val="TableNormal"/>
    <w:uiPriority w:val="39"/>
    <w:rsid w:val="00E6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69"/>
    <w:rPr>
      <w:rFonts w:ascii="Segoe UI" w:hAnsi="Segoe UI" w:cs="Segoe UI"/>
      <w:sz w:val="18"/>
      <w:szCs w:val="18"/>
    </w:rPr>
  </w:style>
  <w:style w:type="character" w:styleId="Strong">
    <w:name w:val="Strong"/>
    <w:basedOn w:val="DefaultParagraphFont"/>
    <w:uiPriority w:val="22"/>
    <w:qFormat/>
    <w:rsid w:val="00657706"/>
    <w:rPr>
      <w:b/>
      <w:bCs/>
    </w:rPr>
  </w:style>
  <w:style w:type="character" w:styleId="Hyperlink">
    <w:name w:val="Hyperlink"/>
    <w:basedOn w:val="DefaultParagraphFont"/>
    <w:uiPriority w:val="99"/>
    <w:unhideWhenUsed/>
    <w:rsid w:val="00657706"/>
    <w:rPr>
      <w:color w:val="0000FF"/>
      <w:u w:val="single"/>
    </w:rPr>
  </w:style>
  <w:style w:type="character" w:styleId="UnresolvedMention">
    <w:name w:val="Unresolved Mention"/>
    <w:basedOn w:val="DefaultParagraphFont"/>
    <w:uiPriority w:val="99"/>
    <w:semiHidden/>
    <w:unhideWhenUsed/>
    <w:rsid w:val="000E45D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PlainText">
    <w:name w:val="Plain Text"/>
    <w:basedOn w:val="Normal"/>
    <w:link w:val="PlainTextChar"/>
    <w:uiPriority w:val="99"/>
    <w:semiHidden/>
    <w:unhideWhenUsed/>
    <w:rsid w:val="00F46CC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F46CC2"/>
    <w:rPr>
      <w:rFonts w:eastAsiaTheme="minorHAnsi" w:cstheme="minorBidi"/>
      <w:szCs w:val="21"/>
    </w:rPr>
  </w:style>
  <w:style w:type="paragraph" w:styleId="NormalWeb">
    <w:name w:val="Normal (Web)"/>
    <w:basedOn w:val="Normal"/>
    <w:uiPriority w:val="99"/>
    <w:semiHidden/>
    <w:unhideWhenUsed/>
    <w:rsid w:val="008E517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D7B61"/>
    <w:pPr>
      <w:spacing w:after="0" w:line="240" w:lineRule="auto"/>
    </w:pPr>
  </w:style>
  <w:style w:type="character" w:styleId="CommentReference">
    <w:name w:val="annotation reference"/>
    <w:basedOn w:val="DefaultParagraphFont"/>
    <w:uiPriority w:val="99"/>
    <w:semiHidden/>
    <w:unhideWhenUsed/>
    <w:rsid w:val="00262E37"/>
    <w:rPr>
      <w:sz w:val="16"/>
      <w:szCs w:val="16"/>
    </w:rPr>
  </w:style>
  <w:style w:type="paragraph" w:styleId="CommentText">
    <w:name w:val="annotation text"/>
    <w:basedOn w:val="Normal"/>
    <w:link w:val="CommentTextChar"/>
    <w:uiPriority w:val="99"/>
    <w:unhideWhenUsed/>
    <w:rsid w:val="00262E37"/>
    <w:pPr>
      <w:spacing w:line="240" w:lineRule="auto"/>
    </w:pPr>
    <w:rPr>
      <w:sz w:val="20"/>
      <w:szCs w:val="20"/>
    </w:rPr>
  </w:style>
  <w:style w:type="character" w:customStyle="1" w:styleId="CommentTextChar">
    <w:name w:val="Comment Text Char"/>
    <w:basedOn w:val="DefaultParagraphFont"/>
    <w:link w:val="CommentText"/>
    <w:uiPriority w:val="99"/>
    <w:rsid w:val="00262E37"/>
    <w:rPr>
      <w:sz w:val="20"/>
      <w:szCs w:val="20"/>
    </w:rPr>
  </w:style>
  <w:style w:type="paragraph" w:styleId="CommentSubject">
    <w:name w:val="annotation subject"/>
    <w:basedOn w:val="CommentText"/>
    <w:next w:val="CommentText"/>
    <w:link w:val="CommentSubjectChar"/>
    <w:uiPriority w:val="99"/>
    <w:semiHidden/>
    <w:unhideWhenUsed/>
    <w:rsid w:val="00262E37"/>
    <w:rPr>
      <w:b/>
      <w:bCs/>
    </w:rPr>
  </w:style>
  <w:style w:type="character" w:customStyle="1" w:styleId="CommentSubjectChar">
    <w:name w:val="Comment Subject Char"/>
    <w:basedOn w:val="CommentTextChar"/>
    <w:link w:val="CommentSubject"/>
    <w:uiPriority w:val="99"/>
    <w:semiHidden/>
    <w:rsid w:val="00262E37"/>
    <w:rPr>
      <w:b/>
      <w:bCs/>
      <w:sz w:val="20"/>
      <w:szCs w:val="20"/>
    </w:rPr>
  </w:style>
  <w:style w:type="character" w:styleId="FollowedHyperlink">
    <w:name w:val="FollowedHyperlink"/>
    <w:basedOn w:val="DefaultParagraphFont"/>
    <w:uiPriority w:val="99"/>
    <w:semiHidden/>
    <w:unhideWhenUsed/>
    <w:rsid w:val="00093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9776">
      <w:bodyDiv w:val="1"/>
      <w:marLeft w:val="0"/>
      <w:marRight w:val="0"/>
      <w:marTop w:val="0"/>
      <w:marBottom w:val="0"/>
      <w:divBdr>
        <w:top w:val="none" w:sz="0" w:space="0" w:color="auto"/>
        <w:left w:val="none" w:sz="0" w:space="0" w:color="auto"/>
        <w:bottom w:val="none" w:sz="0" w:space="0" w:color="auto"/>
        <w:right w:val="none" w:sz="0" w:space="0" w:color="auto"/>
      </w:divBdr>
    </w:div>
    <w:div w:id="280184681">
      <w:bodyDiv w:val="1"/>
      <w:marLeft w:val="0"/>
      <w:marRight w:val="0"/>
      <w:marTop w:val="0"/>
      <w:marBottom w:val="0"/>
      <w:divBdr>
        <w:top w:val="none" w:sz="0" w:space="0" w:color="auto"/>
        <w:left w:val="none" w:sz="0" w:space="0" w:color="auto"/>
        <w:bottom w:val="none" w:sz="0" w:space="0" w:color="auto"/>
        <w:right w:val="none" w:sz="0" w:space="0" w:color="auto"/>
      </w:divBdr>
      <w:divsChild>
        <w:div w:id="1280382218">
          <w:marLeft w:val="446"/>
          <w:marRight w:val="0"/>
          <w:marTop w:val="0"/>
          <w:marBottom w:val="0"/>
          <w:divBdr>
            <w:top w:val="none" w:sz="0" w:space="0" w:color="auto"/>
            <w:left w:val="none" w:sz="0" w:space="0" w:color="auto"/>
            <w:bottom w:val="none" w:sz="0" w:space="0" w:color="auto"/>
            <w:right w:val="none" w:sz="0" w:space="0" w:color="auto"/>
          </w:divBdr>
        </w:div>
        <w:div w:id="1217667209">
          <w:marLeft w:val="1440"/>
          <w:marRight w:val="0"/>
          <w:marTop w:val="0"/>
          <w:marBottom w:val="0"/>
          <w:divBdr>
            <w:top w:val="none" w:sz="0" w:space="0" w:color="auto"/>
            <w:left w:val="none" w:sz="0" w:space="0" w:color="auto"/>
            <w:bottom w:val="none" w:sz="0" w:space="0" w:color="auto"/>
            <w:right w:val="none" w:sz="0" w:space="0" w:color="auto"/>
          </w:divBdr>
        </w:div>
        <w:div w:id="480584607">
          <w:marLeft w:val="446"/>
          <w:marRight w:val="0"/>
          <w:marTop w:val="0"/>
          <w:marBottom w:val="0"/>
          <w:divBdr>
            <w:top w:val="none" w:sz="0" w:space="0" w:color="auto"/>
            <w:left w:val="none" w:sz="0" w:space="0" w:color="auto"/>
            <w:bottom w:val="none" w:sz="0" w:space="0" w:color="auto"/>
            <w:right w:val="none" w:sz="0" w:space="0" w:color="auto"/>
          </w:divBdr>
        </w:div>
        <w:div w:id="837619060">
          <w:marLeft w:val="446"/>
          <w:marRight w:val="0"/>
          <w:marTop w:val="0"/>
          <w:marBottom w:val="0"/>
          <w:divBdr>
            <w:top w:val="none" w:sz="0" w:space="0" w:color="auto"/>
            <w:left w:val="none" w:sz="0" w:space="0" w:color="auto"/>
            <w:bottom w:val="none" w:sz="0" w:space="0" w:color="auto"/>
            <w:right w:val="none" w:sz="0" w:space="0" w:color="auto"/>
          </w:divBdr>
        </w:div>
        <w:div w:id="998078374">
          <w:marLeft w:val="446"/>
          <w:marRight w:val="0"/>
          <w:marTop w:val="0"/>
          <w:marBottom w:val="0"/>
          <w:divBdr>
            <w:top w:val="none" w:sz="0" w:space="0" w:color="auto"/>
            <w:left w:val="none" w:sz="0" w:space="0" w:color="auto"/>
            <w:bottom w:val="none" w:sz="0" w:space="0" w:color="auto"/>
            <w:right w:val="none" w:sz="0" w:space="0" w:color="auto"/>
          </w:divBdr>
        </w:div>
        <w:div w:id="904143387">
          <w:marLeft w:val="446"/>
          <w:marRight w:val="0"/>
          <w:marTop w:val="0"/>
          <w:marBottom w:val="0"/>
          <w:divBdr>
            <w:top w:val="none" w:sz="0" w:space="0" w:color="auto"/>
            <w:left w:val="none" w:sz="0" w:space="0" w:color="auto"/>
            <w:bottom w:val="none" w:sz="0" w:space="0" w:color="auto"/>
            <w:right w:val="none" w:sz="0" w:space="0" w:color="auto"/>
          </w:divBdr>
        </w:div>
        <w:div w:id="1193543172">
          <w:marLeft w:val="446"/>
          <w:marRight w:val="0"/>
          <w:marTop w:val="0"/>
          <w:marBottom w:val="0"/>
          <w:divBdr>
            <w:top w:val="none" w:sz="0" w:space="0" w:color="auto"/>
            <w:left w:val="none" w:sz="0" w:space="0" w:color="auto"/>
            <w:bottom w:val="none" w:sz="0" w:space="0" w:color="auto"/>
            <w:right w:val="none" w:sz="0" w:space="0" w:color="auto"/>
          </w:divBdr>
        </w:div>
        <w:div w:id="1079713681">
          <w:marLeft w:val="446"/>
          <w:marRight w:val="0"/>
          <w:marTop w:val="0"/>
          <w:marBottom w:val="0"/>
          <w:divBdr>
            <w:top w:val="none" w:sz="0" w:space="0" w:color="auto"/>
            <w:left w:val="none" w:sz="0" w:space="0" w:color="auto"/>
            <w:bottom w:val="none" w:sz="0" w:space="0" w:color="auto"/>
            <w:right w:val="none" w:sz="0" w:space="0" w:color="auto"/>
          </w:divBdr>
        </w:div>
        <w:div w:id="733310223">
          <w:marLeft w:val="446"/>
          <w:marRight w:val="0"/>
          <w:marTop w:val="0"/>
          <w:marBottom w:val="0"/>
          <w:divBdr>
            <w:top w:val="none" w:sz="0" w:space="0" w:color="auto"/>
            <w:left w:val="none" w:sz="0" w:space="0" w:color="auto"/>
            <w:bottom w:val="none" w:sz="0" w:space="0" w:color="auto"/>
            <w:right w:val="none" w:sz="0" w:space="0" w:color="auto"/>
          </w:divBdr>
        </w:div>
      </w:divsChild>
    </w:div>
    <w:div w:id="291449424">
      <w:bodyDiv w:val="1"/>
      <w:marLeft w:val="0"/>
      <w:marRight w:val="0"/>
      <w:marTop w:val="0"/>
      <w:marBottom w:val="0"/>
      <w:divBdr>
        <w:top w:val="none" w:sz="0" w:space="0" w:color="auto"/>
        <w:left w:val="none" w:sz="0" w:space="0" w:color="auto"/>
        <w:bottom w:val="none" w:sz="0" w:space="0" w:color="auto"/>
        <w:right w:val="none" w:sz="0" w:space="0" w:color="auto"/>
      </w:divBdr>
    </w:div>
    <w:div w:id="359554826">
      <w:bodyDiv w:val="1"/>
      <w:marLeft w:val="0"/>
      <w:marRight w:val="0"/>
      <w:marTop w:val="0"/>
      <w:marBottom w:val="0"/>
      <w:divBdr>
        <w:top w:val="none" w:sz="0" w:space="0" w:color="auto"/>
        <w:left w:val="none" w:sz="0" w:space="0" w:color="auto"/>
        <w:bottom w:val="none" w:sz="0" w:space="0" w:color="auto"/>
        <w:right w:val="none" w:sz="0" w:space="0" w:color="auto"/>
      </w:divBdr>
    </w:div>
    <w:div w:id="740106993">
      <w:bodyDiv w:val="1"/>
      <w:marLeft w:val="0"/>
      <w:marRight w:val="0"/>
      <w:marTop w:val="0"/>
      <w:marBottom w:val="0"/>
      <w:divBdr>
        <w:top w:val="none" w:sz="0" w:space="0" w:color="auto"/>
        <w:left w:val="none" w:sz="0" w:space="0" w:color="auto"/>
        <w:bottom w:val="none" w:sz="0" w:space="0" w:color="auto"/>
        <w:right w:val="none" w:sz="0" w:space="0" w:color="auto"/>
      </w:divBdr>
    </w:div>
    <w:div w:id="1104692428">
      <w:bodyDiv w:val="1"/>
      <w:marLeft w:val="0"/>
      <w:marRight w:val="0"/>
      <w:marTop w:val="0"/>
      <w:marBottom w:val="0"/>
      <w:divBdr>
        <w:top w:val="none" w:sz="0" w:space="0" w:color="auto"/>
        <w:left w:val="none" w:sz="0" w:space="0" w:color="auto"/>
        <w:bottom w:val="none" w:sz="0" w:space="0" w:color="auto"/>
        <w:right w:val="none" w:sz="0" w:space="0" w:color="auto"/>
      </w:divBdr>
    </w:div>
    <w:div w:id="1464075687">
      <w:bodyDiv w:val="1"/>
      <w:marLeft w:val="0"/>
      <w:marRight w:val="0"/>
      <w:marTop w:val="0"/>
      <w:marBottom w:val="0"/>
      <w:divBdr>
        <w:top w:val="none" w:sz="0" w:space="0" w:color="auto"/>
        <w:left w:val="none" w:sz="0" w:space="0" w:color="auto"/>
        <w:bottom w:val="none" w:sz="0" w:space="0" w:color="auto"/>
        <w:right w:val="none" w:sz="0" w:space="0" w:color="auto"/>
      </w:divBdr>
    </w:div>
    <w:div w:id="1496456458">
      <w:bodyDiv w:val="1"/>
      <w:marLeft w:val="0"/>
      <w:marRight w:val="0"/>
      <w:marTop w:val="0"/>
      <w:marBottom w:val="0"/>
      <w:divBdr>
        <w:top w:val="none" w:sz="0" w:space="0" w:color="auto"/>
        <w:left w:val="none" w:sz="0" w:space="0" w:color="auto"/>
        <w:bottom w:val="none" w:sz="0" w:space="0" w:color="auto"/>
        <w:right w:val="none" w:sz="0" w:space="0" w:color="auto"/>
      </w:divBdr>
      <w:divsChild>
        <w:div w:id="626399419">
          <w:marLeft w:val="360"/>
          <w:marRight w:val="0"/>
          <w:marTop w:val="200"/>
          <w:marBottom w:val="0"/>
          <w:divBdr>
            <w:top w:val="none" w:sz="0" w:space="0" w:color="auto"/>
            <w:left w:val="none" w:sz="0" w:space="0" w:color="auto"/>
            <w:bottom w:val="none" w:sz="0" w:space="0" w:color="auto"/>
            <w:right w:val="none" w:sz="0" w:space="0" w:color="auto"/>
          </w:divBdr>
        </w:div>
        <w:div w:id="11612720">
          <w:marLeft w:val="1080"/>
          <w:marRight w:val="0"/>
          <w:marTop w:val="100"/>
          <w:marBottom w:val="0"/>
          <w:divBdr>
            <w:top w:val="none" w:sz="0" w:space="0" w:color="auto"/>
            <w:left w:val="none" w:sz="0" w:space="0" w:color="auto"/>
            <w:bottom w:val="none" w:sz="0" w:space="0" w:color="auto"/>
            <w:right w:val="none" w:sz="0" w:space="0" w:color="auto"/>
          </w:divBdr>
        </w:div>
        <w:div w:id="1865094333">
          <w:marLeft w:val="1080"/>
          <w:marRight w:val="0"/>
          <w:marTop w:val="100"/>
          <w:marBottom w:val="0"/>
          <w:divBdr>
            <w:top w:val="none" w:sz="0" w:space="0" w:color="auto"/>
            <w:left w:val="none" w:sz="0" w:space="0" w:color="auto"/>
            <w:bottom w:val="none" w:sz="0" w:space="0" w:color="auto"/>
            <w:right w:val="none" w:sz="0" w:space="0" w:color="auto"/>
          </w:divBdr>
        </w:div>
        <w:div w:id="2063097231">
          <w:marLeft w:val="1080"/>
          <w:marRight w:val="0"/>
          <w:marTop w:val="100"/>
          <w:marBottom w:val="0"/>
          <w:divBdr>
            <w:top w:val="none" w:sz="0" w:space="0" w:color="auto"/>
            <w:left w:val="none" w:sz="0" w:space="0" w:color="auto"/>
            <w:bottom w:val="none" w:sz="0" w:space="0" w:color="auto"/>
            <w:right w:val="none" w:sz="0" w:space="0" w:color="auto"/>
          </w:divBdr>
        </w:div>
        <w:div w:id="73597295">
          <w:marLeft w:val="1080"/>
          <w:marRight w:val="0"/>
          <w:marTop w:val="100"/>
          <w:marBottom w:val="0"/>
          <w:divBdr>
            <w:top w:val="none" w:sz="0" w:space="0" w:color="auto"/>
            <w:left w:val="none" w:sz="0" w:space="0" w:color="auto"/>
            <w:bottom w:val="none" w:sz="0" w:space="0" w:color="auto"/>
            <w:right w:val="none" w:sz="0" w:space="0" w:color="auto"/>
          </w:divBdr>
        </w:div>
        <w:div w:id="536968096">
          <w:marLeft w:val="1080"/>
          <w:marRight w:val="0"/>
          <w:marTop w:val="100"/>
          <w:marBottom w:val="0"/>
          <w:divBdr>
            <w:top w:val="none" w:sz="0" w:space="0" w:color="auto"/>
            <w:left w:val="none" w:sz="0" w:space="0" w:color="auto"/>
            <w:bottom w:val="none" w:sz="0" w:space="0" w:color="auto"/>
            <w:right w:val="none" w:sz="0" w:space="0" w:color="auto"/>
          </w:divBdr>
        </w:div>
        <w:div w:id="408818234">
          <w:marLeft w:val="1080"/>
          <w:marRight w:val="0"/>
          <w:marTop w:val="100"/>
          <w:marBottom w:val="0"/>
          <w:divBdr>
            <w:top w:val="none" w:sz="0" w:space="0" w:color="auto"/>
            <w:left w:val="none" w:sz="0" w:space="0" w:color="auto"/>
            <w:bottom w:val="none" w:sz="0" w:space="0" w:color="auto"/>
            <w:right w:val="none" w:sz="0" w:space="0" w:color="auto"/>
          </w:divBdr>
        </w:div>
      </w:divsChild>
    </w:div>
    <w:div w:id="1830290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ur02.safelinks.protection.outlook.com/?url=https%3A%2F%2Fdrive.google.com%2Fdrive%2Ffolders%2F1B3yOKbzvQR71Jw5tWmVGCFlY6AKRviKa&amp;data=05%7C01%7Cetzold%40unhcr.org%7Cd112ecb009d24d8f714808db560e1055%7Ce5c37981666441348a0c6543d2af80be%7C0%7C0%7C638198390628588698%7CUnknown%7CTWFpbGZsb3d8eyJWIjoiMC4wLjAwMDAiLCJQIjoiV2luMzIiLCJBTiI6Ik1haWwiLCJXVCI6Mn0%3D%7C3000%7C%7C%7C&amp;sdata=AxO%2FU1FdcIK0PQWcBaty5UqOjzguyovp%2FCI19dgont8%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ontiersin.org/articles/10.3389/frph.2022.920461/ful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e-male.org/archives/13761" TargetMode="External"/><Relationship Id="rId4" Type="http://schemas.openxmlformats.org/officeDocument/2006/relationships/styles" Target="styles.xml"/><Relationship Id="rId9" Type="http://schemas.openxmlformats.org/officeDocument/2006/relationships/hyperlink" Target="https://data.unhcr.org/en/documents/details/10031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CdFex3L4dlnda2q32WEp5HpMng==">AMUW2mWaKZllhk4tldiHpA9eYnmkJSFa8pmlo6QPgIOW5rDx2ee5L64Gs/qOMB6hS/g+bV6rNHtlZfo1d/DXQAFRY4cY8OlXCO/gHeRfERTRdxXP222ujhk=</go:docsCustomData>
</go:gDocsCustomXmlDataStorage>
</file>

<file path=customXml/itemProps1.xml><?xml version="1.0" encoding="utf-8"?>
<ds:datastoreItem xmlns:ds="http://schemas.openxmlformats.org/officeDocument/2006/customXml" ds:itemID="{D309328C-2539-4E50-981F-467C81FA92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Talentino</dc:creator>
  <cp:lastModifiedBy>Sophie Etzold</cp:lastModifiedBy>
  <cp:revision>6</cp:revision>
  <dcterms:created xsi:type="dcterms:W3CDTF">2023-05-19T15:15:00Z</dcterms:created>
  <dcterms:modified xsi:type="dcterms:W3CDTF">2023-05-19T15:23:00Z</dcterms:modified>
</cp:coreProperties>
</file>