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880"/>
        <w:tblW w:w="109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1007"/>
        <w:gridCol w:w="3256"/>
        <w:gridCol w:w="1071"/>
        <w:gridCol w:w="947"/>
        <w:gridCol w:w="696"/>
        <w:gridCol w:w="1166"/>
        <w:gridCol w:w="758"/>
        <w:gridCol w:w="553"/>
        <w:gridCol w:w="567"/>
        <w:gridCol w:w="899"/>
      </w:tblGrid>
      <w:tr w:rsidR="00E40449" w:rsidRPr="00941044" w:rsidTr="008B4B54">
        <w:trPr>
          <w:trHeight w:val="369"/>
        </w:trPr>
        <w:tc>
          <w:tcPr>
            <w:tcW w:w="1007" w:type="dxa"/>
            <w:vMerge w:val="restart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A21DDB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  type</w:t>
            </w:r>
          </w:p>
        </w:tc>
        <w:tc>
          <w:tcPr>
            <w:tcW w:w="3256" w:type="dxa"/>
            <w:vMerge w:val="restart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A21DDB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 name</w:t>
            </w:r>
          </w:p>
        </w:tc>
        <w:tc>
          <w:tcPr>
            <w:tcW w:w="5758" w:type="dxa"/>
            <w:gridSpan w:val="7"/>
            <w:shd w:val="clear" w:color="auto" w:fill="F2F2F2"/>
            <w:hideMark/>
          </w:tcPr>
          <w:p w:rsidR="00E40449" w:rsidRPr="00941044" w:rsidRDefault="00E40449" w:rsidP="00A21DDB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899" w:type="dxa"/>
            <w:vMerge w:val="restart"/>
            <w:shd w:val="clear" w:color="auto" w:fill="F2F2F2"/>
            <w:hideMark/>
          </w:tcPr>
          <w:p w:rsidR="00E40449" w:rsidRPr="00941044" w:rsidRDefault="00E40449" w:rsidP="00A21DDB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Frequency of data collection</w:t>
            </w:r>
          </w:p>
        </w:tc>
      </w:tr>
      <w:tr w:rsidR="00E40449" w:rsidRPr="00941044" w:rsidTr="00E40449">
        <w:trPr>
          <w:trHeight w:val="24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1071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2004</w:t>
            </w:r>
          </w:p>
        </w:tc>
        <w:tc>
          <w:tcPr>
            <w:tcW w:w="947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2006</w:t>
            </w:r>
          </w:p>
        </w:tc>
        <w:tc>
          <w:tcPr>
            <w:tcW w:w="69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116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758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553" w:type="dxa"/>
            <w:shd w:val="clear" w:color="auto" w:fill="F2F2F2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67" w:type="dxa"/>
            <w:shd w:val="clear" w:color="auto" w:fill="F2F2F2"/>
            <w:hideMark/>
          </w:tcPr>
          <w:p w:rsidR="00E40449" w:rsidRPr="00E40449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20"/>
                <w:szCs w:val="20"/>
              </w:rPr>
            </w:pPr>
            <w:r w:rsidRPr="00E40449">
              <w:rPr>
                <w:rFonts w:eastAsia="Times New Roman" w:cs="Times New Roman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0" w:type="auto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</w:tr>
      <w:tr w:rsidR="00E40449" w:rsidRPr="00941044" w:rsidTr="00831E2F">
        <w:trPr>
          <w:trHeight w:val="327"/>
        </w:trPr>
        <w:tc>
          <w:tcPr>
            <w:tcW w:w="1007" w:type="dxa"/>
            <w:vMerge w:val="restart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textDirection w:val="btLr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Population</w:t>
            </w: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A34E83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Total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p</w:t>
            </w:r>
            <w:r w:rsidRPr="00A34E83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opulation (000)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350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5600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5850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6113 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249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553" w:type="dxa"/>
            <w:vAlign w:val="center"/>
            <w:hideMark/>
          </w:tcPr>
          <w:p w:rsidR="00E40449" w:rsidRPr="00831E2F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831E2F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831E2F" w:rsidRPr="00831E2F">
              <w:rPr>
                <w:rFonts w:eastAsia="Times New Roman" w:cs="Times New Roman"/>
                <w:sz w:val="16"/>
                <w:szCs w:val="16"/>
              </w:rPr>
              <w:t>6388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E45074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4E5A0E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Population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d</w:t>
            </w:r>
            <w:r w:rsidRPr="004E5A0E">
              <w:rPr>
                <w:rFonts w:eastAsia="Times New Roman" w:cs="Simplified Arabic"/>
                <w:b/>
                <w:bCs/>
                <w:sz w:val="16"/>
                <w:szCs w:val="16"/>
              </w:rPr>
              <w:t>ensity (person/km2)</w:t>
            </w:r>
            <w:r w:rsidRPr="004E5A0E">
              <w:rPr>
                <w:rFonts w:eastAsia="Times New Roman" w:cs="Times New Roman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60.3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63.1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65.9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68.8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70.4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E45074" w:rsidRPr="00E45074">
              <w:rPr>
                <w:rFonts w:eastAsia="Times New Roman" w:cs="Times New Roman"/>
                <w:sz w:val="16"/>
                <w:szCs w:val="16"/>
              </w:rPr>
              <w:t>71.9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24486E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Urban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p</w:t>
            </w:r>
            <w:r w:rsidRPr="0024486E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opulation (%)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82.3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82.6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82.6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82.6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82.6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252719">
              <w:rPr>
                <w:rFonts w:eastAsia="Times New Roman" w:cs="Times New Roman"/>
                <w:sz w:val="16"/>
                <w:szCs w:val="16"/>
              </w:rPr>
              <w:t>82.6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0C0284">
              <w:rPr>
                <w:rFonts w:eastAsia="Times New Roman" w:cs="Simplified Arabic"/>
                <w:b/>
                <w:bCs/>
                <w:sz w:val="16"/>
                <w:szCs w:val="16"/>
              </w:rPr>
              <w:t>Population growth rate</w:t>
            </w:r>
            <w:r w:rsidRPr="000C0284">
              <w:rPr>
                <w:rFonts w:eastAsia="Times New Roman" w:cs="Times New Roman"/>
                <w:b/>
                <w:bCs/>
                <w:sz w:val="16"/>
                <w:szCs w:val="16"/>
                <w:lang w:bidi="ar-JO"/>
              </w:rPr>
              <w:t xml:space="preserve"> </w:t>
            </w:r>
            <w:r w:rsidRPr="000C0284">
              <w:rPr>
                <w:rFonts w:eastAsia="Times New Roman" w:cs="Times New Roman"/>
                <w:sz w:val="16"/>
                <w:szCs w:val="16"/>
              </w:rPr>
              <w:t>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2.6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2.3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2.2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2.2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2.2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252719">
              <w:rPr>
                <w:rFonts w:eastAsia="Times New Roman" w:cs="Times New Roman"/>
                <w:sz w:val="16"/>
                <w:szCs w:val="16"/>
              </w:rPr>
              <w:t>2.2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BF246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Rate of natural increase </w:t>
            </w:r>
            <w:r w:rsidRPr="00BF2461">
              <w:rPr>
                <w:rFonts w:eastAsia="Times New Roman" w:cs="Times New Roman"/>
                <w:sz w:val="16"/>
                <w:szCs w:val="16"/>
              </w:rPr>
              <w:t>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2.4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2.1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2.1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2.1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497892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  <w:r w:rsidRPr="00497892">
              <w:rPr>
                <w:rFonts w:eastAsia="Times New Roman" w:cs="Times New Roman"/>
                <w:sz w:val="16"/>
                <w:szCs w:val="16"/>
              </w:rPr>
              <w:t>2.1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662B51">
              <w:rPr>
                <w:rFonts w:eastAsia="Times New Roman" w:cs="Times New Roman"/>
                <w:sz w:val="16"/>
                <w:szCs w:val="16"/>
              </w:rPr>
              <w:t>2.1</w:t>
            </w:r>
          </w:p>
        </w:tc>
        <w:tc>
          <w:tcPr>
            <w:tcW w:w="567" w:type="dxa"/>
            <w:vAlign w:val="center"/>
            <w:hideMark/>
          </w:tcPr>
          <w:p w:rsidR="00E40449" w:rsidRPr="00497892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A34E83">
              <w:rPr>
                <w:rFonts w:eastAsia="Times New Roman" w:cs="Simplified Arabic"/>
                <w:b/>
                <w:bCs/>
                <w:sz w:val="16"/>
                <w:szCs w:val="16"/>
              </w:rPr>
              <w:t>Tota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l </w:t>
            </w:r>
            <w:r w:rsidRPr="007522E2">
              <w:rPr>
                <w:rFonts w:eastAsia="Times New Roman" w:cs="Simplified Arabic"/>
                <w:b/>
                <w:bCs/>
                <w:sz w:val="16"/>
                <w:szCs w:val="16"/>
              </w:rPr>
              <w:t>households (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000</w:t>
            </w:r>
            <w:r w:rsidRPr="007522E2">
              <w:rPr>
                <w:rFonts w:eastAsia="Times New Roman" w:cs="Simplified Arabic"/>
                <w:b/>
                <w:bCs/>
                <w:sz w:val="16"/>
                <w:szCs w:val="16"/>
              </w:rPr>
              <w:t>)</w:t>
            </w:r>
            <w:r w:rsidRPr="007522E2">
              <w:rPr>
                <w:rFonts w:eastAsia="Times New Roman" w:cs="Times New Roman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991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1037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1083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1132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1157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662B51">
              <w:rPr>
                <w:rFonts w:eastAsia="Times New Roman" w:cs="Times New Roman"/>
                <w:sz w:val="16"/>
                <w:szCs w:val="16"/>
              </w:rPr>
              <w:t>1173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F379BA">
              <w:rPr>
                <w:rFonts w:eastAsia="Times New Roman" w:cs="Simplified Arabic"/>
                <w:b/>
                <w:bCs/>
                <w:sz w:val="16"/>
                <w:szCs w:val="16"/>
              </w:rPr>
              <w:t>Household growth rate</w:t>
            </w:r>
          </w:p>
        </w:tc>
        <w:tc>
          <w:tcPr>
            <w:tcW w:w="1071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3.1</w:t>
            </w:r>
          </w:p>
        </w:tc>
        <w:tc>
          <w:tcPr>
            <w:tcW w:w="947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2.3</w:t>
            </w:r>
          </w:p>
        </w:tc>
        <w:tc>
          <w:tcPr>
            <w:tcW w:w="696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2.2</w:t>
            </w:r>
          </w:p>
        </w:tc>
        <w:tc>
          <w:tcPr>
            <w:tcW w:w="1166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2.3</w:t>
            </w:r>
          </w:p>
        </w:tc>
        <w:tc>
          <w:tcPr>
            <w:tcW w:w="758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  <w:r>
              <w:rPr>
                <w:rFonts w:eastAsia="Times New Roman" w:cs="Simplified Arabic"/>
                <w:sz w:val="16"/>
                <w:szCs w:val="16"/>
              </w:rPr>
              <w:t>2.2</w:t>
            </w:r>
          </w:p>
        </w:tc>
        <w:tc>
          <w:tcPr>
            <w:tcW w:w="553" w:type="dxa"/>
            <w:shd w:val="clear" w:color="auto" w:fill="FFFFFF"/>
            <w:vAlign w:val="center"/>
            <w:hideMark/>
          </w:tcPr>
          <w:p w:rsidR="00E40449" w:rsidRPr="00E45074" w:rsidRDefault="00E40449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0D2873">
              <w:rPr>
                <w:rFonts w:eastAsia="Times New Roman" w:cs="Times New Roman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</w:p>
        </w:tc>
      </w:tr>
      <w:tr w:rsidR="00E40449" w:rsidRPr="00941044" w:rsidTr="00252719">
        <w:trPr>
          <w:trHeight w:val="332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BA5AAC">
              <w:rPr>
                <w:rFonts w:eastAsia="Times New Roman" w:cs="Simplified Arabic"/>
                <w:b/>
                <w:bCs/>
                <w:sz w:val="16"/>
                <w:szCs w:val="16"/>
              </w:rPr>
              <w:t>Average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7522E2">
              <w:rPr>
                <w:rFonts w:eastAsia="Times New Roman" w:cs="Simplified Arabic"/>
                <w:b/>
                <w:bCs/>
                <w:sz w:val="16"/>
                <w:szCs w:val="16"/>
              </w:rPr>
              <w:t>household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BA5AAC">
              <w:rPr>
                <w:rFonts w:eastAsia="Times New Roman" w:cs="Simplified Arabic"/>
                <w:b/>
                <w:bCs/>
                <w:sz w:val="16"/>
                <w:szCs w:val="16"/>
              </w:rPr>
              <w:t>size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(person)</w:t>
            </w:r>
            <w:r w:rsidRPr="00BA5AAC">
              <w:rPr>
                <w:rFonts w:eastAsia="Times New Roman" w:cs="Times New Roman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5.4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5.4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5.4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5.4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5.4 </w:t>
            </w:r>
          </w:p>
        </w:tc>
        <w:tc>
          <w:tcPr>
            <w:tcW w:w="553" w:type="dxa"/>
            <w:vAlign w:val="center"/>
            <w:hideMark/>
          </w:tcPr>
          <w:p w:rsidR="00E40449" w:rsidRPr="00E45074" w:rsidRDefault="00E40449" w:rsidP="000E27DE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0D2873">
              <w:rPr>
                <w:rFonts w:eastAsia="Times New Roman" w:cs="Times New Roman"/>
                <w:sz w:val="16"/>
                <w:szCs w:val="16"/>
              </w:rPr>
              <w:t>5.4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E40449" w:rsidRPr="00941044" w:rsidTr="00252719">
        <w:trPr>
          <w:cantSplit/>
          <w:trHeight w:val="340"/>
        </w:trPr>
        <w:tc>
          <w:tcPr>
            <w:tcW w:w="1007" w:type="dxa"/>
            <w:vMerge w:val="restart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textDirection w:val="btLr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Economic</w:t>
            </w: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580A11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GDP growth rate </w:t>
            </w:r>
            <w:proofErr w:type="gramStart"/>
            <w:r w:rsidRPr="00580A11">
              <w:rPr>
                <w:rFonts w:eastAsia="Times New Roman" w:cs="Simplified Arabic"/>
                <w:b/>
                <w:bCs/>
                <w:sz w:val="15"/>
                <w:szCs w:val="15"/>
              </w:rPr>
              <w:t>( current</w:t>
            </w:r>
            <w:proofErr w:type="gramEnd"/>
            <w:r w:rsidRPr="00580A11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 prices)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 </w:t>
            </w:r>
            <w:r w:rsidRPr="00580A11">
              <w:rPr>
                <w:rFonts w:eastAsia="Times New Roman" w:cs="Simplified Arabic"/>
                <w:b/>
                <w:bCs/>
                <w:sz w:val="15"/>
                <w:szCs w:val="15"/>
              </w:rPr>
              <w:t>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11.9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24.3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27.9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C503F8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10.9</w:t>
            </w:r>
            <w:r w:rsidR="00E40449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  <w:r w:rsidRPr="00497892">
              <w:rPr>
                <w:rFonts w:eastAsia="Times New Roman" w:cs="Times New Roman"/>
                <w:sz w:val="16"/>
                <w:szCs w:val="16"/>
              </w:rPr>
              <w:t>9.1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553" w:type="dxa"/>
            <w:vAlign w:val="center"/>
            <w:hideMark/>
          </w:tcPr>
          <w:p w:rsidR="00E40449" w:rsidRPr="007A3AC5" w:rsidRDefault="00E40449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7A3AC5">
              <w:rPr>
                <w:rFonts w:eastAsia="Times New Roman" w:cs="Simplified Arabic"/>
                <w:sz w:val="16"/>
                <w:szCs w:val="16"/>
              </w:rPr>
              <w:t> </w:t>
            </w:r>
            <w:r w:rsidR="008617B8" w:rsidRPr="007A3AC5">
              <w:rPr>
                <w:rFonts w:eastAsia="Times New Roman" w:cs="Times New Roman"/>
                <w:sz w:val="16"/>
                <w:szCs w:val="16"/>
              </w:rPr>
              <w:t>7.3</w:t>
            </w:r>
            <w:r w:rsidR="008617B8" w:rsidRPr="007A3AC5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567" w:type="dxa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annual</w:t>
            </w:r>
          </w:p>
        </w:tc>
      </w:tr>
      <w:tr w:rsidR="00E40449" w:rsidRPr="00941044" w:rsidTr="00252719">
        <w:trPr>
          <w:trHeight w:val="385"/>
        </w:trPr>
        <w:tc>
          <w:tcPr>
            <w:tcW w:w="1007" w:type="dxa"/>
            <w:vMerge/>
            <w:vAlign w:val="center"/>
            <w:hideMark/>
          </w:tcPr>
          <w:p w:rsidR="00E40449" w:rsidRPr="00941044" w:rsidRDefault="00E40449" w:rsidP="00E40449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1A09E9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79458E">
              <w:rPr>
                <w:rFonts w:eastAsia="Times New Roman" w:cs="Simplified Arabic"/>
                <w:b/>
                <w:bCs/>
                <w:sz w:val="15"/>
                <w:szCs w:val="15"/>
              </w:rPr>
              <w:t>GDP  Per capita (</w:t>
            </w:r>
            <w:r w:rsidRPr="0079458E">
              <w:rPr>
                <w:rFonts w:eastAsia="Times New Roman" w:cs="Simplified Arabic"/>
                <w:b/>
                <w:bCs/>
                <w:sz w:val="16"/>
                <w:szCs w:val="16"/>
              </w:rPr>
              <w:t>(JD</w:t>
            </w:r>
            <w:r w:rsidRPr="0079458E">
              <w:rPr>
                <w:rFonts w:eastAsia="Times New Roman" w:cs="Simplified Arabic"/>
                <w:b/>
                <w:bCs/>
                <w:sz w:val="15"/>
                <w:szCs w:val="15"/>
              </w:rPr>
              <w:t>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1512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1981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2736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941044" w:rsidRDefault="00E40449" w:rsidP="00D94A7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</w:t>
            </w:r>
            <w:r w:rsidR="00D94A78">
              <w:rPr>
                <w:rFonts w:eastAsia="Times New Roman" w:cs="Simplified Arabic"/>
                <w:sz w:val="16"/>
                <w:szCs w:val="16"/>
                <w:lang w:bidi="ar-JO"/>
              </w:rPr>
              <w:t>069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 *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E40449" w:rsidRPr="00497892" w:rsidRDefault="00E40449" w:rsidP="00F53B95">
            <w:pPr>
              <w:bidi w:val="0"/>
              <w:spacing w:after="0" w:line="240" w:lineRule="auto"/>
              <w:jc w:val="both"/>
              <w:rPr>
                <w:rFonts w:eastAsia="Times New Roman" w:cs="Times New Roman"/>
                <w:sz w:val="16"/>
                <w:szCs w:val="16"/>
              </w:rPr>
            </w:pPr>
            <w:r w:rsidRPr="00497892">
              <w:rPr>
                <w:rFonts w:eastAsia="Times New Roman" w:cs="Times New Roman"/>
                <w:sz w:val="16"/>
                <w:szCs w:val="16"/>
              </w:rPr>
              <w:t>327</w:t>
            </w:r>
            <w:r w:rsidR="00F53B95">
              <w:rPr>
                <w:rFonts w:eastAsia="Times New Roman" w:cs="Times New Roman"/>
                <w:sz w:val="16"/>
                <w:szCs w:val="16"/>
              </w:rPr>
              <w:t>7</w:t>
            </w:r>
            <w:r w:rsidR="007A3AC5" w:rsidRPr="00941044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553" w:type="dxa"/>
            <w:vAlign w:val="center"/>
            <w:hideMark/>
          </w:tcPr>
          <w:p w:rsidR="00E40449" w:rsidRPr="007A3AC5" w:rsidRDefault="00E40449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7A3AC5">
              <w:rPr>
                <w:rFonts w:eastAsia="Times New Roman" w:cs="Simplified Arabic"/>
                <w:sz w:val="16"/>
                <w:szCs w:val="16"/>
              </w:rPr>
              <w:t> </w:t>
            </w:r>
            <w:r w:rsidR="001125BD" w:rsidRPr="007A3AC5">
              <w:rPr>
                <w:rFonts w:eastAsia="Times New Roman" w:cs="Times New Roman"/>
                <w:sz w:val="16"/>
                <w:szCs w:val="16"/>
              </w:rPr>
              <w:t>3439</w:t>
            </w:r>
            <w:r w:rsidR="007A3AC5" w:rsidRPr="00941044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567" w:type="dxa"/>
            <w:vAlign w:val="center"/>
            <w:hideMark/>
          </w:tcPr>
          <w:p w:rsidR="00E40449" w:rsidRPr="00497892" w:rsidRDefault="00E40449" w:rsidP="00E4044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E40449" w:rsidRPr="00941044" w:rsidRDefault="00E40449" w:rsidP="00E40449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annual</w:t>
            </w:r>
          </w:p>
        </w:tc>
      </w:tr>
      <w:tr w:rsidR="00D936F8" w:rsidRPr="00941044" w:rsidTr="00252719">
        <w:trPr>
          <w:trHeight w:val="387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8C368A">
              <w:rPr>
                <w:rFonts w:eastAsia="Times New Roman" w:cs="Simplified Arabic"/>
                <w:b/>
                <w:bCs/>
                <w:sz w:val="16"/>
                <w:szCs w:val="16"/>
              </w:rPr>
              <w:t>Median annual income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of</w:t>
            </w:r>
            <w:r w:rsidRPr="008C368A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household  (JD)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4530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662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5689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6477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-</w:t>
            </w:r>
          </w:p>
        </w:tc>
        <w:tc>
          <w:tcPr>
            <w:tcW w:w="553" w:type="dxa"/>
            <w:vAlign w:val="center"/>
            <w:hideMark/>
          </w:tcPr>
          <w:p w:rsidR="00D936F8" w:rsidRPr="00E45074" w:rsidRDefault="00D936F8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 xml:space="preserve">  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</w:tr>
      <w:tr w:rsidR="00D936F8" w:rsidRPr="00941044" w:rsidTr="00252719">
        <w:trPr>
          <w:trHeight w:val="387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CC2405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(%)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C</w:t>
            </w:r>
            <w:r w:rsidRPr="00CC2405">
              <w:rPr>
                <w:rFonts w:eastAsia="Times New Roman" w:cs="Simplified Arabic"/>
                <w:b/>
                <w:bCs/>
                <w:sz w:val="16"/>
                <w:szCs w:val="16"/>
              </w:rPr>
              <w:t>hange in income (simple growth rate during 2 years)</w:t>
            </w:r>
          </w:p>
        </w:tc>
        <w:tc>
          <w:tcPr>
            <w:tcW w:w="1071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7.7</w:t>
            </w:r>
            <w:r w:rsidRPr="00941044">
              <w:rPr>
                <w:rStyle w:val="FootnoteReference"/>
                <w:rFonts w:eastAsia="Times New Roman" w:cs="Times New Roman"/>
              </w:rPr>
              <w:footnoteReference w:id="1"/>
            </w:r>
          </w:p>
        </w:tc>
        <w:tc>
          <w:tcPr>
            <w:tcW w:w="947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2.9</w:t>
            </w:r>
          </w:p>
        </w:tc>
        <w:tc>
          <w:tcPr>
            <w:tcW w:w="696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22</w:t>
            </w:r>
          </w:p>
        </w:tc>
        <w:tc>
          <w:tcPr>
            <w:tcW w:w="1166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13.9</w:t>
            </w:r>
          </w:p>
        </w:tc>
        <w:tc>
          <w:tcPr>
            <w:tcW w:w="758" w:type="dxa"/>
            <w:shd w:val="clear" w:color="auto" w:fill="FFFFFF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53" w:type="dxa"/>
            <w:shd w:val="clear" w:color="auto" w:fill="FFFFFF"/>
            <w:vAlign w:val="center"/>
            <w:hideMark/>
          </w:tcPr>
          <w:p w:rsidR="00D936F8" w:rsidRPr="00E45074" w:rsidRDefault="00D936F8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</w:p>
        </w:tc>
      </w:tr>
      <w:tr w:rsidR="00D936F8" w:rsidRPr="00941044" w:rsidTr="00252719">
        <w:trPr>
          <w:trHeight w:val="303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587EB5">
              <w:rPr>
                <w:rFonts w:eastAsia="Times New Roman" w:cs="Simplified Arabic"/>
                <w:b/>
                <w:bCs/>
                <w:sz w:val="16"/>
                <w:szCs w:val="16"/>
              </w:rPr>
              <w:t>General poverty line per person per year-JD/constant prices</w:t>
            </w:r>
            <w:r w:rsidRPr="00587EB5">
              <w:rPr>
                <w:rFonts w:eastAsia="Times New Roman" w:cs="Times New Roman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392 (2002)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556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680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EB556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B5564">
              <w:rPr>
                <w:rFonts w:eastAsia="Times New Roman" w:cs="Times New Roman"/>
                <w:sz w:val="16"/>
                <w:szCs w:val="16"/>
              </w:rPr>
              <w:t>814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-</w:t>
            </w:r>
          </w:p>
        </w:tc>
        <w:tc>
          <w:tcPr>
            <w:tcW w:w="553" w:type="dxa"/>
            <w:vAlign w:val="center"/>
            <w:hideMark/>
          </w:tcPr>
          <w:p w:rsidR="00D936F8" w:rsidRPr="00E45074" w:rsidRDefault="00D936F8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 xml:space="preserve">  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</w:tr>
      <w:tr w:rsidR="00D936F8" w:rsidRPr="00941044" w:rsidTr="00252719">
        <w:trPr>
          <w:trHeight w:val="225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E00ADB">
              <w:rPr>
                <w:rFonts w:eastAsia="Times New Roman" w:cs="Simplified Arabic"/>
                <w:b/>
                <w:bCs/>
                <w:sz w:val="15"/>
                <w:szCs w:val="15"/>
              </w:rPr>
              <w:t>The poverty rate in the Kingdom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14.2 (2002)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13.0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13.3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14.4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-</w:t>
            </w:r>
          </w:p>
        </w:tc>
        <w:tc>
          <w:tcPr>
            <w:tcW w:w="553" w:type="dxa"/>
            <w:vAlign w:val="center"/>
            <w:hideMark/>
          </w:tcPr>
          <w:p w:rsidR="00D936F8" w:rsidRPr="00E45074" w:rsidRDefault="00D936F8" w:rsidP="00252719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E4507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 xml:space="preserve">  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</w:tr>
      <w:tr w:rsidR="00D936F8" w:rsidRPr="00941044" w:rsidTr="00E40449">
        <w:trPr>
          <w:trHeight w:val="225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022B2E">
              <w:rPr>
                <w:rFonts w:eastAsia="Times New Roman" w:cs="Simplified Arabic"/>
                <w:b/>
                <w:bCs/>
                <w:sz w:val="15"/>
                <w:szCs w:val="15"/>
              </w:rPr>
              <w:t>Unemployment rate 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14.6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14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12.7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12.5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12.</w:t>
            </w:r>
            <w:r>
              <w:rPr>
                <w:rFonts w:eastAsia="Times New Roman" w:cs="Simplified Arabic"/>
                <w:sz w:val="16"/>
                <w:szCs w:val="16"/>
              </w:rPr>
              <w:t>9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</w:t>
            </w:r>
          </w:p>
        </w:tc>
        <w:tc>
          <w:tcPr>
            <w:tcW w:w="553" w:type="dxa"/>
            <w:hideMark/>
          </w:tcPr>
          <w:p w:rsidR="00D936F8" w:rsidRPr="00941044" w:rsidRDefault="00D936F8" w:rsidP="000F56A0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12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  <w:r w:rsidR="000F56A0">
              <w:rPr>
                <w:rFonts w:eastAsia="Times New Roman" w:cs="Simplified Arabic"/>
                <w:sz w:val="16"/>
                <w:szCs w:val="16"/>
              </w:rPr>
              <w:t>2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451FA5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12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  <w:r w:rsidR="00451FA5">
              <w:rPr>
                <w:rFonts w:eastAsia="Times New Roman" w:cs="Simplified Arabic"/>
                <w:sz w:val="16"/>
                <w:szCs w:val="16"/>
              </w:rPr>
              <w:t>6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*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Quarterly </w:t>
            </w:r>
          </w:p>
        </w:tc>
      </w:tr>
      <w:tr w:rsidR="00D936F8" w:rsidRPr="00941044" w:rsidTr="00E40449">
        <w:trPr>
          <w:trHeight w:val="225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253DDA">
              <w:rPr>
                <w:rFonts w:eastAsia="Times New Roman" w:cs="Simplified Arabic"/>
                <w:b/>
                <w:bCs/>
                <w:sz w:val="15"/>
                <w:szCs w:val="15"/>
              </w:rPr>
              <w:t>Employment in the construction sector</w:t>
            </w:r>
            <w:r w:rsidRPr="00253DDA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253DDA">
              <w:rPr>
                <w:rFonts w:eastAsia="Times New Roman" w:cs="Times New Roman"/>
                <w:sz w:val="16"/>
                <w:szCs w:val="16"/>
              </w:rPr>
              <w:t>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7.1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6.3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6.4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6.4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</w:t>
            </w:r>
          </w:p>
        </w:tc>
        <w:tc>
          <w:tcPr>
            <w:tcW w:w="553" w:type="dxa"/>
            <w:hideMark/>
          </w:tcPr>
          <w:p w:rsidR="00D936F8" w:rsidRPr="00941044" w:rsidRDefault="000F56A0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451FA5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6.</w:t>
            </w:r>
            <w:r w:rsidR="00451FA5">
              <w:rPr>
                <w:rFonts w:eastAsia="Times New Roman" w:cs="Simplified Arabic"/>
                <w:sz w:val="16"/>
                <w:szCs w:val="16"/>
              </w:rPr>
              <w:t>6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Quarterly </w:t>
            </w:r>
          </w:p>
        </w:tc>
      </w:tr>
      <w:tr w:rsidR="00D936F8" w:rsidRPr="00941044" w:rsidTr="007977FC">
        <w:trPr>
          <w:trHeight w:val="225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253DDA">
              <w:rPr>
                <w:rFonts w:eastAsia="Times New Roman" w:cs="Simplified Arabic"/>
                <w:b/>
                <w:bCs/>
                <w:sz w:val="15"/>
                <w:szCs w:val="15"/>
              </w:rPr>
              <w:t>Ratio of  Jordanian employment Remittances  abroad of GDP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18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16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14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14.2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10.5</w:t>
            </w:r>
          </w:p>
        </w:tc>
        <w:tc>
          <w:tcPr>
            <w:tcW w:w="553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10.2</w:t>
            </w:r>
          </w:p>
        </w:tc>
        <w:tc>
          <w:tcPr>
            <w:tcW w:w="567" w:type="dxa"/>
            <w:vAlign w:val="center"/>
            <w:hideMark/>
          </w:tcPr>
          <w:p w:rsidR="00D936F8" w:rsidRPr="00CC131A" w:rsidRDefault="00CC131A" w:rsidP="00D936F8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CC131A">
              <w:rPr>
                <w:rFonts w:eastAsia="Times New Roman" w:cs="Times New Roman"/>
                <w:sz w:val="16"/>
                <w:szCs w:val="16"/>
              </w:rPr>
              <w:t>9.97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Quarterly </w:t>
            </w:r>
          </w:p>
        </w:tc>
      </w:tr>
      <w:tr w:rsidR="00D936F8" w:rsidRPr="00941044" w:rsidTr="00E40449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1A09E9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1072DD">
              <w:rPr>
                <w:rFonts w:eastAsia="Times New Roman" w:cs="Simplified Arabic"/>
                <w:b/>
                <w:bCs/>
                <w:sz w:val="15"/>
                <w:szCs w:val="15"/>
              </w:rPr>
              <w:t>Domestic savings ratio to GDP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-2.9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-3.3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-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.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3.1</w:t>
            </w:r>
            <w:r w:rsidRPr="00941044">
              <w:rPr>
                <w:rFonts w:eastAsia="Times New Roman" w:cs="Times New Roman"/>
              </w:rPr>
              <w:t xml:space="preserve"> </w:t>
            </w:r>
            <w:r w:rsidRPr="00E40449">
              <w:rPr>
                <w:rFonts w:eastAsia="Times New Roman" w:cs="Simplified Arabic"/>
                <w:sz w:val="16"/>
                <w:szCs w:val="16"/>
              </w:rPr>
              <w:t>•</w:t>
            </w:r>
            <w:r w:rsidRPr="00E40449">
              <w:rPr>
                <w:rFonts w:eastAsia="Times New Roman" w:cs="Times New Roman"/>
                <w:sz w:val="16"/>
                <w:szCs w:val="16"/>
              </w:rPr>
              <w:t>(2009)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3.1</w:t>
            </w:r>
            <w:r w:rsidRPr="00E40449">
              <w:rPr>
                <w:rFonts w:eastAsia="Times New Roman" w:cs="Simplified Arabic"/>
                <w:sz w:val="16"/>
                <w:szCs w:val="16"/>
              </w:rPr>
              <w:t>•</w:t>
            </w:r>
            <w:r w:rsidRPr="00941044">
              <w:rPr>
                <w:rFonts w:eastAsia="Times New Roman" w:cs="Times New Roman"/>
              </w:rPr>
              <w:t xml:space="preserve"> </w:t>
            </w:r>
            <w:r w:rsidRPr="00E40449">
              <w:rPr>
                <w:rFonts w:eastAsia="Times New Roman" w:cs="Times New Roman"/>
                <w:sz w:val="16"/>
                <w:szCs w:val="16"/>
              </w:rPr>
              <w:t>(2009)</w:t>
            </w:r>
          </w:p>
        </w:tc>
        <w:tc>
          <w:tcPr>
            <w:tcW w:w="553" w:type="dxa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annual </w:t>
            </w:r>
          </w:p>
        </w:tc>
      </w:tr>
      <w:tr w:rsidR="00D936F8" w:rsidRPr="00941044" w:rsidTr="00E40449">
        <w:trPr>
          <w:trHeight w:val="171"/>
        </w:trPr>
        <w:tc>
          <w:tcPr>
            <w:tcW w:w="1007" w:type="dxa"/>
            <w:vMerge/>
            <w:vAlign w:val="center"/>
            <w:hideMark/>
          </w:tcPr>
          <w:p w:rsidR="00D936F8" w:rsidRPr="00941044" w:rsidRDefault="00D936F8" w:rsidP="00D936F8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D936F8" w:rsidRPr="001A09E9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  <w:highlight w:val="yellow"/>
              </w:rPr>
            </w:pPr>
            <w:r w:rsidRPr="00AD3B18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Inflation rate </w:t>
            </w:r>
            <w:r w:rsidRPr="00AD3B18">
              <w:rPr>
                <w:rFonts w:eastAsia="Times New Roman" w:cs="Times New Roman"/>
                <w:b/>
                <w:bCs/>
                <w:sz w:val="15"/>
                <w:szCs w:val="15"/>
                <w:lang w:bidi="ar-JO"/>
              </w:rPr>
              <w:t xml:space="preserve"> </w:t>
            </w:r>
            <w:r w:rsidRPr="00AD3B18">
              <w:rPr>
                <w:rFonts w:eastAsia="Times New Roman" w:cs="Times New Roman"/>
              </w:rPr>
              <w:t xml:space="preserve"> </w:t>
            </w:r>
            <w:r w:rsidRPr="00AD3B18">
              <w:rPr>
                <w:rFonts w:eastAsia="Times New Roman" w:cs="Times New Roman"/>
                <w:sz w:val="16"/>
                <w:szCs w:val="16"/>
              </w:rPr>
              <w:t>(%)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2.6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6.3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13.9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4.4</w:t>
            </w:r>
          </w:p>
        </w:tc>
        <w:tc>
          <w:tcPr>
            <w:tcW w:w="553" w:type="dxa"/>
            <w:hideMark/>
          </w:tcPr>
          <w:p w:rsidR="00D936F8" w:rsidRPr="00941044" w:rsidRDefault="00D936F8" w:rsidP="000F56A0">
            <w:pPr>
              <w:bidi w:val="0"/>
              <w:spacing w:after="0" w:line="171" w:lineRule="atLeast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4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.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8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</w:t>
            </w:r>
          </w:p>
        </w:tc>
        <w:tc>
          <w:tcPr>
            <w:tcW w:w="567" w:type="dxa"/>
            <w:vAlign w:val="center"/>
            <w:hideMark/>
          </w:tcPr>
          <w:p w:rsidR="00D936F8" w:rsidRPr="00042251" w:rsidRDefault="005F1913" w:rsidP="00D936F8">
            <w:pPr>
              <w:bidi w:val="0"/>
              <w:spacing w:after="0" w:line="171" w:lineRule="atLeast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6.5</w:t>
            </w:r>
            <w:r w:rsidR="00042251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D936F8" w:rsidRPr="00941044" w:rsidRDefault="00D936F8" w:rsidP="00D936F8">
            <w:pPr>
              <w:bidi w:val="0"/>
              <w:spacing w:after="0" w:line="171" w:lineRule="atLeast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0919F4" w:rsidRPr="00941044" w:rsidTr="000919F4">
        <w:trPr>
          <w:trHeight w:val="327"/>
        </w:trPr>
        <w:tc>
          <w:tcPr>
            <w:tcW w:w="1007" w:type="dxa"/>
            <w:vMerge/>
            <w:vAlign w:val="center"/>
            <w:hideMark/>
          </w:tcPr>
          <w:p w:rsidR="000919F4" w:rsidRPr="00941044" w:rsidRDefault="000919F4" w:rsidP="000919F4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0919F4" w:rsidRPr="001A09E9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AD3B18">
              <w:rPr>
                <w:rFonts w:eastAsia="Times New Roman" w:cs="Simplified Arabic"/>
                <w:b/>
                <w:bCs/>
                <w:sz w:val="15"/>
                <w:szCs w:val="15"/>
              </w:rPr>
              <w:t>Percentage contribution of construction sector to GDP at current prices</w:t>
            </w:r>
            <w:r w:rsidRPr="00AD3B18">
              <w:rPr>
                <w:rFonts w:eastAsia="Times New Roman" w:cs="Times New Roman"/>
                <w:b/>
                <w:bCs/>
                <w:sz w:val="15"/>
                <w:szCs w:val="15"/>
                <w:lang w:bidi="ar-JO"/>
              </w:rPr>
              <w:t xml:space="preserve"> 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4.0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4.1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4.3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4.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8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4.3 •</w:t>
            </w:r>
          </w:p>
        </w:tc>
        <w:tc>
          <w:tcPr>
            <w:tcW w:w="553" w:type="dxa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</w:t>
            </w:r>
            <w:r>
              <w:rPr>
                <w:rFonts w:eastAsia="Times New Roman" w:cs="Simplified Arabic"/>
                <w:sz w:val="16"/>
                <w:szCs w:val="16"/>
              </w:rPr>
              <w:t>4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•</w:t>
            </w:r>
          </w:p>
        </w:tc>
        <w:tc>
          <w:tcPr>
            <w:tcW w:w="567" w:type="dxa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annual </w:t>
            </w:r>
          </w:p>
        </w:tc>
      </w:tr>
      <w:tr w:rsidR="000919F4" w:rsidRPr="00941044" w:rsidTr="000919F4">
        <w:trPr>
          <w:trHeight w:val="331"/>
        </w:trPr>
        <w:tc>
          <w:tcPr>
            <w:tcW w:w="1007" w:type="dxa"/>
            <w:vMerge/>
            <w:vAlign w:val="center"/>
            <w:hideMark/>
          </w:tcPr>
          <w:p w:rsidR="000919F4" w:rsidRPr="00941044" w:rsidRDefault="000919F4" w:rsidP="000919F4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0919F4" w:rsidRPr="001A09E9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>Rati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o of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 Contribution of construction sector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 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(residential buildings) in 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G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ross 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Fi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xed 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C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 xml:space="preserve">apital </w:t>
            </w: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F</w:t>
            </w:r>
            <w:r w:rsidRPr="00536FCE">
              <w:rPr>
                <w:rFonts w:eastAsia="Times New Roman" w:cs="Simplified Arabic"/>
                <w:b/>
                <w:bCs/>
                <w:sz w:val="15"/>
                <w:szCs w:val="15"/>
              </w:rPr>
              <w:t>ormation</w:t>
            </w:r>
            <w:r w:rsidRPr="00565214">
              <w:rPr>
                <w:rFonts w:eastAsia="Times New Roman" w:cs="Simplified Arabic"/>
                <w:b/>
                <w:bCs/>
                <w:sz w:val="15"/>
                <w:szCs w:val="15"/>
              </w:rPr>
              <w:t>.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42.3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44.9</w:t>
            </w:r>
            <w:r w:rsidRPr="00941044">
              <w:rPr>
                <w:rStyle w:val="FootnoteReference"/>
                <w:rFonts w:eastAsia="Times New Roman" w:cs="Times New Roman"/>
              </w:rPr>
              <w:footnoteReference w:id="2"/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44</w:t>
            </w:r>
            <w:r w:rsidRPr="00E40449">
              <w:rPr>
                <w:rFonts w:eastAsia="Times New Roman" w:cs="Simplified Arabic"/>
                <w:sz w:val="16"/>
                <w:szCs w:val="16"/>
              </w:rPr>
              <w:t>•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42.8</w:t>
            </w:r>
            <w:r w:rsidRPr="00E40449">
              <w:rPr>
                <w:rFonts w:eastAsia="Times New Roman" w:cs="Simplified Arabic"/>
                <w:sz w:val="16"/>
                <w:szCs w:val="16"/>
              </w:rPr>
              <w:t>•</w:t>
            </w:r>
            <w:r w:rsidRPr="00941044">
              <w:rPr>
                <w:rFonts w:eastAsia="Times New Roman" w:cs="Times New Roman"/>
              </w:rPr>
              <w:t xml:space="preserve"> </w:t>
            </w:r>
            <w:r w:rsidRPr="00E40449">
              <w:rPr>
                <w:rFonts w:eastAsia="Times New Roman" w:cs="Times New Roman"/>
                <w:sz w:val="16"/>
                <w:szCs w:val="16"/>
              </w:rPr>
              <w:t>(2009)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42.8</w:t>
            </w:r>
            <w:r w:rsidRPr="00E40449">
              <w:rPr>
                <w:rFonts w:eastAsia="Times New Roman" w:cs="Simplified Arabic"/>
                <w:sz w:val="16"/>
                <w:szCs w:val="16"/>
              </w:rPr>
              <w:t>•</w:t>
            </w:r>
            <w:r w:rsidRPr="00941044">
              <w:rPr>
                <w:rFonts w:eastAsia="Times New Roman" w:cs="Times New Roman"/>
              </w:rPr>
              <w:t xml:space="preserve"> </w:t>
            </w:r>
            <w:r w:rsidRPr="00E40449">
              <w:rPr>
                <w:rFonts w:eastAsia="Times New Roman" w:cs="Times New Roman"/>
                <w:sz w:val="16"/>
                <w:szCs w:val="16"/>
              </w:rPr>
              <w:t>(2009)</w:t>
            </w:r>
          </w:p>
        </w:tc>
        <w:tc>
          <w:tcPr>
            <w:tcW w:w="553" w:type="dxa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</w:p>
        </w:tc>
        <w:tc>
          <w:tcPr>
            <w:tcW w:w="567" w:type="dxa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annual </w:t>
            </w:r>
          </w:p>
        </w:tc>
      </w:tr>
      <w:tr w:rsidR="000919F4" w:rsidRPr="00941044" w:rsidTr="008617B8">
        <w:trPr>
          <w:trHeight w:val="331"/>
        </w:trPr>
        <w:tc>
          <w:tcPr>
            <w:tcW w:w="1007" w:type="dxa"/>
            <w:vMerge/>
            <w:vAlign w:val="center"/>
            <w:hideMark/>
          </w:tcPr>
          <w:p w:rsidR="000919F4" w:rsidRPr="00941044" w:rsidRDefault="000919F4" w:rsidP="000919F4">
            <w:pPr>
              <w:bidi w:val="0"/>
              <w:rPr>
                <w:rFonts w:eastAsia="Times New Roman" w:cs="Times New Roman"/>
              </w:rPr>
            </w:pPr>
          </w:p>
        </w:tc>
        <w:tc>
          <w:tcPr>
            <w:tcW w:w="3256" w:type="dxa"/>
            <w:shd w:val="clear" w:color="auto" w:fill="F2F2F2"/>
            <w:tcMar>
              <w:top w:w="15" w:type="dxa"/>
              <w:left w:w="98" w:type="dxa"/>
              <w:bottom w:w="0" w:type="dxa"/>
              <w:right w:w="98" w:type="dxa"/>
            </w:tcMar>
            <w:hideMark/>
          </w:tcPr>
          <w:p w:rsidR="000919F4" w:rsidRPr="001A09E9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5"/>
                <w:szCs w:val="15"/>
              </w:rPr>
              <w:t>V</w:t>
            </w:r>
            <w:r w:rsidRPr="006254D3">
              <w:rPr>
                <w:rFonts w:eastAsia="Times New Roman" w:cs="Simplified Arabic"/>
                <w:b/>
                <w:bCs/>
                <w:sz w:val="15"/>
                <w:szCs w:val="15"/>
              </w:rPr>
              <w:t>alue added of the construction sector at current prices (M JD)</w:t>
            </w:r>
          </w:p>
        </w:tc>
        <w:tc>
          <w:tcPr>
            <w:tcW w:w="1071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324.4</w:t>
            </w:r>
          </w:p>
        </w:tc>
        <w:tc>
          <w:tcPr>
            <w:tcW w:w="947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429.0</w:t>
            </w:r>
          </w:p>
        </w:tc>
        <w:tc>
          <w:tcPr>
            <w:tcW w:w="69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697.9</w:t>
            </w:r>
          </w:p>
        </w:tc>
        <w:tc>
          <w:tcPr>
            <w:tcW w:w="1166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96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.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2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758" w:type="dxa"/>
            <w:tcMar>
              <w:top w:w="15" w:type="dxa"/>
              <w:left w:w="98" w:type="dxa"/>
              <w:bottom w:w="0" w:type="dxa"/>
              <w:right w:w="98" w:type="dxa"/>
            </w:tcMar>
            <w:vAlign w:val="center"/>
            <w:hideMark/>
          </w:tcPr>
          <w:p w:rsidR="000919F4" w:rsidRPr="00BC6430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BC6430">
              <w:rPr>
                <w:rFonts w:eastAsia="Times New Roman" w:cs="Simplified Arabic"/>
                <w:sz w:val="16"/>
                <w:szCs w:val="16"/>
              </w:rPr>
              <w:t> </w:t>
            </w:r>
            <w:r w:rsidRPr="00BC6430">
              <w:rPr>
                <w:rFonts w:eastAsia="Times New Roman" w:cs="Times New Roman"/>
                <w:sz w:val="16"/>
                <w:szCs w:val="16"/>
              </w:rPr>
              <w:t>888.0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553" w:type="dxa"/>
            <w:vAlign w:val="center"/>
            <w:hideMark/>
          </w:tcPr>
          <w:p w:rsidR="000919F4" w:rsidRPr="000919F4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  <w:r w:rsidRPr="000919F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Pr="000919F4">
              <w:rPr>
                <w:rFonts w:eastAsia="Times New Roman" w:cs="Times New Roman"/>
                <w:sz w:val="16"/>
                <w:szCs w:val="16"/>
              </w:rPr>
              <w:t>961.7</w:t>
            </w:r>
            <w:r w:rsidRPr="000919F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567" w:type="dxa"/>
            <w:vAlign w:val="center"/>
            <w:hideMark/>
          </w:tcPr>
          <w:p w:rsidR="000919F4" w:rsidRPr="00BC6430" w:rsidRDefault="000919F4" w:rsidP="000919F4">
            <w:pPr>
              <w:bidi w:val="0"/>
              <w:spacing w:after="0" w:line="240" w:lineRule="auto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899" w:type="dxa"/>
            <w:shd w:val="clear" w:color="auto" w:fill="F2F2F2" w:themeFill="background1" w:themeFillShade="F2"/>
            <w:vAlign w:val="center"/>
            <w:hideMark/>
          </w:tcPr>
          <w:p w:rsidR="000919F4" w:rsidRPr="00941044" w:rsidRDefault="000919F4" w:rsidP="000919F4">
            <w:pPr>
              <w:bidi w:val="0"/>
              <w:spacing w:after="0" w:line="240" w:lineRule="auto"/>
              <w:jc w:val="center"/>
              <w:rPr>
                <w:rFonts w:eastAsia="Times New Roman" w:cs="Times New Roman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annual </w:t>
            </w:r>
          </w:p>
        </w:tc>
      </w:tr>
    </w:tbl>
    <w:p w:rsidR="00FA7DBA" w:rsidRPr="00A21DDB" w:rsidRDefault="00FA7DBA" w:rsidP="00E35E4C">
      <w:pPr>
        <w:bidi w:val="0"/>
        <w:spacing w:after="0" w:line="240" w:lineRule="auto"/>
        <w:ind w:right="-902"/>
        <w:jc w:val="center"/>
        <w:rPr>
          <w:rFonts w:ascii="Calibri" w:eastAsia="Times New Roman" w:hAnsi="Calibri" w:cs="Times New Roman"/>
          <w:b/>
          <w:bCs/>
        </w:rPr>
      </w:pPr>
      <w:r w:rsidRPr="00A21DDB">
        <w:rPr>
          <w:rFonts w:ascii="Calibri" w:eastAsia="Times New Roman" w:hAnsi="Calibri" w:cs="Simplified Arabic" w:hint="cs"/>
          <w:b/>
          <w:bCs/>
          <w:sz w:val="28"/>
          <w:szCs w:val="28"/>
        </w:rPr>
        <w:t>Urban</w:t>
      </w:r>
      <w:r w:rsidR="00A21DDB" w:rsidRPr="00A21DDB">
        <w:rPr>
          <w:rFonts w:ascii="Calibri" w:eastAsia="Times New Roman" w:hAnsi="Calibri" w:cs="Simplified Arabic"/>
          <w:b/>
          <w:bCs/>
          <w:sz w:val="28"/>
          <w:szCs w:val="28"/>
        </w:rPr>
        <w:t xml:space="preserve"> and </w:t>
      </w:r>
      <w:r w:rsidR="00A21DDB" w:rsidRPr="00A21DDB">
        <w:rPr>
          <w:rFonts w:eastAsia="Times New Roman" w:cs="Simplified Arabic"/>
          <w:b/>
          <w:bCs/>
          <w:sz w:val="28"/>
          <w:szCs w:val="28"/>
        </w:rPr>
        <w:t>Housing</w:t>
      </w:r>
      <w:r w:rsidRPr="00A21DDB">
        <w:rPr>
          <w:rFonts w:ascii="Calibri" w:eastAsia="Times New Roman" w:hAnsi="Calibri" w:cs="Simplified Arabic" w:hint="cs"/>
          <w:b/>
          <w:bCs/>
          <w:sz w:val="28"/>
          <w:szCs w:val="28"/>
        </w:rPr>
        <w:t xml:space="preserve"> </w:t>
      </w:r>
      <w:r w:rsidR="00E35E4C">
        <w:rPr>
          <w:rFonts w:ascii="Calibri" w:eastAsia="Times New Roman" w:hAnsi="Calibri" w:cs="Simplified Arabic"/>
          <w:b/>
          <w:bCs/>
          <w:sz w:val="28"/>
          <w:szCs w:val="28"/>
        </w:rPr>
        <w:t>I</w:t>
      </w:r>
      <w:r w:rsidRPr="00A21DDB">
        <w:rPr>
          <w:rFonts w:ascii="Calibri" w:eastAsia="Times New Roman" w:hAnsi="Calibri" w:cs="Simplified Arabic" w:hint="cs"/>
          <w:b/>
          <w:bCs/>
          <w:sz w:val="28"/>
          <w:szCs w:val="28"/>
        </w:rPr>
        <w:t>ndicators</w:t>
      </w:r>
    </w:p>
    <w:p w:rsidR="00A21DDB" w:rsidRPr="00A21DDB" w:rsidRDefault="00A21DDB" w:rsidP="00CE61D5">
      <w:pPr>
        <w:bidi w:val="0"/>
        <w:spacing w:after="0" w:line="240" w:lineRule="auto"/>
        <w:ind w:left="-1418" w:right="-902"/>
        <w:rPr>
          <w:rFonts w:ascii="Calibri" w:eastAsia="Times New Roman" w:hAnsi="Calibri" w:cs="Times New Roman"/>
          <w:b/>
          <w:bCs/>
        </w:rPr>
      </w:pPr>
      <w:r w:rsidRPr="00A21DDB">
        <w:rPr>
          <w:rFonts w:ascii="Calibri" w:eastAsia="Times New Roman" w:hAnsi="Calibri" w:cs="Simplified Arabic" w:hint="cs"/>
          <w:b/>
          <w:bCs/>
          <w:sz w:val="28"/>
          <w:szCs w:val="28"/>
        </w:rPr>
        <w:t>Urban indicators</w:t>
      </w:r>
      <w:r>
        <w:rPr>
          <w:rFonts w:ascii="Calibri" w:eastAsia="Times New Roman" w:hAnsi="Calibri" w:cs="Times New Roman"/>
          <w:b/>
          <w:bCs/>
        </w:rPr>
        <w:t xml:space="preserve">     </w:t>
      </w:r>
      <w:r w:rsidR="007C5BA1">
        <w:rPr>
          <w:rFonts w:ascii="Calibri" w:eastAsia="Times New Roman" w:hAnsi="Calibri" w:cs="Times New Roman"/>
          <w:b/>
          <w:bCs/>
        </w:rPr>
        <w:t xml:space="preserve">                                                                                 </w:t>
      </w:r>
      <w:r w:rsidR="005A2D06">
        <w:rPr>
          <w:rFonts w:ascii="Calibri" w:eastAsia="Times New Roman" w:hAnsi="Calibri" w:cs="Times New Roman"/>
          <w:b/>
          <w:bCs/>
        </w:rPr>
        <w:t xml:space="preserve">                 </w:t>
      </w:r>
      <w:r w:rsidR="002D4EE1">
        <w:rPr>
          <w:rFonts w:ascii="Calibri" w:eastAsia="Times New Roman" w:hAnsi="Calibri" w:cs="Times New Roman"/>
          <w:b/>
          <w:bCs/>
        </w:rPr>
        <w:t xml:space="preserve">               </w:t>
      </w:r>
      <w:r w:rsidR="005A2D06">
        <w:rPr>
          <w:rFonts w:ascii="Calibri" w:eastAsia="Times New Roman" w:hAnsi="Calibri" w:cs="Times New Roman"/>
          <w:b/>
          <w:bCs/>
        </w:rPr>
        <w:t xml:space="preserve">               Release Date</w:t>
      </w:r>
      <w:r w:rsidR="005A2D06" w:rsidRPr="00C00FA2">
        <w:rPr>
          <w:rFonts w:ascii="Calibri" w:eastAsia="Times New Roman" w:hAnsi="Calibri" w:cs="Times New Roman"/>
        </w:rPr>
        <w:t>:</w:t>
      </w:r>
      <w:r w:rsidR="007C5BA1" w:rsidRPr="00C00FA2">
        <w:rPr>
          <w:rFonts w:ascii="Calibri" w:eastAsia="Times New Roman" w:hAnsi="Calibri" w:cs="Times New Roman"/>
        </w:rPr>
        <w:t xml:space="preserve"> </w:t>
      </w:r>
      <w:r w:rsidR="00CE61D5">
        <w:rPr>
          <w:rFonts w:ascii="Calibri" w:eastAsia="Times New Roman" w:hAnsi="Calibri" w:cs="Times New Roman"/>
          <w:b/>
          <w:bCs/>
        </w:rPr>
        <w:t>8</w:t>
      </w:r>
      <w:r w:rsidR="007C5BA1">
        <w:rPr>
          <w:rFonts w:ascii="Calibri" w:eastAsia="Times New Roman" w:hAnsi="Calibri" w:cs="Times New Roman"/>
          <w:b/>
          <w:bCs/>
        </w:rPr>
        <w:t>/201</w:t>
      </w:r>
      <w:r w:rsidR="001059F7">
        <w:rPr>
          <w:rFonts w:ascii="Calibri" w:eastAsia="Times New Roman" w:hAnsi="Calibri" w:cs="Times New Roman"/>
          <w:b/>
          <w:bCs/>
        </w:rPr>
        <w:t>3</w:t>
      </w:r>
      <w:r>
        <w:rPr>
          <w:rFonts w:ascii="Calibri" w:eastAsia="Times New Roman" w:hAnsi="Calibri" w:cs="Times New Roman"/>
          <w:b/>
          <w:bCs/>
        </w:rPr>
        <w:t xml:space="preserve">    </w:t>
      </w:r>
    </w:p>
    <w:p w:rsidR="00A21DDB" w:rsidRPr="00FA7DBA" w:rsidRDefault="00A21DDB" w:rsidP="00A21DDB">
      <w:pPr>
        <w:bidi w:val="0"/>
        <w:spacing w:after="0" w:line="240" w:lineRule="auto"/>
        <w:ind w:right="-902"/>
        <w:jc w:val="center"/>
        <w:rPr>
          <w:rFonts w:ascii="Calibri" w:eastAsia="Times New Roman" w:hAnsi="Calibri" w:cs="Times New Roman"/>
        </w:rPr>
      </w:pPr>
    </w:p>
    <w:p w:rsidR="00FA7DBA" w:rsidRPr="00FA7DBA" w:rsidRDefault="00FA7DBA" w:rsidP="00FA7DBA">
      <w:pPr>
        <w:bidi w:val="0"/>
        <w:spacing w:after="0" w:line="240" w:lineRule="auto"/>
        <w:rPr>
          <w:rFonts w:ascii="Calibri" w:eastAsia="Times New Roman" w:hAnsi="Calibri" w:cs="Times New Roman"/>
        </w:rPr>
      </w:pPr>
      <w:r w:rsidRPr="00FA7DBA">
        <w:rPr>
          <w:rFonts w:ascii="Calibri" w:eastAsia="Times New Roman" w:hAnsi="Calibri" w:cs="Times New Roman"/>
          <w:sz w:val="6"/>
          <w:szCs w:val="6"/>
        </w:rPr>
        <w:t> </w:t>
      </w:r>
    </w:p>
    <w:p w:rsidR="00FA7DBA" w:rsidRPr="00FA7DBA" w:rsidRDefault="00FA7DBA" w:rsidP="00FA7DBA">
      <w:pPr>
        <w:bidi w:val="0"/>
        <w:spacing w:after="0" w:line="240" w:lineRule="auto"/>
        <w:rPr>
          <w:rFonts w:ascii="Calibri" w:eastAsia="Times New Roman" w:hAnsi="Calibri" w:cs="Times New Roman"/>
        </w:rPr>
      </w:pPr>
      <w:r w:rsidRPr="00FA7DBA">
        <w:rPr>
          <w:rFonts w:ascii="Calibri" w:eastAsia="Times New Roman" w:hAnsi="Calibri" w:cs="Simplified Arabic" w:hint="cs"/>
          <w:sz w:val="10"/>
          <w:szCs w:val="10"/>
          <w:lang w:bidi="ar-JO"/>
        </w:rPr>
        <w:t> </w:t>
      </w:r>
    </w:p>
    <w:p w:rsidR="00FA7DBA" w:rsidRPr="00FA7DBA" w:rsidRDefault="00FA7DBA" w:rsidP="00FA7DBA">
      <w:pPr>
        <w:bidi w:val="0"/>
        <w:spacing w:after="0" w:line="240" w:lineRule="auto"/>
        <w:ind w:right="360"/>
        <w:rPr>
          <w:rFonts w:ascii="Calibri" w:eastAsia="Times New Roman" w:hAnsi="Calibri" w:cs="Times New Roman"/>
        </w:rPr>
      </w:pPr>
      <w:r w:rsidRPr="00FA7DBA">
        <w:rPr>
          <w:rFonts w:ascii="Calibri" w:eastAsia="Times New Roman" w:hAnsi="Calibri" w:cs="Simplified Arabic" w:hint="cs"/>
          <w:b/>
          <w:bCs/>
          <w:sz w:val="14"/>
          <w:szCs w:val="14"/>
        </w:rPr>
        <w:t>Source:</w:t>
      </w:r>
    </w:p>
    <w:p w:rsidR="00FA7DBA" w:rsidRPr="00FA7DBA" w:rsidRDefault="00FA7DBA" w:rsidP="00D46C6D">
      <w:pPr>
        <w:tabs>
          <w:tab w:val="right" w:pos="0"/>
        </w:tabs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proofErr w:type="gramStart"/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Data (2004) from the General Census of population and housing each year.</w:t>
      </w:r>
      <w:proofErr w:type="gramEnd"/>
    </w:p>
    <w:p w:rsidR="00FA7DBA" w:rsidRPr="00FA7DBA" w:rsidRDefault="00FA7DBA" w:rsidP="009A4F90">
      <w:pPr>
        <w:tabs>
          <w:tab w:val="right" w:pos="0"/>
          <w:tab w:val="right" w:pos="142"/>
        </w:tabs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Poverty data: report of the poverty situation in Jordan (2010)</w:t>
      </w:r>
      <w:r w:rsidR="00D46C6D">
        <w:rPr>
          <w:rFonts w:ascii="Calibri" w:eastAsia="Times New Roman" w:hAnsi="Calibri" w:cs="Simplified Arabic"/>
          <w:sz w:val="12"/>
          <w:szCs w:val="12"/>
        </w:rPr>
        <w:t>, (2012)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 xml:space="preserve"> – website/Department of statistics.</w:t>
      </w:r>
    </w:p>
    <w:p w:rsidR="00FA7DBA" w:rsidRPr="00FA7DBA" w:rsidRDefault="00FA7DBA" w:rsidP="00FA7DBA">
      <w:pPr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Reports of Jordan (2006), (2007), (2009)</w:t>
      </w:r>
      <w:r w:rsidR="00B84BBF">
        <w:rPr>
          <w:rFonts w:ascii="Calibri" w:eastAsia="Times New Roman" w:hAnsi="Calibri" w:cs="Simplified Arabic"/>
          <w:sz w:val="12"/>
          <w:szCs w:val="12"/>
        </w:rPr>
        <w:t>,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 xml:space="preserve"> (2010)</w:t>
      </w:r>
      <w:r w:rsidR="00B84BBF">
        <w:rPr>
          <w:rFonts w:ascii="Calibri" w:eastAsia="Times New Roman" w:hAnsi="Calibri" w:cs="Simplified Arabic"/>
          <w:sz w:val="12"/>
          <w:szCs w:val="12"/>
        </w:rPr>
        <w:t>, (2011)</w:t>
      </w:r>
      <w:r w:rsidR="00197D0E">
        <w:rPr>
          <w:rFonts w:ascii="Calibri" w:eastAsia="Times New Roman" w:hAnsi="Calibri" w:cs="Simplified Arabic"/>
          <w:sz w:val="12"/>
          <w:szCs w:val="12"/>
        </w:rPr>
        <w:t xml:space="preserve">, (2012)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/Department of statistics.</w:t>
      </w:r>
    </w:p>
    <w:p w:rsidR="00FA7DBA" w:rsidRPr="00FA7DBA" w:rsidRDefault="00FA7DBA" w:rsidP="00FA7DBA">
      <w:pPr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proofErr w:type="gramStart"/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Statistical Yearbook 2008, 2009, 2010</w:t>
      </w:r>
      <w:r w:rsidR="00FB589E">
        <w:rPr>
          <w:rFonts w:ascii="Calibri" w:eastAsia="Times New Roman" w:hAnsi="Calibri" w:cs="Simplified Arabic"/>
          <w:sz w:val="12"/>
          <w:szCs w:val="12"/>
        </w:rPr>
        <w:t>, 2011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-Department of statistics.</w:t>
      </w:r>
      <w:proofErr w:type="gramEnd"/>
    </w:p>
    <w:p w:rsidR="00FA7DBA" w:rsidRPr="00FA7DBA" w:rsidRDefault="00FA7DBA" w:rsidP="00C03E5D">
      <w:pPr>
        <w:bidi w:val="0"/>
        <w:spacing w:after="0" w:line="240" w:lineRule="auto"/>
        <w:ind w:left="142" w:right="720" w:hanging="159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> </w:t>
      </w:r>
      <w:proofErr w:type="gramStart"/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>The</w:t>
      </w:r>
      <w:proofErr w:type="gramEnd"/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 xml:space="preserve"> strategy against poverty and its Executive years (2011-2013)/general framework of axis infrastructure and housing. Ministry of planning and international cooperation.</w:t>
      </w:r>
    </w:p>
    <w:p w:rsidR="00FA7DBA" w:rsidRPr="00FA7DBA" w:rsidRDefault="00FA7DBA" w:rsidP="00FA7DBA">
      <w:pPr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Jordanian Central Bank releases for years</w:t>
      </w:r>
      <w:r w:rsidR="00B84BBF">
        <w:rPr>
          <w:rFonts w:ascii="Calibri" w:eastAsia="Times New Roman" w:hAnsi="Calibri" w:cs="Simplified Arabic"/>
          <w:sz w:val="12"/>
          <w:szCs w:val="12"/>
        </w:rPr>
        <w:t xml:space="preserve"> comparison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.</w:t>
      </w:r>
    </w:p>
    <w:p w:rsidR="00FA7DBA" w:rsidRPr="00FA7DBA" w:rsidRDefault="00FA7DBA" w:rsidP="00B84BBF">
      <w:pPr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>(</w:t>
      </w:r>
      <w:r w:rsidR="00B84BBF" w:rsidRPr="00696A2D">
        <w:rPr>
          <w:rFonts w:eastAsia="Times New Roman" w:cs="Simplified Arabic"/>
          <w:sz w:val="12"/>
          <w:szCs w:val="12"/>
        </w:rPr>
        <w:t>N.A.</w:t>
      </w:r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 xml:space="preserve">): means that </w:t>
      </w:r>
      <w:r w:rsidR="00B84BBF">
        <w:rPr>
          <w:rFonts w:ascii="Calibri" w:eastAsia="Times New Roman" w:hAnsi="Calibri" w:cs="Simplified Arabic"/>
          <w:sz w:val="12"/>
          <w:szCs w:val="12"/>
          <w:lang w:bidi="ar-JO"/>
        </w:rPr>
        <w:t>data</w:t>
      </w:r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 xml:space="preserve"> is not available.</w:t>
      </w:r>
    </w:p>
    <w:p w:rsidR="00FA7DBA" w:rsidRPr="00FA7DBA" w:rsidRDefault="00FA7DBA" w:rsidP="00FA7DBA">
      <w:pPr>
        <w:bidi w:val="0"/>
        <w:spacing w:after="0" w:line="240" w:lineRule="auto"/>
        <w:ind w:right="720" w:hanging="17"/>
        <w:rPr>
          <w:rFonts w:ascii="Calibri" w:eastAsia="Times New Roman" w:hAnsi="Calibri" w:cs="Times New Roman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="000B512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>*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 xml:space="preserve">: Quarterly estimates. </w:t>
      </w:r>
    </w:p>
    <w:p w:rsidR="00FA7DBA" w:rsidRDefault="00FA7DBA" w:rsidP="00FA7DBA">
      <w:pPr>
        <w:bidi w:val="0"/>
        <w:spacing w:after="0" w:line="240" w:lineRule="auto"/>
        <w:ind w:right="720" w:hanging="17"/>
        <w:rPr>
          <w:rFonts w:ascii="Calibri" w:eastAsia="Times New Roman" w:hAnsi="Calibri" w:cs="Simplified Arabic"/>
          <w:sz w:val="12"/>
          <w:szCs w:val="12"/>
          <w:lang w:bidi="ar-JO"/>
        </w:rPr>
      </w:pPr>
      <w:r w:rsidRPr="00FA7DBA">
        <w:rPr>
          <w:rFonts w:ascii="Symbol" w:eastAsia="Times New Roman" w:hAnsi="Symbol" w:cs="Times New Roman"/>
          <w:sz w:val="12"/>
          <w:szCs w:val="12"/>
        </w:rPr>
        <w:t></w:t>
      </w:r>
      <w:r w:rsidR="000B512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FA7DBA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  <w:lang w:bidi="ar-JO"/>
        </w:rPr>
        <w:t>•: Initial values.</w:t>
      </w:r>
    </w:p>
    <w:p w:rsidR="00696A2D" w:rsidRDefault="00696A2D" w:rsidP="00696A2D">
      <w:pPr>
        <w:bidi w:val="0"/>
        <w:spacing w:after="0" w:line="240" w:lineRule="auto"/>
        <w:ind w:right="-1186"/>
        <w:jc w:val="center"/>
        <w:rPr>
          <w:rFonts w:ascii="Calibri" w:eastAsia="Times New Roman" w:hAnsi="Calibri" w:cs="Times New Roman"/>
        </w:rPr>
      </w:pPr>
    </w:p>
    <w:p w:rsidR="00696A2D" w:rsidRDefault="00696A2D" w:rsidP="00696A2D">
      <w:pPr>
        <w:bidi w:val="0"/>
        <w:spacing w:after="0" w:line="240" w:lineRule="auto"/>
        <w:ind w:right="-1186"/>
        <w:jc w:val="center"/>
        <w:rPr>
          <w:rFonts w:ascii="Calibri" w:eastAsia="Times New Roman" w:hAnsi="Calibri" w:cs="Times New Roman"/>
        </w:rPr>
      </w:pPr>
    </w:p>
    <w:p w:rsidR="00D85171" w:rsidRDefault="00D85171" w:rsidP="00D85171">
      <w:pPr>
        <w:bidi w:val="0"/>
        <w:spacing w:after="0" w:line="240" w:lineRule="auto"/>
        <w:ind w:right="-1186"/>
        <w:jc w:val="center"/>
        <w:rPr>
          <w:rFonts w:ascii="Calibri" w:eastAsia="Times New Roman" w:hAnsi="Calibri" w:cs="Times New Roman"/>
        </w:rPr>
      </w:pPr>
    </w:p>
    <w:p w:rsidR="00696A2D" w:rsidRDefault="00696A2D" w:rsidP="00696A2D">
      <w:pPr>
        <w:bidi w:val="0"/>
        <w:spacing w:after="0" w:line="240" w:lineRule="auto"/>
        <w:ind w:right="-1186"/>
        <w:jc w:val="center"/>
        <w:rPr>
          <w:rFonts w:ascii="Calibri" w:eastAsia="Times New Roman" w:hAnsi="Calibri" w:cs="Times New Roman"/>
        </w:rPr>
      </w:pPr>
    </w:p>
    <w:p w:rsidR="00696A2D" w:rsidRDefault="00696A2D" w:rsidP="00696A2D">
      <w:pPr>
        <w:bidi w:val="0"/>
        <w:spacing w:after="0" w:line="240" w:lineRule="auto"/>
        <w:ind w:right="-1186"/>
        <w:jc w:val="center"/>
        <w:rPr>
          <w:rFonts w:ascii="Calibri" w:eastAsia="Times New Roman" w:hAnsi="Calibri" w:cs="Times New Roman"/>
        </w:rPr>
      </w:pPr>
    </w:p>
    <w:p w:rsidR="00436A5C" w:rsidRPr="00941044" w:rsidRDefault="00436A5C" w:rsidP="00A21DDB">
      <w:pPr>
        <w:bidi w:val="0"/>
        <w:spacing w:after="0" w:line="240" w:lineRule="auto"/>
        <w:ind w:left="-1418" w:right="-1186"/>
        <w:rPr>
          <w:rFonts w:eastAsia="Times New Roman" w:cs="Calibri"/>
        </w:rPr>
      </w:pPr>
      <w:r w:rsidRPr="00941044">
        <w:rPr>
          <w:rFonts w:eastAsia="Times New Roman" w:cs="Simplified Arabic"/>
          <w:b/>
          <w:bCs/>
          <w:sz w:val="28"/>
          <w:szCs w:val="28"/>
        </w:rPr>
        <w:t>Urban indicators</w:t>
      </w:r>
    </w:p>
    <w:tbl>
      <w:tblPr>
        <w:tblpPr w:leftFromText="180" w:rightFromText="180" w:vertAnchor="text" w:horzAnchor="margin" w:tblpXSpec="center" w:tblpY="19"/>
        <w:tblW w:w="1073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54"/>
        <w:gridCol w:w="4124"/>
        <w:gridCol w:w="631"/>
        <w:gridCol w:w="645"/>
        <w:gridCol w:w="553"/>
        <w:gridCol w:w="645"/>
        <w:gridCol w:w="773"/>
        <w:gridCol w:w="709"/>
        <w:gridCol w:w="708"/>
        <w:gridCol w:w="992"/>
      </w:tblGrid>
      <w:tr w:rsidR="0022324F" w:rsidRPr="00941044" w:rsidTr="00055A0D">
        <w:trPr>
          <w:trHeight w:val="302"/>
        </w:trPr>
        <w:tc>
          <w:tcPr>
            <w:tcW w:w="954" w:type="dxa"/>
            <w:vMerge w:val="restart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3A5D79" w:rsidRDefault="0022324F" w:rsidP="00436A5C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18"/>
                <w:szCs w:val="18"/>
              </w:rPr>
            </w:pPr>
            <w:r w:rsidRPr="003A5D79">
              <w:rPr>
                <w:rFonts w:eastAsia="Times New Roman" w:cs="Simplified Arabic"/>
                <w:b/>
                <w:bCs/>
                <w:sz w:val="18"/>
                <w:szCs w:val="18"/>
              </w:rPr>
              <w:t>Indicator</w:t>
            </w:r>
            <w:r w:rsidRPr="003A5D79">
              <w:rPr>
                <w:rFonts w:eastAsia="Times New Roman" w:cs="Simplified Arabic"/>
                <w:b/>
                <w:bCs/>
                <w:sz w:val="18"/>
                <w:szCs w:val="18"/>
                <w:rtl/>
              </w:rPr>
              <w:t xml:space="preserve">  </w:t>
            </w:r>
            <w:r w:rsidRPr="003A5D79">
              <w:rPr>
                <w:rFonts w:eastAsia="Times New Roman" w:cs="Simplified Arabic"/>
                <w:b/>
                <w:bCs/>
                <w:sz w:val="18"/>
                <w:szCs w:val="18"/>
              </w:rPr>
              <w:t>type</w:t>
            </w:r>
          </w:p>
        </w:tc>
        <w:tc>
          <w:tcPr>
            <w:tcW w:w="4124" w:type="dxa"/>
            <w:vMerge w:val="restart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436A5C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4664" w:type="dxa"/>
            <w:gridSpan w:val="7"/>
            <w:shd w:val="clear" w:color="auto" w:fill="F2F2F2"/>
            <w:hideMark/>
          </w:tcPr>
          <w:p w:rsidR="0022324F" w:rsidRPr="00941044" w:rsidRDefault="0022324F" w:rsidP="00436A5C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992" w:type="dxa"/>
            <w:vMerge w:val="restart"/>
            <w:shd w:val="clear" w:color="auto" w:fill="F2F2F2"/>
            <w:hideMark/>
          </w:tcPr>
          <w:p w:rsidR="0022324F" w:rsidRPr="00941044" w:rsidRDefault="0022324F" w:rsidP="00696A2D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Frequency of data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collection</w:t>
            </w:r>
          </w:p>
        </w:tc>
      </w:tr>
      <w:tr w:rsidR="0022324F" w:rsidRPr="00941044" w:rsidTr="0022324F">
        <w:trPr>
          <w:trHeight w:val="302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631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2004</w:t>
            </w:r>
          </w:p>
        </w:tc>
        <w:tc>
          <w:tcPr>
            <w:tcW w:w="645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2006</w:t>
            </w:r>
          </w:p>
        </w:tc>
        <w:tc>
          <w:tcPr>
            <w:tcW w:w="553" w:type="dxa"/>
            <w:shd w:val="clear" w:color="auto" w:fill="F2F2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645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773" w:type="dxa"/>
            <w:shd w:val="clear" w:color="auto" w:fill="F2F2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709" w:type="dxa"/>
            <w:shd w:val="clear" w:color="auto" w:fill="F2F2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708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22324F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b/>
                <w:bCs/>
                <w:sz w:val="20"/>
                <w:szCs w:val="20"/>
              </w:rPr>
            </w:pPr>
            <w:r w:rsidRPr="0022324F">
              <w:rPr>
                <w:rFonts w:eastAsia="Times New Roman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992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</w:tr>
      <w:tr w:rsidR="0022324F" w:rsidRPr="00941044" w:rsidTr="0022324F">
        <w:trPr>
          <w:trHeight w:val="517"/>
        </w:trPr>
        <w:tc>
          <w:tcPr>
            <w:tcW w:w="954" w:type="dxa"/>
            <w:vMerge w:val="restart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textDirection w:val="btLr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Housing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finance</w:t>
            </w: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E46784" w:rsidRDefault="0022324F" w:rsidP="0022324F">
            <w:pPr>
              <w:bidi w:val="0"/>
              <w:spacing w:after="0" w:line="240" w:lineRule="auto"/>
              <w:rPr>
                <w:rFonts w:eastAsia="Times New Roman" w:cs="Simplified Arabic"/>
                <w:b/>
                <w:bCs/>
                <w:sz w:val="16"/>
                <w:szCs w:val="16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Total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credit facilities extended by licensed   banks for the construction sector (MJD). </w:t>
            </w:r>
            <w:r w:rsidRPr="00E46784">
              <w:rPr>
                <w:rFonts w:cs="Simplified Arabic"/>
                <w:vertAlign w:val="superscript"/>
              </w:rPr>
              <w:footnoteReference w:id="3"/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953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1561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2293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3167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3386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22324F" w:rsidP="00921BB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66</w:t>
            </w:r>
            <w:r w:rsidR="00921BB4">
              <w:rPr>
                <w:rFonts w:eastAsia="Times New Roman" w:cs="Simplified Arabic"/>
                <w:sz w:val="16"/>
                <w:szCs w:val="16"/>
                <w:lang w:bidi="ar-JO"/>
              </w:rPr>
              <w:t>9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C61096" w:rsidP="00B263B2">
            <w:pPr>
              <w:bidi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</w:rPr>
            </w:pPr>
            <w:r w:rsidRPr="00C61096">
              <w:rPr>
                <w:rFonts w:eastAsia="Times New Roman" w:cs="Calibri"/>
                <w:sz w:val="16"/>
                <w:szCs w:val="16"/>
              </w:rPr>
              <w:t>3</w:t>
            </w:r>
            <w:r w:rsidR="00B263B2">
              <w:rPr>
                <w:rFonts w:eastAsia="Times New Roman" w:cs="Calibri"/>
                <w:sz w:val="16"/>
                <w:szCs w:val="16"/>
              </w:rPr>
              <w:t>835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hideMark/>
          </w:tcPr>
          <w:p w:rsidR="0022324F" w:rsidRDefault="0022324F" w:rsidP="0022324F">
            <w:pPr>
              <w:jc w:val="center"/>
            </w:pPr>
            <w:r w:rsidRPr="00CE2103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22324F" w:rsidRPr="00941044" w:rsidTr="0022324F">
        <w:trPr>
          <w:trHeight w:val="517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</w:rPr>
              <w:t>The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</w:rPr>
              <w:t>ratio of credit facilities extended for the construction sector to total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credit 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</w:rPr>
              <w:t>facilities extended to all sectors by licensed banks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>.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15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16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18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21.9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21.5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921BB4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20.7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B263B2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21</w:t>
            </w:r>
          </w:p>
        </w:tc>
        <w:tc>
          <w:tcPr>
            <w:tcW w:w="992" w:type="dxa"/>
            <w:shd w:val="clear" w:color="auto" w:fill="F2F2F2" w:themeFill="background1" w:themeFillShade="F2"/>
            <w:hideMark/>
          </w:tcPr>
          <w:p w:rsidR="0022324F" w:rsidRDefault="0022324F" w:rsidP="0022324F">
            <w:pPr>
              <w:jc w:val="center"/>
            </w:pPr>
            <w:r w:rsidRPr="00CE2103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22324F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EF0074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Total housing loans 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</w:rPr>
              <w:t>extended</w:t>
            </w:r>
            <w:r w:rsidRPr="00EF0074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to individuals from banks (M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J</w:t>
            </w:r>
            <w:r w:rsidRPr="00EF0074">
              <w:rPr>
                <w:rFonts w:eastAsia="Times New Roman" w:cs="Simplified Arabic"/>
                <w:b/>
                <w:bCs/>
                <w:sz w:val="16"/>
                <w:szCs w:val="16"/>
              </w:rPr>
              <w:t>D</w:t>
            </w:r>
            <w:r w:rsidRPr="00EF0074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)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189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502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508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1317</w:t>
            </w:r>
            <w:r w:rsidRPr="00941044">
              <w:rPr>
                <w:rStyle w:val="FootnoteReference"/>
                <w:rFonts w:eastAsia="Times New Roman" w:cs="Calibri"/>
              </w:rPr>
              <w:footnoteReference w:id="4"/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1401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921BB4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1752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B263B2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1906</w:t>
            </w:r>
            <w:r w:rsidR="00C61096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hideMark/>
          </w:tcPr>
          <w:p w:rsidR="0022324F" w:rsidRDefault="0022324F" w:rsidP="0022324F">
            <w:pPr>
              <w:jc w:val="center"/>
            </w:pPr>
            <w:r w:rsidRPr="00CE2103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22324F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The</w:t>
            </w:r>
            <w:r w:rsidRPr="002B6E65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2B6E65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ratio of housing loans </w:t>
            </w:r>
            <w:r w:rsidRPr="001C5DEE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extended</w:t>
            </w:r>
            <w:r w:rsidRPr="002B6E65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 to individuals from commercial banks 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80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66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76.4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70.2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921BB4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64.3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C61096" w:rsidP="00B263B2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6</w:t>
            </w:r>
            <w:r w:rsidR="00B263B2">
              <w:rPr>
                <w:rFonts w:eastAsia="Times New Roman" w:cs="Calibri"/>
                <w:sz w:val="16"/>
                <w:szCs w:val="16"/>
              </w:rPr>
              <w:t>1</w:t>
            </w:r>
            <w:r>
              <w:rPr>
                <w:rFonts w:eastAsia="Times New Roman" w:cs="Calibri"/>
                <w:sz w:val="16"/>
                <w:szCs w:val="16"/>
              </w:rPr>
              <w:t>.1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hideMark/>
          </w:tcPr>
          <w:p w:rsidR="0022324F" w:rsidRDefault="0022324F" w:rsidP="0022324F">
            <w:pPr>
              <w:jc w:val="center"/>
            </w:pPr>
            <w:r w:rsidRPr="00CE2103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22324F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The</w:t>
            </w:r>
            <w:r w:rsidRPr="002B6E65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2B6E65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ratio of housing loans  extended  to individuals from Islamic banks 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21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20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34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23.6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29.8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921BB4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35.7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C61096" w:rsidP="00B263B2">
            <w:pPr>
              <w:bidi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3</w:t>
            </w:r>
            <w:r w:rsidR="00B263B2">
              <w:rPr>
                <w:rFonts w:eastAsia="Times New Roman" w:cs="Calibri"/>
                <w:sz w:val="16"/>
                <w:szCs w:val="16"/>
              </w:rPr>
              <w:t>8</w:t>
            </w:r>
            <w:r>
              <w:rPr>
                <w:rFonts w:eastAsia="Times New Roman" w:cs="Calibri"/>
                <w:sz w:val="16"/>
                <w:szCs w:val="16"/>
              </w:rPr>
              <w:t>.9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hideMark/>
          </w:tcPr>
          <w:p w:rsidR="0022324F" w:rsidRDefault="0022324F" w:rsidP="0022324F">
            <w:pPr>
              <w:jc w:val="center"/>
            </w:pPr>
            <w:r w:rsidRPr="00CE2103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22324F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Total housing loans</w:t>
            </w: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extended</w:t>
            </w: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 to individuals of funds (</w:t>
            </w:r>
            <w:r w:rsidRPr="00EF0074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M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J</w:t>
            </w:r>
            <w:r w:rsidRPr="00EF0074">
              <w:rPr>
                <w:rFonts w:eastAsia="Times New Roman" w:cs="Simplified Arabic"/>
                <w:b/>
                <w:bCs/>
                <w:sz w:val="16"/>
                <w:szCs w:val="16"/>
              </w:rPr>
              <w:t>D</w:t>
            </w:r>
            <w:r w:rsidRPr="00644B3F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)</w:t>
            </w:r>
            <w:r w:rsidRPr="00644B3F">
              <w:rPr>
                <w:rFonts w:eastAsia="Times New Roman" w:cs="Calibri"/>
                <w:b/>
                <w:bCs/>
              </w:rPr>
              <w:t xml:space="preserve"> </w:t>
            </w:r>
            <w:r w:rsidRPr="001A09E9">
              <w:rPr>
                <w:rStyle w:val="FootnoteReference"/>
                <w:rFonts w:eastAsia="Times New Roman" w:cs="Calibri"/>
              </w:rPr>
              <w:footnoteReference w:id="5"/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232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64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135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Arial"/>
                <w:sz w:val="16"/>
                <w:szCs w:val="16"/>
              </w:rPr>
              <w:t xml:space="preserve">49 </w:t>
            </w:r>
            <w:r w:rsidRPr="00941044">
              <w:rPr>
                <w:rStyle w:val="FootnoteReference"/>
                <w:rFonts w:eastAsia="Times New Roman" w:cs="Calibri"/>
              </w:rPr>
              <w:footnoteReference w:id="6"/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C61096" w:rsidRDefault="0022324F" w:rsidP="0022324F">
            <w:pPr>
              <w:bidi w:val="0"/>
              <w:spacing w:after="0"/>
              <w:jc w:val="both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22324F" w:rsidRPr="00941044" w:rsidTr="004A533C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 value of real estate leasing contracts (</w:t>
            </w: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MJD</w:t>
            </w:r>
            <w:r w:rsidRPr="00644B3F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)</w:t>
            </w:r>
            <w:r w:rsidRPr="00644B3F">
              <w:rPr>
                <w:rFonts w:eastAsia="Times New Roman" w:cs="Calibri"/>
                <w:b/>
                <w:bCs/>
              </w:rPr>
              <w:t xml:space="preserve"> </w:t>
            </w:r>
            <w:r w:rsidRPr="00644B3F">
              <w:rPr>
                <w:rStyle w:val="FootnoteReference"/>
                <w:rFonts w:eastAsia="Times New Roman" w:cs="Calibri"/>
              </w:rPr>
              <w:footnoteReference w:id="7"/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--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577689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Calibri"/>
                <w:sz w:val="16"/>
                <w:szCs w:val="16"/>
              </w:rPr>
              <w:t>102</w:t>
            </w:r>
            <w:r w:rsidR="0022324F" w:rsidRPr="00941044">
              <w:rPr>
                <w:rFonts w:eastAsia="Times New Roman" w:cs="Calibri"/>
                <w:sz w:val="16"/>
                <w:szCs w:val="16"/>
              </w:rPr>
              <w:t xml:space="preserve"> 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102</w:t>
            </w:r>
            <w:r w:rsidRPr="00941044">
              <w:rPr>
                <w:rStyle w:val="FootnoteReference"/>
                <w:rFonts w:eastAsia="Times New Roman" w:cs="Calibri"/>
              </w:rPr>
              <w:footnoteReference w:id="8"/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Arial"/>
                <w:sz w:val="16"/>
                <w:szCs w:val="16"/>
              </w:rPr>
              <w:t>202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Arial"/>
                <w:sz w:val="16"/>
                <w:szCs w:val="16"/>
              </w:rPr>
              <w:t>846</w:t>
            </w:r>
          </w:p>
        </w:tc>
        <w:tc>
          <w:tcPr>
            <w:tcW w:w="709" w:type="dxa"/>
            <w:vAlign w:val="center"/>
            <w:hideMark/>
          </w:tcPr>
          <w:p w:rsidR="0022324F" w:rsidRPr="004A533C" w:rsidRDefault="0022324F" w:rsidP="004A533C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4A533C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4A533C" w:rsidRPr="004A533C">
              <w:rPr>
                <w:rFonts w:eastAsia="Times New Roman" w:cs="Calibri"/>
                <w:sz w:val="16"/>
                <w:szCs w:val="16"/>
              </w:rPr>
              <w:t>454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22324F" w:rsidRPr="00941044" w:rsidTr="00362EE0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1A09E9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</w:rPr>
              <w:t>Total refinanc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e</w:t>
            </w: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644B3F">
              <w:rPr>
                <w:rFonts w:eastAsia="Times New Roman" w:cs="Simplified Arabic"/>
                <w:b/>
                <w:bCs/>
                <w:sz w:val="16"/>
                <w:szCs w:val="16"/>
              </w:rPr>
              <w:t>loans ( MJD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)</w:t>
            </w:r>
            <w:r w:rsidRPr="001A09E9">
              <w:rPr>
                <w:rFonts w:eastAsia="Times New Roman" w:cs="Calibri"/>
                <w:b/>
                <w:bCs/>
                <w:sz w:val="16"/>
                <w:szCs w:val="16"/>
                <w:highlight w:val="yellow"/>
                <w:lang w:bidi="ar-JO"/>
              </w:rPr>
              <w:t xml:space="preserve"> 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28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56.5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119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65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33</w:t>
            </w:r>
          </w:p>
        </w:tc>
        <w:tc>
          <w:tcPr>
            <w:tcW w:w="709" w:type="dxa"/>
            <w:vAlign w:val="center"/>
            <w:hideMark/>
          </w:tcPr>
          <w:p w:rsidR="0022324F" w:rsidRPr="003F02C7" w:rsidRDefault="0022324F" w:rsidP="00362EE0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3F02C7" w:rsidRPr="003F02C7">
              <w:rPr>
                <w:rFonts w:eastAsia="Times New Roman" w:cs="Calibri"/>
                <w:sz w:val="16"/>
                <w:szCs w:val="16"/>
              </w:rPr>
              <w:t>103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22324F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22324F" w:rsidRPr="00941044" w:rsidRDefault="0022324F" w:rsidP="0022324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22324F" w:rsidRPr="003448F3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W</w:t>
            </w:r>
            <w:r w:rsidRPr="003448F3">
              <w:rPr>
                <w:rFonts w:eastAsia="Times New Roman" w:cs="Simplified Arabic"/>
                <w:b/>
                <w:bCs/>
                <w:sz w:val="16"/>
                <w:szCs w:val="16"/>
              </w:rPr>
              <w:t>eighted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average</w:t>
            </w:r>
            <w:r w:rsidRPr="003448F3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interest rates</w:t>
            </w:r>
            <w:r w:rsidRPr="003448F3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on credit (loans and advances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.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 590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.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 5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60</w:t>
            </w:r>
          </w:p>
        </w:tc>
        <w:tc>
          <w:tcPr>
            <w:tcW w:w="55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</w:t>
            </w:r>
            <w:r>
              <w:rPr>
                <w:rFonts w:eastAsia="Times New Roman" w:cs="Simplified Arabic"/>
                <w:sz w:val="16"/>
                <w:szCs w:val="16"/>
              </w:rPr>
              <w:t>.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 4</w:t>
            </w:r>
            <w:r>
              <w:rPr>
                <w:rFonts w:eastAsia="Times New Roman" w:cs="Simplified Arabic"/>
                <w:sz w:val="16"/>
                <w:szCs w:val="16"/>
              </w:rPr>
              <w:t>80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9.0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0</w:t>
            </w:r>
          </w:p>
        </w:tc>
        <w:tc>
          <w:tcPr>
            <w:tcW w:w="773" w:type="dxa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8.67</w:t>
            </w:r>
          </w:p>
        </w:tc>
        <w:tc>
          <w:tcPr>
            <w:tcW w:w="709" w:type="dxa"/>
            <w:vAlign w:val="center"/>
            <w:hideMark/>
          </w:tcPr>
          <w:p w:rsidR="0022324F" w:rsidRPr="00941044" w:rsidRDefault="0022324F" w:rsidP="00CD5D2B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8.</w:t>
            </w:r>
            <w:r w:rsidR="00973901">
              <w:rPr>
                <w:rFonts w:eastAsia="Times New Roman" w:cs="Simplified Arabic"/>
                <w:sz w:val="16"/>
                <w:szCs w:val="16"/>
              </w:rPr>
              <w:t>9</w:t>
            </w:r>
            <w:r w:rsidR="00D94F0A">
              <w:rPr>
                <w:rFonts w:eastAsia="Times New Roman" w:cs="Simplified Arabic"/>
                <w:sz w:val="16"/>
                <w:szCs w:val="16"/>
              </w:rPr>
              <w:t>5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22324F" w:rsidRPr="00E348FF" w:rsidRDefault="00CC131A" w:rsidP="0022324F">
            <w:pPr>
              <w:bidi w:val="0"/>
              <w:spacing w:after="0" w:line="240" w:lineRule="auto"/>
              <w:jc w:val="both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9.070</w:t>
            </w:r>
            <w:r w:rsidR="00E348FF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22324F" w:rsidRPr="00941044" w:rsidRDefault="0022324F" w:rsidP="0022324F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BD6AE4" w:rsidRPr="00941044" w:rsidTr="0022324F">
        <w:trPr>
          <w:trHeight w:val="259"/>
        </w:trPr>
        <w:tc>
          <w:tcPr>
            <w:tcW w:w="954" w:type="dxa"/>
            <w:vMerge w:val="restart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textDirection w:val="btLr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Infrastructure services</w:t>
            </w: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D6AE4" w:rsidRPr="0001597A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01597A">
              <w:rPr>
                <w:rFonts w:eastAsia="Times New Roman" w:cs="Simplified Arabic"/>
                <w:b/>
                <w:bCs/>
                <w:sz w:val="16"/>
                <w:szCs w:val="16"/>
              </w:rPr>
              <w:t>HUs. C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onnected to water network (%)</w:t>
            </w:r>
            <w:r w:rsidRPr="0001597A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97.7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97.7</w:t>
            </w:r>
          </w:p>
        </w:tc>
        <w:tc>
          <w:tcPr>
            <w:tcW w:w="553" w:type="dxa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97.7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</w:t>
            </w:r>
            <w:r>
              <w:rPr>
                <w:rFonts w:eastAsia="Times New Roman" w:cs="Simplified Arabic"/>
                <w:sz w:val="16"/>
                <w:szCs w:val="16"/>
              </w:rPr>
              <w:t>6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.7</w:t>
            </w:r>
          </w:p>
        </w:tc>
        <w:tc>
          <w:tcPr>
            <w:tcW w:w="773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96.7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9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96.7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BD6AE4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BD6AE4" w:rsidRPr="00941044" w:rsidRDefault="00BD6AE4" w:rsidP="00BD6AE4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D6AE4" w:rsidRPr="0001597A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01597A">
              <w:rPr>
                <w:rFonts w:eastAsia="Times New Roman" w:cs="Simplified Arabic"/>
                <w:b/>
                <w:bCs/>
                <w:sz w:val="16"/>
                <w:szCs w:val="16"/>
              </w:rPr>
              <w:t>HUs. C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onnected to electricity network (%)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99.9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99.0</w:t>
            </w:r>
          </w:p>
        </w:tc>
        <w:tc>
          <w:tcPr>
            <w:tcW w:w="553" w:type="dxa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99.9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99.9</w:t>
            </w:r>
          </w:p>
        </w:tc>
        <w:tc>
          <w:tcPr>
            <w:tcW w:w="773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99.9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9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99.9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BD6AE4" w:rsidRPr="00941044" w:rsidTr="0022324F">
        <w:trPr>
          <w:trHeight w:val="259"/>
        </w:trPr>
        <w:tc>
          <w:tcPr>
            <w:tcW w:w="954" w:type="dxa"/>
            <w:vMerge/>
            <w:vAlign w:val="center"/>
            <w:hideMark/>
          </w:tcPr>
          <w:p w:rsidR="00BD6AE4" w:rsidRPr="00941044" w:rsidRDefault="00BD6AE4" w:rsidP="00BD6AE4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D6AE4" w:rsidRPr="0001597A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01597A">
              <w:rPr>
                <w:rFonts w:eastAsia="Times New Roman" w:cs="Simplified Arabic"/>
                <w:b/>
                <w:bCs/>
                <w:sz w:val="16"/>
                <w:szCs w:val="16"/>
              </w:rPr>
              <w:t>HUs. C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onnected to sewage system (%)</w:t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60.1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57.3</w:t>
            </w:r>
          </w:p>
        </w:tc>
        <w:tc>
          <w:tcPr>
            <w:tcW w:w="553" w:type="dxa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59.9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59.</w:t>
            </w:r>
            <w:r>
              <w:rPr>
                <w:rFonts w:eastAsia="Times New Roman" w:cs="Simplified Arabic"/>
                <w:sz w:val="16"/>
                <w:szCs w:val="16"/>
              </w:rPr>
              <w:t>7</w:t>
            </w:r>
          </w:p>
        </w:tc>
        <w:tc>
          <w:tcPr>
            <w:tcW w:w="773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59.7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9" w:type="dxa"/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DD28FD">
              <w:rPr>
                <w:rFonts w:eastAsia="Times New Roman" w:cs="Times New Roman"/>
                <w:sz w:val="16"/>
                <w:szCs w:val="16"/>
              </w:rPr>
              <w:t>59.7</w:t>
            </w:r>
            <w:r w:rsidRPr="00DD28FD">
              <w:rPr>
                <w:rFonts w:eastAsia="Times New Roman" w:cs="Times New Roman"/>
                <w:sz w:val="14"/>
                <w:szCs w:val="14"/>
              </w:rPr>
              <w:t>(2010)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DD28FD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BD6AE4" w:rsidRPr="00941044" w:rsidTr="0022324F">
        <w:trPr>
          <w:trHeight w:val="264"/>
        </w:trPr>
        <w:tc>
          <w:tcPr>
            <w:tcW w:w="954" w:type="dxa"/>
            <w:vMerge/>
            <w:vAlign w:val="center"/>
            <w:hideMark/>
          </w:tcPr>
          <w:p w:rsidR="00BD6AE4" w:rsidRPr="00941044" w:rsidRDefault="00BD6AE4" w:rsidP="00BD6AE4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4124" w:type="dxa"/>
            <w:shd w:val="clear" w:color="auto" w:fill="F2F2F2"/>
            <w:tcMar>
              <w:top w:w="15" w:type="dxa"/>
              <w:left w:w="103" w:type="dxa"/>
              <w:bottom w:w="0" w:type="dxa"/>
              <w:right w:w="103" w:type="dxa"/>
            </w:tcMar>
            <w:hideMark/>
          </w:tcPr>
          <w:p w:rsidR="00BD6AE4" w:rsidRPr="001A09E9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F3228F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 ratio of government spending on infrastructure to GDP at constant prices</w:t>
            </w:r>
            <w:r w:rsidRPr="00F3228F">
              <w:rPr>
                <w:rFonts w:eastAsia="Times New Roman" w:cs="Calibri"/>
                <w:b/>
                <w:bCs/>
              </w:rPr>
              <w:t xml:space="preserve"> </w:t>
            </w:r>
            <w:r w:rsidRPr="001A09E9">
              <w:rPr>
                <w:rStyle w:val="FootnoteReference"/>
                <w:rFonts w:eastAsia="Times New Roman" w:cs="Calibri"/>
              </w:rPr>
              <w:footnoteReference w:id="9"/>
            </w:r>
          </w:p>
        </w:tc>
        <w:tc>
          <w:tcPr>
            <w:tcW w:w="631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553" w:type="dxa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4.3</w:t>
            </w:r>
          </w:p>
        </w:tc>
        <w:tc>
          <w:tcPr>
            <w:tcW w:w="645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5.07</w:t>
            </w:r>
          </w:p>
        </w:tc>
        <w:tc>
          <w:tcPr>
            <w:tcW w:w="773" w:type="dxa"/>
            <w:vAlign w:val="center"/>
            <w:hideMark/>
          </w:tcPr>
          <w:p w:rsidR="00BD6AE4" w:rsidRPr="008E254B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8E254B">
              <w:rPr>
                <w:rFonts w:eastAsia="Times New Roman" w:cs="Times New Roman"/>
                <w:sz w:val="16"/>
                <w:szCs w:val="16"/>
              </w:rPr>
              <w:t>5.0</w:t>
            </w:r>
            <w:r>
              <w:rPr>
                <w:rFonts w:eastAsia="Times New Roman" w:cs="Times New Roman"/>
                <w:sz w:val="16"/>
                <w:szCs w:val="16"/>
              </w:rPr>
              <w:t>5</w:t>
            </w:r>
          </w:p>
        </w:tc>
        <w:tc>
          <w:tcPr>
            <w:tcW w:w="709" w:type="dxa"/>
            <w:vAlign w:val="center"/>
            <w:hideMark/>
          </w:tcPr>
          <w:p w:rsidR="00BD6AE4" w:rsidRPr="00375905" w:rsidRDefault="00BD6AE4" w:rsidP="00BD6AE4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375905">
              <w:rPr>
                <w:rFonts w:eastAsia="Times New Roman" w:cs="Calibri"/>
                <w:sz w:val="16"/>
                <w:szCs w:val="16"/>
              </w:rPr>
              <w:t>3.01</w:t>
            </w:r>
          </w:p>
        </w:tc>
        <w:tc>
          <w:tcPr>
            <w:tcW w:w="708" w:type="dxa"/>
            <w:tcMar>
              <w:top w:w="15" w:type="dxa"/>
              <w:left w:w="103" w:type="dxa"/>
              <w:bottom w:w="0" w:type="dxa"/>
              <w:right w:w="103" w:type="dxa"/>
            </w:tcMar>
            <w:vAlign w:val="center"/>
            <w:hideMark/>
          </w:tcPr>
          <w:p w:rsidR="00BD6AE4" w:rsidRPr="008E254B" w:rsidRDefault="00BD6AE4" w:rsidP="00BD6AE4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vAlign w:val="center"/>
            <w:hideMark/>
          </w:tcPr>
          <w:p w:rsidR="00BD6AE4" w:rsidRPr="00941044" w:rsidRDefault="00BD6AE4" w:rsidP="00BD6AE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</w:tbl>
    <w:p w:rsidR="00436A5C" w:rsidRPr="00A17399" w:rsidRDefault="00436A5C" w:rsidP="00436A5C">
      <w:pPr>
        <w:bidi w:val="0"/>
        <w:spacing w:after="0" w:line="240" w:lineRule="auto"/>
        <w:ind w:right="-52"/>
        <w:rPr>
          <w:rFonts w:eastAsia="Times New Roman" w:cs="Calibri"/>
        </w:rPr>
      </w:pPr>
      <w:r w:rsidRPr="00A17399">
        <w:rPr>
          <w:rFonts w:eastAsia="Times New Roman" w:cs="Simplified Arabic"/>
          <w:b/>
          <w:bCs/>
          <w:sz w:val="16"/>
          <w:szCs w:val="16"/>
          <w:lang w:bidi="ar-JO"/>
        </w:rPr>
        <w:t>  </w:t>
      </w:r>
      <w:r w:rsidRPr="00A17399">
        <w:rPr>
          <w:rFonts w:eastAsia="Times New Roman" w:cs="Simplified Arabic"/>
          <w:b/>
          <w:bCs/>
          <w:sz w:val="14"/>
          <w:szCs w:val="14"/>
        </w:rPr>
        <w:t xml:space="preserve">Source: </w:t>
      </w:r>
    </w:p>
    <w:p w:rsidR="00436A5C" w:rsidRPr="00436A5C" w:rsidRDefault="00A3676E" w:rsidP="0028742C">
      <w:pPr>
        <w:bidi w:val="0"/>
        <w:spacing w:after="0" w:line="240" w:lineRule="auto"/>
        <w:ind w:left="142" w:right="-52" w:hanging="142"/>
        <w:rPr>
          <w:rFonts w:ascii="Calibri" w:eastAsia="Times New Roman" w:hAnsi="Calibri" w:cs="Calibri"/>
        </w:rPr>
      </w:pPr>
      <w:r>
        <w:rPr>
          <w:rFonts w:ascii="Symbol" w:eastAsia="Times New Roman" w:hAnsi="Symbol" w:cs="Calibri"/>
          <w:sz w:val="12"/>
          <w:szCs w:val="12"/>
        </w:rPr>
        <w:t></w:t>
      </w:r>
      <w:r w:rsidR="00436A5C" w:rsidRPr="00436A5C">
        <w:rPr>
          <w:rFonts w:ascii="Symbol" w:eastAsia="Times New Roman" w:hAnsi="Symbol" w:cs="Calibri"/>
          <w:sz w:val="12"/>
          <w:szCs w:val="12"/>
        </w:rPr>
        <w:t></w:t>
      </w:r>
      <w:r w:rsidR="00436A5C" w:rsidRPr="00436A5C">
        <w:rPr>
          <w:rFonts w:ascii="Times New Roman" w:eastAsia="Times New Roman" w:hAnsi="Times New Roman" w:cs="Times New Roman"/>
          <w:sz w:val="14"/>
          <w:szCs w:val="14"/>
        </w:rPr>
        <w:t> </w:t>
      </w:r>
      <w:r w:rsidR="0028742C" w:rsidRPr="0028742C">
        <w:rPr>
          <w:rFonts w:eastAsia="Times New Roman" w:cstheme="minorHAnsi"/>
          <w:sz w:val="12"/>
          <w:szCs w:val="12"/>
        </w:rPr>
        <w:t>Reports of</w:t>
      </w:r>
      <w:r w:rsidR="00436A5C" w:rsidRPr="00436A5C">
        <w:rPr>
          <w:rFonts w:ascii="Times New Roman" w:eastAsia="Times New Roman" w:hAnsi="Times New Roman" w:cs="Times New Roman"/>
          <w:sz w:val="14"/>
          <w:szCs w:val="14"/>
        </w:rPr>
        <w:t xml:space="preserve">  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>Jordan (2006), (2007), (2009)</w:t>
      </w:r>
      <w:r w:rsidR="00491C2F">
        <w:rPr>
          <w:rFonts w:eastAsia="Times New Roman" w:cs="Simplified Arabic"/>
          <w:sz w:val="12"/>
          <w:szCs w:val="12"/>
          <w:lang w:bidi="ar-JO"/>
        </w:rPr>
        <w:t>,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 xml:space="preserve"> (2010)</w:t>
      </w:r>
      <w:r w:rsidR="0028742C">
        <w:rPr>
          <w:rFonts w:eastAsia="Times New Roman" w:cs="Simplified Arabic"/>
          <w:sz w:val="12"/>
          <w:szCs w:val="12"/>
          <w:lang w:bidi="ar-JO"/>
        </w:rPr>
        <w:t>, (2011)</w:t>
      </w:r>
      <w:r w:rsidR="00342974">
        <w:rPr>
          <w:rFonts w:eastAsia="Times New Roman" w:cs="Simplified Arabic"/>
          <w:sz w:val="12"/>
          <w:szCs w:val="12"/>
          <w:lang w:bidi="ar-JO"/>
        </w:rPr>
        <w:t xml:space="preserve">, (2012) 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>/Department of statistics website.</w:t>
      </w:r>
      <w:r w:rsidR="00436A5C" w:rsidRPr="00A17399">
        <w:rPr>
          <w:rFonts w:eastAsia="Times New Roman" w:cs="Simplified Arabic"/>
          <w:sz w:val="12"/>
          <w:szCs w:val="12"/>
        </w:rPr>
        <w:t xml:space="preserve"> </w:t>
      </w:r>
      <w:r w:rsidR="00436A5C" w:rsidRPr="00A17399">
        <w:rPr>
          <w:rFonts w:eastAsia="Times New Roman" w:cs="Calibri"/>
          <w:sz w:val="12"/>
          <w:szCs w:val="12"/>
        </w:rPr>
        <w:t>www.dos.gov.jo</w:t>
      </w:r>
    </w:p>
    <w:p w:rsidR="00436A5C" w:rsidRPr="00A17399" w:rsidRDefault="00A3676E" w:rsidP="008628FD">
      <w:pPr>
        <w:bidi w:val="0"/>
        <w:spacing w:after="0" w:line="240" w:lineRule="auto"/>
        <w:ind w:right="277"/>
        <w:rPr>
          <w:rFonts w:eastAsia="Times New Roman" w:cs="Calibri"/>
          <w:sz w:val="12"/>
          <w:szCs w:val="12"/>
        </w:rPr>
      </w:pPr>
      <w:r>
        <w:rPr>
          <w:rFonts w:ascii="Symbol" w:eastAsia="Times New Roman" w:hAnsi="Symbol" w:cs="Calibri"/>
          <w:sz w:val="12"/>
          <w:szCs w:val="12"/>
        </w:rPr>
        <w:t></w:t>
      </w:r>
      <w:r w:rsidR="00436A5C" w:rsidRPr="00436A5C">
        <w:rPr>
          <w:rFonts w:ascii="Symbol" w:eastAsia="Times New Roman" w:hAnsi="Symbol" w:cs="Calibri"/>
          <w:sz w:val="12"/>
          <w:szCs w:val="12"/>
        </w:rPr>
        <w:t></w:t>
      </w:r>
      <w:r w:rsidR="000B512F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436A5C" w:rsidRPr="00436A5C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>Jordanian Central Bank</w:t>
      </w:r>
      <w:r w:rsidR="0028742C">
        <w:rPr>
          <w:rFonts w:eastAsia="Times New Roman" w:cs="Simplified Arabic"/>
          <w:sz w:val="12"/>
          <w:szCs w:val="12"/>
          <w:lang w:bidi="ar-JO"/>
        </w:rPr>
        <w:t xml:space="preserve"> </w:t>
      </w:r>
      <w:r w:rsidR="0028742C" w:rsidRPr="00FA7DBA">
        <w:rPr>
          <w:rFonts w:ascii="Calibri" w:eastAsia="Times New Roman" w:hAnsi="Calibri" w:cs="Simplified Arabic" w:hint="cs"/>
          <w:sz w:val="12"/>
          <w:szCs w:val="12"/>
        </w:rPr>
        <w:t>releases</w:t>
      </w:r>
      <w:r w:rsidR="0028742C">
        <w:rPr>
          <w:rFonts w:ascii="Calibri" w:eastAsia="Times New Roman" w:hAnsi="Calibri" w:cs="Simplified Arabic"/>
          <w:sz w:val="12"/>
          <w:szCs w:val="12"/>
        </w:rPr>
        <w:t xml:space="preserve"> and the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 xml:space="preserve"> website.</w:t>
      </w:r>
      <w:r w:rsidR="00436A5C" w:rsidRPr="00A17399">
        <w:rPr>
          <w:rFonts w:eastAsia="Times New Roman" w:cs="Simplified Arabic"/>
          <w:sz w:val="12"/>
          <w:szCs w:val="12"/>
        </w:rPr>
        <w:t xml:space="preserve"> </w:t>
      </w:r>
      <w:hyperlink r:id="rId7" w:tgtFrame="_top" w:history="1">
        <w:r w:rsidR="00436A5C" w:rsidRPr="00A17399">
          <w:rPr>
            <w:rFonts w:eastAsia="Times New Roman" w:cs="Calibri"/>
            <w:color w:val="0000FF"/>
            <w:sz w:val="12"/>
            <w:szCs w:val="12"/>
            <w:u w:val="single"/>
            <w:lang w:val="en-AU"/>
          </w:rPr>
          <w:t>www.cbj.gov.jo</w:t>
        </w:r>
        <w:r w:rsidR="00436A5C" w:rsidRPr="00A17399">
          <w:rPr>
            <w:rFonts w:eastAsia="Times New Roman" w:cs="Calibri"/>
            <w:color w:val="0000FF"/>
            <w:sz w:val="12"/>
            <w:szCs w:val="12"/>
            <w:u w:val="single"/>
          </w:rPr>
          <w:t xml:space="preserve"> </w:t>
        </w:r>
      </w:hyperlink>
      <w:r w:rsidR="008628FD">
        <w:rPr>
          <w:rFonts w:eastAsia="Times New Roman" w:cs="Simplified Arabic"/>
          <w:sz w:val="12"/>
          <w:szCs w:val="12"/>
          <w:lang w:bidi="ar-JO"/>
        </w:rPr>
        <w:t>a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>nd the</w:t>
      </w:r>
      <w:r w:rsidR="0028742C" w:rsidRPr="00A17399">
        <w:rPr>
          <w:rFonts w:eastAsia="Times New Roman" w:cs="Simplified Arabic"/>
          <w:sz w:val="12"/>
          <w:szCs w:val="12"/>
          <w:lang w:bidi="ar-JO"/>
        </w:rPr>
        <w:t xml:space="preserve"> official</w:t>
      </w:r>
      <w:r w:rsidR="0028742C">
        <w:rPr>
          <w:rFonts w:eastAsia="Times New Roman" w:cs="Simplified Arabic"/>
          <w:sz w:val="12"/>
          <w:szCs w:val="12"/>
          <w:lang w:bidi="ar-JO"/>
        </w:rPr>
        <w:t xml:space="preserve"> books from </w:t>
      </w:r>
      <w:r w:rsidR="0028742C" w:rsidRPr="00A17399">
        <w:rPr>
          <w:rFonts w:eastAsia="Times New Roman" w:cs="Simplified Arabic"/>
          <w:sz w:val="12"/>
          <w:szCs w:val="12"/>
          <w:lang w:bidi="ar-JO"/>
        </w:rPr>
        <w:t>Jordanian Central Bank</w:t>
      </w:r>
      <w:r w:rsidR="0028742C">
        <w:rPr>
          <w:rFonts w:eastAsia="Times New Roman" w:cs="Simplified Arabic"/>
          <w:sz w:val="12"/>
          <w:szCs w:val="12"/>
          <w:lang w:bidi="ar-JO"/>
        </w:rPr>
        <w:t>.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 xml:space="preserve"> </w:t>
      </w:r>
    </w:p>
    <w:p w:rsidR="00436A5C" w:rsidRPr="00436A5C" w:rsidRDefault="00436A5C" w:rsidP="006A6613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</w:rPr>
      </w:pPr>
      <w:r w:rsidRPr="00436A5C">
        <w:rPr>
          <w:rFonts w:ascii="Symbol" w:eastAsia="Times New Roman" w:hAnsi="Symbol" w:cs="Calibri"/>
          <w:sz w:val="12"/>
          <w:szCs w:val="12"/>
        </w:rPr>
        <w:t></w:t>
      </w:r>
      <w:r w:rsidRPr="00436A5C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436A5C">
        <w:rPr>
          <w:rFonts w:ascii="Simplified Arabic" w:eastAsia="Times New Roman" w:hAnsi="Simplified Arabic" w:cs="Simplified Arabic"/>
          <w:sz w:val="12"/>
          <w:szCs w:val="12"/>
        </w:rPr>
        <w:t> </w:t>
      </w:r>
      <w:r w:rsidRPr="00A17399">
        <w:rPr>
          <w:rFonts w:eastAsia="Times New Roman" w:cs="Simplified Arabic"/>
          <w:sz w:val="12"/>
          <w:szCs w:val="12"/>
        </w:rPr>
        <w:t>Annual report (2010), (2011)</w:t>
      </w:r>
      <w:r w:rsidR="00F1056E">
        <w:rPr>
          <w:rFonts w:eastAsia="Times New Roman" w:cs="Simplified Arabic"/>
          <w:sz w:val="12"/>
          <w:szCs w:val="12"/>
        </w:rPr>
        <w:t xml:space="preserve">, (2012) </w:t>
      </w:r>
      <w:r w:rsidRPr="00A17399">
        <w:rPr>
          <w:rFonts w:eastAsia="Times New Roman" w:cs="Simplified Arabic"/>
          <w:sz w:val="12"/>
          <w:szCs w:val="12"/>
        </w:rPr>
        <w:t>/DLs.</w:t>
      </w:r>
    </w:p>
    <w:p w:rsidR="00436A5C" w:rsidRPr="00436A5C" w:rsidRDefault="00436A5C" w:rsidP="00595CFC">
      <w:pPr>
        <w:shd w:val="clear" w:color="auto" w:fill="FFFFFF" w:themeFill="background1"/>
        <w:bidi w:val="0"/>
        <w:spacing w:after="0" w:line="240" w:lineRule="auto"/>
        <w:ind w:right="232" w:firstLine="45"/>
        <w:rPr>
          <w:rFonts w:ascii="Calibri" w:eastAsia="Times New Roman" w:hAnsi="Calibri" w:cs="Calibri"/>
        </w:rPr>
      </w:pPr>
      <w:r w:rsidRPr="00436A5C">
        <w:rPr>
          <w:rFonts w:ascii="Symbol" w:eastAsia="Times New Roman" w:hAnsi="Symbol" w:cs="Calibri"/>
          <w:sz w:val="12"/>
          <w:szCs w:val="12"/>
        </w:rPr>
        <w:t></w:t>
      </w:r>
      <w:r w:rsidRPr="00436A5C">
        <w:rPr>
          <w:rFonts w:ascii="Times New Roman" w:eastAsia="Times New Roman" w:hAnsi="Times New Roman" w:cs="Times New Roman"/>
          <w:sz w:val="14"/>
          <w:szCs w:val="14"/>
        </w:rPr>
        <w:t>  </w:t>
      </w:r>
      <w:r w:rsidRPr="00A17399">
        <w:rPr>
          <w:rFonts w:eastAsia="Times New Roman" w:cs="Simplified Arabic"/>
          <w:sz w:val="12"/>
          <w:szCs w:val="12"/>
          <w:lang w:bidi="ar-JO"/>
        </w:rPr>
        <w:t xml:space="preserve">Study of financial leasing in the Jordan/IFC ( </w:t>
      </w:r>
      <w:r w:rsidRPr="00A17399">
        <w:rPr>
          <w:rFonts w:eastAsia="Times New Roman" w:cs="Calibri"/>
          <w:sz w:val="12"/>
          <w:szCs w:val="12"/>
        </w:rPr>
        <w:t>I.F.C</w:t>
      </w:r>
      <w:r w:rsidRPr="00A17399">
        <w:rPr>
          <w:rFonts w:eastAsia="Times New Roman" w:cs="Simplified Arabic"/>
          <w:sz w:val="12"/>
          <w:szCs w:val="12"/>
          <w:lang w:bidi="ar-JO"/>
        </w:rPr>
        <w:t>).</w:t>
      </w:r>
    </w:p>
    <w:p w:rsidR="00436A5C" w:rsidRPr="00A17399" w:rsidRDefault="00A17399" w:rsidP="001E154D">
      <w:pPr>
        <w:bidi w:val="0"/>
        <w:spacing w:after="0" w:line="240" w:lineRule="auto"/>
        <w:ind w:right="232" w:firstLine="45"/>
        <w:rPr>
          <w:rFonts w:eastAsia="Times New Roman" w:cs="Calibri"/>
        </w:rPr>
      </w:pPr>
      <w:r w:rsidRPr="00436A5C">
        <w:rPr>
          <w:rFonts w:ascii="Symbol" w:eastAsia="Times New Roman" w:hAnsi="Symbol" w:cs="Calibri"/>
          <w:sz w:val="12"/>
          <w:szCs w:val="12"/>
        </w:rPr>
        <w:t></w:t>
      </w:r>
      <w:r w:rsidR="000B512F">
        <w:rPr>
          <w:rFonts w:eastAsia="Times New Roman" w:cs="Times New Roman"/>
          <w:sz w:val="14"/>
          <w:szCs w:val="14"/>
        </w:rPr>
        <w:t> </w:t>
      </w:r>
      <w:r w:rsidR="00436A5C" w:rsidRPr="00A17399">
        <w:rPr>
          <w:rFonts w:eastAsia="Times New Roman" w:cs="Times New Roman"/>
          <w:sz w:val="14"/>
          <w:szCs w:val="14"/>
        </w:rPr>
        <w:t xml:space="preserve"> 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>(</w:t>
      </w:r>
      <w:r w:rsidR="001E154D" w:rsidRPr="00696A2D">
        <w:rPr>
          <w:rFonts w:eastAsia="Times New Roman" w:cs="Simplified Arabic"/>
          <w:sz w:val="12"/>
          <w:szCs w:val="12"/>
        </w:rPr>
        <w:t>N.A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 xml:space="preserve">): means that </w:t>
      </w:r>
      <w:r w:rsidR="001E154D">
        <w:rPr>
          <w:rFonts w:eastAsia="Times New Roman" w:cs="Simplified Arabic"/>
          <w:sz w:val="12"/>
          <w:szCs w:val="12"/>
          <w:lang w:bidi="ar-JO"/>
        </w:rPr>
        <w:t>data</w:t>
      </w:r>
      <w:r w:rsidR="00436A5C" w:rsidRPr="00A17399">
        <w:rPr>
          <w:rFonts w:eastAsia="Times New Roman" w:cs="Simplified Arabic"/>
          <w:sz w:val="12"/>
          <w:szCs w:val="12"/>
          <w:lang w:bidi="ar-JO"/>
        </w:rPr>
        <w:t xml:space="preserve"> is not available.</w:t>
      </w:r>
    </w:p>
    <w:p w:rsidR="00436A5C" w:rsidRPr="00853B2F" w:rsidRDefault="00436A5C" w:rsidP="00853B2F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</w:rPr>
      </w:pPr>
      <w:r w:rsidRPr="00436A5C">
        <w:rPr>
          <w:rFonts w:ascii="Symbol" w:eastAsia="Times New Roman" w:hAnsi="Symbol" w:cs="Calibri"/>
          <w:sz w:val="12"/>
          <w:szCs w:val="12"/>
        </w:rPr>
        <w:t></w:t>
      </w:r>
      <w:r w:rsidR="000B512F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436A5C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A17399">
        <w:rPr>
          <w:rFonts w:eastAsia="Times New Roman" w:cs="Simplified Arabic"/>
          <w:sz w:val="12"/>
          <w:szCs w:val="12"/>
          <w:lang w:bidi="ar-JO"/>
        </w:rPr>
        <w:t>*</w:t>
      </w:r>
      <w:r w:rsidR="003539C3">
        <w:rPr>
          <w:rFonts w:eastAsia="Times New Roman" w:cs="Simplified Arabic"/>
          <w:sz w:val="12"/>
          <w:szCs w:val="12"/>
          <w:lang w:bidi="ar-JO"/>
        </w:rPr>
        <w:t>:</w:t>
      </w:r>
      <w:r w:rsidRPr="00A17399">
        <w:rPr>
          <w:rFonts w:eastAsia="Times New Roman" w:cs="Simplified Arabic"/>
          <w:sz w:val="12"/>
          <w:szCs w:val="12"/>
          <w:lang w:bidi="ar-JO"/>
        </w:rPr>
        <w:t xml:space="preserve"> Quarterly estimates.</w:t>
      </w:r>
    </w:p>
    <w:p w:rsidR="00853B2F" w:rsidRDefault="00853B2F" w:rsidP="001E154D">
      <w:pPr>
        <w:bidi w:val="0"/>
        <w:spacing w:after="0" w:line="240" w:lineRule="auto"/>
        <w:ind w:right="-1186"/>
        <w:rPr>
          <w:rFonts w:ascii="Calibri" w:eastAsia="Times New Roman" w:hAnsi="Calibri" w:cs="Times New Roman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A442D7" w:rsidRDefault="00A442D7" w:rsidP="00A442D7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750F14" w:rsidRDefault="00750F14" w:rsidP="00750F14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F472CF" w:rsidRDefault="00F472CF" w:rsidP="00F472CF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F472CF" w:rsidRDefault="00F472CF" w:rsidP="00F472CF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F472CF" w:rsidRDefault="00F472CF" w:rsidP="00F472CF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F472CF" w:rsidRDefault="00F472CF" w:rsidP="00F472CF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A442D7" w:rsidRDefault="00A442D7" w:rsidP="00A442D7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rPr>
          <w:rFonts w:ascii="Calibri" w:eastAsia="Times New Roman" w:hAnsi="Calibri" w:cs="Calibri"/>
          <w:sz w:val="20"/>
          <w:szCs w:val="20"/>
        </w:rPr>
      </w:pPr>
    </w:p>
    <w:p w:rsidR="001D217D" w:rsidRPr="00941044" w:rsidRDefault="001D217D" w:rsidP="00A21DDB">
      <w:pPr>
        <w:bidi w:val="0"/>
        <w:spacing w:after="0" w:line="240" w:lineRule="auto"/>
        <w:ind w:left="-1276" w:right="232"/>
        <w:rPr>
          <w:rFonts w:eastAsia="Times New Roman" w:cs="Calibri"/>
        </w:rPr>
      </w:pPr>
      <w:r w:rsidRPr="00941044">
        <w:rPr>
          <w:rFonts w:eastAsia="Times New Roman" w:cs="Simplified Arabic"/>
          <w:b/>
          <w:bCs/>
          <w:sz w:val="28"/>
          <w:szCs w:val="28"/>
        </w:rPr>
        <w:lastRenderedPageBreak/>
        <w:t>Urban indicators</w:t>
      </w:r>
    </w:p>
    <w:tbl>
      <w:tblPr>
        <w:tblpPr w:leftFromText="180" w:rightFromText="180" w:vertAnchor="text" w:horzAnchor="margin" w:tblpXSpec="center" w:tblpY="220"/>
        <w:tblW w:w="105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61"/>
        <w:gridCol w:w="3679"/>
        <w:gridCol w:w="817"/>
        <w:gridCol w:w="818"/>
        <w:gridCol w:w="693"/>
        <w:gridCol w:w="675"/>
        <w:gridCol w:w="689"/>
        <w:gridCol w:w="709"/>
        <w:gridCol w:w="567"/>
        <w:gridCol w:w="1072"/>
      </w:tblGrid>
      <w:tr w:rsidR="00F472CF" w:rsidRPr="00941044" w:rsidTr="00055A0D">
        <w:trPr>
          <w:trHeight w:val="141"/>
        </w:trPr>
        <w:tc>
          <w:tcPr>
            <w:tcW w:w="861" w:type="dxa"/>
            <w:vMerge w:val="restart"/>
            <w:shd w:val="clear" w:color="auto" w:fill="F2F2F2"/>
            <w:vAlign w:val="center"/>
            <w:hideMark/>
          </w:tcPr>
          <w:p w:rsidR="00F472CF" w:rsidRPr="00941044" w:rsidRDefault="00F472CF" w:rsidP="00080BC7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3679" w:type="dxa"/>
            <w:vMerge w:val="restart"/>
            <w:shd w:val="clear" w:color="auto" w:fill="F2F2F2"/>
            <w:vAlign w:val="center"/>
            <w:hideMark/>
          </w:tcPr>
          <w:p w:rsidR="00F472CF" w:rsidRPr="00941044" w:rsidRDefault="00F472CF" w:rsidP="001D217D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4968" w:type="dxa"/>
            <w:gridSpan w:val="7"/>
            <w:shd w:val="clear" w:color="auto" w:fill="F2F2F2"/>
            <w:hideMark/>
          </w:tcPr>
          <w:p w:rsidR="00F472CF" w:rsidRPr="00941044" w:rsidRDefault="00F472CF" w:rsidP="001D217D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1072" w:type="dxa"/>
            <w:vMerge w:val="restart"/>
            <w:shd w:val="clear" w:color="auto" w:fill="F2F2F2"/>
            <w:hideMark/>
          </w:tcPr>
          <w:p w:rsidR="00F472CF" w:rsidRPr="00941044" w:rsidRDefault="00F472CF" w:rsidP="00750F14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Frequency of data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collection</w:t>
            </w:r>
          </w:p>
        </w:tc>
      </w:tr>
      <w:tr w:rsidR="00F472CF" w:rsidRPr="00941044" w:rsidTr="00F472CF">
        <w:trPr>
          <w:trHeight w:val="141"/>
        </w:trPr>
        <w:tc>
          <w:tcPr>
            <w:tcW w:w="861" w:type="dxa"/>
            <w:vMerge/>
            <w:vAlign w:val="center"/>
            <w:hideMark/>
          </w:tcPr>
          <w:p w:rsidR="00F472CF" w:rsidRPr="00941044" w:rsidRDefault="00F472CF" w:rsidP="00F472C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vMerge/>
            <w:vAlign w:val="center"/>
            <w:hideMark/>
          </w:tcPr>
          <w:p w:rsidR="00F472CF" w:rsidRPr="00941044" w:rsidRDefault="00F472CF" w:rsidP="00F472CF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817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F472CF" w:rsidRPr="00941044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2004</w:t>
            </w:r>
          </w:p>
        </w:tc>
        <w:tc>
          <w:tcPr>
            <w:tcW w:w="818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F472CF" w:rsidRPr="00941044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2006</w:t>
            </w:r>
          </w:p>
        </w:tc>
        <w:tc>
          <w:tcPr>
            <w:tcW w:w="693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F472CF" w:rsidRPr="00941044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2008</w:t>
            </w:r>
          </w:p>
        </w:tc>
        <w:tc>
          <w:tcPr>
            <w:tcW w:w="675" w:type="dxa"/>
            <w:shd w:val="clear" w:color="auto" w:fill="F2F2F2"/>
            <w:vAlign w:val="center"/>
            <w:hideMark/>
          </w:tcPr>
          <w:p w:rsidR="00F472CF" w:rsidRPr="00941044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689" w:type="dxa"/>
            <w:shd w:val="clear" w:color="auto" w:fill="F2F2F2"/>
            <w:vAlign w:val="center"/>
            <w:hideMark/>
          </w:tcPr>
          <w:p w:rsidR="00F472CF" w:rsidRPr="00941044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2011</w:t>
            </w:r>
          </w:p>
        </w:tc>
        <w:tc>
          <w:tcPr>
            <w:tcW w:w="709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F472CF" w:rsidRPr="00F472CF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b/>
                <w:bCs/>
                <w:sz w:val="20"/>
                <w:szCs w:val="20"/>
              </w:rPr>
            </w:pPr>
            <w:r w:rsidRPr="00F472CF">
              <w:rPr>
                <w:rFonts w:eastAsia="Times New Roman" w:cs="Calibri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67" w:type="dxa"/>
            <w:shd w:val="clear" w:color="auto" w:fill="F2F2F2"/>
            <w:vAlign w:val="center"/>
            <w:hideMark/>
          </w:tcPr>
          <w:p w:rsidR="00F472CF" w:rsidRPr="00F472CF" w:rsidRDefault="00F472CF" w:rsidP="00F472CF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b/>
                <w:bCs/>
                <w:sz w:val="20"/>
                <w:szCs w:val="20"/>
              </w:rPr>
            </w:pPr>
            <w:r w:rsidRPr="00F472CF">
              <w:rPr>
                <w:rFonts w:eastAsia="Times New Roman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1072" w:type="dxa"/>
            <w:vMerge/>
            <w:vAlign w:val="center"/>
            <w:hideMark/>
          </w:tcPr>
          <w:p w:rsidR="00F472CF" w:rsidRPr="00941044" w:rsidRDefault="00F472CF" w:rsidP="00F472CF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82"/>
        </w:trPr>
        <w:tc>
          <w:tcPr>
            <w:tcW w:w="861" w:type="dxa"/>
            <w:vMerge w:val="restart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textDirection w:val="btLr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Housing inventory</w:t>
            </w:r>
            <w:r w:rsidRPr="00941044">
              <w:rPr>
                <w:rFonts w:eastAsia="Times New Roman" w:cs="Calibri"/>
                <w:b/>
                <w:bCs/>
              </w:rPr>
              <w:t xml:space="preserve"> </w:t>
            </w:r>
            <w:r>
              <w:rPr>
                <w:rStyle w:val="FootnoteReference"/>
                <w:rFonts w:eastAsia="Times New Roman" w:cs="Calibri"/>
              </w:rPr>
              <w:footnoteReference w:id="10"/>
            </w: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E71751" w:rsidRDefault="00960E83" w:rsidP="00960E83">
            <w:pPr>
              <w:bidi w:val="0"/>
              <w:spacing w:after="0" w:line="240" w:lineRule="auto"/>
              <w:rPr>
                <w:rFonts w:eastAsia="Times New Roman" w:cs="Simplified Arabic"/>
                <w:b/>
                <w:bCs/>
                <w:sz w:val="16"/>
                <w:szCs w:val="16"/>
              </w:rPr>
            </w:pP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Total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no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.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of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housing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units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in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the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Kingdom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</w:t>
            </w:r>
            <w:r w:rsidRPr="00E46784">
              <w:rPr>
                <w:rFonts w:eastAsia="Times New Roman" w:cs="Simplified Arabic"/>
                <w:b/>
                <w:bCs/>
                <w:sz w:val="16"/>
                <w:szCs w:val="16"/>
              </w:rPr>
              <w:t>000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)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1221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944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1038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1395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8"/>
                <w:szCs w:val="18"/>
              </w:rPr>
              <w:t>Data according to General Census of population and housing (every 10 years)</w:t>
            </w: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>T</w:t>
            </w:r>
            <w:r w:rsidRPr="001E7619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ype of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housing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units</w:t>
            </w:r>
          </w:p>
        </w:tc>
        <w:tc>
          <w:tcPr>
            <w:tcW w:w="817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5" w:type="dxa"/>
            <w:shd w:val="clear" w:color="auto" w:fill="BFBFB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337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FC7E98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The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ratio of housing type (House-apartment-villa) to the total number of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dwellings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97.7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-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  -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89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FC7E98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The ratio of apartments housing</w:t>
            </w:r>
            <w:r w:rsidRPr="00FC7E98">
              <w:rPr>
                <w:rFonts w:eastAsia="Times New Roman" w:cs="Calibri"/>
                <w:b/>
                <w:bCs/>
                <w:sz w:val="16"/>
                <w:szCs w:val="16"/>
                <w:lang w:bidi="ar-JO"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to the total number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of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dwellings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72.4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62.3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  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66.6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69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FC7E98">
              <w:rPr>
                <w:rFonts w:eastAsia="Times New Roman" w:cs="Simplified Arabic"/>
                <w:b/>
                <w:bCs/>
                <w:sz w:val="17"/>
                <w:szCs w:val="17"/>
              </w:rPr>
              <w:t>Type of occupancy</w:t>
            </w:r>
            <w:r w:rsidRPr="00FC7E98">
              <w:rPr>
                <w:rFonts w:eastAsia="Times New Roman" w:cs="Calibri"/>
                <w:b/>
                <w:bCs/>
                <w:sz w:val="17"/>
                <w:szCs w:val="17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5" w:type="dxa"/>
            <w:shd w:val="clear" w:color="auto" w:fill="BFBFB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Number of occupied dwellings</w:t>
            </w:r>
            <w:r w:rsidRPr="00FC7E98">
              <w:rPr>
                <w:rFonts w:eastAsia="Times New Roman" w:cs="Calibri"/>
                <w:b/>
                <w:bCs/>
              </w:rPr>
              <w:t xml:space="preserve"> </w:t>
            </w:r>
            <w:r w:rsidRPr="001A09E9">
              <w:rPr>
                <w:rStyle w:val="FootnoteReference"/>
                <w:rFonts w:eastAsia="Times New Roman" w:cs="Calibri"/>
              </w:rPr>
              <w:footnoteReference w:id="11"/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940147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3259FC" w:rsidP="003259FC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 xml:space="preserve">  </w:t>
            </w:r>
            <w:r w:rsidR="00960E83"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3259FC" w:rsidP="003259FC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 xml:space="preserve">  </w:t>
            </w:r>
            <w:r w:rsidR="00960E83"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R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atio of occupied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housing units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to the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total number of housing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units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77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312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R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atio of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marginal housing units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to the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>total number of housing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units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0.27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-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312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R</w:t>
            </w:r>
            <w:r w:rsidRPr="00FC7E98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atio of </w:t>
            </w:r>
            <w:r w:rsidRPr="006E3E54">
              <w:rPr>
                <w:rFonts w:eastAsia="Times New Roman" w:cs="Simplified Arabic"/>
                <w:b/>
                <w:bCs/>
                <w:sz w:val="16"/>
                <w:szCs w:val="16"/>
              </w:rPr>
              <w:t>Vacant dwellings to the total number of dwellings</w:t>
            </w:r>
            <w:r w:rsidRPr="006E3E54">
              <w:rPr>
                <w:rFonts w:eastAsia="Times New Roman" w:cs="Calibri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18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-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Tenure</w:t>
            </w:r>
          </w:p>
        </w:tc>
        <w:tc>
          <w:tcPr>
            <w:tcW w:w="817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18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5" w:type="dxa"/>
            <w:shd w:val="clear" w:color="auto" w:fill="BFBFB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226CAD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The number of occupied dwellings owned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689431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68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F41924">
              <w:rPr>
                <w:rFonts w:eastAsia="Times New Roman" w:cs="Simplified Arabic"/>
                <w:b/>
                <w:bCs/>
                <w:sz w:val="16"/>
                <w:szCs w:val="16"/>
              </w:rPr>
              <w:t>The ratio of housing owned by total occupied dwellings</w:t>
            </w:r>
            <w:r w:rsidRPr="00F41924">
              <w:rPr>
                <w:rFonts w:eastAsia="Times New Roman" w:cs="Calibri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73.3 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68.3 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67.3 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73.1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93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F41924">
              <w:rPr>
                <w:rFonts w:eastAsia="Times New Roman" w:cs="Simplified Arabic"/>
                <w:b/>
                <w:bCs/>
                <w:sz w:val="16"/>
                <w:szCs w:val="16"/>
              </w:rPr>
              <w:t>The number of occupied dwellings rented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222881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251751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93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</w:t>
            </w:r>
            <w:r w:rsidRPr="00F41924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ratio</w:t>
            </w:r>
            <w:r w:rsidRPr="00F4192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of rented dwellings to the total occupied dwellings</w:t>
            </w:r>
            <w:r w:rsidRPr="00373531">
              <w:rPr>
                <w:rStyle w:val="FootnoteReference"/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footnoteReference w:id="12"/>
            </w:r>
            <w:r w:rsidRPr="00373531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.</w:t>
            </w:r>
            <w:r w:rsidRPr="00373531">
              <w:rPr>
                <w:rFonts w:eastAsia="Times New Roman" w:cs="Calibri"/>
                <w:b/>
                <w:bCs/>
                <w:sz w:val="17"/>
                <w:szCs w:val="17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23.7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23.7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24.2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23.2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93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</w:rPr>
              <w:t>The ratio</w:t>
            </w: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</w:t>
            </w: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of occupied dwellings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for free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0.5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7.4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7.2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2.9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93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</w:rPr>
              <w:t>The ratio</w:t>
            </w: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</w:t>
            </w:r>
            <w:r w:rsidRPr="00373531">
              <w:rPr>
                <w:rFonts w:eastAsia="Times New Roman" w:cs="Simplified Arabic"/>
                <w:b/>
                <w:bCs/>
                <w:sz w:val="16"/>
                <w:szCs w:val="16"/>
              </w:rPr>
              <w:t>of occupied dwellings for work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2.4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0.7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1.2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0.8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20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53028B">
              <w:rPr>
                <w:rFonts w:eastAsia="Times New Roman" w:cs="Simplified Arabic"/>
                <w:b/>
                <w:bCs/>
                <w:sz w:val="17"/>
                <w:szCs w:val="17"/>
              </w:rPr>
              <w:t>Housing area</w:t>
            </w:r>
            <w:r w:rsidRPr="0053028B">
              <w:rPr>
                <w:rFonts w:eastAsia="Times New Roman" w:cs="Simplified Arabic"/>
                <w:b/>
                <w:bCs/>
                <w:sz w:val="17"/>
                <w:szCs w:val="17"/>
                <w:rtl/>
              </w:rPr>
              <w:t xml:space="preserve"> </w:t>
            </w:r>
          </w:p>
        </w:tc>
        <w:tc>
          <w:tcPr>
            <w:tcW w:w="817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18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693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675" w:type="dxa"/>
            <w:shd w:val="clear" w:color="auto" w:fill="BFBFB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689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BFBFB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313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Median housing area</w:t>
            </w:r>
            <w:r w:rsidRPr="0053028B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(m2)</w:t>
            </w:r>
            <w:r w:rsidRPr="0053028B">
              <w:rPr>
                <w:rStyle w:val="FootnoteReference"/>
                <w:rFonts w:eastAsia="Times New Roman" w:cs="Calibri"/>
              </w:rPr>
              <w:footnoteReference w:id="13"/>
            </w:r>
            <w:r w:rsidRPr="0053028B">
              <w:rPr>
                <w:rFonts w:eastAsia="Times New Roman" w:cs="Calibri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114</w:t>
            </w:r>
            <w:r>
              <w:rPr>
                <w:rStyle w:val="FootnoteReference"/>
                <w:rFonts w:eastAsia="Times New Roman" w:cs="Calibri"/>
              </w:rPr>
              <w:footnoteReference w:id="14"/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110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110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120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87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53028B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 average number of persons per room. Person/room</w:t>
            </w:r>
            <w:r w:rsidRPr="0053028B">
              <w:rPr>
                <w:rFonts w:eastAsia="Times New Roman" w:cs="Calibri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1.7 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1.5 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1.4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1.3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  <w:tr w:rsidR="00960E83" w:rsidRPr="00941044" w:rsidTr="00F472CF">
        <w:trPr>
          <w:trHeight w:val="287"/>
        </w:trPr>
        <w:tc>
          <w:tcPr>
            <w:tcW w:w="861" w:type="dxa"/>
            <w:vMerge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679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960E83" w:rsidRPr="001A09E9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A</w:t>
            </w:r>
            <w:r w:rsidRPr="008C5E4F">
              <w:rPr>
                <w:rFonts w:eastAsia="Times New Roman" w:cs="Simplified Arabic"/>
                <w:b/>
                <w:bCs/>
                <w:sz w:val="16"/>
                <w:szCs w:val="16"/>
              </w:rPr>
              <w:t>verage</w:t>
            </w:r>
            <w:r w:rsidRPr="008C5E4F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no.</w:t>
            </w:r>
            <w:r w:rsidRPr="008C5E4F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of rooms per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HU.</w:t>
            </w:r>
            <w:r w:rsidRPr="008C5E4F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(room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)</w:t>
            </w:r>
            <w:r w:rsidRPr="008C5E4F">
              <w:rPr>
                <w:rFonts w:eastAsia="Times New Roman" w:cs="Calibri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817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3.2 </w:t>
            </w:r>
          </w:p>
        </w:tc>
        <w:tc>
          <w:tcPr>
            <w:tcW w:w="818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3.8 </w:t>
            </w:r>
          </w:p>
        </w:tc>
        <w:tc>
          <w:tcPr>
            <w:tcW w:w="693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3.8</w:t>
            </w:r>
          </w:p>
        </w:tc>
        <w:tc>
          <w:tcPr>
            <w:tcW w:w="675" w:type="dxa"/>
            <w:shd w:val="clear" w:color="auto" w:fill="FFFFFF"/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</w:t>
            </w:r>
          </w:p>
        </w:tc>
        <w:tc>
          <w:tcPr>
            <w:tcW w:w="689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567" w:type="dxa"/>
            <w:shd w:val="clear" w:color="auto" w:fill="FFFFFF"/>
            <w:hideMark/>
          </w:tcPr>
          <w:p w:rsidR="00960E83" w:rsidRPr="00941044" w:rsidRDefault="00960E83" w:rsidP="00960E83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1072" w:type="dxa"/>
            <w:vMerge/>
            <w:shd w:val="clear" w:color="auto" w:fill="F2F2F2" w:themeFill="background1" w:themeFillShade="F2"/>
            <w:vAlign w:val="center"/>
            <w:hideMark/>
          </w:tcPr>
          <w:p w:rsidR="00960E83" w:rsidRPr="00941044" w:rsidRDefault="00960E83" w:rsidP="00960E83">
            <w:pPr>
              <w:bidi w:val="0"/>
              <w:rPr>
                <w:rFonts w:eastAsia="Times New Roman" w:cs="Calibri"/>
              </w:rPr>
            </w:pPr>
          </w:p>
        </w:tc>
      </w:tr>
    </w:tbl>
    <w:p w:rsidR="001D217D" w:rsidRPr="001D217D" w:rsidRDefault="001D217D" w:rsidP="001D217D">
      <w:pPr>
        <w:bidi w:val="0"/>
        <w:spacing w:after="0" w:line="240" w:lineRule="auto"/>
        <w:ind w:right="232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implified Arabic" w:eastAsia="Times New Roman" w:hAnsi="Simplified Arabic" w:cs="Simplified Arabic"/>
          <w:b/>
          <w:bCs/>
          <w:sz w:val="14"/>
          <w:szCs w:val="14"/>
        </w:rPr>
        <w:t xml:space="preserve">Source: </w:t>
      </w:r>
    </w:p>
    <w:p w:rsidR="001D217D" w:rsidRPr="001D217D" w:rsidRDefault="001D217D" w:rsidP="00055A0D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ymbol" w:eastAsia="Times New Roman" w:hAnsi="Symbol" w:cs="Calibri"/>
          <w:sz w:val="12"/>
          <w:szCs w:val="12"/>
        </w:rPr>
        <w:t></w:t>
      </w:r>
      <w:r w:rsidR="00FE4D1C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A442D7">
        <w:rPr>
          <w:rFonts w:eastAsia="Times New Roman" w:cs="Simplified Arabic"/>
          <w:sz w:val="12"/>
          <w:szCs w:val="12"/>
        </w:rPr>
        <w:t>Housing Census 2004/Department of statistics</w:t>
      </w:r>
      <w:r w:rsidRPr="001D217D">
        <w:rPr>
          <w:rFonts w:ascii="Simplified Arabic" w:eastAsia="Times New Roman" w:hAnsi="Simplified Arabic" w:cs="Simplified Arabic"/>
          <w:sz w:val="12"/>
          <w:szCs w:val="12"/>
        </w:rPr>
        <w:t>.</w:t>
      </w:r>
    </w:p>
    <w:p w:rsidR="001D217D" w:rsidRPr="001D217D" w:rsidRDefault="001D217D" w:rsidP="001D217D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ymbol" w:eastAsia="Times New Roman" w:hAnsi="Symbol" w:cs="Calibri"/>
          <w:sz w:val="12"/>
          <w:szCs w:val="12"/>
        </w:rPr>
        <w:t></w:t>
      </w:r>
      <w:r w:rsidRPr="001D217D">
        <w:rPr>
          <w:rFonts w:ascii="Times New Roman" w:eastAsia="Times New Roman" w:hAnsi="Times New Roman" w:cs="Times New Roman"/>
          <w:sz w:val="12"/>
          <w:szCs w:val="12"/>
        </w:rPr>
        <w:t> </w:t>
      </w:r>
      <w:r w:rsidR="004C67FF" w:rsidRPr="004C67FF">
        <w:rPr>
          <w:rFonts w:eastAsia="Times New Roman" w:cstheme="minorHAnsi"/>
          <w:sz w:val="12"/>
          <w:szCs w:val="12"/>
        </w:rPr>
        <w:t>Reports of</w:t>
      </w:r>
      <w:r w:rsidRPr="001D217D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A442D7">
        <w:rPr>
          <w:rFonts w:eastAsia="Times New Roman" w:cs="Simplified Arabic"/>
          <w:sz w:val="12"/>
          <w:szCs w:val="12"/>
          <w:lang w:bidi="ar-JO"/>
        </w:rPr>
        <w:t xml:space="preserve">Jordan (2004), (2006), (2007), </w:t>
      </w:r>
      <w:r w:rsidR="00491C2F">
        <w:rPr>
          <w:rFonts w:eastAsia="Times New Roman" w:cs="Simplified Arabic"/>
          <w:sz w:val="12"/>
          <w:szCs w:val="12"/>
          <w:lang w:bidi="ar-JO"/>
        </w:rPr>
        <w:t>(</w:t>
      </w:r>
      <w:r w:rsidRPr="00A442D7">
        <w:rPr>
          <w:rFonts w:eastAsia="Times New Roman" w:cs="Simplified Arabic"/>
          <w:sz w:val="12"/>
          <w:szCs w:val="12"/>
          <w:lang w:bidi="ar-JO"/>
        </w:rPr>
        <w:t>2008), (2009), (2010). The Department of statistics.</w:t>
      </w:r>
    </w:p>
    <w:p w:rsidR="001D217D" w:rsidRPr="001D217D" w:rsidRDefault="001D217D" w:rsidP="001D217D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ymbol" w:eastAsia="Times New Roman" w:hAnsi="Symbol" w:cs="Calibri"/>
          <w:sz w:val="12"/>
          <w:szCs w:val="12"/>
        </w:rPr>
        <w:t></w:t>
      </w:r>
      <w:r w:rsidR="00D55FB5">
        <w:rPr>
          <w:rFonts w:ascii="Times New Roman" w:eastAsia="Times New Roman" w:hAnsi="Times New Roman" w:cs="Times New Roman"/>
          <w:sz w:val="12"/>
          <w:szCs w:val="12"/>
        </w:rPr>
        <w:t> </w:t>
      </w:r>
      <w:r w:rsidRPr="001D217D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A442D7">
        <w:rPr>
          <w:rFonts w:eastAsia="Times New Roman" w:cs="Simplified Arabic"/>
          <w:sz w:val="12"/>
          <w:szCs w:val="12"/>
        </w:rPr>
        <w:t>Household expenditure</w:t>
      </w:r>
      <w:r w:rsidR="00EB2952">
        <w:rPr>
          <w:rFonts w:eastAsia="Times New Roman" w:cs="Simplified Arabic"/>
          <w:sz w:val="12"/>
          <w:szCs w:val="12"/>
        </w:rPr>
        <w:t>s</w:t>
      </w:r>
      <w:r w:rsidRPr="00A442D7">
        <w:rPr>
          <w:rFonts w:eastAsia="Times New Roman" w:cs="Simplified Arabic"/>
          <w:sz w:val="12"/>
          <w:szCs w:val="12"/>
        </w:rPr>
        <w:t xml:space="preserve"> and income survey (2006), (2008)</w:t>
      </w:r>
      <w:r w:rsidR="004C67FF">
        <w:rPr>
          <w:rFonts w:eastAsia="Times New Roman" w:cs="Simplified Arabic"/>
          <w:sz w:val="12"/>
          <w:szCs w:val="12"/>
        </w:rPr>
        <w:t>, (2010)</w:t>
      </w:r>
      <w:r w:rsidRPr="00A442D7">
        <w:rPr>
          <w:rFonts w:eastAsia="Times New Roman" w:cs="Simplified Arabic"/>
          <w:sz w:val="12"/>
          <w:szCs w:val="12"/>
        </w:rPr>
        <w:t>.</w:t>
      </w:r>
    </w:p>
    <w:p w:rsidR="001D217D" w:rsidRPr="001D217D" w:rsidRDefault="001D217D" w:rsidP="006A503A">
      <w:pPr>
        <w:bidi w:val="0"/>
        <w:spacing w:after="0" w:line="240" w:lineRule="auto"/>
        <w:ind w:right="277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ymbol" w:eastAsia="Times New Roman" w:hAnsi="Symbol" w:cs="Calibri"/>
          <w:sz w:val="12"/>
          <w:szCs w:val="12"/>
        </w:rPr>
        <w:t></w:t>
      </w:r>
      <w:r w:rsidR="00D55FB5">
        <w:rPr>
          <w:rFonts w:ascii="Times New Roman" w:eastAsia="Times New Roman" w:hAnsi="Times New Roman" w:cs="Times New Roman"/>
          <w:sz w:val="12"/>
          <w:szCs w:val="12"/>
        </w:rPr>
        <w:t> </w:t>
      </w:r>
      <w:r w:rsidRPr="001D217D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A442D7">
        <w:rPr>
          <w:rFonts w:eastAsia="Times New Roman" w:cs="Simplified Arabic"/>
          <w:sz w:val="12"/>
          <w:szCs w:val="12"/>
        </w:rPr>
        <w:t>Previous estimates of indicators/</w:t>
      </w:r>
      <w:r w:rsidR="006A503A" w:rsidRPr="006A503A">
        <w:rPr>
          <w:sz w:val="12"/>
          <w:szCs w:val="12"/>
          <w:lang w:bidi="ar-JO"/>
        </w:rPr>
        <w:t xml:space="preserve"> </w:t>
      </w:r>
      <w:r w:rsidR="006A503A" w:rsidRPr="00D75326">
        <w:rPr>
          <w:sz w:val="12"/>
          <w:szCs w:val="12"/>
          <w:lang w:bidi="ar-JO"/>
        </w:rPr>
        <w:t>Housing and Urban Development Corporation</w:t>
      </w:r>
      <w:r w:rsidR="006A503A">
        <w:rPr>
          <w:rFonts w:ascii="Calibri" w:eastAsia="Times New Roman" w:hAnsi="Calibri" w:cs="Calibri"/>
          <w:sz w:val="12"/>
          <w:szCs w:val="12"/>
        </w:rPr>
        <w:t>.</w:t>
      </w:r>
    </w:p>
    <w:p w:rsidR="001D217D" w:rsidRPr="001D217D" w:rsidRDefault="001D217D" w:rsidP="006A503A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1D217D">
        <w:rPr>
          <w:rFonts w:ascii="Symbol" w:eastAsia="Times New Roman" w:hAnsi="Symbol" w:cs="Calibri"/>
          <w:sz w:val="12"/>
          <w:szCs w:val="12"/>
        </w:rPr>
        <w:t></w:t>
      </w:r>
      <w:r w:rsidR="00FE4D1C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1D217D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1D217D">
        <w:rPr>
          <w:rFonts w:ascii="Simplified Arabic" w:eastAsia="Times New Roman" w:hAnsi="Simplified Arabic" w:cs="Simplified Arabic"/>
          <w:sz w:val="12"/>
          <w:szCs w:val="12"/>
          <w:lang w:bidi="ar-JO"/>
        </w:rPr>
        <w:t>(</w:t>
      </w:r>
      <w:r w:rsidR="006A503A" w:rsidRPr="00696A2D">
        <w:rPr>
          <w:rFonts w:eastAsia="Times New Roman" w:cs="Simplified Arabic"/>
          <w:sz w:val="12"/>
          <w:szCs w:val="12"/>
        </w:rPr>
        <w:t>N.A</w:t>
      </w:r>
      <w:r w:rsidRPr="00A442D7">
        <w:rPr>
          <w:rFonts w:eastAsia="Times New Roman" w:cs="Simplified Arabic"/>
          <w:sz w:val="12"/>
          <w:szCs w:val="12"/>
          <w:lang w:bidi="ar-JO"/>
        </w:rPr>
        <w:t xml:space="preserve">): means that </w:t>
      </w:r>
      <w:r w:rsidR="006A503A">
        <w:rPr>
          <w:rFonts w:eastAsia="Times New Roman" w:cs="Simplified Arabic"/>
          <w:sz w:val="12"/>
          <w:szCs w:val="12"/>
          <w:lang w:bidi="ar-JO"/>
        </w:rPr>
        <w:t>data</w:t>
      </w:r>
      <w:r w:rsidRPr="00A442D7">
        <w:rPr>
          <w:rFonts w:eastAsia="Times New Roman" w:cs="Simplified Arabic"/>
          <w:sz w:val="12"/>
          <w:szCs w:val="12"/>
          <w:lang w:bidi="ar-JO"/>
        </w:rPr>
        <w:t xml:space="preserve"> is not available.</w:t>
      </w:r>
    </w:p>
    <w:p w:rsidR="001D217D" w:rsidRPr="001D217D" w:rsidRDefault="001D217D" w:rsidP="001D217D">
      <w:pPr>
        <w:bidi w:val="0"/>
        <w:spacing w:after="0" w:line="240" w:lineRule="auto"/>
        <w:rPr>
          <w:rFonts w:ascii="Calibri" w:eastAsia="Times New Roman" w:hAnsi="Calibri" w:cs="Calibri"/>
          <w:sz w:val="12"/>
          <w:szCs w:val="12"/>
        </w:rPr>
      </w:pPr>
    </w:p>
    <w:p w:rsidR="00066440" w:rsidRDefault="00066440" w:rsidP="002F11FC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066440" w:rsidRDefault="00066440" w:rsidP="00066440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3D31CE" w:rsidRDefault="003D31CE" w:rsidP="003D31CE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3D31CE" w:rsidRDefault="003D31CE" w:rsidP="003D31CE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41044">
      <w:pPr>
        <w:bidi w:val="0"/>
        <w:spacing w:after="0" w:line="240" w:lineRule="auto"/>
        <w:ind w:right="232" w:firstLine="45"/>
        <w:jc w:val="center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963BBD">
      <w:pPr>
        <w:bidi w:val="0"/>
        <w:spacing w:after="0" w:line="240" w:lineRule="auto"/>
        <w:ind w:right="232"/>
        <w:rPr>
          <w:rFonts w:ascii="Calibri" w:eastAsia="Times New Roman" w:hAnsi="Calibri" w:cs="Calibri"/>
          <w:sz w:val="12"/>
          <w:szCs w:val="12"/>
        </w:rPr>
      </w:pPr>
    </w:p>
    <w:p w:rsidR="002F11FC" w:rsidRPr="00941044" w:rsidRDefault="002F11FC" w:rsidP="00A21DDB">
      <w:pPr>
        <w:bidi w:val="0"/>
        <w:spacing w:after="0" w:line="240" w:lineRule="auto"/>
        <w:ind w:left="-1276" w:right="232"/>
        <w:rPr>
          <w:rFonts w:eastAsia="Times New Roman" w:cs="Calibri"/>
        </w:rPr>
      </w:pPr>
      <w:r w:rsidRPr="00941044">
        <w:rPr>
          <w:rFonts w:eastAsia="Times New Roman" w:cs="Simplified Arabic"/>
          <w:b/>
          <w:bCs/>
          <w:sz w:val="28"/>
          <w:szCs w:val="28"/>
        </w:rPr>
        <w:lastRenderedPageBreak/>
        <w:t>Urban indicators</w:t>
      </w:r>
    </w:p>
    <w:tbl>
      <w:tblPr>
        <w:tblpPr w:leftFromText="180" w:rightFromText="180" w:vertAnchor="text" w:horzAnchor="margin" w:tblpXSpec="center" w:tblpY="184"/>
        <w:tblW w:w="107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3402"/>
        <w:gridCol w:w="839"/>
        <w:gridCol w:w="1155"/>
        <w:gridCol w:w="851"/>
        <w:gridCol w:w="709"/>
        <w:gridCol w:w="708"/>
        <w:gridCol w:w="709"/>
        <w:gridCol w:w="567"/>
        <w:gridCol w:w="929"/>
      </w:tblGrid>
      <w:tr w:rsidR="00055A0D" w:rsidRPr="00941044" w:rsidTr="00055A0D">
        <w:trPr>
          <w:trHeight w:val="141"/>
        </w:trPr>
        <w:tc>
          <w:tcPr>
            <w:tcW w:w="851" w:type="dxa"/>
            <w:vMerge w:val="restart"/>
            <w:shd w:val="clear" w:color="auto" w:fill="F2F2F2"/>
            <w:vAlign w:val="center"/>
            <w:hideMark/>
          </w:tcPr>
          <w:p w:rsidR="00055A0D" w:rsidRPr="00941044" w:rsidRDefault="00055A0D" w:rsidP="002F11FC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3402" w:type="dxa"/>
            <w:vMerge w:val="restart"/>
            <w:shd w:val="clear" w:color="auto" w:fill="F2F2F2"/>
            <w:vAlign w:val="center"/>
            <w:hideMark/>
          </w:tcPr>
          <w:p w:rsidR="00055A0D" w:rsidRPr="00941044" w:rsidRDefault="00055A0D" w:rsidP="0030655D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5538" w:type="dxa"/>
            <w:gridSpan w:val="7"/>
            <w:shd w:val="clear" w:color="auto" w:fill="F2F2F2"/>
            <w:hideMark/>
          </w:tcPr>
          <w:p w:rsidR="00055A0D" w:rsidRPr="00941044" w:rsidRDefault="00055A0D" w:rsidP="002F11FC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929" w:type="dxa"/>
            <w:vMerge w:val="restart"/>
            <w:shd w:val="clear" w:color="auto" w:fill="F2F2F2"/>
            <w:hideMark/>
          </w:tcPr>
          <w:p w:rsidR="00055A0D" w:rsidRPr="00941044" w:rsidRDefault="00055A0D" w:rsidP="00FF4677">
            <w:pPr>
              <w:bidi w:val="0"/>
              <w:spacing w:after="0" w:line="141" w:lineRule="atLeast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Frequency of data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collection</w:t>
            </w:r>
          </w:p>
        </w:tc>
      </w:tr>
      <w:tr w:rsidR="00055A0D" w:rsidRPr="00941044" w:rsidTr="00055A0D">
        <w:trPr>
          <w:trHeight w:val="141"/>
        </w:trPr>
        <w:tc>
          <w:tcPr>
            <w:tcW w:w="851" w:type="dxa"/>
            <w:vMerge/>
            <w:vAlign w:val="center"/>
            <w:hideMark/>
          </w:tcPr>
          <w:p w:rsidR="00055A0D" w:rsidRPr="00941044" w:rsidRDefault="00055A0D" w:rsidP="00055A0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055A0D" w:rsidRPr="00941044" w:rsidRDefault="00055A0D" w:rsidP="00055A0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839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2004</w:t>
            </w:r>
          </w:p>
        </w:tc>
        <w:tc>
          <w:tcPr>
            <w:tcW w:w="1155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2006</w:t>
            </w:r>
          </w:p>
        </w:tc>
        <w:tc>
          <w:tcPr>
            <w:tcW w:w="851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2008</w:t>
            </w:r>
          </w:p>
        </w:tc>
        <w:tc>
          <w:tcPr>
            <w:tcW w:w="709" w:type="dxa"/>
            <w:shd w:val="clear" w:color="auto" w:fill="F2F2F2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708" w:type="dxa"/>
            <w:shd w:val="clear" w:color="auto" w:fill="F2F2F2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2011</w:t>
            </w:r>
          </w:p>
        </w:tc>
        <w:tc>
          <w:tcPr>
            <w:tcW w:w="709" w:type="dxa"/>
            <w:shd w:val="clear" w:color="auto" w:fill="F2F2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sz w:val="20"/>
                <w:szCs w:val="20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67" w:type="dxa"/>
            <w:shd w:val="clear" w:color="auto" w:fill="F2F2F2"/>
            <w:vAlign w:val="center"/>
            <w:hideMark/>
          </w:tcPr>
          <w:p w:rsidR="00055A0D" w:rsidRPr="00055A0D" w:rsidRDefault="00055A0D" w:rsidP="00055A0D">
            <w:pPr>
              <w:bidi w:val="0"/>
              <w:spacing w:after="0" w:line="141" w:lineRule="atLeast"/>
              <w:jc w:val="center"/>
              <w:rPr>
                <w:rFonts w:eastAsia="Times New Roman" w:cs="Calibri"/>
                <w:b/>
                <w:bCs/>
                <w:sz w:val="20"/>
                <w:szCs w:val="20"/>
              </w:rPr>
            </w:pPr>
            <w:r w:rsidRPr="00055A0D">
              <w:rPr>
                <w:rFonts w:eastAsia="Times New Roman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929" w:type="dxa"/>
            <w:vMerge/>
            <w:vAlign w:val="center"/>
            <w:hideMark/>
          </w:tcPr>
          <w:p w:rsidR="00055A0D" w:rsidRPr="00941044" w:rsidRDefault="00055A0D" w:rsidP="00055A0D">
            <w:pPr>
              <w:bidi w:val="0"/>
              <w:rPr>
                <w:rFonts w:eastAsia="Times New Roman" w:cs="Calibri"/>
              </w:rPr>
            </w:pPr>
          </w:p>
        </w:tc>
      </w:tr>
      <w:tr w:rsidR="00055A0D" w:rsidRPr="00941044" w:rsidTr="00055A0D">
        <w:trPr>
          <w:trHeight w:val="268"/>
        </w:trPr>
        <w:tc>
          <w:tcPr>
            <w:tcW w:w="851" w:type="dxa"/>
            <w:vMerge w:val="restart"/>
            <w:shd w:val="clear" w:color="auto" w:fill="F2F2F2"/>
            <w:textDirection w:val="btLr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Housing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production</w:t>
            </w:r>
          </w:p>
        </w:tc>
        <w:tc>
          <w:tcPr>
            <w:tcW w:w="3402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Total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housing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production</w:t>
            </w:r>
            <w:r w:rsidRPr="00941044">
              <w:rPr>
                <w:rFonts w:eastAsia="Times New Roman" w:cs="Calibri"/>
                <w:b/>
                <w:bCs/>
              </w:rPr>
              <w:t xml:space="preserve"> </w:t>
            </w:r>
            <w:r>
              <w:rPr>
                <w:rStyle w:val="FootnoteReference"/>
                <w:rFonts w:eastAsia="Times New Roman" w:cs="Calibri"/>
              </w:rPr>
              <w:footnoteReference w:id="15"/>
            </w:r>
          </w:p>
        </w:tc>
        <w:tc>
          <w:tcPr>
            <w:tcW w:w="83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BFBFBF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BFBFBF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BFBFBF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8"/>
                <w:szCs w:val="18"/>
              </w:rPr>
              <w:t> </w:t>
            </w:r>
          </w:p>
        </w:tc>
      </w:tr>
      <w:tr w:rsidR="00055A0D" w:rsidRPr="00941044" w:rsidTr="00055A0D">
        <w:trPr>
          <w:trHeight w:val="337"/>
        </w:trPr>
        <w:tc>
          <w:tcPr>
            <w:tcW w:w="851" w:type="dxa"/>
            <w:vMerge/>
            <w:vAlign w:val="center"/>
            <w:hideMark/>
          </w:tcPr>
          <w:p w:rsidR="00055A0D" w:rsidRPr="00941044" w:rsidRDefault="00055A0D" w:rsidP="00055A0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055A0D" w:rsidRPr="00E71751" w:rsidRDefault="00055A0D" w:rsidP="00055A0D">
            <w:pPr>
              <w:bidi w:val="0"/>
              <w:spacing w:after="0" w:line="240" w:lineRule="auto"/>
              <w:rPr>
                <w:rFonts w:eastAsia="Times New Roman" w:cs="Simplified Arabic"/>
                <w:b/>
                <w:bCs/>
                <w:sz w:val="16"/>
                <w:szCs w:val="16"/>
              </w:rPr>
            </w:pP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Number of residential buildings  licenses </w:t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13077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12623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8732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8447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8841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055A0D" w:rsidRPr="00941044" w:rsidRDefault="00552DD7" w:rsidP="00055A0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9057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055A0D" w:rsidRPr="00982C17" w:rsidRDefault="009C7004" w:rsidP="00055A0D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5272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055A0D" w:rsidRPr="00941044" w:rsidRDefault="00055A0D" w:rsidP="00055A0D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AB7E85" w:rsidRPr="00941044" w:rsidTr="008617B8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EC17F7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Number of licensed dwellings</w:t>
            </w:r>
            <w:r w:rsidRPr="00EC17F7">
              <w:rPr>
                <w:rFonts w:eastAsia="Times New Roman" w:cs="Calibri"/>
                <w:b/>
                <w:bCs/>
              </w:rPr>
              <w:t xml:space="preserve"> </w:t>
            </w:r>
            <w:r w:rsidRPr="00EC17F7">
              <w:rPr>
                <w:rStyle w:val="FootnoteReference"/>
                <w:rFonts w:eastAsia="Times New Roman" w:cs="Calibri"/>
              </w:rPr>
              <w:footnoteReference w:id="16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35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052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37719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37111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25029</w:t>
            </w:r>
          </w:p>
        </w:tc>
        <w:tc>
          <w:tcPr>
            <w:tcW w:w="708" w:type="dxa"/>
            <w:shd w:val="clear" w:color="auto" w:fill="FFFFFF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38382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38788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82C17" w:rsidRDefault="009C7004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22858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AB7E85" w:rsidRPr="00941044" w:rsidTr="00055A0D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EC17F7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>Total area of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>licensed residential buildings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  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(000 m²)</w:t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5762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6696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5148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45</w:t>
            </w:r>
            <w:r>
              <w:rPr>
                <w:rFonts w:eastAsia="Times New Roman" w:cs="Simplified Arabic"/>
                <w:sz w:val="16"/>
                <w:szCs w:val="16"/>
              </w:rPr>
              <w:t>62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6486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6721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82C17" w:rsidRDefault="009C7004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3897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AB7E85" w:rsidRPr="00941044" w:rsidTr="00055A0D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A09E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3B5813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Private sector (owner building + housing companies)</w:t>
            </w:r>
            <w:r w:rsidRPr="003B5813">
              <w:rPr>
                <w:rFonts w:eastAsia="Times New Roman" w:cs="Calibri"/>
                <w:b/>
                <w:bCs/>
              </w:rPr>
              <w:t xml:space="preserve"> </w:t>
            </w:r>
            <w:r w:rsidRPr="001A09E9">
              <w:rPr>
                <w:rStyle w:val="FootnoteReference"/>
                <w:rFonts w:eastAsia="Times New Roman" w:cs="Calibri"/>
              </w:rPr>
              <w:footnoteReference w:id="17"/>
            </w:r>
          </w:p>
        </w:tc>
        <w:tc>
          <w:tcPr>
            <w:tcW w:w="83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BFBFBF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BFBFBF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BFBFB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AB7E85" w:rsidRPr="00941044" w:rsidTr="00055A0D">
        <w:trPr>
          <w:trHeight w:val="312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E71751" w:rsidRDefault="00AB7E85" w:rsidP="00AB7E85">
            <w:pPr>
              <w:bidi w:val="0"/>
              <w:spacing w:after="0" w:line="240" w:lineRule="auto"/>
              <w:rPr>
                <w:rFonts w:eastAsia="Times New Roman" w:cs="Simplified Arabic"/>
                <w:b/>
                <w:bCs/>
                <w:sz w:val="16"/>
                <w:szCs w:val="16"/>
              </w:rPr>
            </w:pP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</w:rPr>
              <w:t>Number of residential buildings  licenses</w:t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13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0</w:t>
            </w: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4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12596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8697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8402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8817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9039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82C17" w:rsidRDefault="009C7004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5264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 xml:space="preserve">Quarterly </w:t>
            </w:r>
          </w:p>
        </w:tc>
      </w:tr>
      <w:tr w:rsidR="00AB7E85" w:rsidRPr="00941044" w:rsidTr="008617B8">
        <w:trPr>
          <w:trHeight w:val="312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A09E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Number of licensed dwellings</w:t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34977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37649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37024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2463</w:t>
            </w:r>
            <w:r>
              <w:rPr>
                <w:rFonts w:eastAsia="Times New Roman" w:cs="Simplified Arabic"/>
                <w:sz w:val="16"/>
                <w:szCs w:val="16"/>
              </w:rPr>
              <w:t>9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38333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38725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82C17" w:rsidRDefault="009C7004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22842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AB7E85" w:rsidRPr="00941044" w:rsidTr="00055A0D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A09E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>Total area of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 xml:space="preserve"> 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>licensed residential buildings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  </w:t>
            </w:r>
            <w:r w:rsidRPr="00EC17F7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(000 m²)</w:t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5749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6681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5135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4511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6477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6710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82C17" w:rsidRDefault="009C7004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>
              <w:rPr>
                <w:rFonts w:eastAsia="Times New Roman" w:cs="Calibri"/>
                <w:sz w:val="16"/>
                <w:szCs w:val="16"/>
              </w:rPr>
              <w:t>3895</w:t>
            </w:r>
            <w:r w:rsidR="00AB7E85"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</w:tr>
      <w:tr w:rsidR="00AB7E85" w:rsidRPr="00941044" w:rsidTr="00055A0D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A09E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Number of housing units completed</w:t>
            </w:r>
            <w:r w:rsidRPr="00156303">
              <w:rPr>
                <w:rFonts w:eastAsia="Times New Roman" w:cs="Calibri"/>
                <w:b/>
                <w:bCs/>
              </w:rPr>
              <w:t xml:space="preserve"> </w:t>
            </w:r>
            <w:r w:rsidRPr="001A09E9">
              <w:rPr>
                <w:rStyle w:val="FootnoteReference"/>
                <w:rFonts w:eastAsia="Times New Roman" w:cs="Calibri"/>
              </w:rPr>
              <w:footnoteReference w:id="18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32109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29389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27868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31120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25</w:t>
            </w:r>
            <w:r>
              <w:rPr>
                <w:rFonts w:eastAsia="Times New Roman" w:cs="Simplified Arabic"/>
                <w:sz w:val="16"/>
                <w:szCs w:val="16"/>
              </w:rPr>
              <w:t>606</w:t>
            </w:r>
            <w:r>
              <w:rPr>
                <w:rStyle w:val="FootnoteReference"/>
                <w:rFonts w:eastAsia="Times New Roman" w:cs="Simplified Arabic"/>
                <w:sz w:val="16"/>
                <w:szCs w:val="16"/>
              </w:rPr>
              <w:footnoteReference w:id="19"/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AB3301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AB3301">
              <w:rPr>
                <w:rFonts w:eastAsia="Times New Roman" w:cs="Simplified Arabic"/>
                <w:sz w:val="16"/>
                <w:szCs w:val="16"/>
              </w:rPr>
              <w:t> </w:t>
            </w:r>
            <w:r w:rsidR="00AB3301" w:rsidRPr="00AB3301">
              <w:rPr>
                <w:rFonts w:eastAsia="Times New Roman" w:cs="Calibri"/>
                <w:sz w:val="16"/>
                <w:szCs w:val="16"/>
                <w:highlight w:val="yellow"/>
              </w:rPr>
              <w:t>36789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AB7E85" w:rsidRPr="00941044" w:rsidTr="00055A0D">
        <w:trPr>
          <w:trHeight w:val="268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A09E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156303">
              <w:rPr>
                <w:rFonts w:eastAsia="Times New Roman" w:cs="Simplified Arabic"/>
                <w:b/>
                <w:bCs/>
                <w:sz w:val="17"/>
                <w:szCs w:val="17"/>
              </w:rPr>
              <w:t>The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156303">
              <w:rPr>
                <w:rFonts w:eastAsia="Times New Roman" w:cs="Simplified Arabic"/>
                <w:b/>
                <w:bCs/>
                <w:sz w:val="17"/>
                <w:szCs w:val="17"/>
              </w:rPr>
              <w:t>organized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 </w:t>
            </w:r>
            <w:r w:rsidRPr="00156303">
              <w:rPr>
                <w:rFonts w:eastAsia="Times New Roman" w:cs="Simplified Arabic"/>
                <w:b/>
                <w:bCs/>
                <w:sz w:val="17"/>
                <w:szCs w:val="17"/>
              </w:rPr>
              <w:t>private sector (companies House)</w:t>
            </w:r>
          </w:p>
        </w:tc>
        <w:tc>
          <w:tcPr>
            <w:tcW w:w="83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shd w:val="clear" w:color="auto" w:fill="BFBFBF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BFBFBF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BFBFBF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BFBFB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AB7E85" w:rsidRPr="00941044" w:rsidTr="00CB46A9">
        <w:trPr>
          <w:trHeight w:val="496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5630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 organized private sector production estimates (in terms of sales contracts</w:t>
            </w:r>
            <w:r w:rsidRPr="00156303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)</w:t>
            </w:r>
            <w:r w:rsidRPr="00156303">
              <w:rPr>
                <w:rFonts w:eastAsia="Times New Roman" w:cs="Calibri"/>
                <w:b/>
                <w:bCs/>
              </w:rPr>
              <w:t xml:space="preserve"> </w:t>
            </w:r>
            <w:r w:rsidRPr="00156303">
              <w:rPr>
                <w:rStyle w:val="FootnoteReference"/>
                <w:rFonts w:eastAsia="Times New Roman" w:cs="Calibri"/>
              </w:rPr>
              <w:footnoteReference w:id="20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9</w:t>
            </w:r>
            <w:r>
              <w:rPr>
                <w:rFonts w:eastAsia="Times New Roman" w:cs="Simplified Arabic"/>
                <w:sz w:val="16"/>
                <w:szCs w:val="16"/>
              </w:rPr>
              <w:t>194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10801 (2007)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12206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12282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17246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CB46A9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CB46A9">
              <w:rPr>
                <w:rFonts w:eastAsia="Times New Roman" w:cs="Calibri"/>
                <w:sz w:val="16"/>
                <w:szCs w:val="16"/>
              </w:rPr>
              <w:t>17021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AB7E85" w:rsidRPr="00941044" w:rsidTr="00AB3301">
        <w:trPr>
          <w:trHeight w:val="845"/>
        </w:trPr>
        <w:tc>
          <w:tcPr>
            <w:tcW w:w="851" w:type="dxa"/>
            <w:vMerge/>
            <w:vAlign w:val="center"/>
            <w:hideMark/>
          </w:tcPr>
          <w:p w:rsidR="00AB7E85" w:rsidRPr="00941044" w:rsidRDefault="00AB7E85" w:rsidP="00AB7E8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hideMark/>
          </w:tcPr>
          <w:p w:rsidR="00AB7E85" w:rsidRPr="0015630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The ratio of the contribution of the private sector organization of housing production (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in terms </w:t>
            </w: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of sales relative to the total number of housing units completed in the same year</w:t>
            </w:r>
            <w:r w:rsidRPr="00156303"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>)</w:t>
            </w:r>
            <w:r w:rsidRPr="00156303">
              <w:rPr>
                <w:rFonts w:eastAsia="Times New Roman" w:cs="Calibri"/>
                <w:b/>
                <w:bCs/>
              </w:rPr>
              <w:t xml:space="preserve"> </w:t>
            </w:r>
            <w:r w:rsidRPr="00156303">
              <w:rPr>
                <w:rStyle w:val="FootnoteReference"/>
                <w:rFonts w:eastAsia="Times New Roman" w:cs="Calibri"/>
              </w:rPr>
              <w:footnoteReference w:id="21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28.6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36.8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43.8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39.5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67.4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AB3301" w:rsidRDefault="00AB7E85" w:rsidP="00AB3301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  <w:r w:rsidR="00AB3301" w:rsidRPr="00DB2C83">
              <w:rPr>
                <w:rFonts w:eastAsia="Times New Roman" w:cs="Calibri"/>
                <w:sz w:val="16"/>
                <w:szCs w:val="16"/>
                <w:highlight w:val="yellow"/>
              </w:rPr>
              <w:t>46.3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AB7E85" w:rsidRPr="00941044" w:rsidTr="00055A0D">
        <w:trPr>
          <w:trHeight w:val="447"/>
        </w:trPr>
        <w:tc>
          <w:tcPr>
            <w:tcW w:w="851" w:type="dxa"/>
            <w:vMerge/>
            <w:shd w:val="clear" w:color="auto" w:fill="F2F2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15630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Annual housing need</w:t>
            </w:r>
            <w:r w:rsidRPr="00156303">
              <w:rPr>
                <w:rFonts w:eastAsia="Times New Roman" w:cs="Calibri"/>
                <w:b/>
                <w:bCs/>
              </w:rPr>
              <w:t xml:space="preserve"> </w:t>
            </w:r>
            <w:r w:rsidRPr="00156303">
              <w:rPr>
                <w:rStyle w:val="FootnoteReference"/>
                <w:rFonts w:eastAsia="Times New Roman" w:cs="Calibri"/>
              </w:rPr>
              <w:footnoteReference w:id="22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29860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31739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32179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32645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32887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33332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60E8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960E83">
              <w:rPr>
                <w:rFonts w:eastAsia="Times New Roman" w:cs="Calibri"/>
                <w:sz w:val="16"/>
                <w:szCs w:val="16"/>
              </w:rPr>
              <w:t>33777</w:t>
            </w: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  <w:tr w:rsidR="00AB7E85" w:rsidRPr="00941044" w:rsidTr="000F2A13">
        <w:trPr>
          <w:trHeight w:val="447"/>
        </w:trPr>
        <w:tc>
          <w:tcPr>
            <w:tcW w:w="851" w:type="dxa"/>
            <w:vMerge/>
            <w:shd w:val="clear" w:color="auto" w:fill="F2F2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shd w:val="clear" w:color="auto" w:fill="F2F2F2" w:themeFill="background1" w:themeFillShade="F2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15630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156303">
              <w:rPr>
                <w:rFonts w:eastAsia="Times New Roman" w:cs="Simplified Arabic"/>
                <w:b/>
                <w:bCs/>
                <w:sz w:val="16"/>
                <w:szCs w:val="16"/>
              </w:rPr>
              <w:t>Median price of housing</w:t>
            </w:r>
            <w:r w:rsidRPr="00156303">
              <w:rPr>
                <w:rStyle w:val="FootnoteReference"/>
                <w:rFonts w:eastAsia="Times New Roman" w:cs="Calibri"/>
              </w:rPr>
              <w:footnoteReference w:id="23"/>
            </w:r>
          </w:p>
        </w:tc>
        <w:tc>
          <w:tcPr>
            <w:tcW w:w="83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1155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851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44810</w:t>
            </w:r>
          </w:p>
        </w:tc>
        <w:tc>
          <w:tcPr>
            <w:tcW w:w="709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44000</w:t>
            </w:r>
          </w:p>
        </w:tc>
        <w:tc>
          <w:tcPr>
            <w:tcW w:w="708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47300</w:t>
            </w:r>
          </w:p>
        </w:tc>
        <w:tc>
          <w:tcPr>
            <w:tcW w:w="709" w:type="dxa"/>
            <w:shd w:val="clear" w:color="auto" w:fill="FFFFFF"/>
            <w:tcMar>
              <w:top w:w="32" w:type="dxa"/>
              <w:left w:w="85" w:type="dxa"/>
              <w:bottom w:w="0" w:type="dxa"/>
              <w:right w:w="85" w:type="dxa"/>
            </w:tcMar>
            <w:vAlign w:val="center"/>
            <w:hideMark/>
          </w:tcPr>
          <w:p w:rsidR="00AB7E85" w:rsidRPr="000F2A13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0F2A13">
              <w:rPr>
                <w:rFonts w:eastAsia="Times New Roman" w:cs="Calibri"/>
                <w:sz w:val="16"/>
                <w:szCs w:val="16"/>
              </w:rPr>
              <w:t>50000</w:t>
            </w:r>
          </w:p>
        </w:tc>
        <w:tc>
          <w:tcPr>
            <w:tcW w:w="567" w:type="dxa"/>
            <w:shd w:val="clear" w:color="auto" w:fill="FFFFFF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29" w:type="dxa"/>
            <w:shd w:val="clear" w:color="auto" w:fill="F2F2F2" w:themeFill="background1" w:themeFillShade="F2"/>
            <w:vAlign w:val="center"/>
            <w:hideMark/>
          </w:tcPr>
          <w:p w:rsidR="00AB7E85" w:rsidRPr="00941044" w:rsidRDefault="00AB7E85" w:rsidP="00AB7E8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</w:tr>
    </w:tbl>
    <w:p w:rsidR="002F11FC" w:rsidRPr="002F11FC" w:rsidRDefault="002F11FC" w:rsidP="002F11FC">
      <w:pPr>
        <w:bidi w:val="0"/>
        <w:spacing w:after="0" w:line="240" w:lineRule="auto"/>
        <w:ind w:right="232"/>
        <w:rPr>
          <w:rFonts w:ascii="Calibri" w:eastAsia="Times New Roman" w:hAnsi="Calibri" w:cs="Calibri"/>
          <w:sz w:val="2"/>
          <w:szCs w:val="2"/>
        </w:rPr>
      </w:pPr>
    </w:p>
    <w:p w:rsidR="002F11FC" w:rsidRPr="008E4575" w:rsidRDefault="002F11FC" w:rsidP="002F11FC">
      <w:pPr>
        <w:bidi w:val="0"/>
        <w:spacing w:after="0" w:line="240" w:lineRule="auto"/>
        <w:ind w:right="232"/>
        <w:rPr>
          <w:rFonts w:eastAsia="Times New Roman" w:cs="Calibri"/>
        </w:rPr>
      </w:pPr>
      <w:r w:rsidRPr="008E4575">
        <w:rPr>
          <w:rFonts w:eastAsia="Times New Roman" w:cs="Simplified Arabic"/>
          <w:b/>
          <w:bCs/>
          <w:sz w:val="14"/>
          <w:szCs w:val="14"/>
        </w:rPr>
        <w:t xml:space="preserve">Source: </w:t>
      </w:r>
    </w:p>
    <w:p w:rsidR="002F11FC" w:rsidRPr="002F11FC" w:rsidRDefault="002F11FC" w:rsidP="002F11FC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2F11FC">
        <w:rPr>
          <w:rFonts w:ascii="Symbol" w:eastAsia="Times New Roman" w:hAnsi="Symbol" w:cs="Calibri"/>
          <w:sz w:val="12"/>
          <w:szCs w:val="12"/>
        </w:rPr>
        <w:t></w:t>
      </w:r>
      <w:r w:rsidRPr="002F11FC">
        <w:rPr>
          <w:rFonts w:ascii="Times New Roman" w:eastAsia="Times New Roman" w:hAnsi="Times New Roman" w:cs="Times New Roman"/>
          <w:sz w:val="12"/>
          <w:szCs w:val="12"/>
        </w:rPr>
        <w:t> </w:t>
      </w:r>
      <w:r w:rsidR="00382821" w:rsidRPr="00382821">
        <w:rPr>
          <w:rFonts w:eastAsia="Times New Roman" w:cstheme="minorHAnsi"/>
          <w:sz w:val="12"/>
          <w:szCs w:val="12"/>
        </w:rPr>
        <w:t>Reports of</w:t>
      </w:r>
      <w:r w:rsidR="00433542">
        <w:rPr>
          <w:rFonts w:ascii="Times New Roman" w:eastAsia="Times New Roman" w:hAnsi="Times New Roman" w:cs="Times New Roman"/>
          <w:sz w:val="12"/>
          <w:szCs w:val="12"/>
        </w:rPr>
        <w:t> </w:t>
      </w:r>
      <w:r w:rsidRPr="002F11FC">
        <w:rPr>
          <w:rFonts w:ascii="Times New Roman" w:eastAsia="Times New Roman" w:hAnsi="Times New Roman" w:cs="Times New Roman"/>
          <w:sz w:val="12"/>
          <w:szCs w:val="12"/>
        </w:rPr>
        <w:t xml:space="preserve"> </w:t>
      </w:r>
      <w:r w:rsidRPr="008E4575">
        <w:rPr>
          <w:rFonts w:eastAsia="Times New Roman" w:cs="Simplified Arabic"/>
          <w:sz w:val="12"/>
          <w:szCs w:val="12"/>
          <w:lang w:bidi="ar-JO"/>
        </w:rPr>
        <w:t>Jordan (2004), (2006)</w:t>
      </w:r>
      <w:r w:rsidR="00575F16">
        <w:rPr>
          <w:rFonts w:eastAsia="Times New Roman" w:cs="Simplified Arabic"/>
          <w:sz w:val="12"/>
          <w:szCs w:val="12"/>
          <w:lang w:bidi="ar-JO"/>
        </w:rPr>
        <w:t xml:space="preserve">, (2007), </w:t>
      </w:r>
      <w:r w:rsidR="00491C2F">
        <w:rPr>
          <w:rFonts w:eastAsia="Times New Roman" w:cs="Simplified Arabic"/>
          <w:sz w:val="12"/>
          <w:szCs w:val="12"/>
          <w:lang w:bidi="ar-JO"/>
        </w:rPr>
        <w:t>(</w:t>
      </w:r>
      <w:r w:rsidR="00575F16">
        <w:rPr>
          <w:rFonts w:eastAsia="Times New Roman" w:cs="Simplified Arabic"/>
          <w:sz w:val="12"/>
          <w:szCs w:val="12"/>
          <w:lang w:bidi="ar-JO"/>
        </w:rPr>
        <w:t>2008), (2009), (2010), (2011)</w:t>
      </w:r>
      <w:r w:rsidR="004346C8">
        <w:rPr>
          <w:rFonts w:eastAsia="Times New Roman" w:cs="Simplified Arabic"/>
          <w:sz w:val="12"/>
          <w:szCs w:val="12"/>
          <w:lang w:bidi="ar-JO"/>
        </w:rPr>
        <w:t xml:space="preserve">, (2012) </w:t>
      </w:r>
      <w:r w:rsidR="00575F16">
        <w:rPr>
          <w:rFonts w:eastAsia="Times New Roman" w:cs="Simplified Arabic"/>
          <w:sz w:val="12"/>
          <w:szCs w:val="12"/>
          <w:lang w:bidi="ar-JO"/>
        </w:rPr>
        <w:t>/</w:t>
      </w:r>
      <w:r w:rsidRPr="008E4575">
        <w:rPr>
          <w:rFonts w:eastAsia="Times New Roman" w:cs="Simplified Arabic"/>
          <w:sz w:val="12"/>
          <w:szCs w:val="12"/>
          <w:lang w:bidi="ar-JO"/>
        </w:rPr>
        <w:t xml:space="preserve"> The Department of statistics</w:t>
      </w:r>
      <w:r w:rsidRPr="002F11FC">
        <w:rPr>
          <w:rFonts w:ascii="Simplified Arabic" w:eastAsia="Times New Roman" w:hAnsi="Simplified Arabic" w:cs="Simplified Arabic"/>
          <w:sz w:val="12"/>
          <w:szCs w:val="12"/>
          <w:lang w:bidi="ar-JO"/>
        </w:rPr>
        <w:t>.</w:t>
      </w:r>
    </w:p>
    <w:p w:rsidR="002F11FC" w:rsidRPr="008E4575" w:rsidRDefault="002F11FC" w:rsidP="008E4575">
      <w:pPr>
        <w:bidi w:val="0"/>
        <w:spacing w:after="0" w:line="240" w:lineRule="auto"/>
        <w:ind w:right="232"/>
        <w:rPr>
          <w:rFonts w:eastAsia="Times New Roman" w:cs="Calibri"/>
          <w:sz w:val="12"/>
          <w:szCs w:val="12"/>
        </w:rPr>
      </w:pPr>
      <w:r w:rsidRPr="002F11FC">
        <w:rPr>
          <w:rFonts w:ascii="Symbol" w:eastAsia="Times New Roman" w:hAnsi="Symbol" w:cs="Calibri"/>
          <w:sz w:val="12"/>
          <w:szCs w:val="12"/>
        </w:rPr>
        <w:t></w:t>
      </w:r>
      <w:r w:rsidRPr="002F11FC">
        <w:rPr>
          <w:rFonts w:ascii="Times New Roman" w:eastAsia="Times New Roman" w:hAnsi="Times New Roman" w:cs="Times New Roman"/>
          <w:sz w:val="12"/>
          <w:szCs w:val="12"/>
        </w:rPr>
        <w:t>  </w:t>
      </w:r>
      <w:r w:rsidRPr="008E4575">
        <w:rPr>
          <w:rFonts w:eastAsia="Times New Roman" w:cs="Simplified Arabic"/>
          <w:sz w:val="12"/>
          <w:szCs w:val="12"/>
          <w:lang w:bidi="ar-JO"/>
        </w:rPr>
        <w:t>Construction statistics (2004), (2006)</w:t>
      </w:r>
      <w:r w:rsidR="003539C3">
        <w:rPr>
          <w:rFonts w:eastAsia="Times New Roman" w:cs="Simplified Arabic"/>
          <w:sz w:val="12"/>
          <w:szCs w:val="12"/>
          <w:lang w:bidi="ar-JO"/>
        </w:rPr>
        <w:t xml:space="preserve">, (2007), </w:t>
      </w:r>
      <w:r w:rsidR="00491C2F">
        <w:rPr>
          <w:rFonts w:eastAsia="Times New Roman" w:cs="Simplified Arabic"/>
          <w:sz w:val="12"/>
          <w:szCs w:val="12"/>
          <w:lang w:bidi="ar-JO"/>
        </w:rPr>
        <w:t>(</w:t>
      </w:r>
      <w:r w:rsidR="003539C3">
        <w:rPr>
          <w:rFonts w:eastAsia="Times New Roman" w:cs="Simplified Arabic"/>
          <w:sz w:val="12"/>
          <w:szCs w:val="12"/>
          <w:lang w:bidi="ar-JO"/>
        </w:rPr>
        <w:t>2008), (2009), (2010)</w:t>
      </w:r>
      <w:r w:rsidR="002166EF">
        <w:rPr>
          <w:rFonts w:eastAsia="Times New Roman" w:cs="Simplified Arabic"/>
          <w:sz w:val="12"/>
          <w:szCs w:val="12"/>
          <w:lang w:bidi="ar-JO"/>
        </w:rPr>
        <w:t xml:space="preserve">, (2011) </w:t>
      </w:r>
      <w:r w:rsidR="003539C3">
        <w:rPr>
          <w:rFonts w:eastAsia="Times New Roman" w:cs="Simplified Arabic"/>
          <w:sz w:val="12"/>
          <w:szCs w:val="12"/>
          <w:lang w:bidi="ar-JO"/>
        </w:rPr>
        <w:t>/</w:t>
      </w:r>
      <w:r w:rsidRPr="008E4575">
        <w:rPr>
          <w:rFonts w:eastAsia="Times New Roman" w:cs="Simplified Arabic"/>
          <w:sz w:val="12"/>
          <w:szCs w:val="12"/>
          <w:lang w:bidi="ar-JO"/>
        </w:rPr>
        <w:t xml:space="preserve"> The Department of statistics.</w:t>
      </w:r>
    </w:p>
    <w:p w:rsidR="002F11FC" w:rsidRPr="002F11FC" w:rsidRDefault="002F11FC" w:rsidP="002F11FC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2F11FC">
        <w:rPr>
          <w:rFonts w:ascii="Symbol" w:eastAsia="Times New Roman" w:hAnsi="Symbol" w:cs="Calibri"/>
          <w:sz w:val="12"/>
          <w:szCs w:val="12"/>
        </w:rPr>
        <w:t></w:t>
      </w:r>
      <w:r w:rsidRPr="002F11FC">
        <w:rPr>
          <w:rFonts w:ascii="Times New Roman" w:eastAsia="Times New Roman" w:hAnsi="Times New Roman" w:cs="Times New Roman"/>
          <w:sz w:val="12"/>
          <w:szCs w:val="12"/>
        </w:rPr>
        <w:t>  </w:t>
      </w:r>
      <w:r w:rsidRPr="008E4575">
        <w:rPr>
          <w:rFonts w:eastAsia="Times New Roman" w:cs="Simplified Arabic"/>
          <w:sz w:val="12"/>
          <w:szCs w:val="12"/>
        </w:rPr>
        <w:t>DLS/monthly reports/real estate trading and sales reports.</w:t>
      </w:r>
    </w:p>
    <w:p w:rsidR="00433542" w:rsidRDefault="002F11FC" w:rsidP="00433542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 w:rsidRPr="002F11FC">
        <w:rPr>
          <w:rFonts w:ascii="Symbol" w:eastAsia="Times New Roman" w:hAnsi="Symbol" w:cs="Calibri"/>
          <w:sz w:val="12"/>
          <w:szCs w:val="12"/>
        </w:rPr>
        <w:t></w:t>
      </w:r>
      <w:r w:rsidR="00433542">
        <w:rPr>
          <w:rFonts w:ascii="Times New Roman" w:eastAsia="Times New Roman" w:hAnsi="Times New Roman" w:cs="Times New Roman"/>
          <w:sz w:val="14"/>
          <w:szCs w:val="14"/>
        </w:rPr>
        <w:t> </w:t>
      </w:r>
      <w:r w:rsidRPr="002F11FC">
        <w:rPr>
          <w:rFonts w:ascii="Times New Roman" w:eastAsia="Times New Roman" w:hAnsi="Times New Roman" w:cs="Times New Roman"/>
          <w:sz w:val="14"/>
          <w:szCs w:val="14"/>
        </w:rPr>
        <w:t xml:space="preserve"> </w:t>
      </w:r>
      <w:r w:rsidRPr="008E4575">
        <w:rPr>
          <w:rFonts w:eastAsia="Times New Roman" w:cs="Simplified Arabic"/>
          <w:sz w:val="12"/>
          <w:szCs w:val="12"/>
          <w:lang w:bidi="ar-JO"/>
        </w:rPr>
        <w:t>*</w:t>
      </w:r>
      <w:r w:rsidR="003539C3">
        <w:rPr>
          <w:rFonts w:eastAsia="Times New Roman" w:cs="Simplified Arabic"/>
          <w:sz w:val="12"/>
          <w:szCs w:val="12"/>
          <w:lang w:bidi="ar-JO"/>
        </w:rPr>
        <w:t>:</w:t>
      </w:r>
      <w:r w:rsidRPr="008E4575">
        <w:rPr>
          <w:rFonts w:eastAsia="Times New Roman" w:cs="Simplified Arabic"/>
          <w:sz w:val="12"/>
          <w:szCs w:val="12"/>
          <w:lang w:bidi="ar-JO"/>
        </w:rPr>
        <w:t xml:space="preserve"> Quarterly estimates.</w:t>
      </w:r>
    </w:p>
    <w:p w:rsidR="00853B2F" w:rsidRPr="00433542" w:rsidRDefault="00433542" w:rsidP="00433542">
      <w:pPr>
        <w:bidi w:val="0"/>
        <w:spacing w:after="0" w:line="240" w:lineRule="auto"/>
        <w:ind w:right="561"/>
        <w:rPr>
          <w:rFonts w:ascii="Calibri" w:eastAsia="Times New Roman" w:hAnsi="Calibri" w:cs="Calibri"/>
          <w:sz w:val="12"/>
          <w:szCs w:val="12"/>
        </w:rPr>
      </w:pPr>
      <w:r>
        <w:rPr>
          <w:rFonts w:ascii="Calibri" w:eastAsia="Times New Roman" w:hAnsi="Calibri" w:cs="Calibri"/>
          <w:sz w:val="12"/>
          <w:szCs w:val="12"/>
        </w:rPr>
        <w:t xml:space="preserve">     </w:t>
      </w:r>
      <w:r w:rsidR="00853B2F" w:rsidRPr="00A17399">
        <w:rPr>
          <w:rFonts w:eastAsia="Times New Roman" w:cs="Simplified Arabic"/>
          <w:sz w:val="12"/>
          <w:szCs w:val="12"/>
        </w:rPr>
        <w:t>Note</w:t>
      </w:r>
      <w:r w:rsidR="00853B2F" w:rsidRPr="00575F16">
        <w:rPr>
          <w:rFonts w:eastAsia="Times New Roman" w:cs="Simplified Arabic"/>
          <w:sz w:val="12"/>
          <w:szCs w:val="12"/>
        </w:rPr>
        <w:t>:</w:t>
      </w:r>
      <w:r w:rsidR="00853B2F" w:rsidRPr="00575F16">
        <w:rPr>
          <w:rFonts w:ascii="Calibri" w:eastAsia="Times New Roman" w:hAnsi="Calibri" w:cs="Times New Roman"/>
          <w:sz w:val="12"/>
          <w:szCs w:val="12"/>
        </w:rPr>
        <w:t xml:space="preserve"> </w:t>
      </w:r>
      <w:r w:rsidR="00575F16" w:rsidRPr="00575F16">
        <w:rPr>
          <w:rFonts w:ascii="Calibri" w:eastAsia="Times New Roman" w:hAnsi="Calibri" w:cs="Times New Roman"/>
          <w:sz w:val="12"/>
          <w:szCs w:val="12"/>
        </w:rPr>
        <w:t>(</w:t>
      </w:r>
      <w:r w:rsidR="00853B2F" w:rsidRPr="00696A2D">
        <w:rPr>
          <w:rFonts w:eastAsia="Times New Roman" w:cs="Simplified Arabic"/>
          <w:sz w:val="12"/>
          <w:szCs w:val="12"/>
        </w:rPr>
        <w:t>N.A.</w:t>
      </w:r>
      <w:r w:rsidR="00575F16">
        <w:rPr>
          <w:rFonts w:ascii="Calibri" w:eastAsia="Times New Roman" w:hAnsi="Calibri" w:cs="Times New Roman"/>
          <w:sz w:val="12"/>
          <w:szCs w:val="12"/>
        </w:rPr>
        <w:t>)</w:t>
      </w:r>
      <w:r w:rsidR="00853B2F" w:rsidRPr="00696A2D">
        <w:rPr>
          <w:rFonts w:ascii="Calibri" w:eastAsia="Times New Roman" w:hAnsi="Calibri" w:cs="Times New Roman"/>
          <w:sz w:val="12"/>
          <w:szCs w:val="12"/>
        </w:rPr>
        <w:t xml:space="preserve"> means</w:t>
      </w:r>
      <w:r w:rsidR="003539C3">
        <w:rPr>
          <w:rFonts w:ascii="Calibri" w:eastAsia="Times New Roman" w:hAnsi="Calibri" w:cs="Times New Roman"/>
        </w:rPr>
        <w:t xml:space="preserve"> </w:t>
      </w:r>
      <w:r w:rsidR="003539C3" w:rsidRPr="003539C3">
        <w:rPr>
          <w:rFonts w:ascii="Calibri" w:eastAsia="Times New Roman" w:hAnsi="Calibri" w:cs="Times New Roman"/>
          <w:sz w:val="12"/>
          <w:szCs w:val="12"/>
        </w:rPr>
        <w:t>that data is</w:t>
      </w:r>
      <w:r w:rsidR="00853B2F">
        <w:rPr>
          <w:rFonts w:ascii="Calibri" w:eastAsia="Times New Roman" w:hAnsi="Calibri" w:cs="Times New Roman"/>
        </w:rPr>
        <w:t xml:space="preserve"> </w:t>
      </w:r>
      <w:r w:rsidR="00853B2F" w:rsidRPr="00696A2D">
        <w:rPr>
          <w:rFonts w:ascii="Calibri" w:eastAsia="Times New Roman" w:hAnsi="Calibri" w:cs="Times New Roman"/>
          <w:sz w:val="12"/>
          <w:szCs w:val="12"/>
        </w:rPr>
        <w:t>not available.</w:t>
      </w:r>
    </w:p>
    <w:p w:rsidR="00E97177" w:rsidRDefault="00E97177" w:rsidP="00E97177">
      <w:pPr>
        <w:bidi w:val="0"/>
        <w:spacing w:after="0" w:line="240" w:lineRule="auto"/>
        <w:rPr>
          <w:rFonts w:ascii="Calibri" w:eastAsia="Times New Roman" w:hAnsi="Calibri" w:cs="Calibri"/>
          <w:sz w:val="12"/>
          <w:szCs w:val="12"/>
        </w:rPr>
      </w:pPr>
    </w:p>
    <w:p w:rsidR="00E97177" w:rsidRPr="002F11FC" w:rsidRDefault="00E97177" w:rsidP="00E97177">
      <w:pPr>
        <w:bidi w:val="0"/>
        <w:spacing w:after="0" w:line="240" w:lineRule="auto"/>
        <w:rPr>
          <w:rFonts w:ascii="Calibri" w:eastAsia="Times New Roman" w:hAnsi="Calibri" w:cs="Calibri"/>
          <w:sz w:val="12"/>
          <w:szCs w:val="12"/>
        </w:rPr>
      </w:pPr>
    </w:p>
    <w:p w:rsidR="00941044" w:rsidRDefault="00941044" w:rsidP="00397E76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E876D1" w:rsidRDefault="00E876D1" w:rsidP="00E876D1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E876D1" w:rsidRDefault="00E876D1" w:rsidP="00E876D1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E876D1" w:rsidRDefault="00E876D1" w:rsidP="00E876D1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E876D1" w:rsidRDefault="00E876D1" w:rsidP="00E876D1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595CFC" w:rsidRDefault="00595CFC" w:rsidP="00595CFC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595CFC" w:rsidRDefault="00595CFC" w:rsidP="00595CFC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595CFC" w:rsidRDefault="00595CFC" w:rsidP="00595CFC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595CFC" w:rsidRDefault="00595CFC" w:rsidP="00595CFC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595CFC" w:rsidRDefault="00595CFC" w:rsidP="00595CFC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FC0A47" w:rsidRDefault="00FC0A47" w:rsidP="00FC0A47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4B7294" w:rsidRDefault="004B7294" w:rsidP="004B729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4B7294" w:rsidRDefault="004B7294" w:rsidP="004B729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4B7294" w:rsidRDefault="004B7294" w:rsidP="004B729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FC0A47" w:rsidRDefault="00FC0A47" w:rsidP="00FC0A47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FC0A47" w:rsidRDefault="00FC0A47" w:rsidP="00FC0A47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AA2394" w:rsidRDefault="00AA2394" w:rsidP="00AA239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Pr="00A21DDB" w:rsidRDefault="00941044" w:rsidP="00A21DDB">
      <w:pPr>
        <w:bidi w:val="0"/>
        <w:spacing w:after="0" w:line="240" w:lineRule="auto"/>
        <w:ind w:left="-1276" w:right="-619"/>
        <w:rPr>
          <w:rFonts w:eastAsia="Times New Roman" w:cs="Calibri"/>
          <w:b/>
          <w:bCs/>
        </w:rPr>
      </w:pPr>
      <w:r w:rsidRPr="00A21DDB">
        <w:rPr>
          <w:rFonts w:eastAsia="Times New Roman" w:cs="Simplified Arabic"/>
          <w:b/>
          <w:bCs/>
          <w:sz w:val="28"/>
          <w:szCs w:val="28"/>
        </w:rPr>
        <w:lastRenderedPageBreak/>
        <w:t>Housing indicators</w:t>
      </w: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p w:rsidR="00941044" w:rsidRDefault="00941044" w:rsidP="00941044">
      <w:pPr>
        <w:bidi w:val="0"/>
        <w:spacing w:after="0" w:line="240" w:lineRule="auto"/>
        <w:rPr>
          <w:rFonts w:ascii="Calibri" w:eastAsia="Times New Roman" w:hAnsi="Calibri" w:cs="Calibri"/>
          <w:sz w:val="6"/>
          <w:szCs w:val="6"/>
        </w:rPr>
      </w:pPr>
    </w:p>
    <w:tbl>
      <w:tblPr>
        <w:tblpPr w:leftFromText="180" w:rightFromText="180" w:vertAnchor="text" w:horzAnchor="margin" w:tblpXSpec="center" w:tblpY="-52"/>
        <w:tblW w:w="1098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24"/>
        <w:gridCol w:w="2835"/>
        <w:gridCol w:w="635"/>
        <w:gridCol w:w="924"/>
        <w:gridCol w:w="851"/>
        <w:gridCol w:w="850"/>
        <w:gridCol w:w="567"/>
        <w:gridCol w:w="709"/>
        <w:gridCol w:w="567"/>
        <w:gridCol w:w="992"/>
        <w:gridCol w:w="1134"/>
      </w:tblGrid>
      <w:tr w:rsidR="002563BD" w:rsidRPr="00941044" w:rsidTr="00552DD7">
        <w:trPr>
          <w:trHeight w:val="307"/>
        </w:trPr>
        <w:tc>
          <w:tcPr>
            <w:tcW w:w="924" w:type="dxa"/>
            <w:vMerge w:val="restart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973454">
            <w:pPr>
              <w:bidi w:val="0"/>
              <w:spacing w:after="0" w:line="240" w:lineRule="auto"/>
              <w:ind w:left="-141" w:firstLine="141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</w:rPr>
              <w:br w:type="page"/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type</w:t>
            </w:r>
          </w:p>
        </w:tc>
        <w:tc>
          <w:tcPr>
            <w:tcW w:w="2835" w:type="dxa"/>
            <w:vMerge w:val="restart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94104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Indicator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rtl/>
              </w:rPr>
              <w:t xml:space="preserve"> </w:t>
            </w: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name</w:t>
            </w:r>
          </w:p>
        </w:tc>
        <w:tc>
          <w:tcPr>
            <w:tcW w:w="5103" w:type="dxa"/>
            <w:gridSpan w:val="7"/>
            <w:shd w:val="clear" w:color="auto" w:fill="F2F2F2"/>
            <w:hideMark/>
          </w:tcPr>
          <w:p w:rsidR="002563BD" w:rsidRPr="00941044" w:rsidRDefault="002563BD" w:rsidP="00941044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Year</w:t>
            </w:r>
          </w:p>
        </w:tc>
        <w:tc>
          <w:tcPr>
            <w:tcW w:w="992" w:type="dxa"/>
            <w:vMerge w:val="restart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D062BC" w:rsidRDefault="002563BD" w:rsidP="005F7014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19"/>
                <w:szCs w:val="19"/>
              </w:rPr>
            </w:pPr>
            <w:r w:rsidRPr="00D062BC">
              <w:rPr>
                <w:rFonts w:eastAsia="Times New Roman" w:cs="Simplified Arabic"/>
                <w:b/>
                <w:bCs/>
                <w:sz w:val="19"/>
                <w:szCs w:val="19"/>
              </w:rPr>
              <w:t>Frequency of data</w:t>
            </w:r>
            <w:r w:rsidRPr="00D062BC">
              <w:rPr>
                <w:rFonts w:eastAsia="Times New Roman" w:cs="Simplified Arabic"/>
                <w:b/>
                <w:bCs/>
                <w:sz w:val="19"/>
                <w:szCs w:val="19"/>
                <w:rtl/>
              </w:rPr>
              <w:t xml:space="preserve"> </w:t>
            </w:r>
            <w:r w:rsidRPr="00D062BC">
              <w:rPr>
                <w:rFonts w:eastAsia="Times New Roman" w:cs="Simplified Arabic"/>
                <w:b/>
                <w:bCs/>
                <w:sz w:val="19"/>
                <w:szCs w:val="19"/>
              </w:rPr>
              <w:t>collection</w:t>
            </w:r>
          </w:p>
        </w:tc>
        <w:tc>
          <w:tcPr>
            <w:tcW w:w="1134" w:type="dxa"/>
            <w:vMerge w:val="restart"/>
            <w:shd w:val="clear" w:color="auto" w:fill="F2F2F2"/>
            <w:vAlign w:val="center"/>
            <w:hideMark/>
          </w:tcPr>
          <w:p w:rsidR="002563BD" w:rsidRPr="00D062BC" w:rsidRDefault="002563BD" w:rsidP="004C0078">
            <w:pPr>
              <w:bidi w:val="0"/>
              <w:spacing w:after="0" w:line="240" w:lineRule="auto"/>
              <w:ind w:left="69" w:hanging="69"/>
              <w:jc w:val="center"/>
              <w:rPr>
                <w:rFonts w:eastAsia="Times New Roman" w:cs="Calibri"/>
                <w:sz w:val="19"/>
                <w:szCs w:val="19"/>
              </w:rPr>
            </w:pPr>
            <w:r>
              <w:rPr>
                <w:rFonts w:eastAsia="Times New Roman" w:cs="Simplified Arabic"/>
                <w:b/>
                <w:bCs/>
                <w:sz w:val="19"/>
                <w:szCs w:val="19"/>
              </w:rPr>
              <w:t>Notes</w:t>
            </w:r>
          </w:p>
        </w:tc>
      </w:tr>
      <w:tr w:rsidR="002563BD" w:rsidRPr="00941044" w:rsidTr="002563BD">
        <w:trPr>
          <w:trHeight w:val="552"/>
        </w:trPr>
        <w:tc>
          <w:tcPr>
            <w:tcW w:w="924" w:type="dxa"/>
            <w:vMerge/>
            <w:vAlign w:val="center"/>
            <w:hideMark/>
          </w:tcPr>
          <w:p w:rsidR="002563BD" w:rsidRPr="00941044" w:rsidRDefault="002563BD" w:rsidP="002563B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vMerge/>
            <w:vAlign w:val="center"/>
            <w:hideMark/>
          </w:tcPr>
          <w:p w:rsidR="002563BD" w:rsidRPr="00941044" w:rsidRDefault="002563BD" w:rsidP="002563B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635" w:type="dxa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2004</w:t>
            </w:r>
          </w:p>
        </w:tc>
        <w:tc>
          <w:tcPr>
            <w:tcW w:w="924" w:type="dxa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  <w:lang w:bidi="ar-JO"/>
              </w:rPr>
              <w:t>2006</w:t>
            </w:r>
          </w:p>
        </w:tc>
        <w:tc>
          <w:tcPr>
            <w:tcW w:w="851" w:type="dxa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2008</w:t>
            </w:r>
          </w:p>
        </w:tc>
        <w:tc>
          <w:tcPr>
            <w:tcW w:w="850" w:type="dxa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2010</w:t>
            </w:r>
          </w:p>
        </w:tc>
        <w:tc>
          <w:tcPr>
            <w:tcW w:w="567" w:type="dxa"/>
            <w:shd w:val="clear" w:color="auto" w:fill="F2F2F2"/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2011</w:t>
            </w:r>
          </w:p>
        </w:tc>
        <w:tc>
          <w:tcPr>
            <w:tcW w:w="709" w:type="dxa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</w:rPr>
            </w:pPr>
            <w:r w:rsidRPr="00941044">
              <w:rPr>
                <w:rFonts w:eastAsia="Times New Roman" w:cs="Simplified Arabic"/>
                <w:b/>
                <w:bCs/>
                <w:sz w:val="20"/>
                <w:szCs w:val="20"/>
              </w:rPr>
              <w:t>2012</w:t>
            </w:r>
          </w:p>
        </w:tc>
        <w:tc>
          <w:tcPr>
            <w:tcW w:w="567" w:type="dxa"/>
            <w:shd w:val="clear" w:color="auto" w:fill="F2F2F2"/>
            <w:vAlign w:val="center"/>
            <w:hideMark/>
          </w:tcPr>
          <w:p w:rsidR="002563BD" w:rsidRPr="002563BD" w:rsidRDefault="002563BD" w:rsidP="002563BD">
            <w:pPr>
              <w:bidi w:val="0"/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0"/>
                <w:szCs w:val="20"/>
              </w:rPr>
            </w:pPr>
            <w:r w:rsidRPr="002563BD">
              <w:rPr>
                <w:rFonts w:eastAsia="Times New Roman" w:cs="Calibri"/>
                <w:b/>
                <w:bCs/>
                <w:sz w:val="20"/>
                <w:szCs w:val="20"/>
              </w:rPr>
              <w:t>2013</w:t>
            </w:r>
          </w:p>
        </w:tc>
        <w:tc>
          <w:tcPr>
            <w:tcW w:w="992" w:type="dxa"/>
            <w:vMerge/>
            <w:vAlign w:val="center"/>
            <w:hideMark/>
          </w:tcPr>
          <w:p w:rsidR="002563BD" w:rsidRPr="00941044" w:rsidRDefault="002563BD" w:rsidP="002563BD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2563BD" w:rsidRPr="00941044" w:rsidRDefault="002563BD" w:rsidP="002563BD">
            <w:pPr>
              <w:bidi w:val="0"/>
              <w:rPr>
                <w:rFonts w:eastAsia="Times New Roman" w:cs="Calibri"/>
              </w:rPr>
            </w:pPr>
          </w:p>
        </w:tc>
      </w:tr>
      <w:tr w:rsidR="002563BD" w:rsidRPr="00941044" w:rsidTr="002563BD">
        <w:trPr>
          <w:trHeight w:val="227"/>
        </w:trPr>
        <w:tc>
          <w:tcPr>
            <w:tcW w:w="924" w:type="dxa"/>
            <w:vMerge w:val="restart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textDirection w:val="btLr"/>
            <w:vAlign w:val="center"/>
            <w:hideMark/>
          </w:tcPr>
          <w:p w:rsidR="002563BD" w:rsidRPr="00E876D1" w:rsidRDefault="002563BD" w:rsidP="002563BD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 w:rsidRPr="00E876D1">
              <w:rPr>
                <w:rFonts w:eastAsia="Times New Roman" w:cs="Simplified Arabic"/>
                <w:b/>
                <w:bCs/>
                <w:sz w:val="20"/>
                <w:szCs w:val="20"/>
              </w:rPr>
              <w:t>Adequacy of housing and repayment capacity</w:t>
            </w:r>
          </w:p>
        </w:tc>
        <w:tc>
          <w:tcPr>
            <w:tcW w:w="2835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1A09E9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E876D1">
              <w:rPr>
                <w:rFonts w:eastAsia="Times New Roman" w:cs="Simplified Arabic"/>
                <w:b/>
                <w:bCs/>
                <w:sz w:val="17"/>
                <w:szCs w:val="17"/>
              </w:rPr>
              <w:t>Price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E876D1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indicators</w:t>
            </w:r>
            <w:r w:rsidRPr="00E876D1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4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50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FF0000"/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09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shd w:val="clear" w:color="auto" w:fill="FF0000"/>
            <w:vAlign w:val="center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FF0000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2563BD" w:rsidRPr="00941044" w:rsidRDefault="002563BD" w:rsidP="002563BD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FF0000"/>
            <w:hideMark/>
          </w:tcPr>
          <w:p w:rsidR="002563BD" w:rsidRPr="00941044" w:rsidRDefault="002563BD" w:rsidP="002563BD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8"/>
                <w:szCs w:val="18"/>
              </w:rPr>
              <w:t> </w:t>
            </w:r>
          </w:p>
        </w:tc>
      </w:tr>
      <w:tr w:rsidR="006D41F5" w:rsidRPr="00941044" w:rsidTr="002563BD">
        <w:trPr>
          <w:trHeight w:val="322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E71751" w:rsidRDefault="006D41F5" w:rsidP="006D41F5">
            <w:pPr>
              <w:bidi w:val="0"/>
              <w:spacing w:after="0" w:line="240" w:lineRule="auto"/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</w:pP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House price to income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ratio.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</w:t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8.1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74701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8.1</w:t>
            </w: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(</w:t>
            </w: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200</w:t>
            </w:r>
            <w:r w:rsidR="00674701">
              <w:rPr>
                <w:rFonts w:eastAsia="Times New Roman" w:cs="Simplified Arabic"/>
                <w:sz w:val="16"/>
                <w:szCs w:val="16"/>
                <w:lang w:bidi="ar-JO"/>
              </w:rPr>
              <w:t>4</w:t>
            </w: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) 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7.9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6.8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 -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 -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310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House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rent</w:t>
            </w:r>
            <w:r w:rsidRPr="00E71751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to income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 xml:space="preserve"> ratio.</w:t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18.8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20.7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19.7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22.2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 -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227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DF17D6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Indicators 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DF17D6">
              <w:rPr>
                <w:rFonts w:eastAsia="Times New Roman" w:cs="Simplified Arabic"/>
                <w:b/>
                <w:bCs/>
                <w:sz w:val="17"/>
                <w:szCs w:val="17"/>
              </w:rPr>
              <w:t>of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  <w:lang w:bidi="ar-JO"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>quality</w:t>
            </w:r>
            <w:r w:rsidRPr="00DF17D6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4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50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00E668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00E668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shd w:val="clear" w:color="auto" w:fill="00E668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00E668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454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Floor area per person.</w:t>
            </w:r>
            <w:r w:rsidRPr="001A09E9">
              <w:rPr>
                <w:rStyle w:val="FootnoteReference"/>
                <w:rFonts w:eastAsia="Times New Roman" w:cs="Calibri"/>
              </w:rPr>
              <w:footnoteReference w:id="24"/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21.1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20.4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20.4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22.2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  - 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 </w:t>
            </w:r>
          </w:p>
        </w:tc>
        <w:tc>
          <w:tcPr>
            <w:tcW w:w="567" w:type="dxa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 xml:space="preserve">  - 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Every two years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227"/>
        </w:trPr>
        <w:tc>
          <w:tcPr>
            <w:tcW w:w="924" w:type="dxa"/>
            <w:vMerge w:val="restart"/>
            <w:shd w:val="clear" w:color="auto" w:fill="F2F2F2"/>
            <w:tcMar>
              <w:top w:w="32" w:type="dxa"/>
              <w:left w:w="73" w:type="dxa"/>
              <w:bottom w:w="0" w:type="dxa"/>
              <w:right w:w="73" w:type="dxa"/>
            </w:tcMar>
            <w:textDirection w:val="btLr"/>
            <w:vAlign w:val="center"/>
            <w:hideMark/>
          </w:tcPr>
          <w:p w:rsidR="006D41F5" w:rsidRPr="004F286B" w:rsidRDefault="006D41F5" w:rsidP="006D41F5">
            <w:pPr>
              <w:bidi w:val="0"/>
              <w:spacing w:after="0" w:line="240" w:lineRule="auto"/>
              <w:ind w:left="113" w:right="113"/>
              <w:jc w:val="center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20"/>
                <w:szCs w:val="20"/>
              </w:rPr>
              <w:t>Supply of housing</w:t>
            </w:r>
          </w:p>
        </w:tc>
        <w:tc>
          <w:tcPr>
            <w:tcW w:w="2835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0B179D">
              <w:rPr>
                <w:rFonts w:eastAsia="Times New Roman" w:cs="Simplified Arabic"/>
                <w:b/>
                <w:bCs/>
                <w:sz w:val="17"/>
                <w:szCs w:val="17"/>
              </w:rPr>
              <w:t>Quantitative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0B179D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indicators</w:t>
            </w:r>
            <w:r w:rsidRPr="000B179D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4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50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FABF8F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FABF8F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FABF8F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FABF8F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DB2C83">
        <w:trPr>
          <w:trHeight w:val="526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Housing production / 1000 population (in terms of the number of housing units completed)</w:t>
            </w:r>
            <w:r w:rsidRPr="00813F55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.</w:t>
            </w:r>
            <w:r w:rsidRPr="00813F55">
              <w:rPr>
                <w:rStyle w:val="FootnoteReference"/>
                <w:rFonts w:eastAsia="Times New Roman" w:cs="Calibri"/>
              </w:rPr>
              <w:footnoteReference w:id="25"/>
            </w:r>
            <w:r w:rsidRPr="00813F55">
              <w:rPr>
                <w:rFonts w:eastAsia="Times New Roman" w:cs="Calibri"/>
              </w:rPr>
              <w:t xml:space="preserve"> </w:t>
            </w:r>
          </w:p>
        </w:tc>
        <w:tc>
          <w:tcPr>
            <w:tcW w:w="635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6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5.2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4.8</w:t>
            </w:r>
          </w:p>
        </w:tc>
        <w:tc>
          <w:tcPr>
            <w:tcW w:w="850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41F5" w:rsidRPr="006E17AF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6E17AF">
              <w:rPr>
                <w:rFonts w:eastAsia="Times New Roman" w:cs="Calibri"/>
                <w:sz w:val="16"/>
                <w:szCs w:val="16"/>
              </w:rPr>
              <w:t>5.1</w:t>
            </w:r>
          </w:p>
        </w:tc>
        <w:tc>
          <w:tcPr>
            <w:tcW w:w="567" w:type="dxa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4.1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DB2C83" w:rsidRDefault="006D41F5" w:rsidP="00DB2C83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 </w:t>
            </w:r>
            <w:r w:rsidR="00DB2C83" w:rsidRPr="00DB2C83">
              <w:rPr>
                <w:rFonts w:eastAsia="Times New Roman" w:cs="Calibri"/>
                <w:sz w:val="16"/>
                <w:szCs w:val="16"/>
                <w:highlight w:val="yellow"/>
              </w:rPr>
              <w:t>5.8</w:t>
            </w:r>
          </w:p>
        </w:tc>
        <w:tc>
          <w:tcPr>
            <w:tcW w:w="567" w:type="dxa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524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Housing</w:t>
            </w:r>
            <w:r w:rsidRPr="00813F55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investment (in terms of real estate market size)</w:t>
            </w:r>
            <w:r>
              <w:rPr>
                <w:rFonts w:eastAsia="Times New Roman" w:cs="Calibri"/>
                <w:b/>
                <w:bCs/>
              </w:rPr>
              <w:t>.</w:t>
            </w:r>
            <w:r w:rsidRPr="00813F55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24.7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49.4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39.7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31.9</w:t>
            </w:r>
          </w:p>
        </w:tc>
        <w:tc>
          <w:tcPr>
            <w:tcW w:w="567" w:type="dxa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30.7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25.1</w:t>
            </w:r>
          </w:p>
        </w:tc>
        <w:tc>
          <w:tcPr>
            <w:tcW w:w="567" w:type="dxa"/>
            <w:vAlign w:val="center"/>
            <w:hideMark/>
          </w:tcPr>
          <w:p w:rsidR="006D41F5" w:rsidRPr="00941044" w:rsidRDefault="0070476E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Calibri"/>
                <w:sz w:val="16"/>
                <w:szCs w:val="16"/>
              </w:rPr>
              <w:t>27.5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6D41F5" w:rsidRPr="00941044" w:rsidTr="002563BD">
        <w:trPr>
          <w:trHeight w:val="227"/>
        </w:trPr>
        <w:tc>
          <w:tcPr>
            <w:tcW w:w="924" w:type="dxa"/>
            <w:vMerge/>
            <w:vAlign w:val="center"/>
            <w:hideMark/>
          </w:tcPr>
          <w:p w:rsidR="006D41F5" w:rsidRPr="00941044" w:rsidRDefault="006D41F5" w:rsidP="006D41F5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1A09E9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  <w:highlight w:val="yellow"/>
              </w:rPr>
            </w:pPr>
            <w:r w:rsidRPr="009D49A5">
              <w:rPr>
                <w:rFonts w:eastAsia="Times New Roman" w:cs="Simplified Arabic"/>
                <w:b/>
                <w:bCs/>
                <w:sz w:val="17"/>
                <w:szCs w:val="17"/>
              </w:rPr>
              <w:t>Housing demand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9D49A5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indicators</w:t>
            </w:r>
            <w:r w:rsidRPr="009D49A5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4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50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92CDDC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shd w:val="clear" w:color="auto" w:fill="92CDDC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92CDDC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6D41F5" w:rsidRPr="00941044" w:rsidRDefault="006D41F5" w:rsidP="006D41F5">
            <w:pPr>
              <w:bidi w:val="0"/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92CDDC"/>
            <w:vAlign w:val="center"/>
            <w:hideMark/>
          </w:tcPr>
          <w:p w:rsidR="006D41F5" w:rsidRPr="00941044" w:rsidRDefault="006D41F5" w:rsidP="006D41F5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516DEE" w:rsidRPr="00941044" w:rsidTr="002563BD">
        <w:trPr>
          <w:trHeight w:val="962"/>
        </w:trPr>
        <w:tc>
          <w:tcPr>
            <w:tcW w:w="924" w:type="dxa"/>
            <w:vMerge/>
            <w:vAlign w:val="center"/>
            <w:hideMark/>
          </w:tcPr>
          <w:p w:rsidR="00516DEE" w:rsidRPr="00941044" w:rsidRDefault="00516DEE" w:rsidP="00516DEE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0709D6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>The ratio of housing loans</w:t>
            </w:r>
            <w:r w:rsidRPr="000709D6">
              <w:rPr>
                <w:rFonts w:eastAsia="Times New Roman" w:cs="Calibri"/>
                <w:b/>
                <w:bCs/>
              </w:rPr>
              <w:t xml:space="preserve"> 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(Construction)</w:t>
            </w:r>
            <w:r w:rsidRPr="000709D6">
              <w:rPr>
                <w:rFonts w:eastAsia="Times New Roman" w:cs="Calibri"/>
                <w:b/>
                <w:bCs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extended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by licensed banks to total credit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proofErr w:type="gramStart"/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facilities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extended</w:t>
            </w:r>
            <w:proofErr w:type="gramEnd"/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 for the construction sector.</w:t>
            </w:r>
            <w:r w:rsidRPr="000709D6">
              <w:rPr>
                <w:rStyle w:val="FootnoteReference"/>
                <w:rFonts w:eastAsia="Times New Roman" w:cs="Calibri"/>
              </w:rPr>
              <w:footnoteReference w:id="26"/>
            </w:r>
            <w:r w:rsidRPr="000709D6">
              <w:rPr>
                <w:rFonts w:eastAsia="Times New Roman" w:cs="Calibri"/>
              </w:rPr>
              <w:t xml:space="preserve"> </w:t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19.8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32.2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22.2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41.8</w:t>
            </w:r>
          </w:p>
        </w:tc>
        <w:tc>
          <w:tcPr>
            <w:tcW w:w="567" w:type="dxa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  <w:lang w:bidi="ar-JO"/>
              </w:rPr>
              <w:t>41.4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  <w:lang w:bidi="ar-JO"/>
              </w:rPr>
              <w:t>47.8</w:t>
            </w:r>
          </w:p>
        </w:tc>
        <w:tc>
          <w:tcPr>
            <w:tcW w:w="567" w:type="dxa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Calibri"/>
                <w:sz w:val="16"/>
                <w:szCs w:val="16"/>
              </w:rPr>
              <w:t>49.7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*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Quarterly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516DEE" w:rsidRPr="00941044" w:rsidTr="002563BD">
        <w:trPr>
          <w:trHeight w:val="227"/>
        </w:trPr>
        <w:tc>
          <w:tcPr>
            <w:tcW w:w="924" w:type="dxa"/>
            <w:vMerge/>
            <w:vAlign w:val="center"/>
            <w:hideMark/>
          </w:tcPr>
          <w:p w:rsidR="00516DEE" w:rsidRPr="00941044" w:rsidRDefault="00516DEE" w:rsidP="00516DEE">
            <w:pPr>
              <w:bidi w:val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0709D6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0709D6">
              <w:rPr>
                <w:rFonts w:eastAsia="Times New Roman" w:cs="Simplified Arabic"/>
                <w:b/>
                <w:bCs/>
                <w:sz w:val="17"/>
                <w:szCs w:val="17"/>
              </w:rPr>
              <w:t>Indicators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 </w:t>
            </w:r>
            <w:r w:rsidRPr="000709D6">
              <w:rPr>
                <w:rFonts w:eastAsia="Times New Roman" w:cs="Simplified Arabic"/>
                <w:b/>
                <w:bCs/>
                <w:sz w:val="17"/>
                <w:szCs w:val="17"/>
              </w:rPr>
              <w:t>of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0709D6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housing</w:t>
            </w:r>
            <w:r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</w:t>
            </w:r>
            <w:r w:rsidRPr="000709D6">
              <w:rPr>
                <w:rFonts w:eastAsia="Times New Roman" w:cs="Simplified Arabic"/>
                <w:b/>
                <w:bCs/>
                <w:sz w:val="17"/>
                <w:szCs w:val="17"/>
              </w:rPr>
              <w:t xml:space="preserve"> supply</w:t>
            </w:r>
            <w:r w:rsidRPr="000709D6">
              <w:rPr>
                <w:rFonts w:eastAsia="Times New Roman" w:cs="Calibri"/>
                <w:b/>
                <w:bCs/>
              </w:rPr>
              <w:t xml:space="preserve"> </w:t>
            </w:r>
          </w:p>
        </w:tc>
        <w:tc>
          <w:tcPr>
            <w:tcW w:w="635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924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850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CCC0D9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Calibri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rPr>
                <w:rFonts w:eastAsia="Times New Roman" w:cs="Times New Roman"/>
                <w:szCs w:val="24"/>
              </w:rPr>
            </w:pPr>
          </w:p>
        </w:tc>
        <w:tc>
          <w:tcPr>
            <w:tcW w:w="567" w:type="dxa"/>
            <w:shd w:val="clear" w:color="auto" w:fill="CCC0D9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</w:p>
        </w:tc>
        <w:tc>
          <w:tcPr>
            <w:tcW w:w="992" w:type="dxa"/>
            <w:shd w:val="clear" w:color="auto" w:fill="CCC0D9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jc w:val="center"/>
              <w:rPr>
                <w:rFonts w:eastAsia="Times New Roman" w:cs="Times New Roman"/>
                <w:szCs w:val="24"/>
              </w:rPr>
            </w:pPr>
          </w:p>
        </w:tc>
        <w:tc>
          <w:tcPr>
            <w:tcW w:w="1134" w:type="dxa"/>
            <w:shd w:val="clear" w:color="auto" w:fill="CCC0D9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</w:p>
        </w:tc>
      </w:tr>
      <w:tr w:rsidR="00516DEE" w:rsidRPr="00941044" w:rsidTr="00BF7832">
        <w:trPr>
          <w:trHeight w:val="492"/>
        </w:trPr>
        <w:tc>
          <w:tcPr>
            <w:tcW w:w="924" w:type="dxa"/>
            <w:vMerge/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rPr>
                <w:rFonts w:eastAsia="Times New Roman" w:cs="Calibri"/>
              </w:rPr>
            </w:pPr>
          </w:p>
        </w:tc>
        <w:tc>
          <w:tcPr>
            <w:tcW w:w="2835" w:type="dxa"/>
            <w:shd w:val="clear" w:color="auto" w:fill="F2F2F2" w:themeFill="background1" w:themeFillShade="F2"/>
            <w:vAlign w:val="center"/>
            <w:hideMark/>
          </w:tcPr>
          <w:p w:rsidR="00516DEE" w:rsidRPr="00941044" w:rsidRDefault="00516DEE" w:rsidP="00516DEE">
            <w:pPr>
              <w:bidi w:val="0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I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nfrastructure 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 xml:space="preserve">expenditure </w:t>
            </w:r>
            <w:r w:rsidRPr="00FE0FF6">
              <w:rPr>
                <w:rFonts w:eastAsia="Times New Roman" w:cs="Calibri"/>
                <w:b/>
                <w:bCs/>
                <w:sz w:val="16"/>
                <w:szCs w:val="16"/>
              </w:rPr>
              <w:t>(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  <w:lang w:bidi="ar-JO"/>
              </w:rPr>
              <w:t>JD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  <w:rtl/>
              </w:rPr>
              <w:t>/</w:t>
            </w:r>
            <w:r w:rsidRPr="000709D6">
              <w:rPr>
                <w:rFonts w:eastAsia="Times New Roman" w:cs="Simplified Arabic"/>
                <w:b/>
                <w:bCs/>
                <w:sz w:val="16"/>
                <w:szCs w:val="16"/>
              </w:rPr>
              <w:t>people</w:t>
            </w:r>
            <w:r>
              <w:rPr>
                <w:rFonts w:eastAsia="Times New Roman" w:cs="Simplified Arabic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635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924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N.</w:t>
            </w:r>
            <w:r>
              <w:rPr>
                <w:rFonts w:eastAsia="Times New Roman" w:cs="Simplified Arabic"/>
                <w:sz w:val="16"/>
                <w:szCs w:val="16"/>
              </w:rPr>
              <w:t>A</w:t>
            </w:r>
            <w:r w:rsidRPr="00941044">
              <w:rPr>
                <w:rFonts w:eastAsia="Times New Roman" w:cs="Simplified Arabic"/>
                <w:sz w:val="16"/>
                <w:szCs w:val="16"/>
              </w:rPr>
              <w:t>.</w:t>
            </w:r>
          </w:p>
        </w:tc>
        <w:tc>
          <w:tcPr>
            <w:tcW w:w="851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</w:rPr>
            </w:pPr>
            <w:r>
              <w:rPr>
                <w:rFonts w:eastAsia="Times New Roman" w:cs="Simplified Arabic"/>
                <w:sz w:val="16"/>
                <w:szCs w:val="16"/>
              </w:rPr>
              <w:t>68.1</w:t>
            </w:r>
          </w:p>
        </w:tc>
        <w:tc>
          <w:tcPr>
            <w:tcW w:w="850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1B713E" w:rsidRDefault="00516DEE" w:rsidP="00516DEE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>
              <w:rPr>
                <w:rFonts w:eastAsia="Times New Roman" w:cs="Times New Roman"/>
                <w:sz w:val="16"/>
                <w:szCs w:val="16"/>
              </w:rPr>
              <w:t>82.8</w:t>
            </w:r>
          </w:p>
        </w:tc>
        <w:tc>
          <w:tcPr>
            <w:tcW w:w="567" w:type="dxa"/>
            <w:vAlign w:val="center"/>
            <w:hideMark/>
          </w:tcPr>
          <w:p w:rsidR="00516DEE" w:rsidRPr="00501501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</w:rPr>
              <w:t> </w:t>
            </w:r>
            <w:r w:rsidRPr="00501501">
              <w:rPr>
                <w:rFonts w:eastAsia="Times New Roman" w:cs="Calibri"/>
                <w:sz w:val="16"/>
                <w:szCs w:val="16"/>
              </w:rPr>
              <w:t>82.</w:t>
            </w:r>
            <w:r>
              <w:rPr>
                <w:rFonts w:eastAsia="Times New Roman" w:cs="Calibri"/>
                <w:sz w:val="16"/>
                <w:szCs w:val="16"/>
              </w:rPr>
              <w:t>8</w:t>
            </w:r>
          </w:p>
        </w:tc>
        <w:tc>
          <w:tcPr>
            <w:tcW w:w="709" w:type="dxa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BF7832" w:rsidRDefault="00516DEE" w:rsidP="00516DEE">
            <w:pPr>
              <w:bidi w:val="0"/>
              <w:spacing w:after="0"/>
              <w:rPr>
                <w:rFonts w:eastAsia="Times New Roman" w:cs="Times New Roman"/>
                <w:sz w:val="16"/>
                <w:szCs w:val="16"/>
              </w:rPr>
            </w:pPr>
            <w:r w:rsidRPr="00BF7832">
              <w:rPr>
                <w:rFonts w:eastAsia="Times New Roman" w:cs="Times New Roman"/>
                <w:sz w:val="16"/>
                <w:szCs w:val="16"/>
              </w:rPr>
              <w:t>49.5</w:t>
            </w:r>
          </w:p>
        </w:tc>
        <w:tc>
          <w:tcPr>
            <w:tcW w:w="567" w:type="dxa"/>
            <w:vAlign w:val="center"/>
            <w:hideMark/>
          </w:tcPr>
          <w:p w:rsidR="00516DEE" w:rsidRPr="00501501" w:rsidRDefault="00516DEE" w:rsidP="00516DEE">
            <w:pPr>
              <w:bidi w:val="0"/>
              <w:spacing w:after="0" w:line="240" w:lineRule="auto"/>
              <w:rPr>
                <w:rFonts w:eastAsia="Times New Roman" w:cs="Calibri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  <w:tcMar>
              <w:top w:w="32" w:type="dxa"/>
              <w:left w:w="73" w:type="dxa"/>
              <w:bottom w:w="0" w:type="dxa"/>
              <w:right w:w="73" w:type="dxa"/>
            </w:tcMar>
            <w:vAlign w:val="center"/>
            <w:hideMark/>
          </w:tcPr>
          <w:p w:rsidR="00516DEE" w:rsidRPr="00941044" w:rsidRDefault="00516DEE" w:rsidP="00516DEE">
            <w:pPr>
              <w:bidi w:val="0"/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941044">
              <w:rPr>
                <w:rFonts w:eastAsia="Times New Roman" w:cs="Simplified Arabic"/>
                <w:sz w:val="16"/>
                <w:szCs w:val="16"/>
              </w:rPr>
              <w:t>annual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  <w:hideMark/>
          </w:tcPr>
          <w:p w:rsidR="00516DEE" w:rsidRPr="00941044" w:rsidRDefault="00516DEE" w:rsidP="00516DEE">
            <w:pPr>
              <w:bidi w:val="0"/>
              <w:spacing w:after="0" w:line="240" w:lineRule="auto"/>
              <w:jc w:val="center"/>
              <w:rPr>
                <w:rFonts w:eastAsia="Times New Roman" w:cs="Calibri"/>
              </w:rPr>
            </w:pPr>
            <w:r w:rsidRPr="00941044">
              <w:rPr>
                <w:rFonts w:eastAsia="Times New Roman" w:cs="Simplified Arabic"/>
                <w:b/>
                <w:bCs/>
                <w:sz w:val="16"/>
                <w:szCs w:val="16"/>
              </w:rPr>
              <w:t>Kingdom</w:t>
            </w:r>
          </w:p>
        </w:tc>
      </w:tr>
    </w:tbl>
    <w:p w:rsidR="00397E76" w:rsidRPr="00941044" w:rsidRDefault="00397E76" w:rsidP="00941044">
      <w:pPr>
        <w:bidi w:val="0"/>
        <w:spacing w:after="0" w:line="240" w:lineRule="auto"/>
        <w:rPr>
          <w:rFonts w:ascii="Calibri" w:eastAsia="Times New Roman" w:hAnsi="Calibri" w:cs="Calibri"/>
        </w:rPr>
      </w:pPr>
      <w:r w:rsidRPr="00397E76">
        <w:rPr>
          <w:rFonts w:ascii="Calibri" w:eastAsia="Times New Roman" w:hAnsi="Calibri" w:cs="Calibri"/>
          <w:sz w:val="6"/>
          <w:szCs w:val="6"/>
        </w:rPr>
        <w:t> </w:t>
      </w:r>
      <w:bookmarkStart w:id="0" w:name="_GoBack"/>
      <w:bookmarkEnd w:id="0"/>
    </w:p>
    <w:p w:rsidR="00397E76" w:rsidRPr="006D3755" w:rsidRDefault="00397E76" w:rsidP="00397E76">
      <w:pPr>
        <w:bidi w:val="0"/>
        <w:spacing w:after="0" w:line="240" w:lineRule="auto"/>
        <w:rPr>
          <w:rFonts w:eastAsia="Times New Roman" w:cs="Calibri"/>
          <w:sz w:val="14"/>
          <w:szCs w:val="14"/>
        </w:rPr>
      </w:pPr>
      <w:r w:rsidRPr="006D3755">
        <w:rPr>
          <w:rFonts w:eastAsia="Times New Roman" w:cs="Simplified Arabic"/>
          <w:b/>
          <w:bCs/>
          <w:sz w:val="14"/>
          <w:szCs w:val="14"/>
        </w:rPr>
        <w:t>Source:</w:t>
      </w:r>
    </w:p>
    <w:p w:rsidR="00397E76" w:rsidRPr="00397E76" w:rsidRDefault="00397E76" w:rsidP="002563BD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proofErr w:type="gramStart"/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</w:rPr>
        <w:t xml:space="preserve"> </w:t>
      </w:r>
      <w:r w:rsidRPr="006D3755">
        <w:rPr>
          <w:rFonts w:eastAsia="Times New Roman" w:cs="Simplified Arabic"/>
          <w:sz w:val="12"/>
          <w:szCs w:val="12"/>
        </w:rPr>
        <w:t xml:space="preserve">Data (2004) from the </w:t>
      </w:r>
      <w:r w:rsidR="00283961">
        <w:rPr>
          <w:rFonts w:eastAsia="Times New Roman" w:cs="Simplified Arabic"/>
          <w:sz w:val="12"/>
          <w:szCs w:val="12"/>
        </w:rPr>
        <w:t>G</w:t>
      </w:r>
      <w:r w:rsidRPr="006D3755">
        <w:rPr>
          <w:rFonts w:eastAsia="Times New Roman" w:cs="Simplified Arabic"/>
          <w:sz w:val="12"/>
          <w:szCs w:val="12"/>
        </w:rPr>
        <w:t>eneral</w:t>
      </w:r>
      <w:r w:rsidR="00283961" w:rsidRPr="00283961">
        <w:rPr>
          <w:rFonts w:eastAsia="Times New Roman" w:cs="Simplified Arabic"/>
          <w:sz w:val="12"/>
          <w:szCs w:val="12"/>
        </w:rPr>
        <w:t xml:space="preserve"> </w:t>
      </w:r>
      <w:r w:rsidR="00283961">
        <w:rPr>
          <w:rFonts w:eastAsia="Times New Roman" w:cs="Simplified Arabic"/>
          <w:sz w:val="12"/>
          <w:szCs w:val="12"/>
        </w:rPr>
        <w:t>C</w:t>
      </w:r>
      <w:r w:rsidR="00283961" w:rsidRPr="006D3755">
        <w:rPr>
          <w:rFonts w:eastAsia="Times New Roman" w:cs="Simplified Arabic"/>
          <w:sz w:val="12"/>
          <w:szCs w:val="12"/>
        </w:rPr>
        <w:t>ensus</w:t>
      </w:r>
      <w:r w:rsidR="00283961">
        <w:rPr>
          <w:rFonts w:eastAsia="Times New Roman" w:cs="Simplified Arabic"/>
          <w:sz w:val="12"/>
          <w:szCs w:val="12"/>
        </w:rPr>
        <w:t xml:space="preserve"> of</w:t>
      </w:r>
      <w:r w:rsidRPr="006D3755">
        <w:rPr>
          <w:rFonts w:eastAsia="Times New Roman" w:cs="Simplified Arabic"/>
          <w:sz w:val="12"/>
          <w:szCs w:val="12"/>
        </w:rPr>
        <w:t xml:space="preserve"> population and housing each year</w:t>
      </w:r>
      <w:r w:rsidR="00283961">
        <w:rPr>
          <w:rFonts w:eastAsia="Times New Roman" w:cs="Simplified Arabic"/>
          <w:sz w:val="12"/>
          <w:szCs w:val="12"/>
        </w:rPr>
        <w:t xml:space="preserve"> </w:t>
      </w:r>
      <w:r w:rsidRPr="006D3755">
        <w:rPr>
          <w:rFonts w:eastAsia="Times New Roman" w:cs="Simplified Arabic"/>
          <w:sz w:val="12"/>
          <w:szCs w:val="12"/>
        </w:rPr>
        <w:t>/Department of statistics.</w:t>
      </w:r>
      <w:proofErr w:type="gramEnd"/>
    </w:p>
    <w:p w:rsidR="00397E76" w:rsidRPr="00397E76" w:rsidRDefault="00397E76" w:rsidP="00397E76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Data (2006), (2008)</w:t>
      </w:r>
      <w:r w:rsidR="00E71CE1">
        <w:rPr>
          <w:rFonts w:eastAsia="Times New Roman" w:cs="Simplified Arabic"/>
          <w:sz w:val="12"/>
          <w:szCs w:val="12"/>
          <w:lang w:bidi="ar-JO"/>
        </w:rPr>
        <w:t>, (2010)</w:t>
      </w:r>
      <w:proofErr w:type="gramStart"/>
      <w:r w:rsidR="00E71CE1">
        <w:rPr>
          <w:rFonts w:eastAsia="Times New Roman" w:cs="Simplified Arabic"/>
          <w:sz w:val="12"/>
          <w:szCs w:val="12"/>
          <w:lang w:bidi="ar-JO"/>
        </w:rPr>
        <w:t xml:space="preserve">, 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 from</w:t>
      </w:r>
      <w:proofErr w:type="gramEnd"/>
      <w:r w:rsidRPr="006D3755">
        <w:rPr>
          <w:rFonts w:eastAsia="Times New Roman" w:cs="Simplified Arabic"/>
          <w:sz w:val="12"/>
          <w:szCs w:val="12"/>
          <w:lang w:bidi="ar-JO"/>
        </w:rPr>
        <w:t xml:space="preserve"> the household expenditure</w:t>
      </w:r>
      <w:r w:rsidR="006E2C0A">
        <w:rPr>
          <w:rFonts w:eastAsia="Times New Roman" w:cs="Simplified Arabic"/>
          <w:sz w:val="12"/>
          <w:szCs w:val="12"/>
          <w:lang w:bidi="ar-JO"/>
        </w:rPr>
        <w:t>s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 and income survey</w:t>
      </w:r>
      <w:r w:rsidR="00283961">
        <w:rPr>
          <w:rFonts w:eastAsia="Times New Roman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/Department of statistics.</w:t>
      </w:r>
    </w:p>
    <w:p w:rsidR="00397E76" w:rsidRPr="00397E76" w:rsidRDefault="00397E76" w:rsidP="00397E76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Reports </w:t>
      </w:r>
      <w:r w:rsidR="005F7014">
        <w:rPr>
          <w:rFonts w:eastAsia="Times New Roman" w:cs="Simplified Arabic"/>
          <w:sz w:val="12"/>
          <w:szCs w:val="12"/>
          <w:lang w:bidi="ar-JO"/>
        </w:rPr>
        <w:t xml:space="preserve">  </w:t>
      </w:r>
      <w:r w:rsidRPr="006D3755">
        <w:rPr>
          <w:rFonts w:eastAsia="Times New Roman" w:cs="Simplified Arabic"/>
          <w:sz w:val="12"/>
          <w:szCs w:val="12"/>
          <w:lang w:bidi="ar-JO"/>
        </w:rPr>
        <w:t>of Jordan (2006), (2007), (2009)</w:t>
      </w:r>
      <w:r w:rsidR="00135A6C">
        <w:rPr>
          <w:rFonts w:eastAsia="Times New Roman" w:cs="Simplified Arabic"/>
          <w:sz w:val="12"/>
          <w:szCs w:val="12"/>
          <w:lang w:bidi="ar-JO"/>
        </w:rPr>
        <w:t>,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 (2010)</w:t>
      </w:r>
      <w:r w:rsidR="00E71CE1">
        <w:rPr>
          <w:rFonts w:eastAsia="Times New Roman" w:cs="Simplified Arabic"/>
          <w:sz w:val="12"/>
          <w:szCs w:val="12"/>
          <w:lang w:bidi="ar-JO"/>
        </w:rPr>
        <w:t>, (2011)</w:t>
      </w:r>
      <w:r w:rsidR="002D29CE">
        <w:rPr>
          <w:rFonts w:eastAsia="Times New Roman" w:cs="Simplified Arabic"/>
          <w:sz w:val="12"/>
          <w:szCs w:val="12"/>
          <w:lang w:bidi="ar-JO"/>
        </w:rPr>
        <w:t>, (2012</w:t>
      </w:r>
      <w:proofErr w:type="gramStart"/>
      <w:r w:rsidR="002D29CE">
        <w:rPr>
          <w:rFonts w:eastAsia="Times New Roman" w:cs="Simplified Arabic"/>
          <w:sz w:val="12"/>
          <w:szCs w:val="12"/>
          <w:lang w:bidi="ar-JO"/>
        </w:rPr>
        <w:t xml:space="preserve">) </w:t>
      </w:r>
      <w:r w:rsidR="00E71CE1">
        <w:rPr>
          <w:rFonts w:eastAsia="Times New Roman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/</w:t>
      </w:r>
      <w:proofErr w:type="gramEnd"/>
      <w:r w:rsidRPr="006D3755">
        <w:rPr>
          <w:rFonts w:eastAsia="Times New Roman" w:cs="Simplified Arabic"/>
          <w:sz w:val="12"/>
          <w:szCs w:val="12"/>
          <w:lang w:bidi="ar-JO"/>
        </w:rPr>
        <w:t>Department of statistics.</w:t>
      </w:r>
    </w:p>
    <w:p w:rsidR="00397E76" w:rsidRPr="00397E76" w:rsidRDefault="00397E76" w:rsidP="001324FD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proofErr w:type="gramStart"/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</w:rPr>
        <w:t xml:space="preserve"> </w:t>
      </w:r>
      <w:r w:rsidR="001324FD">
        <w:rPr>
          <w:rFonts w:eastAsia="Times New Roman" w:cs="Simplified Arabic"/>
          <w:sz w:val="12"/>
          <w:szCs w:val="12"/>
        </w:rPr>
        <w:t>Ministry Of Finance / General Budget Department</w:t>
      </w:r>
      <w:r w:rsidRPr="006D3755">
        <w:rPr>
          <w:rFonts w:eastAsia="Times New Roman" w:cs="Simplified Arabic"/>
          <w:sz w:val="12"/>
          <w:szCs w:val="12"/>
        </w:rPr>
        <w:t>.</w:t>
      </w:r>
      <w:proofErr w:type="gramEnd"/>
    </w:p>
    <w:p w:rsidR="00397E76" w:rsidRPr="00397E76" w:rsidRDefault="00397E76" w:rsidP="00397E76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Jordanian Central Bank releases for years</w:t>
      </w:r>
      <w:r w:rsidR="00E71CE1">
        <w:rPr>
          <w:rFonts w:eastAsia="Times New Roman" w:cs="Simplified Arabic"/>
          <w:sz w:val="12"/>
          <w:szCs w:val="12"/>
          <w:lang w:bidi="ar-JO"/>
        </w:rPr>
        <w:t xml:space="preserve"> </w:t>
      </w:r>
      <w:proofErr w:type="gramStart"/>
      <w:r w:rsidR="00E71CE1">
        <w:rPr>
          <w:rFonts w:eastAsia="Times New Roman" w:cs="Simplified Arabic"/>
          <w:sz w:val="12"/>
          <w:szCs w:val="12"/>
          <w:lang w:bidi="ar-JO"/>
        </w:rPr>
        <w:t xml:space="preserve">comparison 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 And</w:t>
      </w:r>
      <w:proofErr w:type="gramEnd"/>
      <w:r w:rsidRPr="006D3755">
        <w:rPr>
          <w:rFonts w:eastAsia="Times New Roman" w:cs="Simplified Arabic"/>
          <w:sz w:val="12"/>
          <w:szCs w:val="12"/>
          <w:lang w:bidi="ar-JO"/>
        </w:rPr>
        <w:t xml:space="preserve"> website</w:t>
      </w:r>
      <w:r w:rsidR="00E71CE1">
        <w:rPr>
          <w:rFonts w:eastAsia="Times New Roman" w:cs="Simplified Arabic"/>
          <w:sz w:val="12"/>
          <w:szCs w:val="12"/>
          <w:lang w:bidi="ar-JO"/>
        </w:rPr>
        <w:t>.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</w:p>
    <w:p w:rsidR="00397E76" w:rsidRPr="00397E76" w:rsidRDefault="00397E76" w:rsidP="00397E76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proofErr w:type="gramStart"/>
      <w:r w:rsidRPr="00397E76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DLs.</w:t>
      </w:r>
      <w:r w:rsidRPr="006D3755">
        <w:rPr>
          <w:rFonts w:eastAsia="Times New Roman" w:cs="Calibri"/>
          <w:sz w:val="12"/>
          <w:szCs w:val="12"/>
        </w:rPr>
        <w:t>www.DLS.gov.jo.</w:t>
      </w:r>
      <w:proofErr w:type="gramEnd"/>
      <w:r w:rsidR="00AA2B69">
        <w:rPr>
          <w:rFonts w:ascii="Calibri" w:eastAsia="Times New Roman" w:hAnsi="Calibri" w:cs="Calibri"/>
          <w:sz w:val="12"/>
          <w:szCs w:val="12"/>
        </w:rPr>
        <w:t xml:space="preserve"> </w:t>
      </w:r>
    </w:p>
    <w:p w:rsidR="00397E76" w:rsidRPr="00397E76" w:rsidRDefault="00397E76" w:rsidP="00F10158">
      <w:pPr>
        <w:bidi w:val="0"/>
        <w:spacing w:after="0" w:line="240" w:lineRule="auto"/>
        <w:ind w:right="419" w:hanging="59"/>
        <w:rPr>
          <w:rFonts w:ascii="Calibri" w:eastAsia="Times New Roman" w:hAnsi="Calibri" w:cs="Calibri"/>
          <w:sz w:val="12"/>
          <w:szCs w:val="12"/>
        </w:rPr>
      </w:pPr>
      <w:r w:rsidRPr="00F10158">
        <w:rPr>
          <w:rFonts w:ascii="Symbol" w:eastAsia="Times New Roman" w:hAnsi="Symbol" w:cs="Calibri"/>
          <w:sz w:val="12"/>
          <w:szCs w:val="12"/>
        </w:rPr>
        <w:t></w:t>
      </w:r>
      <w:r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Pr="006D3755">
        <w:rPr>
          <w:rFonts w:eastAsia="Times New Roman" w:cs="Simplified Arabic"/>
          <w:sz w:val="12"/>
          <w:szCs w:val="12"/>
          <w:lang w:bidi="ar-JO"/>
        </w:rPr>
        <w:t>(</w:t>
      </w:r>
      <w:r w:rsidR="00F10158" w:rsidRPr="00696A2D">
        <w:rPr>
          <w:rFonts w:eastAsia="Times New Roman" w:cs="Simplified Arabic"/>
          <w:sz w:val="12"/>
          <w:szCs w:val="12"/>
        </w:rPr>
        <w:t>N.A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): means that </w:t>
      </w:r>
      <w:r w:rsidR="00F10158">
        <w:rPr>
          <w:rFonts w:eastAsia="Times New Roman" w:cs="Simplified Arabic"/>
          <w:sz w:val="12"/>
          <w:szCs w:val="12"/>
          <w:lang w:bidi="ar-JO"/>
        </w:rPr>
        <w:t>data</w:t>
      </w:r>
      <w:r w:rsidRPr="006D3755">
        <w:rPr>
          <w:rFonts w:eastAsia="Times New Roman" w:cs="Simplified Arabic"/>
          <w:sz w:val="12"/>
          <w:szCs w:val="12"/>
          <w:lang w:bidi="ar-JO"/>
        </w:rPr>
        <w:t xml:space="preserve"> is not available.</w:t>
      </w:r>
    </w:p>
    <w:p w:rsidR="005F7014" w:rsidRDefault="00F10158" w:rsidP="00AF76DB">
      <w:pPr>
        <w:tabs>
          <w:tab w:val="right" w:pos="0"/>
        </w:tabs>
        <w:bidi w:val="0"/>
        <w:spacing w:after="0" w:line="240" w:lineRule="auto"/>
        <w:ind w:left="-142" w:right="-1186"/>
        <w:rPr>
          <w:rFonts w:ascii="Calibri" w:eastAsia="Times New Roman" w:hAnsi="Calibri" w:cs="Calibri"/>
          <w:sz w:val="12"/>
          <w:szCs w:val="12"/>
        </w:rPr>
      </w:pPr>
      <w:r>
        <w:rPr>
          <w:rFonts w:ascii="Symbol" w:eastAsia="Times New Roman" w:hAnsi="Symbol" w:cs="Calibri"/>
          <w:sz w:val="12"/>
          <w:szCs w:val="12"/>
        </w:rPr>
        <w:t></w:t>
      </w:r>
      <w:r>
        <w:rPr>
          <w:rFonts w:ascii="Symbol" w:eastAsia="Times New Roman" w:hAnsi="Symbol" w:cs="Calibri"/>
          <w:sz w:val="12"/>
          <w:szCs w:val="12"/>
        </w:rPr>
        <w:t></w:t>
      </w:r>
      <w:r w:rsidR="00397E76" w:rsidRPr="00F10158">
        <w:rPr>
          <w:rFonts w:ascii="Symbol" w:eastAsia="Times New Roman" w:hAnsi="Symbol" w:cs="Calibri"/>
          <w:sz w:val="12"/>
          <w:szCs w:val="12"/>
        </w:rPr>
        <w:t></w:t>
      </w:r>
      <w:r w:rsidR="00397E76" w:rsidRPr="00397E76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  <w:r w:rsidR="00397E76" w:rsidRPr="006D3755">
        <w:rPr>
          <w:rFonts w:eastAsia="Times New Roman" w:cs="Simplified Arabic"/>
          <w:sz w:val="12"/>
          <w:szCs w:val="12"/>
          <w:lang w:bidi="ar-JO"/>
        </w:rPr>
        <w:t>*</w:t>
      </w:r>
      <w:r>
        <w:rPr>
          <w:rFonts w:eastAsia="Times New Roman" w:cs="Simplified Arabic"/>
          <w:sz w:val="12"/>
          <w:szCs w:val="12"/>
          <w:lang w:bidi="ar-JO"/>
        </w:rPr>
        <w:t>:</w:t>
      </w:r>
      <w:r w:rsidR="00397E76" w:rsidRPr="006D3755">
        <w:rPr>
          <w:rFonts w:eastAsia="Times New Roman" w:cs="Simplified Arabic"/>
          <w:sz w:val="12"/>
          <w:szCs w:val="12"/>
          <w:lang w:bidi="ar-JO"/>
        </w:rPr>
        <w:t xml:space="preserve"> Quarterly estimates.</w:t>
      </w:r>
      <w:r w:rsidR="00853B2F">
        <w:rPr>
          <w:rFonts w:ascii="Calibri" w:eastAsia="Times New Roman" w:hAnsi="Calibri" w:cs="Calibri"/>
          <w:sz w:val="12"/>
          <w:szCs w:val="12"/>
        </w:rPr>
        <w:t xml:space="preserve"> </w:t>
      </w:r>
      <w:r w:rsidR="00AA2B69">
        <w:rPr>
          <w:rFonts w:ascii="Calibri" w:eastAsia="Times New Roman" w:hAnsi="Calibri" w:cs="Calibri"/>
          <w:sz w:val="12"/>
          <w:szCs w:val="12"/>
        </w:rPr>
        <w:t xml:space="preserve"> </w:t>
      </w:r>
      <w:r w:rsidR="00853B2F">
        <w:rPr>
          <w:rFonts w:ascii="Calibri" w:eastAsia="Times New Roman" w:hAnsi="Calibri" w:cs="Calibri"/>
          <w:sz w:val="12"/>
          <w:szCs w:val="12"/>
        </w:rPr>
        <w:t xml:space="preserve"> </w:t>
      </w:r>
      <w:r w:rsidR="00BE0B40">
        <w:rPr>
          <w:rFonts w:ascii="Calibri" w:eastAsia="Times New Roman" w:hAnsi="Calibri" w:cs="Calibri"/>
          <w:sz w:val="12"/>
          <w:szCs w:val="12"/>
        </w:rPr>
        <w:t xml:space="preserve"> </w:t>
      </w:r>
      <w:r w:rsidR="00853B2F">
        <w:rPr>
          <w:rFonts w:ascii="Calibri" w:eastAsia="Times New Roman" w:hAnsi="Calibri" w:cs="Calibri"/>
          <w:sz w:val="12"/>
          <w:szCs w:val="12"/>
        </w:rPr>
        <w:t xml:space="preserve"> </w:t>
      </w:r>
    </w:p>
    <w:p w:rsidR="00FA7DBA" w:rsidRPr="00FA7DBA" w:rsidRDefault="00FA7DBA" w:rsidP="002F11FC">
      <w:pPr>
        <w:shd w:val="clear" w:color="auto" w:fill="E6E6E6"/>
        <w:bidi w:val="0"/>
        <w:spacing w:after="0"/>
        <w:rPr>
          <w:rFonts w:ascii="Arial" w:eastAsia="Times New Roman" w:hAnsi="Arial" w:cs="Arial"/>
          <w:vanish/>
          <w:color w:val="000000"/>
          <w:sz w:val="30"/>
          <w:szCs w:val="30"/>
        </w:rPr>
      </w:pPr>
      <w:r>
        <w:rPr>
          <w:rFonts w:ascii="Arial" w:eastAsia="Times New Roman" w:hAnsi="Arial" w:cs="Arial"/>
          <w:noProof/>
          <w:vanish/>
          <w:color w:val="0000FF"/>
          <w:sz w:val="30"/>
          <w:szCs w:val="30"/>
          <w:bdr w:val="none" w:sz="0" w:space="0" w:color="auto" w:frame="1"/>
        </w:rPr>
        <w:drawing>
          <wp:inline distT="0" distB="0" distL="0" distR="0">
            <wp:extent cx="520065" cy="173355"/>
            <wp:effectExtent l="19050" t="0" r="0" b="0"/>
            <wp:docPr id="2" name="Picture 2" descr="http://www.microsofttranslator.com/static/172829/img/tooltip_logo.gif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microsofttranslator.com/static/172829/img/tooltip_logo.gif">
                      <a:hlinkClick r:id="rId8" tgtFrame="_blank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065" cy="173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vanish/>
          <w:color w:val="000000"/>
          <w:sz w:val="30"/>
          <w:szCs w:val="30"/>
        </w:rPr>
        <w:drawing>
          <wp:inline distT="0" distB="0" distL="0" distR="0">
            <wp:extent cx="78740" cy="78740"/>
            <wp:effectExtent l="19050" t="0" r="0" b="0"/>
            <wp:docPr id="3" name="Picture 3" descr="http://www.microsofttranslator.com/static/172829/img/tooltip_clos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microsofttranslator.com/static/172829/img/tooltip_close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40" cy="78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DBA" w:rsidRPr="00FA7DBA" w:rsidRDefault="00FA7DBA" w:rsidP="00FA7DBA">
      <w:pPr>
        <w:shd w:val="clear" w:color="auto" w:fill="E6E6E6"/>
        <w:bidi w:val="0"/>
        <w:spacing w:after="199"/>
        <w:rPr>
          <w:rFonts w:ascii="Arial" w:eastAsia="Times New Roman" w:hAnsi="Arial" w:cs="Arial"/>
          <w:b/>
          <w:bCs/>
          <w:vanish/>
          <w:color w:val="000000"/>
          <w:sz w:val="30"/>
          <w:szCs w:val="30"/>
        </w:rPr>
      </w:pPr>
      <w:r w:rsidRPr="00FA7DBA">
        <w:rPr>
          <w:rFonts w:ascii="Arial" w:eastAsia="Times New Roman" w:hAnsi="Arial" w:cs="Arial"/>
          <w:b/>
          <w:bCs/>
          <w:vanish/>
          <w:color w:val="000000"/>
          <w:sz w:val="30"/>
          <w:szCs w:val="30"/>
        </w:rPr>
        <w:t>Original</w:t>
      </w:r>
    </w:p>
    <w:p w:rsidR="00FA7DBA" w:rsidRPr="00FA7DBA" w:rsidRDefault="00FA7DBA" w:rsidP="00FA7DBA">
      <w:pPr>
        <w:shd w:val="clear" w:color="auto" w:fill="E6E6E6"/>
        <w:spacing w:after="0"/>
        <w:rPr>
          <w:rFonts w:ascii="Arial" w:eastAsia="Times New Roman" w:hAnsi="Arial" w:cs="Arial"/>
          <w:vanish/>
          <w:color w:val="000000"/>
          <w:sz w:val="30"/>
          <w:szCs w:val="30"/>
        </w:rPr>
      </w:pPr>
      <w:r w:rsidRPr="00FA7DBA">
        <w:rPr>
          <w:rFonts w:ascii="Arial" w:eastAsia="Times New Roman" w:hAnsi="Arial" w:cs="Arial"/>
          <w:vanish/>
          <w:color w:val="000000"/>
          <w:sz w:val="30"/>
          <w:szCs w:val="30"/>
          <w:rtl/>
        </w:rPr>
        <w:t>4139</w:t>
      </w:r>
    </w:p>
    <w:sectPr w:rsidR="00FA7DBA" w:rsidRPr="00FA7DBA" w:rsidSect="00180D27">
      <w:headerReference w:type="default" r:id="rId11"/>
      <w:footerReference w:type="defaul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D37" w:rsidRDefault="00C52D37" w:rsidP="007F2E80">
      <w:pPr>
        <w:spacing w:after="0" w:line="240" w:lineRule="auto"/>
      </w:pPr>
      <w:r>
        <w:separator/>
      </w:r>
    </w:p>
  </w:endnote>
  <w:endnote w:type="continuationSeparator" w:id="0">
    <w:p w:rsidR="00C52D37" w:rsidRDefault="00C52D37" w:rsidP="007F2E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10000000000000000"/>
    <w:charset w:val="B2"/>
    <w:family w:val="auto"/>
    <w:pitch w:val="variable"/>
    <w:sig w:usb0="00002001" w:usb1="00000000" w:usb2="00000000" w:usb3="00000000" w:csb0="0000004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tl/>
      </w:rPr>
      <w:id w:val="103261779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E27DE" w:rsidRDefault="006C6F45" w:rsidP="006D2D4D">
        <w:pPr>
          <w:pStyle w:val="Footer"/>
          <w:jc w:val="center"/>
        </w:pPr>
        <w:fldSimple w:instr=" PAGE  \* Arabic  \* MERGEFORMAT ">
          <w:r w:rsidR="00516DEE">
            <w:rPr>
              <w:noProof/>
            </w:rPr>
            <w:t>5</w:t>
          </w:r>
        </w:fldSimple>
      </w:p>
    </w:sdtContent>
  </w:sdt>
  <w:p w:rsidR="000E27DE" w:rsidRDefault="000E27DE">
    <w:pPr>
      <w:pStyle w:val="Footer"/>
      <w:rPr>
        <w:lang w:bidi="ar-JO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D37" w:rsidRDefault="00C52D37" w:rsidP="007F2E80">
      <w:pPr>
        <w:spacing w:after="0" w:line="240" w:lineRule="auto"/>
      </w:pPr>
      <w:r>
        <w:separator/>
      </w:r>
    </w:p>
  </w:footnote>
  <w:footnote w:type="continuationSeparator" w:id="0">
    <w:p w:rsidR="00C52D37" w:rsidRDefault="00C52D37" w:rsidP="007F2E80">
      <w:pPr>
        <w:spacing w:after="0" w:line="240" w:lineRule="auto"/>
      </w:pPr>
      <w:r>
        <w:continuationSeparator/>
      </w:r>
    </w:p>
  </w:footnote>
  <w:footnote w:id="1">
    <w:p w:rsidR="000E27DE" w:rsidRDefault="000E27DE" w:rsidP="007F2E80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A17399">
        <w:rPr>
          <w:rFonts w:asciiTheme="minorHAnsi" w:hAnsiTheme="minorHAnsi" w:cs="Arial"/>
          <w:sz w:val="12"/>
          <w:szCs w:val="12"/>
        </w:rPr>
        <w:t>Calculated relative to median annual income of the year (2002-2003) and its value (</w:t>
      </w:r>
      <w:proofErr w:type="gramStart"/>
      <w:r w:rsidRPr="00A17399">
        <w:rPr>
          <w:rFonts w:asciiTheme="minorHAnsi" w:hAnsiTheme="minorHAnsi" w:cs="Arial"/>
          <w:sz w:val="12"/>
          <w:szCs w:val="12"/>
        </w:rPr>
        <w:t>4205.7</w:t>
      </w:r>
      <w:r>
        <w:rPr>
          <w:rFonts w:asciiTheme="minorHAnsi" w:hAnsiTheme="minorHAnsi" w:cs="Arial"/>
          <w:sz w:val="12"/>
          <w:szCs w:val="12"/>
        </w:rPr>
        <w:t xml:space="preserve"> </w:t>
      </w:r>
      <w:r w:rsidRPr="00A17399">
        <w:rPr>
          <w:rFonts w:asciiTheme="minorHAnsi" w:hAnsiTheme="minorHAnsi" w:cs="Arial"/>
          <w:sz w:val="12"/>
          <w:szCs w:val="12"/>
        </w:rPr>
        <w:t>)</w:t>
      </w:r>
      <w:proofErr w:type="gramEnd"/>
      <w:r>
        <w:rPr>
          <w:rFonts w:asciiTheme="minorHAnsi" w:hAnsiTheme="minorHAnsi" w:cs="Arial"/>
          <w:sz w:val="12"/>
          <w:szCs w:val="12"/>
        </w:rPr>
        <w:t xml:space="preserve"> J.D.</w:t>
      </w:r>
    </w:p>
  </w:footnote>
  <w:footnote w:id="2">
    <w:p w:rsidR="000E27DE" w:rsidRPr="00436A5C" w:rsidRDefault="000E27DE" w:rsidP="00436A5C">
      <w:pPr>
        <w:bidi w:val="0"/>
        <w:spacing w:after="0" w:line="240" w:lineRule="auto"/>
        <w:rPr>
          <w:rFonts w:ascii="Calibri" w:eastAsia="Times New Roman" w:hAnsi="Calibri" w:cs="Times New Roman"/>
          <w:sz w:val="20"/>
          <w:szCs w:val="20"/>
        </w:rPr>
      </w:pPr>
      <w:r w:rsidRPr="00DC79C6">
        <w:rPr>
          <w:rStyle w:val="FootnoteReference"/>
          <w:sz w:val="20"/>
          <w:szCs w:val="20"/>
        </w:rPr>
        <w:footnoteRef/>
      </w:r>
      <w:r>
        <w:rPr>
          <w:rtl/>
        </w:rPr>
        <w:t xml:space="preserve"> </w:t>
      </w:r>
      <w:r w:rsidRPr="00FA7DBA">
        <w:rPr>
          <w:rFonts w:ascii="Calibri" w:eastAsia="Times New Roman" w:hAnsi="Calibri" w:cs="Simplified Arabic" w:hint="cs"/>
          <w:sz w:val="12"/>
          <w:szCs w:val="12"/>
        </w:rPr>
        <w:t>The figure has been modified by final data/statistical year book 2009, no. (60), (p. 264).</w:t>
      </w:r>
    </w:p>
  </w:footnote>
  <w:footnote w:id="3">
    <w:p w:rsidR="000E27DE" w:rsidRDefault="000E27DE" w:rsidP="00651532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</w:rPr>
        <w:t xml:space="preserve">Central Bank of Jordan/website </w:t>
      </w:r>
      <w:hyperlink r:id="rId1" w:tgtFrame="_top" w:history="1">
        <w:r w:rsidRPr="00A17399">
          <w:rPr>
            <w:rFonts w:asciiTheme="minorHAnsi" w:hAnsiTheme="minorHAnsi" w:cs="Calibri"/>
            <w:color w:val="0000FF"/>
            <w:sz w:val="12"/>
            <w:szCs w:val="12"/>
            <w:u w:val="single"/>
          </w:rPr>
          <w:t>www.cbj.gov.jo</w:t>
        </w:r>
        <w:r w:rsidRPr="00A17399">
          <w:rPr>
            <w:rFonts w:asciiTheme="minorHAnsi" w:hAnsiTheme="minorHAnsi" w:cs="Simplified Arabic"/>
            <w:color w:val="0000FF"/>
            <w:sz w:val="12"/>
            <w:szCs w:val="12"/>
            <w:u w:val="single"/>
            <w:lang w:bidi="ar-JO"/>
          </w:rPr>
          <w:t>/</w:t>
        </w:r>
        <w:r w:rsidRPr="00A17399">
          <w:rPr>
            <w:rFonts w:asciiTheme="minorHAnsi" w:hAnsiTheme="minorHAnsi" w:cs="Calibri"/>
            <w:color w:val="0000FF"/>
            <w:u w:val="single"/>
          </w:rPr>
          <w:t xml:space="preserve"> </w:t>
        </w:r>
      </w:hyperlink>
      <w:r w:rsidRPr="00A17399">
        <w:rPr>
          <w:rFonts w:asciiTheme="minorHAnsi" w:hAnsiTheme="minorHAnsi" w:cs="Simplified Arabic"/>
          <w:sz w:val="12"/>
          <w:szCs w:val="12"/>
          <w:lang w:bidi="ar-JO"/>
        </w:rPr>
        <w:t>covers licensed banks for all years except years (2011-2012</w:t>
      </w:r>
      <w:r>
        <w:rPr>
          <w:rFonts w:asciiTheme="minorHAnsi" w:hAnsiTheme="minorHAnsi" w:cs="Simplified Arabic"/>
          <w:sz w:val="12"/>
          <w:szCs w:val="12"/>
          <w:lang w:bidi="ar-JO"/>
        </w:rPr>
        <w:t>-2013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>) which are limited to licensed banks</w:t>
      </w:r>
      <w:r w:rsidRPr="00A17399">
        <w:rPr>
          <w:rFonts w:asciiTheme="minorHAnsi" w:hAnsiTheme="minorHAnsi" w:cs="Simplified Arabic"/>
          <w:b/>
          <w:bCs/>
          <w:sz w:val="12"/>
          <w:szCs w:val="12"/>
          <w:lang w:bidi="ar-JO"/>
        </w:rPr>
        <w:t xml:space="preserve"> operating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>.</w:t>
      </w:r>
    </w:p>
  </w:footnote>
  <w:footnote w:id="4">
    <w:p w:rsidR="000E27DE" w:rsidRDefault="000E27DE" w:rsidP="001131E5">
      <w:pPr>
        <w:pStyle w:val="FootnoteText"/>
        <w:bidi w:val="0"/>
        <w:ind w:left="142" w:hanging="142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</w:rPr>
        <w:t xml:space="preserve">Central Bank of Jordan/credit facilities </w:t>
      </w:r>
      <w:r>
        <w:rPr>
          <w:rFonts w:asciiTheme="minorHAnsi" w:hAnsiTheme="minorHAnsi" w:cs="Simplified Arabic"/>
          <w:sz w:val="12"/>
          <w:szCs w:val="12"/>
        </w:rPr>
        <w:t>extended</w:t>
      </w:r>
      <w:r w:rsidRPr="00A17399">
        <w:rPr>
          <w:rFonts w:asciiTheme="minorHAnsi" w:hAnsiTheme="minorHAnsi" w:cs="Simplified Arabic"/>
          <w:sz w:val="12"/>
          <w:szCs w:val="12"/>
        </w:rPr>
        <w:t xml:space="preserve"> by licensed banks </w:t>
      </w:r>
      <w:r w:rsidRPr="00A17399">
        <w:rPr>
          <w:rFonts w:asciiTheme="minorHAnsi" w:hAnsiTheme="minorHAnsi" w:cs="Simplified Arabic"/>
          <w:b/>
          <w:bCs/>
          <w:sz w:val="12"/>
          <w:szCs w:val="12"/>
          <w:lang w:bidi="ar-JO"/>
        </w:rPr>
        <w:t>operating</w:t>
      </w:r>
      <w:r w:rsidRPr="00A17399">
        <w:rPr>
          <w:rFonts w:asciiTheme="minorHAnsi" w:hAnsiTheme="minorHAnsi" w:cs="Simplified Arabic"/>
          <w:b/>
          <w:bCs/>
          <w:sz w:val="12"/>
          <w:szCs w:val="12"/>
        </w:rPr>
        <w:t xml:space="preserve"> </w:t>
      </w:r>
      <w:r>
        <w:rPr>
          <w:rFonts w:asciiTheme="minorHAnsi" w:hAnsiTheme="minorHAnsi" w:cs="Simplified Arabic"/>
          <w:b/>
          <w:bCs/>
          <w:sz w:val="12"/>
          <w:szCs w:val="12"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</w:rPr>
        <w:t xml:space="preserve"> for</w:t>
      </w:r>
      <w:r>
        <w:rPr>
          <w:rFonts w:asciiTheme="minorHAnsi" w:hAnsiTheme="minorHAnsi" w:cs="Simplified Arabic"/>
          <w:sz w:val="12"/>
          <w:szCs w:val="12"/>
        </w:rPr>
        <w:t xml:space="preserve"> the</w:t>
      </w:r>
      <w:r w:rsidRPr="00A17399">
        <w:rPr>
          <w:rFonts w:asciiTheme="minorHAnsi" w:hAnsiTheme="minorHAnsi" w:cs="Simplified Arabic"/>
          <w:sz w:val="12"/>
          <w:szCs w:val="12"/>
        </w:rPr>
        <w:t xml:space="preserve"> construction</w:t>
      </w:r>
      <w:r>
        <w:rPr>
          <w:rFonts w:asciiTheme="minorHAnsi" w:hAnsiTheme="minorHAnsi" w:cs="Simplified Arabic"/>
          <w:sz w:val="12"/>
          <w:szCs w:val="12"/>
        </w:rPr>
        <w:t xml:space="preserve"> sector</w:t>
      </w:r>
      <w:r w:rsidRPr="00A17399">
        <w:rPr>
          <w:rFonts w:asciiTheme="minorHAnsi" w:hAnsiTheme="minorHAnsi" w:cs="Simplified Arabic"/>
          <w:sz w:val="12"/>
          <w:szCs w:val="12"/>
        </w:rPr>
        <w:t>/individuals 2010/modified, according to the latest data from the Central Bank, 2010</w:t>
      </w:r>
      <w:r w:rsidRPr="00A17399">
        <w:rPr>
          <w:rFonts w:asciiTheme="minorHAnsi" w:hAnsiTheme="minorHAnsi" w:cs="Arial"/>
          <w:sz w:val="12"/>
          <w:szCs w:val="12"/>
        </w:rPr>
        <w:t>.</w:t>
      </w:r>
    </w:p>
  </w:footnote>
  <w:footnote w:id="5">
    <w:p w:rsidR="000E27DE" w:rsidRDefault="000E27DE" w:rsidP="0050007D">
      <w:pPr>
        <w:pStyle w:val="FootnoteText"/>
        <w:bidi w:val="0"/>
      </w:pPr>
      <w:r>
        <w:rPr>
          <w:rStyle w:val="FootnoteReference"/>
        </w:rPr>
        <w:footnoteRef/>
      </w:r>
      <w:proofErr w:type="gramStart"/>
      <w:r w:rsidRPr="00A17399">
        <w:rPr>
          <w:rFonts w:asciiTheme="minorHAnsi" w:hAnsiTheme="minorHAnsi" w:cs="Simplified Arabic"/>
          <w:sz w:val="12"/>
          <w:szCs w:val="12"/>
          <w:lang w:bidi="ar-JO"/>
        </w:rPr>
        <w:t>Formally books from multiple sources.</w:t>
      </w:r>
      <w:proofErr w:type="gramEnd"/>
      <w:r>
        <w:rPr>
          <w:rtl/>
        </w:rPr>
        <w:t xml:space="preserve"> </w:t>
      </w:r>
    </w:p>
  </w:footnote>
  <w:footnote w:id="6">
    <w:p w:rsidR="000E27DE" w:rsidRDefault="000E27DE" w:rsidP="0050007D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</w:rPr>
        <w:t>The total represents only the data obtained</w:t>
      </w:r>
      <w:r w:rsidRPr="00A17399">
        <w:rPr>
          <w:rFonts w:asciiTheme="minorHAnsi" w:hAnsiTheme="minorHAnsi" w:cs="Calibri"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</w:rPr>
        <w:t>for the year (2010)</w:t>
      </w:r>
      <w:r w:rsidRPr="00A17399">
        <w:rPr>
          <w:rFonts w:asciiTheme="minorHAnsi" w:hAnsiTheme="minorHAnsi" w:cs="Arial"/>
        </w:rPr>
        <w:t>.</w:t>
      </w:r>
    </w:p>
  </w:footnote>
  <w:footnote w:id="7">
    <w:p w:rsidR="000E27DE" w:rsidRPr="00A17399" w:rsidRDefault="000E27DE" w:rsidP="004D6A7B">
      <w:pPr>
        <w:bidi w:val="0"/>
        <w:spacing w:after="0" w:line="240" w:lineRule="auto"/>
        <w:ind w:left="142" w:hanging="142"/>
        <w:rPr>
          <w:rFonts w:ascii="Calibri" w:eastAsia="Times New Roman" w:hAnsi="Calibri" w:cs="Calibri"/>
          <w:sz w:val="20"/>
          <w:szCs w:val="20"/>
          <w:rtl/>
          <w:lang w:bidi="ar-JO"/>
        </w:rPr>
      </w:pPr>
      <w:r w:rsidRPr="004F177E">
        <w:rPr>
          <w:rStyle w:val="FootnoteReference"/>
          <w:sz w:val="20"/>
          <w:szCs w:val="20"/>
        </w:rPr>
        <w:footnoteRef/>
      </w:r>
      <w:r w:rsidRPr="00A17399">
        <w:rPr>
          <w:rFonts w:eastAsia="Times New Roman" w:cs="Simplified Arabic"/>
          <w:sz w:val="12"/>
          <w:szCs w:val="12"/>
        </w:rPr>
        <w:t>Leasing of real estate including residential and non-residential, and the name of the ind</w:t>
      </w:r>
      <w:r>
        <w:rPr>
          <w:rFonts w:eastAsia="Times New Roman" w:cs="Simplified Arabic"/>
          <w:sz w:val="12"/>
          <w:szCs w:val="12"/>
        </w:rPr>
        <w:t>icator has been modified</w:t>
      </w:r>
      <w:r w:rsidRPr="00A17399">
        <w:rPr>
          <w:rFonts w:eastAsia="Times New Roman" w:cs="Simplified Arabic"/>
          <w:sz w:val="12"/>
          <w:szCs w:val="12"/>
        </w:rPr>
        <w:t xml:space="preserve"> to reflect the value of real estate leasing contracts and not the </w:t>
      </w:r>
      <w:r>
        <w:rPr>
          <w:rFonts w:eastAsia="Times New Roman" w:cs="Simplified Arabic"/>
          <w:sz w:val="12"/>
          <w:szCs w:val="12"/>
        </w:rPr>
        <w:t>ratio</w:t>
      </w:r>
      <w:r w:rsidRPr="00A17399">
        <w:rPr>
          <w:rFonts w:eastAsia="Times New Roman" w:cs="Simplified Arabic"/>
          <w:sz w:val="12"/>
          <w:szCs w:val="12"/>
        </w:rPr>
        <w:t xml:space="preserve"> of leasing contracts.</w:t>
      </w:r>
    </w:p>
  </w:footnote>
  <w:footnote w:id="8">
    <w:p w:rsidR="000E27DE" w:rsidRDefault="000E27DE" w:rsidP="00091F84">
      <w:pPr>
        <w:pStyle w:val="FootnoteText"/>
        <w:bidi w:val="0"/>
      </w:pPr>
      <w:r>
        <w:rPr>
          <w:rStyle w:val="FootnoteReference"/>
        </w:rPr>
        <w:footnoteRef/>
      </w:r>
      <w:r w:rsidRPr="00A17399">
        <w:rPr>
          <w:rFonts w:asciiTheme="minorHAnsi" w:hAnsiTheme="minorHAnsi" w:cs="Simplified Arabic"/>
          <w:sz w:val="12"/>
          <w:szCs w:val="12"/>
        </w:rPr>
        <w:t>The figure was calculated from the study of</w:t>
      </w:r>
      <w:r w:rsidRPr="00A17399">
        <w:rPr>
          <w:rFonts w:asciiTheme="minorHAnsi" w:hAnsiTheme="minorHAnsi" w:cs="Calibri"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 xml:space="preserve">leasing in the Jordan/IFC </w:t>
      </w:r>
      <w:proofErr w:type="gramStart"/>
      <w:r w:rsidRPr="00A17399">
        <w:rPr>
          <w:rFonts w:asciiTheme="minorHAnsi" w:hAnsiTheme="minorHAnsi" w:cs="Simplified Arabic"/>
          <w:sz w:val="12"/>
          <w:szCs w:val="12"/>
          <w:lang w:bidi="ar-JO"/>
        </w:rPr>
        <w:t xml:space="preserve">( </w:t>
      </w:r>
      <w:r w:rsidRPr="00A17399">
        <w:rPr>
          <w:rFonts w:asciiTheme="minorHAnsi" w:hAnsiTheme="minorHAnsi" w:cs="Calibri"/>
          <w:sz w:val="12"/>
          <w:szCs w:val="12"/>
        </w:rPr>
        <w:t>I.F.C</w:t>
      </w:r>
      <w:proofErr w:type="gramEnd"/>
      <w:r w:rsidRPr="00A17399">
        <w:rPr>
          <w:rFonts w:asciiTheme="minorHAnsi" w:hAnsiTheme="minorHAnsi" w:cs="Simplified Arabic"/>
          <w:sz w:val="12"/>
          <w:szCs w:val="12"/>
          <w:lang w:bidi="ar-JO"/>
        </w:rPr>
        <w:t>)</w:t>
      </w:r>
      <w:r w:rsidRPr="00A17399">
        <w:rPr>
          <w:rFonts w:asciiTheme="minorHAnsi" w:hAnsiTheme="minorHAnsi" w:cs="Calibri"/>
        </w:rPr>
        <w:t xml:space="preserve"> 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 xml:space="preserve">where the total amount of leasing for that year (170) </w:t>
      </w:r>
      <w:r>
        <w:rPr>
          <w:rFonts w:asciiTheme="minorHAnsi" w:hAnsiTheme="minorHAnsi" w:cs="Simplified Arabic"/>
          <w:sz w:val="12"/>
          <w:szCs w:val="12"/>
          <w:lang w:bidi="ar-JO"/>
        </w:rPr>
        <w:t>MJD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 xml:space="preserve"> and (60)% leasing real estate.</w:t>
      </w:r>
      <w:r>
        <w:rPr>
          <w:rtl/>
        </w:rPr>
        <w:t xml:space="preserve"> </w:t>
      </w:r>
    </w:p>
  </w:footnote>
  <w:footnote w:id="9">
    <w:p w:rsidR="000E27DE" w:rsidRPr="00436A5C" w:rsidRDefault="000E27DE" w:rsidP="004F177E">
      <w:pPr>
        <w:bidi w:val="0"/>
        <w:spacing w:after="0" w:line="240" w:lineRule="auto"/>
        <w:ind w:left="142" w:right="-6" w:hanging="142"/>
        <w:rPr>
          <w:rFonts w:ascii="Calibri" w:eastAsia="Times New Roman" w:hAnsi="Calibri" w:cs="Calibri"/>
        </w:rPr>
      </w:pPr>
      <w:r w:rsidRPr="004F177E">
        <w:rPr>
          <w:rStyle w:val="FootnoteReference"/>
          <w:sz w:val="20"/>
          <w:szCs w:val="20"/>
        </w:rPr>
        <w:footnoteRef/>
      </w:r>
      <w:r w:rsidRPr="004F177E">
        <w:rPr>
          <w:rFonts w:cs="Simplified Arabic"/>
          <w:sz w:val="20"/>
          <w:szCs w:val="20"/>
        </w:rPr>
        <w:t xml:space="preserve"> </w:t>
      </w:r>
      <w:r>
        <w:rPr>
          <w:rFonts w:cs="Simplified Arabic"/>
          <w:sz w:val="12"/>
          <w:szCs w:val="12"/>
        </w:rPr>
        <w:t>Data source: Ministry Of Finance / General Budget Department</w:t>
      </w:r>
      <w:r w:rsidRPr="00A17399">
        <w:rPr>
          <w:sz w:val="12"/>
          <w:szCs w:val="12"/>
          <w:lang w:bidi="ar-JO"/>
        </w:rPr>
        <w:t>.</w:t>
      </w:r>
    </w:p>
    <w:p w:rsidR="000E27DE" w:rsidRPr="00A17399" w:rsidRDefault="000E27DE" w:rsidP="00091F84">
      <w:pPr>
        <w:bidi w:val="0"/>
        <w:spacing w:after="0" w:line="240" w:lineRule="auto"/>
        <w:ind w:firstLine="142"/>
        <w:rPr>
          <w:rFonts w:eastAsia="Times New Roman" w:cs="Calibri"/>
          <w:sz w:val="20"/>
          <w:szCs w:val="20"/>
        </w:rPr>
      </w:pPr>
      <w:r w:rsidRPr="00A17399">
        <w:rPr>
          <w:rFonts w:eastAsia="Times New Roman" w:cs="Simplified Arabic"/>
          <w:sz w:val="12"/>
          <w:szCs w:val="12"/>
        </w:rPr>
        <w:t xml:space="preserve">Note: data quarterly credit facilities </w:t>
      </w:r>
      <w:r>
        <w:rPr>
          <w:rFonts w:cs="Simplified Arabic"/>
          <w:sz w:val="12"/>
          <w:szCs w:val="12"/>
        </w:rPr>
        <w:t>extended</w:t>
      </w:r>
      <w:r w:rsidRPr="00A17399">
        <w:rPr>
          <w:rFonts w:eastAsia="Times New Roman" w:cs="Simplified Arabic"/>
          <w:sz w:val="12"/>
          <w:szCs w:val="12"/>
        </w:rPr>
        <w:t xml:space="preserve"> by licensed banks for the construction sector and individuals are cumulative.</w:t>
      </w:r>
    </w:p>
    <w:p w:rsidR="000E27DE" w:rsidRDefault="000E27DE" w:rsidP="0050007D">
      <w:pPr>
        <w:pStyle w:val="FootnoteText"/>
        <w:bidi w:val="0"/>
      </w:pPr>
    </w:p>
  </w:footnote>
  <w:footnote w:id="10">
    <w:p w:rsidR="000E27DE" w:rsidRDefault="000E27DE" w:rsidP="00A17399">
      <w:pPr>
        <w:pStyle w:val="FootnoteText"/>
        <w:bidi w:val="0"/>
      </w:pPr>
      <w:r>
        <w:rPr>
          <w:rStyle w:val="FootnoteReference"/>
        </w:rPr>
        <w:footnoteRef/>
      </w:r>
      <w:r w:rsidRPr="00992264">
        <w:rPr>
          <w:rFonts w:asciiTheme="minorHAnsi" w:hAnsiTheme="minorHAnsi" w:cs="Simplified Arabic"/>
          <w:sz w:val="12"/>
          <w:szCs w:val="12"/>
          <w:lang w:bidi="ar-JO"/>
        </w:rPr>
        <w:t>Housing inventory data for the years 2006, 2008, 2010 represents a sample survey.</w:t>
      </w:r>
      <w:r>
        <w:rPr>
          <w:rtl/>
        </w:rPr>
        <w:t xml:space="preserve"> </w:t>
      </w:r>
    </w:p>
  </w:footnote>
  <w:footnote w:id="11">
    <w:p w:rsidR="000E27DE" w:rsidRDefault="000E27DE" w:rsidP="00A17399">
      <w:pPr>
        <w:pStyle w:val="FootnoteText"/>
        <w:bidi w:val="0"/>
      </w:pPr>
      <w:r>
        <w:rPr>
          <w:rStyle w:val="FootnoteReference"/>
        </w:rPr>
        <w:footnoteRef/>
      </w:r>
      <w:r w:rsidRPr="00992264">
        <w:rPr>
          <w:rFonts w:asciiTheme="minorHAnsi" w:hAnsiTheme="minorHAnsi" w:cs="Simplified Arabic"/>
          <w:sz w:val="12"/>
          <w:szCs w:val="12"/>
          <w:lang w:bidi="ar-JO"/>
        </w:rPr>
        <w:t>This figure does not include collective housing type (workplace, under construction and others).</w:t>
      </w:r>
      <w:r>
        <w:rPr>
          <w:rtl/>
        </w:rPr>
        <w:t xml:space="preserve"> </w:t>
      </w:r>
    </w:p>
  </w:footnote>
  <w:footnote w:id="12">
    <w:p w:rsidR="000E27DE" w:rsidRDefault="000E27DE" w:rsidP="001C62C7">
      <w:pPr>
        <w:pStyle w:val="FootnoteText"/>
        <w:tabs>
          <w:tab w:val="left" w:pos="6624"/>
        </w:tabs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proofErr w:type="gramStart"/>
      <w:r w:rsidRPr="00992264">
        <w:rPr>
          <w:rFonts w:asciiTheme="minorHAnsi" w:hAnsiTheme="minorHAnsi" w:cs="Simplified Arabic"/>
          <w:sz w:val="12"/>
          <w:szCs w:val="12"/>
          <w:lang w:bidi="ar-JO"/>
        </w:rPr>
        <w:t>Includes rent</w:t>
      </w:r>
      <w:r>
        <w:rPr>
          <w:rFonts w:asciiTheme="minorHAnsi" w:hAnsiTheme="minorHAnsi" w:cs="Simplified Arabic"/>
          <w:sz w:val="12"/>
          <w:szCs w:val="12"/>
          <w:lang w:bidi="ar-JO"/>
        </w:rPr>
        <w:t>ed furnished and unfurnished</w:t>
      </w:r>
      <w:r w:rsidRPr="00992264">
        <w:rPr>
          <w:rFonts w:asciiTheme="minorHAnsi" w:hAnsiTheme="minorHAnsi" w:cs="Simplified Arabic"/>
          <w:sz w:val="12"/>
          <w:szCs w:val="12"/>
          <w:lang w:bidi="ar-JO"/>
        </w:rPr>
        <w:t xml:space="preserve"> housing.</w:t>
      </w:r>
      <w:proofErr w:type="gramEnd"/>
      <w:r>
        <w:tab/>
      </w:r>
    </w:p>
  </w:footnote>
  <w:footnote w:id="13">
    <w:p w:rsidR="000E27DE" w:rsidRPr="00992264" w:rsidRDefault="000E27DE" w:rsidP="00A84325">
      <w:pPr>
        <w:bidi w:val="0"/>
        <w:spacing w:after="0" w:line="240" w:lineRule="auto"/>
        <w:rPr>
          <w:rFonts w:ascii="Calibri" w:eastAsia="Times New Roman" w:hAnsi="Calibri" w:cs="Calibri"/>
          <w:sz w:val="12"/>
          <w:szCs w:val="12"/>
        </w:rPr>
      </w:pPr>
      <w:r w:rsidRPr="00DC79C6">
        <w:rPr>
          <w:rStyle w:val="FootnoteReference"/>
          <w:sz w:val="20"/>
          <w:szCs w:val="20"/>
        </w:rPr>
        <w:footnoteRef/>
      </w:r>
      <w:r>
        <w:rPr>
          <w:rtl/>
        </w:rPr>
        <w:t xml:space="preserve"> </w:t>
      </w:r>
      <w:r>
        <w:rPr>
          <w:rFonts w:eastAsia="Times New Roman" w:cs="Simplified Arabic"/>
          <w:sz w:val="12"/>
          <w:szCs w:val="12"/>
        </w:rPr>
        <w:t xml:space="preserve">Median </w:t>
      </w:r>
      <w:proofErr w:type="gramStart"/>
      <w:r>
        <w:rPr>
          <w:rFonts w:eastAsia="Times New Roman" w:cs="Simplified Arabic"/>
          <w:sz w:val="12"/>
          <w:szCs w:val="12"/>
        </w:rPr>
        <w:t>housing  area</w:t>
      </w:r>
      <w:proofErr w:type="gramEnd"/>
      <w:r>
        <w:rPr>
          <w:rFonts w:eastAsia="Times New Roman" w:cs="Simplified Arabic"/>
          <w:sz w:val="12"/>
          <w:szCs w:val="12"/>
        </w:rPr>
        <w:t xml:space="preserve"> </w:t>
      </w:r>
      <w:r w:rsidRPr="00992264">
        <w:rPr>
          <w:rFonts w:eastAsia="Times New Roman" w:cs="Simplified Arabic"/>
          <w:sz w:val="12"/>
          <w:szCs w:val="12"/>
        </w:rPr>
        <w:t xml:space="preserve"> for years (2006), (2008), according to the latest data from the Department of statistics.</w:t>
      </w:r>
    </w:p>
  </w:footnote>
  <w:footnote w:id="14">
    <w:p w:rsidR="000E27DE" w:rsidRDefault="000E27DE" w:rsidP="000963F6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992264">
        <w:rPr>
          <w:rFonts w:asciiTheme="minorHAnsi" w:hAnsiTheme="minorHAnsi" w:cs="Simplified Arabic"/>
          <w:sz w:val="12"/>
          <w:szCs w:val="12"/>
        </w:rPr>
        <w:t>Modified upon re</w:t>
      </w:r>
      <w:r>
        <w:rPr>
          <w:rFonts w:asciiTheme="minorHAnsi" w:hAnsiTheme="minorHAnsi" w:cs="Simplified Arabic"/>
          <w:sz w:val="12"/>
          <w:szCs w:val="12"/>
        </w:rPr>
        <w:t>-calculated</w:t>
      </w:r>
      <w:r w:rsidRPr="00992264">
        <w:rPr>
          <w:rFonts w:asciiTheme="minorHAnsi" w:hAnsiTheme="minorHAnsi" w:cs="Simplified Arabic"/>
          <w:sz w:val="12"/>
          <w:szCs w:val="12"/>
        </w:rPr>
        <w:t xml:space="preserve"> of </w:t>
      </w:r>
      <w:r>
        <w:rPr>
          <w:rFonts w:cs="Simplified Arabic"/>
          <w:sz w:val="12"/>
          <w:szCs w:val="12"/>
        </w:rPr>
        <w:t xml:space="preserve">median housing </w:t>
      </w:r>
      <w:proofErr w:type="gramStart"/>
      <w:r>
        <w:rPr>
          <w:rFonts w:cs="Simplified Arabic"/>
          <w:sz w:val="12"/>
          <w:szCs w:val="12"/>
        </w:rPr>
        <w:t xml:space="preserve">area </w:t>
      </w:r>
      <w:r w:rsidRPr="00992264">
        <w:rPr>
          <w:rFonts w:cs="Simplified Arabic"/>
          <w:sz w:val="12"/>
          <w:szCs w:val="12"/>
        </w:rPr>
        <w:t xml:space="preserve"> </w:t>
      </w:r>
      <w:r w:rsidRPr="00992264">
        <w:rPr>
          <w:rFonts w:asciiTheme="minorHAnsi" w:hAnsiTheme="minorHAnsi" w:cs="Simplified Arabic"/>
          <w:sz w:val="12"/>
          <w:szCs w:val="12"/>
        </w:rPr>
        <w:t>.</w:t>
      </w:r>
      <w:proofErr w:type="gramEnd"/>
    </w:p>
  </w:footnote>
  <w:footnote w:id="15">
    <w:p w:rsidR="000E27DE" w:rsidRDefault="000E27DE" w:rsidP="00A81441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</w:rPr>
        <w:t>Jordan reports (total housing production includes the private sector</w:t>
      </w:r>
      <w:proofErr w:type="gramStart"/>
      <w:r>
        <w:rPr>
          <w:rFonts w:asciiTheme="minorHAnsi" w:hAnsiTheme="minorHAnsi" w:cs="Simplified Arabic"/>
          <w:sz w:val="12"/>
          <w:szCs w:val="12"/>
        </w:rPr>
        <w:t xml:space="preserve">, </w:t>
      </w:r>
      <w:r w:rsidRPr="00E97177">
        <w:rPr>
          <w:rFonts w:asciiTheme="minorHAnsi" w:hAnsiTheme="minorHAnsi" w:cs="Simplified Arabic"/>
          <w:sz w:val="12"/>
          <w:szCs w:val="12"/>
        </w:rPr>
        <w:t xml:space="preserve"> </w:t>
      </w:r>
      <w:r>
        <w:rPr>
          <w:rFonts w:asciiTheme="minorHAnsi" w:hAnsiTheme="minorHAnsi" w:cs="Simplified Arabic"/>
          <w:sz w:val="12"/>
          <w:szCs w:val="12"/>
        </w:rPr>
        <w:t>cooperative</w:t>
      </w:r>
      <w:proofErr w:type="gramEnd"/>
      <w:r>
        <w:rPr>
          <w:rFonts w:asciiTheme="minorHAnsi" w:hAnsiTheme="minorHAnsi" w:cs="Simplified Arabic"/>
          <w:sz w:val="12"/>
          <w:szCs w:val="12"/>
        </w:rPr>
        <w:t xml:space="preserve">,  </w:t>
      </w:r>
      <w:r w:rsidRPr="00E97177">
        <w:rPr>
          <w:rFonts w:asciiTheme="minorHAnsi" w:hAnsiTheme="minorHAnsi" w:cs="Simplified Arabic"/>
          <w:sz w:val="12"/>
          <w:szCs w:val="12"/>
        </w:rPr>
        <w:t>governmental</w:t>
      </w:r>
      <w:r>
        <w:rPr>
          <w:rFonts w:asciiTheme="minorHAnsi" w:hAnsiTheme="minorHAnsi" w:cs="Simplified Arabic"/>
          <w:sz w:val="12"/>
          <w:szCs w:val="12"/>
        </w:rPr>
        <w:t xml:space="preserve"> sector</w:t>
      </w:r>
      <w:r w:rsidRPr="00E97177">
        <w:rPr>
          <w:rFonts w:asciiTheme="minorHAnsi" w:hAnsiTheme="minorHAnsi" w:cs="Simplified Arabic"/>
          <w:sz w:val="12"/>
          <w:szCs w:val="12"/>
        </w:rPr>
        <w:t xml:space="preserve"> and other</w:t>
      </w:r>
      <w:r>
        <w:rPr>
          <w:rFonts w:asciiTheme="minorHAnsi" w:hAnsiTheme="minorHAnsi" w:cs="Simplified Arabic"/>
          <w:sz w:val="12"/>
          <w:szCs w:val="12"/>
        </w:rPr>
        <w:t>s</w:t>
      </w:r>
      <w:r w:rsidRPr="00E97177">
        <w:rPr>
          <w:rFonts w:asciiTheme="minorHAnsi" w:hAnsiTheme="minorHAnsi" w:cs="Simplified Arabic"/>
          <w:sz w:val="12"/>
          <w:szCs w:val="12"/>
        </w:rPr>
        <w:t>).</w:t>
      </w:r>
    </w:p>
  </w:footnote>
  <w:footnote w:id="16">
    <w:p w:rsidR="000E27DE" w:rsidRPr="00E97177" w:rsidRDefault="000E27DE" w:rsidP="00317B27">
      <w:pPr>
        <w:bidi w:val="0"/>
        <w:spacing w:after="0" w:line="240" w:lineRule="auto"/>
        <w:rPr>
          <w:rFonts w:ascii="Calibri" w:eastAsia="Times New Roman" w:hAnsi="Calibri" w:cs="Calibri"/>
          <w:sz w:val="12"/>
          <w:szCs w:val="12"/>
        </w:rPr>
      </w:pPr>
      <w:r w:rsidRPr="00DC79C6">
        <w:rPr>
          <w:rStyle w:val="FootnoteReference"/>
          <w:sz w:val="20"/>
          <w:szCs w:val="20"/>
        </w:rPr>
        <w:footnoteRef/>
      </w:r>
      <w:r>
        <w:rPr>
          <w:rtl/>
        </w:rPr>
        <w:t xml:space="preserve"> </w:t>
      </w:r>
      <w:r w:rsidRPr="00E97177">
        <w:rPr>
          <w:rFonts w:eastAsia="Times New Roman" w:cs="Simplified Arabic"/>
          <w:sz w:val="12"/>
          <w:szCs w:val="12"/>
        </w:rPr>
        <w:t xml:space="preserve">Data </w:t>
      </w:r>
      <w:proofErr w:type="gramStart"/>
      <w:r>
        <w:rPr>
          <w:rFonts w:eastAsia="Times New Roman" w:cs="Simplified Arabic"/>
          <w:sz w:val="12"/>
          <w:szCs w:val="12"/>
        </w:rPr>
        <w:t xml:space="preserve">of </w:t>
      </w:r>
      <w:r w:rsidRPr="00E97177">
        <w:rPr>
          <w:rFonts w:eastAsia="Times New Roman" w:cs="Simplified Arabic"/>
          <w:sz w:val="12"/>
          <w:szCs w:val="12"/>
        </w:rPr>
        <w:t xml:space="preserve"> number</w:t>
      </w:r>
      <w:proofErr w:type="gramEnd"/>
      <w:r w:rsidRPr="00E97177">
        <w:rPr>
          <w:rFonts w:eastAsia="Times New Roman" w:cs="Simplified Arabic"/>
          <w:sz w:val="12"/>
          <w:szCs w:val="12"/>
        </w:rPr>
        <w:t xml:space="preserve"> of</w:t>
      </w:r>
      <w:r>
        <w:rPr>
          <w:rFonts w:eastAsia="Times New Roman" w:cs="Simplified Arabic"/>
          <w:sz w:val="12"/>
          <w:szCs w:val="12"/>
        </w:rPr>
        <w:t xml:space="preserve"> licensed dwellings (</w:t>
      </w:r>
      <w:r w:rsidRPr="00E97177">
        <w:rPr>
          <w:rFonts w:eastAsia="Times New Roman" w:cs="Simplified Arabic"/>
          <w:sz w:val="12"/>
          <w:szCs w:val="12"/>
        </w:rPr>
        <w:t xml:space="preserve"> housing units</w:t>
      </w:r>
      <w:r>
        <w:rPr>
          <w:rFonts w:eastAsia="Times New Roman" w:cs="Simplified Arabic"/>
          <w:sz w:val="12"/>
          <w:szCs w:val="12"/>
        </w:rPr>
        <w:t>)</w:t>
      </w:r>
      <w:r w:rsidRPr="00E97177">
        <w:rPr>
          <w:rFonts w:eastAsia="Times New Roman" w:cs="Simplified Arabic"/>
          <w:sz w:val="12"/>
          <w:szCs w:val="12"/>
        </w:rPr>
        <w:t xml:space="preserve"> </w:t>
      </w:r>
      <w:r>
        <w:rPr>
          <w:rFonts w:eastAsia="Times New Roman" w:cs="Simplified Arabic"/>
          <w:sz w:val="12"/>
          <w:szCs w:val="12"/>
        </w:rPr>
        <w:t xml:space="preserve">from the </w:t>
      </w:r>
      <w:r w:rsidRPr="00E97177">
        <w:rPr>
          <w:rFonts w:eastAsia="Times New Roman" w:cs="Simplified Arabic"/>
          <w:sz w:val="12"/>
          <w:szCs w:val="12"/>
        </w:rPr>
        <w:t xml:space="preserve"> total housing production has been modified</w:t>
      </w:r>
      <w:r>
        <w:rPr>
          <w:rFonts w:eastAsia="Times New Roman" w:cs="Simplified Arabic"/>
          <w:sz w:val="12"/>
          <w:szCs w:val="12"/>
        </w:rPr>
        <w:t xml:space="preserve"> for the years </w:t>
      </w:r>
      <w:r w:rsidRPr="00E97177">
        <w:rPr>
          <w:rFonts w:eastAsia="Times New Roman" w:cs="Simplified Arabic"/>
          <w:sz w:val="12"/>
          <w:szCs w:val="12"/>
        </w:rPr>
        <w:t xml:space="preserve"> (200</w:t>
      </w:r>
      <w:r>
        <w:rPr>
          <w:rFonts w:eastAsia="Times New Roman" w:cs="Simplified Arabic"/>
          <w:sz w:val="12"/>
          <w:szCs w:val="12"/>
        </w:rPr>
        <w:t>4</w:t>
      </w:r>
      <w:r w:rsidRPr="00E97177">
        <w:rPr>
          <w:rFonts w:eastAsia="Times New Roman" w:cs="Simplified Arabic"/>
          <w:sz w:val="12"/>
          <w:szCs w:val="12"/>
        </w:rPr>
        <w:t>, 200</w:t>
      </w:r>
      <w:r>
        <w:rPr>
          <w:rFonts w:eastAsia="Times New Roman" w:cs="Simplified Arabic"/>
          <w:sz w:val="12"/>
          <w:szCs w:val="12"/>
        </w:rPr>
        <w:t>6</w:t>
      </w:r>
      <w:r w:rsidRPr="00E97177">
        <w:rPr>
          <w:rFonts w:eastAsia="Times New Roman" w:cs="Simplified Arabic"/>
          <w:sz w:val="12"/>
          <w:szCs w:val="12"/>
        </w:rPr>
        <w:t xml:space="preserve">) </w:t>
      </w:r>
      <w:r>
        <w:rPr>
          <w:rFonts w:eastAsia="Times New Roman" w:cs="Simplified Arabic"/>
          <w:sz w:val="12"/>
          <w:szCs w:val="12"/>
        </w:rPr>
        <w:t xml:space="preserve">from </w:t>
      </w:r>
      <w:r w:rsidRPr="00E97177">
        <w:rPr>
          <w:rFonts w:eastAsia="Times New Roman" w:cs="Simplified Arabic"/>
          <w:sz w:val="12"/>
          <w:szCs w:val="12"/>
        </w:rPr>
        <w:t>Jordan</w:t>
      </w:r>
      <w:r>
        <w:rPr>
          <w:rFonts w:eastAsia="Times New Roman" w:cs="Simplified Arabic"/>
          <w:sz w:val="12"/>
          <w:szCs w:val="12"/>
        </w:rPr>
        <w:t xml:space="preserve"> </w:t>
      </w:r>
      <w:r w:rsidRPr="00E97177">
        <w:rPr>
          <w:rFonts w:eastAsia="Times New Roman" w:cs="Simplified Arabic"/>
          <w:sz w:val="12"/>
          <w:szCs w:val="12"/>
        </w:rPr>
        <w:t>reports in figures.</w:t>
      </w:r>
    </w:p>
  </w:footnote>
  <w:footnote w:id="17">
    <w:p w:rsidR="000E27DE" w:rsidRDefault="000E27DE" w:rsidP="00A54C7F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  <w:lang w:bidi="ar-JO"/>
        </w:rPr>
        <w:t>Construction statistics/table number (3</w:t>
      </w:r>
      <w:r>
        <w:rPr>
          <w:rFonts w:asciiTheme="minorHAnsi" w:hAnsiTheme="minorHAnsi" w:cs="Simplified Arabic"/>
          <w:sz w:val="12"/>
          <w:szCs w:val="12"/>
          <w:lang w:bidi="ar-JO"/>
        </w:rPr>
        <w:t>.</w:t>
      </w:r>
      <w:r w:rsidRPr="00E97177">
        <w:rPr>
          <w:rFonts w:asciiTheme="minorHAnsi" w:hAnsiTheme="minorHAnsi" w:cs="Simplified Arabic"/>
          <w:sz w:val="12"/>
          <w:szCs w:val="12"/>
          <w:lang w:bidi="ar-JO"/>
        </w:rPr>
        <w:t>2).</w:t>
      </w:r>
      <w:r>
        <w:rPr>
          <w:rtl/>
        </w:rPr>
        <w:t xml:space="preserve"> </w:t>
      </w:r>
    </w:p>
    <w:p w:rsidR="000E27DE" w:rsidRPr="00F93E64" w:rsidRDefault="000E27DE" w:rsidP="00F93E64">
      <w:pPr>
        <w:pStyle w:val="FootnoteText"/>
        <w:bidi w:val="0"/>
        <w:rPr>
          <w:sz w:val="2"/>
          <w:szCs w:val="2"/>
        </w:rPr>
      </w:pPr>
    </w:p>
  </w:footnote>
  <w:footnote w:id="18">
    <w:p w:rsidR="000E27DE" w:rsidRDefault="000E27DE" w:rsidP="00A54C7F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</w:rPr>
        <w:t>Construction statistics/</w:t>
      </w:r>
      <w:r w:rsidRPr="00E3257F">
        <w:rPr>
          <w:rFonts w:asciiTheme="minorHAnsi" w:hAnsiTheme="minorHAnsi" w:cs="Simplified Arabic"/>
          <w:sz w:val="12"/>
          <w:szCs w:val="12"/>
          <w:lang w:bidi="ar-JO"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  <w:lang w:bidi="ar-JO"/>
        </w:rPr>
        <w:t>table number</w:t>
      </w:r>
      <w:r w:rsidRPr="00E97177">
        <w:rPr>
          <w:rFonts w:asciiTheme="minorHAnsi" w:hAnsiTheme="minorHAnsi" w:cs="Simplified Arabic"/>
          <w:sz w:val="12"/>
          <w:szCs w:val="12"/>
        </w:rPr>
        <w:t xml:space="preserve"> (2</w:t>
      </w:r>
      <w:r>
        <w:rPr>
          <w:rFonts w:asciiTheme="minorHAnsi" w:hAnsiTheme="minorHAnsi" w:cs="Simplified Arabic"/>
          <w:sz w:val="12"/>
          <w:szCs w:val="12"/>
        </w:rPr>
        <w:t>.8</w:t>
      </w:r>
      <w:r w:rsidRPr="00E97177">
        <w:rPr>
          <w:rFonts w:asciiTheme="minorHAnsi" w:hAnsiTheme="minorHAnsi" w:cs="Simplified Arabic"/>
          <w:sz w:val="12"/>
          <w:szCs w:val="12"/>
        </w:rPr>
        <w:t>).</w:t>
      </w:r>
    </w:p>
  </w:footnote>
  <w:footnote w:id="19">
    <w:p w:rsidR="000E27DE" w:rsidRDefault="000E27DE" w:rsidP="002166EF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>
        <w:t xml:space="preserve"> </w:t>
      </w:r>
      <w:proofErr w:type="gramStart"/>
      <w:r w:rsidRPr="006D3755">
        <w:rPr>
          <w:rFonts w:asciiTheme="minorHAnsi" w:hAnsiTheme="minorHAnsi" w:cs="Simplified Arabic"/>
          <w:sz w:val="12"/>
          <w:szCs w:val="12"/>
        </w:rPr>
        <w:t>Modified according to the latest data</w:t>
      </w:r>
      <w:r>
        <w:rPr>
          <w:rFonts w:asciiTheme="minorHAnsi" w:hAnsiTheme="minorHAnsi" w:cs="Simplified Arabic"/>
          <w:sz w:val="12"/>
          <w:szCs w:val="12"/>
        </w:rPr>
        <w:t xml:space="preserve"> from </w:t>
      </w:r>
      <w:r w:rsidRPr="008E4575">
        <w:rPr>
          <w:rFonts w:cs="Simplified Arabic"/>
          <w:sz w:val="12"/>
          <w:szCs w:val="12"/>
          <w:lang w:bidi="ar-JO"/>
        </w:rPr>
        <w:t>The Department of statistics</w:t>
      </w:r>
      <w:r>
        <w:rPr>
          <w:rFonts w:cs="Simplified Arabic"/>
          <w:sz w:val="12"/>
          <w:szCs w:val="12"/>
          <w:lang w:bidi="ar-JO"/>
        </w:rPr>
        <w:t>.</w:t>
      </w:r>
      <w:proofErr w:type="gramEnd"/>
    </w:p>
  </w:footnote>
  <w:footnote w:id="20">
    <w:p w:rsidR="000E27DE" w:rsidRDefault="000E27DE" w:rsidP="00141A02">
      <w:pPr>
        <w:pStyle w:val="FootnoteText"/>
        <w:bidi w:val="0"/>
      </w:pPr>
      <w:r>
        <w:rPr>
          <w:rStyle w:val="FootnoteReference"/>
        </w:rPr>
        <w:footnoteRef/>
      </w:r>
      <w:proofErr w:type="gramStart"/>
      <w:r w:rsidRPr="00E97177">
        <w:rPr>
          <w:rFonts w:asciiTheme="minorHAnsi" w:hAnsiTheme="minorHAnsi" w:cs="Simplified Arabic"/>
          <w:sz w:val="12"/>
          <w:szCs w:val="12"/>
        </w:rPr>
        <w:t>A</w:t>
      </w:r>
      <w:r>
        <w:rPr>
          <w:rFonts w:asciiTheme="minorHAnsi" w:hAnsiTheme="minorHAnsi" w:cs="Simplified Arabic"/>
          <w:sz w:val="12"/>
          <w:szCs w:val="12"/>
        </w:rPr>
        <w:t>ccording to sales</w:t>
      </w:r>
      <w:r w:rsidRPr="00E97177">
        <w:rPr>
          <w:rFonts w:asciiTheme="minorHAnsi" w:hAnsiTheme="minorHAnsi" w:cs="Simplified Arabic"/>
          <w:sz w:val="12"/>
          <w:szCs w:val="12"/>
        </w:rPr>
        <w:t xml:space="preserve"> contracts in the market</w:t>
      </w:r>
      <w:r>
        <w:rPr>
          <w:rFonts w:asciiTheme="minorHAnsi" w:hAnsiTheme="minorHAnsi" w:cs="Simplified Arabic"/>
          <w:sz w:val="12"/>
          <w:szCs w:val="12"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</w:rPr>
        <w:t>/DLs.</w:t>
      </w:r>
      <w:proofErr w:type="gramEnd"/>
      <w:r>
        <w:rPr>
          <w:rtl/>
        </w:rPr>
        <w:t xml:space="preserve"> </w:t>
      </w:r>
    </w:p>
  </w:footnote>
  <w:footnote w:id="21">
    <w:p w:rsidR="000E27DE" w:rsidRDefault="000E27DE" w:rsidP="003A31AF">
      <w:pPr>
        <w:pStyle w:val="FootnoteText"/>
        <w:bidi w:val="0"/>
        <w:ind w:left="142" w:hanging="142"/>
      </w:pPr>
      <w:r>
        <w:rPr>
          <w:rStyle w:val="FootnoteReference"/>
        </w:rPr>
        <w:footnoteRef/>
      </w:r>
      <w:r w:rsidRPr="00E97177">
        <w:rPr>
          <w:rFonts w:asciiTheme="minorHAnsi" w:hAnsiTheme="minorHAnsi" w:cs="Simplified Arabic"/>
          <w:sz w:val="12"/>
          <w:szCs w:val="12"/>
        </w:rPr>
        <w:t xml:space="preserve"> </w:t>
      </w:r>
      <w:r>
        <w:rPr>
          <w:rFonts w:asciiTheme="minorHAnsi" w:hAnsiTheme="minorHAnsi" w:cs="Simplified Arabic"/>
          <w:sz w:val="12"/>
          <w:szCs w:val="12"/>
        </w:rPr>
        <w:t>T</w:t>
      </w:r>
      <w:r w:rsidRPr="00E97177">
        <w:rPr>
          <w:rFonts w:asciiTheme="minorHAnsi" w:hAnsiTheme="minorHAnsi" w:cs="Simplified Arabic"/>
          <w:sz w:val="12"/>
          <w:szCs w:val="12"/>
        </w:rPr>
        <w:t xml:space="preserve">he organized private sector contribution ratio of total housing production for </w:t>
      </w:r>
      <w:proofErr w:type="gramStart"/>
      <w:r w:rsidRPr="00E97177">
        <w:rPr>
          <w:rFonts w:asciiTheme="minorHAnsi" w:hAnsiTheme="minorHAnsi" w:cs="Simplified Arabic"/>
          <w:sz w:val="12"/>
          <w:szCs w:val="12"/>
        </w:rPr>
        <w:t>years</w:t>
      </w:r>
      <w:proofErr w:type="gramEnd"/>
      <w:r w:rsidRPr="00E97177">
        <w:rPr>
          <w:rFonts w:asciiTheme="minorHAnsi" w:hAnsiTheme="minorHAnsi" w:cs="Simplified Arabic"/>
          <w:sz w:val="12"/>
          <w:szCs w:val="12"/>
        </w:rPr>
        <w:t xml:space="preserve"> compar</w:t>
      </w:r>
      <w:r>
        <w:rPr>
          <w:rFonts w:asciiTheme="minorHAnsi" w:hAnsiTheme="minorHAnsi" w:cs="Simplified Arabic"/>
          <w:sz w:val="12"/>
          <w:szCs w:val="12"/>
        </w:rPr>
        <w:t xml:space="preserve">ison </w:t>
      </w:r>
      <w:r w:rsidRPr="00373CF9">
        <w:rPr>
          <w:sz w:val="12"/>
          <w:szCs w:val="12"/>
          <w:lang w:bidi="ar-JO"/>
        </w:rPr>
        <w:t>has been</w:t>
      </w:r>
      <w:r>
        <w:rPr>
          <w:rtl/>
        </w:rPr>
        <w:t xml:space="preserve"> </w:t>
      </w:r>
      <w:r>
        <w:rPr>
          <w:rFonts w:asciiTheme="minorHAnsi" w:hAnsiTheme="minorHAnsi" w:cs="Simplified Arabic"/>
          <w:sz w:val="12"/>
          <w:szCs w:val="12"/>
        </w:rPr>
        <w:t>m</w:t>
      </w:r>
      <w:r w:rsidRPr="00E97177">
        <w:rPr>
          <w:rFonts w:asciiTheme="minorHAnsi" w:hAnsiTheme="minorHAnsi" w:cs="Simplified Arabic"/>
          <w:sz w:val="12"/>
          <w:szCs w:val="12"/>
        </w:rPr>
        <w:t>odified with the adoption of a number of completed housing units rather than licensed housing units.</w:t>
      </w:r>
    </w:p>
  </w:footnote>
  <w:footnote w:id="22">
    <w:p w:rsidR="000E27DE" w:rsidRDefault="000E27DE" w:rsidP="00FC0A47">
      <w:pPr>
        <w:pStyle w:val="FootnoteText"/>
        <w:bidi w:val="0"/>
      </w:pPr>
      <w:r>
        <w:rPr>
          <w:rStyle w:val="FootnoteReference"/>
        </w:rPr>
        <w:footnoteRef/>
      </w:r>
      <w:r w:rsidRPr="00E97177">
        <w:rPr>
          <w:rFonts w:asciiTheme="minorHAnsi" w:hAnsiTheme="minorHAnsi"/>
          <w:rtl/>
        </w:rPr>
        <w:t xml:space="preserve"> </w:t>
      </w:r>
      <w:r w:rsidRPr="00E97177">
        <w:rPr>
          <w:rFonts w:asciiTheme="minorHAnsi" w:hAnsiTheme="minorHAnsi" w:cs="Simplified Arabic"/>
          <w:sz w:val="12"/>
          <w:szCs w:val="12"/>
        </w:rPr>
        <w:t>Housing need estimates/</w:t>
      </w:r>
      <w:r w:rsidRPr="00FC0A47">
        <w:rPr>
          <w:sz w:val="12"/>
          <w:szCs w:val="12"/>
          <w:lang w:bidi="ar-JO"/>
        </w:rPr>
        <w:t xml:space="preserve"> </w:t>
      </w:r>
      <w:r w:rsidRPr="00D75326">
        <w:rPr>
          <w:sz w:val="12"/>
          <w:szCs w:val="12"/>
          <w:lang w:bidi="ar-JO"/>
        </w:rPr>
        <w:t>Housing and Urban Development Corporation</w:t>
      </w:r>
      <w:r w:rsidRPr="00E97177">
        <w:rPr>
          <w:rFonts w:asciiTheme="minorHAnsi" w:hAnsiTheme="minorHAnsi" w:cs="Simplified Arabic"/>
          <w:sz w:val="12"/>
          <w:szCs w:val="12"/>
        </w:rPr>
        <w:t xml:space="preserve"> /modified for years comparison according to the latest data from housing need estimates</w:t>
      </w:r>
    </w:p>
  </w:footnote>
  <w:footnote w:id="23">
    <w:p w:rsidR="000E27DE" w:rsidRDefault="000E27DE" w:rsidP="00963BBD">
      <w:pPr>
        <w:bidi w:val="0"/>
        <w:spacing w:after="0" w:line="240" w:lineRule="auto"/>
        <w:rPr>
          <w:rFonts w:ascii="Simplified Arabic" w:eastAsia="Times New Roman" w:hAnsi="Simplified Arabic" w:cs="Simplified Arabic"/>
          <w:sz w:val="12"/>
          <w:szCs w:val="12"/>
          <w:lang w:bidi="ar-JO"/>
        </w:rPr>
      </w:pPr>
      <w:r w:rsidRPr="00DC79C6">
        <w:rPr>
          <w:rStyle w:val="FootnoteReference"/>
          <w:sz w:val="20"/>
          <w:szCs w:val="20"/>
        </w:rPr>
        <w:footnoteRef/>
      </w:r>
      <w:proofErr w:type="gramStart"/>
      <w:r w:rsidRPr="00E97177">
        <w:rPr>
          <w:rFonts w:eastAsia="Times New Roman" w:cs="Simplified Arabic"/>
          <w:sz w:val="12"/>
          <w:szCs w:val="12"/>
        </w:rPr>
        <w:t>Sales</w:t>
      </w:r>
      <w:r>
        <w:rPr>
          <w:rFonts w:eastAsia="Times New Roman" w:cs="Simplified Arabic"/>
          <w:sz w:val="12"/>
          <w:szCs w:val="12"/>
        </w:rPr>
        <w:t xml:space="preserve"> </w:t>
      </w:r>
      <w:r w:rsidRPr="00E97177">
        <w:rPr>
          <w:rFonts w:eastAsia="Times New Roman" w:cs="Simplified Arabic"/>
          <w:sz w:val="12"/>
          <w:szCs w:val="12"/>
        </w:rPr>
        <w:t xml:space="preserve"> apartments</w:t>
      </w:r>
      <w:proofErr w:type="gramEnd"/>
      <w:r w:rsidRPr="00E97177">
        <w:rPr>
          <w:rFonts w:eastAsia="Times New Roman" w:cs="Simplified Arabic"/>
          <w:sz w:val="12"/>
          <w:szCs w:val="12"/>
        </w:rPr>
        <w:t>/DLs.</w:t>
      </w:r>
      <w:r w:rsidRPr="00963BBD">
        <w:rPr>
          <w:rFonts w:ascii="Simplified Arabic" w:eastAsia="Times New Roman" w:hAnsi="Simplified Arabic" w:cs="Simplified Arabic"/>
          <w:sz w:val="12"/>
          <w:szCs w:val="12"/>
          <w:lang w:bidi="ar-JO"/>
        </w:rPr>
        <w:t xml:space="preserve"> </w:t>
      </w:r>
    </w:p>
    <w:p w:rsidR="000E27DE" w:rsidRPr="000F60E2" w:rsidRDefault="000E27DE" w:rsidP="003A31AF">
      <w:pPr>
        <w:bidi w:val="0"/>
        <w:spacing w:after="0" w:line="240" w:lineRule="auto"/>
        <w:rPr>
          <w:rFonts w:eastAsia="Times New Roman" w:cs="Calibri"/>
          <w:sz w:val="12"/>
          <w:szCs w:val="12"/>
        </w:rPr>
      </w:pPr>
      <w:r>
        <w:rPr>
          <w:rFonts w:eastAsia="Times New Roman" w:cs="Simplified Arabic"/>
          <w:sz w:val="12"/>
          <w:szCs w:val="12"/>
          <w:lang w:bidi="ar-JO"/>
        </w:rPr>
        <w:t xml:space="preserve">    </w:t>
      </w:r>
      <w:r w:rsidRPr="000F60E2">
        <w:rPr>
          <w:rFonts w:eastAsia="Times New Roman" w:cs="Simplified Arabic"/>
          <w:sz w:val="12"/>
          <w:szCs w:val="12"/>
          <w:lang w:bidi="ar-JO"/>
        </w:rPr>
        <w:t xml:space="preserve">  </w:t>
      </w:r>
      <w:r w:rsidRPr="000F60E2">
        <w:rPr>
          <w:rFonts w:eastAsia="Times New Roman" w:cs="Simplified Arabic"/>
          <w:sz w:val="12"/>
          <w:szCs w:val="12"/>
        </w:rPr>
        <w:t>Note: total housing production data and the private sector (owner building + housing companies) quarterly data is cumulative.</w:t>
      </w:r>
    </w:p>
    <w:p w:rsidR="000E27DE" w:rsidRDefault="000E27DE" w:rsidP="008E4575">
      <w:pPr>
        <w:pStyle w:val="FootnoteText"/>
        <w:bidi w:val="0"/>
        <w:rPr>
          <w:lang w:bidi="ar-JO"/>
        </w:rPr>
      </w:pPr>
    </w:p>
  </w:footnote>
  <w:footnote w:id="24">
    <w:p w:rsidR="000E27DE" w:rsidRDefault="000E27DE" w:rsidP="002563BD">
      <w:pPr>
        <w:pStyle w:val="FootnoteText"/>
        <w:bidi w:val="0"/>
      </w:pPr>
      <w:r>
        <w:rPr>
          <w:rStyle w:val="FootnoteReference"/>
        </w:rPr>
        <w:footnoteRef/>
      </w:r>
      <w:r>
        <w:rPr>
          <w:rtl/>
        </w:rPr>
        <w:t xml:space="preserve"> </w:t>
      </w:r>
      <w:r w:rsidRPr="006D3755">
        <w:rPr>
          <w:rFonts w:asciiTheme="minorHAnsi" w:hAnsiTheme="minorHAnsi" w:cs="Simplified Arabic"/>
          <w:sz w:val="12"/>
          <w:szCs w:val="12"/>
        </w:rPr>
        <w:t>Modified median per capita</w:t>
      </w:r>
      <w:r>
        <w:rPr>
          <w:rFonts w:asciiTheme="minorHAnsi" w:hAnsiTheme="minorHAnsi" w:cs="Simplified Arabic"/>
          <w:sz w:val="12"/>
          <w:szCs w:val="12"/>
        </w:rPr>
        <w:t xml:space="preserve"> </w:t>
      </w:r>
      <w:proofErr w:type="gramStart"/>
      <w:r>
        <w:rPr>
          <w:rFonts w:asciiTheme="minorHAnsi" w:hAnsiTheme="minorHAnsi" w:cs="Simplified Arabic"/>
          <w:sz w:val="12"/>
          <w:szCs w:val="12"/>
        </w:rPr>
        <w:t xml:space="preserve">of </w:t>
      </w:r>
      <w:r w:rsidRPr="006D3755">
        <w:rPr>
          <w:rFonts w:asciiTheme="minorHAnsi" w:hAnsiTheme="minorHAnsi" w:cs="Simplified Arabic"/>
          <w:sz w:val="12"/>
          <w:szCs w:val="12"/>
        </w:rPr>
        <w:t xml:space="preserve"> housing</w:t>
      </w:r>
      <w:proofErr w:type="gramEnd"/>
      <w:r w:rsidRPr="006D3755">
        <w:rPr>
          <w:rFonts w:asciiTheme="minorHAnsi" w:hAnsiTheme="minorHAnsi" w:cs="Simplified Arabic"/>
          <w:sz w:val="12"/>
          <w:szCs w:val="12"/>
        </w:rPr>
        <w:t xml:space="preserve"> area for the years 2004, 2006, 2008, according to the latest data.</w:t>
      </w:r>
    </w:p>
  </w:footnote>
  <w:footnote w:id="25">
    <w:p w:rsidR="000E27DE" w:rsidRPr="006D3755" w:rsidRDefault="000E27DE" w:rsidP="00042C8B">
      <w:pPr>
        <w:pStyle w:val="FootnoteText"/>
        <w:bidi w:val="0"/>
        <w:rPr>
          <w:rFonts w:asciiTheme="minorHAnsi" w:hAnsiTheme="minorHAnsi"/>
        </w:rPr>
      </w:pPr>
      <w:r>
        <w:rPr>
          <w:rStyle w:val="FootnoteReference"/>
        </w:rPr>
        <w:footnoteRef/>
      </w:r>
      <w:r w:rsidRPr="006D3755">
        <w:rPr>
          <w:rFonts w:asciiTheme="minorHAnsi" w:hAnsiTheme="minorHAnsi" w:cs="Simplified Arabic"/>
          <w:sz w:val="12"/>
          <w:szCs w:val="12"/>
        </w:rPr>
        <w:t>Data for years</w:t>
      </w:r>
      <w:r>
        <w:rPr>
          <w:rFonts w:asciiTheme="minorHAnsi" w:hAnsiTheme="minorHAnsi" w:cs="Simplified Arabic"/>
          <w:sz w:val="12"/>
          <w:szCs w:val="12"/>
        </w:rPr>
        <w:t xml:space="preserve"> </w:t>
      </w:r>
      <w:proofErr w:type="gramStart"/>
      <w:r>
        <w:rPr>
          <w:rFonts w:asciiTheme="minorHAnsi" w:hAnsiTheme="minorHAnsi" w:cs="Simplified Arabic"/>
          <w:sz w:val="12"/>
          <w:szCs w:val="12"/>
        </w:rPr>
        <w:t xml:space="preserve">comparison </w:t>
      </w:r>
      <w:r w:rsidRPr="006D3755">
        <w:rPr>
          <w:rFonts w:asciiTheme="minorHAnsi" w:hAnsiTheme="minorHAnsi" w:cs="Simplified Arabic"/>
          <w:sz w:val="12"/>
          <w:szCs w:val="12"/>
        </w:rPr>
        <w:t xml:space="preserve"> have</w:t>
      </w:r>
      <w:proofErr w:type="gramEnd"/>
      <w:r w:rsidRPr="006D3755">
        <w:rPr>
          <w:rFonts w:asciiTheme="minorHAnsi" w:hAnsiTheme="minorHAnsi" w:cs="Simplified Arabic"/>
          <w:sz w:val="12"/>
          <w:szCs w:val="12"/>
        </w:rPr>
        <w:t xml:space="preserve"> been modified with the adoption of a number of completed housing units rather than the number of licensed</w:t>
      </w:r>
      <w:r>
        <w:rPr>
          <w:rFonts w:asciiTheme="minorHAnsi" w:hAnsiTheme="minorHAnsi" w:cs="Simplified Arabic"/>
          <w:sz w:val="12"/>
          <w:szCs w:val="12"/>
        </w:rPr>
        <w:t xml:space="preserve"> housing</w:t>
      </w:r>
      <w:r w:rsidRPr="006D3755">
        <w:rPr>
          <w:rFonts w:asciiTheme="minorHAnsi" w:hAnsiTheme="minorHAnsi" w:cs="Simplified Arabic"/>
          <w:sz w:val="12"/>
          <w:szCs w:val="12"/>
        </w:rPr>
        <w:t xml:space="preserve"> units.</w:t>
      </w:r>
      <w:r w:rsidRPr="006D3755">
        <w:rPr>
          <w:rFonts w:asciiTheme="minorHAnsi" w:hAnsiTheme="minorHAnsi"/>
          <w:rtl/>
        </w:rPr>
        <w:t xml:space="preserve"> </w:t>
      </w:r>
    </w:p>
  </w:footnote>
  <w:footnote w:id="26">
    <w:p w:rsidR="00516DEE" w:rsidRDefault="00516DEE" w:rsidP="006D3755">
      <w:pPr>
        <w:pStyle w:val="FootnoteText"/>
        <w:bidi w:val="0"/>
      </w:pPr>
      <w:r>
        <w:rPr>
          <w:rStyle w:val="FootnoteReference"/>
        </w:rPr>
        <w:footnoteRef/>
      </w:r>
      <w:r w:rsidRPr="00DC2F63">
        <w:rPr>
          <w:rFonts w:asciiTheme="minorHAnsi" w:hAnsiTheme="minorHAnsi" w:cstheme="minorHAnsi"/>
          <w:sz w:val="12"/>
          <w:szCs w:val="12"/>
          <w:lang w:bidi="ar-JO"/>
        </w:rPr>
        <w:t>The</w:t>
      </w:r>
      <w:r w:rsidRPr="00DC2F63">
        <w:rPr>
          <w:rFonts w:asciiTheme="minorHAnsi" w:hAnsiTheme="minorHAnsi" w:cstheme="minorHAnsi"/>
          <w:lang w:bidi="ar-JO"/>
        </w:rPr>
        <w:t xml:space="preserve"> </w:t>
      </w:r>
      <w:r w:rsidRPr="00DC2F63">
        <w:rPr>
          <w:rFonts w:asciiTheme="minorHAnsi" w:hAnsiTheme="minorHAnsi" w:cstheme="minorHAnsi"/>
          <w:sz w:val="12"/>
          <w:szCs w:val="12"/>
          <w:lang w:bidi="ar-JO"/>
        </w:rPr>
        <w:t>years</w:t>
      </w:r>
      <w:r w:rsidRPr="00DC2F63">
        <w:rPr>
          <w:rFonts w:asciiTheme="minorHAnsi" w:hAnsiTheme="minorHAnsi" w:cstheme="minorHAnsi"/>
          <w:sz w:val="12"/>
          <w:szCs w:val="12"/>
          <w:rtl/>
          <w:lang w:bidi="ar-JO"/>
        </w:rPr>
        <w:t>)</w:t>
      </w:r>
      <w:r>
        <w:rPr>
          <w:rtl/>
        </w:rPr>
        <w:t xml:space="preserve"> </w:t>
      </w:r>
      <w:r w:rsidRPr="006D3755">
        <w:rPr>
          <w:rFonts w:asciiTheme="minorHAnsi" w:hAnsiTheme="minorHAnsi" w:cs="Simplified Arabic"/>
          <w:sz w:val="12"/>
          <w:szCs w:val="12"/>
        </w:rPr>
        <w:t>2010-2011-2012</w:t>
      </w:r>
      <w:r>
        <w:rPr>
          <w:rFonts w:asciiTheme="minorHAnsi" w:hAnsiTheme="minorHAnsi" w:cs="Simplified Arabic"/>
          <w:sz w:val="12"/>
          <w:szCs w:val="12"/>
        </w:rPr>
        <w:t xml:space="preserve">-2013) are limited to licensed banks </w:t>
      </w:r>
      <w:r w:rsidRPr="00A17399">
        <w:rPr>
          <w:rFonts w:asciiTheme="minorHAnsi" w:hAnsiTheme="minorHAnsi" w:cs="Simplified Arabic"/>
          <w:b/>
          <w:bCs/>
          <w:sz w:val="12"/>
          <w:szCs w:val="12"/>
          <w:lang w:bidi="ar-JO"/>
        </w:rPr>
        <w:t>operating</w:t>
      </w:r>
      <w:r w:rsidRPr="00A17399">
        <w:rPr>
          <w:rFonts w:asciiTheme="minorHAnsi" w:hAnsiTheme="minorHAnsi" w:cs="Simplified Arabic"/>
          <w:sz w:val="12"/>
          <w:szCs w:val="12"/>
          <w:lang w:bidi="ar-JO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27DE" w:rsidRPr="00AD75A0" w:rsidRDefault="000E27DE" w:rsidP="00AD75A0">
    <w:pPr>
      <w:pStyle w:val="Header"/>
      <w:ind w:right="-1276"/>
      <w:jc w:val="right"/>
      <w:rPr>
        <w:b/>
        <w:bCs/>
        <w:sz w:val="20"/>
        <w:szCs w:val="20"/>
        <w:rtl/>
        <w:lang w:bidi="ar-JO"/>
      </w:rPr>
    </w:pPr>
    <w:r>
      <w:rPr>
        <w:b/>
        <w:bCs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5546725</wp:posOffset>
          </wp:positionH>
          <wp:positionV relativeFrom="paragraph">
            <wp:posOffset>-144780</wp:posOffset>
          </wp:positionV>
          <wp:extent cx="473075" cy="466725"/>
          <wp:effectExtent l="19050" t="0" r="3175" b="0"/>
          <wp:wrapTight wrapText="bothSides">
            <wp:wrapPolygon edited="0">
              <wp:start x="-870" y="0"/>
              <wp:lineTo x="-870" y="21159"/>
              <wp:lineTo x="21745" y="21159"/>
              <wp:lineTo x="21745" y="0"/>
              <wp:lineTo x="-870" y="0"/>
            </wp:wrapPolygon>
          </wp:wrapTight>
          <wp:docPr id="1" name="Picture 0" descr="00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00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73075" cy="466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AD75A0">
      <w:rPr>
        <w:b/>
        <w:bCs/>
        <w:sz w:val="20"/>
        <w:szCs w:val="20"/>
        <w:lang w:bidi="ar-JO"/>
      </w:rPr>
      <w:t xml:space="preserve">Housing and Urban Development Corporation    </w:t>
    </w:r>
    <w:r w:rsidRPr="00AD75A0">
      <w:rPr>
        <w:rFonts w:hint="cs"/>
        <w:b/>
        <w:bCs/>
        <w:sz w:val="20"/>
        <w:szCs w:val="20"/>
        <w:rtl/>
        <w:lang w:bidi="ar-JO"/>
      </w:rPr>
      <w:t xml:space="preserve"> </w:t>
    </w:r>
  </w:p>
  <w:p w:rsidR="000E27DE" w:rsidRPr="00AD75A0" w:rsidRDefault="000E27DE" w:rsidP="00A21DDB">
    <w:pPr>
      <w:pStyle w:val="Header"/>
      <w:ind w:right="-1276"/>
      <w:jc w:val="right"/>
      <w:rPr>
        <w:b/>
        <w:bCs/>
        <w:sz w:val="20"/>
        <w:szCs w:val="20"/>
        <w:lang w:bidi="ar-JO"/>
      </w:rPr>
    </w:pPr>
    <w:r w:rsidRPr="00AD75A0">
      <w:rPr>
        <w:b/>
        <w:bCs/>
        <w:sz w:val="20"/>
        <w:szCs w:val="20"/>
        <w:lang w:bidi="ar-JO"/>
      </w:rPr>
      <w:t xml:space="preserve">Housing Policy </w:t>
    </w:r>
    <w:r>
      <w:rPr>
        <w:b/>
        <w:bCs/>
        <w:sz w:val="20"/>
        <w:szCs w:val="20"/>
        <w:lang w:bidi="ar-JO"/>
      </w:rPr>
      <w:t>Department</w:t>
    </w:r>
    <w:r w:rsidRPr="00AD75A0">
      <w:rPr>
        <w:b/>
        <w:bCs/>
        <w:sz w:val="20"/>
        <w:szCs w:val="20"/>
        <w:lang w:bidi="ar-JO"/>
      </w:rPr>
      <w:t>/ Directorate of Policies/ Data Section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hdrShapeDefaults>
    <o:shapedefaults v:ext="edit" spidmax="191490"/>
  </w:hdrShapeDefaults>
  <w:footnotePr>
    <w:footnote w:id="-1"/>
    <w:footnote w:id="0"/>
  </w:footnotePr>
  <w:endnotePr>
    <w:endnote w:id="-1"/>
    <w:endnote w:id="0"/>
  </w:endnotePr>
  <w:compat/>
  <w:rsids>
    <w:rsidRoot w:val="00FA7DBA"/>
    <w:rsid w:val="00003480"/>
    <w:rsid w:val="00005AF9"/>
    <w:rsid w:val="00013E40"/>
    <w:rsid w:val="0001597A"/>
    <w:rsid w:val="00016D68"/>
    <w:rsid w:val="0002056B"/>
    <w:rsid w:val="00022B2E"/>
    <w:rsid w:val="000375F0"/>
    <w:rsid w:val="00041885"/>
    <w:rsid w:val="00042251"/>
    <w:rsid w:val="00042C8B"/>
    <w:rsid w:val="00043952"/>
    <w:rsid w:val="000514DC"/>
    <w:rsid w:val="000518AC"/>
    <w:rsid w:val="0005304A"/>
    <w:rsid w:val="00055A0D"/>
    <w:rsid w:val="000650AF"/>
    <w:rsid w:val="00065337"/>
    <w:rsid w:val="00066440"/>
    <w:rsid w:val="000709D6"/>
    <w:rsid w:val="00080BC7"/>
    <w:rsid w:val="000850DE"/>
    <w:rsid w:val="000856B7"/>
    <w:rsid w:val="0008571D"/>
    <w:rsid w:val="000919F4"/>
    <w:rsid w:val="00091F84"/>
    <w:rsid w:val="000963F6"/>
    <w:rsid w:val="000971C7"/>
    <w:rsid w:val="000B179D"/>
    <w:rsid w:val="000B512F"/>
    <w:rsid w:val="000C0284"/>
    <w:rsid w:val="000C333F"/>
    <w:rsid w:val="000C77C6"/>
    <w:rsid w:val="000D2873"/>
    <w:rsid w:val="000D5107"/>
    <w:rsid w:val="000E27DE"/>
    <w:rsid w:val="000F0655"/>
    <w:rsid w:val="000F2A13"/>
    <w:rsid w:val="000F56A0"/>
    <w:rsid w:val="000F60E2"/>
    <w:rsid w:val="000F621C"/>
    <w:rsid w:val="00100A5B"/>
    <w:rsid w:val="00101CA9"/>
    <w:rsid w:val="0010564A"/>
    <w:rsid w:val="001059F7"/>
    <w:rsid w:val="001072DD"/>
    <w:rsid w:val="001125BD"/>
    <w:rsid w:val="00112FA6"/>
    <w:rsid w:val="001131E5"/>
    <w:rsid w:val="00127EDE"/>
    <w:rsid w:val="001324FD"/>
    <w:rsid w:val="001343DC"/>
    <w:rsid w:val="00135A6C"/>
    <w:rsid w:val="00141A02"/>
    <w:rsid w:val="00146168"/>
    <w:rsid w:val="00151494"/>
    <w:rsid w:val="0015159F"/>
    <w:rsid w:val="00156303"/>
    <w:rsid w:val="00157C3E"/>
    <w:rsid w:val="00162CC9"/>
    <w:rsid w:val="0016753A"/>
    <w:rsid w:val="00170D71"/>
    <w:rsid w:val="00180B98"/>
    <w:rsid w:val="00180D27"/>
    <w:rsid w:val="00181852"/>
    <w:rsid w:val="00181F78"/>
    <w:rsid w:val="0018361C"/>
    <w:rsid w:val="00197D0E"/>
    <w:rsid w:val="001A09E9"/>
    <w:rsid w:val="001A77F5"/>
    <w:rsid w:val="001B166F"/>
    <w:rsid w:val="001B18D6"/>
    <w:rsid w:val="001B713E"/>
    <w:rsid w:val="001C1E5B"/>
    <w:rsid w:val="001C5DEE"/>
    <w:rsid w:val="001C62C7"/>
    <w:rsid w:val="001D217D"/>
    <w:rsid w:val="001D5FD2"/>
    <w:rsid w:val="001E154D"/>
    <w:rsid w:val="001E3A9E"/>
    <w:rsid w:val="001E7619"/>
    <w:rsid w:val="001F0A04"/>
    <w:rsid w:val="002149C8"/>
    <w:rsid w:val="0021638F"/>
    <w:rsid w:val="002166EF"/>
    <w:rsid w:val="00217DC0"/>
    <w:rsid w:val="0022324F"/>
    <w:rsid w:val="002255C4"/>
    <w:rsid w:val="00226CAD"/>
    <w:rsid w:val="0024486E"/>
    <w:rsid w:val="00247ABF"/>
    <w:rsid w:val="00250FD2"/>
    <w:rsid w:val="00251145"/>
    <w:rsid w:val="00252719"/>
    <w:rsid w:val="00253DDA"/>
    <w:rsid w:val="002563BD"/>
    <w:rsid w:val="00261FE1"/>
    <w:rsid w:val="00281278"/>
    <w:rsid w:val="00283961"/>
    <w:rsid w:val="0028742C"/>
    <w:rsid w:val="00297086"/>
    <w:rsid w:val="002B05DB"/>
    <w:rsid w:val="002B6E65"/>
    <w:rsid w:val="002D19C7"/>
    <w:rsid w:val="002D2262"/>
    <w:rsid w:val="002D29CE"/>
    <w:rsid w:val="002D4EE1"/>
    <w:rsid w:val="002D719F"/>
    <w:rsid w:val="002F11FC"/>
    <w:rsid w:val="0030135D"/>
    <w:rsid w:val="003017F3"/>
    <w:rsid w:val="0030655D"/>
    <w:rsid w:val="003133B3"/>
    <w:rsid w:val="00317B27"/>
    <w:rsid w:val="0032411A"/>
    <w:rsid w:val="003259FC"/>
    <w:rsid w:val="00326CA7"/>
    <w:rsid w:val="00337984"/>
    <w:rsid w:val="00341B52"/>
    <w:rsid w:val="00342974"/>
    <w:rsid w:val="003448F3"/>
    <w:rsid w:val="00350C9B"/>
    <w:rsid w:val="003539C3"/>
    <w:rsid w:val="00362EE0"/>
    <w:rsid w:val="00367B56"/>
    <w:rsid w:val="003707BC"/>
    <w:rsid w:val="00373531"/>
    <w:rsid w:val="00373CF9"/>
    <w:rsid w:val="00375905"/>
    <w:rsid w:val="00381AC3"/>
    <w:rsid w:val="00382821"/>
    <w:rsid w:val="003828A0"/>
    <w:rsid w:val="003828E1"/>
    <w:rsid w:val="00397E76"/>
    <w:rsid w:val="003A15BA"/>
    <w:rsid w:val="003A31AF"/>
    <w:rsid w:val="003A3F0C"/>
    <w:rsid w:val="003A5D79"/>
    <w:rsid w:val="003B5813"/>
    <w:rsid w:val="003C4858"/>
    <w:rsid w:val="003C5A92"/>
    <w:rsid w:val="003D31CE"/>
    <w:rsid w:val="003D7908"/>
    <w:rsid w:val="003F02C7"/>
    <w:rsid w:val="003F2103"/>
    <w:rsid w:val="003F261E"/>
    <w:rsid w:val="003F4369"/>
    <w:rsid w:val="00415236"/>
    <w:rsid w:val="00415521"/>
    <w:rsid w:val="004161CC"/>
    <w:rsid w:val="00420ECE"/>
    <w:rsid w:val="004235FA"/>
    <w:rsid w:val="0043229B"/>
    <w:rsid w:val="00432B75"/>
    <w:rsid w:val="00433542"/>
    <w:rsid w:val="004346C8"/>
    <w:rsid w:val="00436A5C"/>
    <w:rsid w:val="0043736F"/>
    <w:rsid w:val="00440416"/>
    <w:rsid w:val="00451FA5"/>
    <w:rsid w:val="004543AA"/>
    <w:rsid w:val="004546CA"/>
    <w:rsid w:val="00456A2D"/>
    <w:rsid w:val="00470374"/>
    <w:rsid w:val="00475F9B"/>
    <w:rsid w:val="00476693"/>
    <w:rsid w:val="00491C2F"/>
    <w:rsid w:val="00497892"/>
    <w:rsid w:val="004A47BC"/>
    <w:rsid w:val="004A533C"/>
    <w:rsid w:val="004B7294"/>
    <w:rsid w:val="004C0078"/>
    <w:rsid w:val="004C67FF"/>
    <w:rsid w:val="004D6A7B"/>
    <w:rsid w:val="004E160B"/>
    <w:rsid w:val="004E3664"/>
    <w:rsid w:val="004E5A0E"/>
    <w:rsid w:val="004F177E"/>
    <w:rsid w:val="004F286B"/>
    <w:rsid w:val="0050007D"/>
    <w:rsid w:val="00501501"/>
    <w:rsid w:val="00516DEE"/>
    <w:rsid w:val="0052621C"/>
    <w:rsid w:val="0053028B"/>
    <w:rsid w:val="00536FCE"/>
    <w:rsid w:val="00540CA8"/>
    <w:rsid w:val="00547C4D"/>
    <w:rsid w:val="00552775"/>
    <w:rsid w:val="00552DD7"/>
    <w:rsid w:val="00565214"/>
    <w:rsid w:val="00573F6C"/>
    <w:rsid w:val="00575F16"/>
    <w:rsid w:val="00577689"/>
    <w:rsid w:val="00580A11"/>
    <w:rsid w:val="00583456"/>
    <w:rsid w:val="0058412F"/>
    <w:rsid w:val="00587EB5"/>
    <w:rsid w:val="00595CFC"/>
    <w:rsid w:val="005978CD"/>
    <w:rsid w:val="00597DDB"/>
    <w:rsid w:val="005A2D06"/>
    <w:rsid w:val="005A67A3"/>
    <w:rsid w:val="005B4564"/>
    <w:rsid w:val="005C5AF3"/>
    <w:rsid w:val="005D37D7"/>
    <w:rsid w:val="005E0EAB"/>
    <w:rsid w:val="005E12E6"/>
    <w:rsid w:val="005E1F7E"/>
    <w:rsid w:val="005F1913"/>
    <w:rsid w:val="005F7014"/>
    <w:rsid w:val="005F7020"/>
    <w:rsid w:val="006146E8"/>
    <w:rsid w:val="006148C3"/>
    <w:rsid w:val="00614FBC"/>
    <w:rsid w:val="0061716B"/>
    <w:rsid w:val="006254D3"/>
    <w:rsid w:val="0063644F"/>
    <w:rsid w:val="00644B3F"/>
    <w:rsid w:val="00650BE6"/>
    <w:rsid w:val="00651532"/>
    <w:rsid w:val="00656DF9"/>
    <w:rsid w:val="00662B51"/>
    <w:rsid w:val="00666915"/>
    <w:rsid w:val="00666985"/>
    <w:rsid w:val="00672378"/>
    <w:rsid w:val="00674001"/>
    <w:rsid w:val="00674701"/>
    <w:rsid w:val="00677DCE"/>
    <w:rsid w:val="00680C08"/>
    <w:rsid w:val="0068738E"/>
    <w:rsid w:val="00693612"/>
    <w:rsid w:val="00696A2D"/>
    <w:rsid w:val="006A503A"/>
    <w:rsid w:val="006A6613"/>
    <w:rsid w:val="006B0AEA"/>
    <w:rsid w:val="006C0E58"/>
    <w:rsid w:val="006C6F45"/>
    <w:rsid w:val="006D2D4D"/>
    <w:rsid w:val="006D3755"/>
    <w:rsid w:val="006D41F5"/>
    <w:rsid w:val="006D6342"/>
    <w:rsid w:val="006E17AF"/>
    <w:rsid w:val="006E2C0A"/>
    <w:rsid w:val="006E3E54"/>
    <w:rsid w:val="006F0E4A"/>
    <w:rsid w:val="006F2322"/>
    <w:rsid w:val="006F2873"/>
    <w:rsid w:val="006F7B33"/>
    <w:rsid w:val="00703BE6"/>
    <w:rsid w:val="0070476E"/>
    <w:rsid w:val="00717367"/>
    <w:rsid w:val="007177E8"/>
    <w:rsid w:val="007246A5"/>
    <w:rsid w:val="00725815"/>
    <w:rsid w:val="007429E0"/>
    <w:rsid w:val="00747890"/>
    <w:rsid w:val="00750F14"/>
    <w:rsid w:val="0075168D"/>
    <w:rsid w:val="007522E2"/>
    <w:rsid w:val="0075336A"/>
    <w:rsid w:val="007577A3"/>
    <w:rsid w:val="00762C28"/>
    <w:rsid w:val="007743DC"/>
    <w:rsid w:val="00783008"/>
    <w:rsid w:val="007855C6"/>
    <w:rsid w:val="00786B9A"/>
    <w:rsid w:val="0079458E"/>
    <w:rsid w:val="007977FC"/>
    <w:rsid w:val="007A1F84"/>
    <w:rsid w:val="007A3AC5"/>
    <w:rsid w:val="007B0EE6"/>
    <w:rsid w:val="007C5BA1"/>
    <w:rsid w:val="007C5DEA"/>
    <w:rsid w:val="007D3CAA"/>
    <w:rsid w:val="007E36F2"/>
    <w:rsid w:val="007E4CF5"/>
    <w:rsid w:val="007F2E80"/>
    <w:rsid w:val="008028E4"/>
    <w:rsid w:val="008113EE"/>
    <w:rsid w:val="00813F55"/>
    <w:rsid w:val="00815551"/>
    <w:rsid w:val="00831E2F"/>
    <w:rsid w:val="008437D4"/>
    <w:rsid w:val="008520D1"/>
    <w:rsid w:val="00853B2F"/>
    <w:rsid w:val="00856812"/>
    <w:rsid w:val="008617B8"/>
    <w:rsid w:val="008628FD"/>
    <w:rsid w:val="00867CBE"/>
    <w:rsid w:val="008757B5"/>
    <w:rsid w:val="00881EDB"/>
    <w:rsid w:val="00884451"/>
    <w:rsid w:val="008A2C76"/>
    <w:rsid w:val="008B1748"/>
    <w:rsid w:val="008B3CE8"/>
    <w:rsid w:val="008B4B54"/>
    <w:rsid w:val="008C368A"/>
    <w:rsid w:val="008C5E4F"/>
    <w:rsid w:val="008C72C5"/>
    <w:rsid w:val="008C78D2"/>
    <w:rsid w:val="008D05B5"/>
    <w:rsid w:val="008E254B"/>
    <w:rsid w:val="008E4575"/>
    <w:rsid w:val="008E4E64"/>
    <w:rsid w:val="008E7938"/>
    <w:rsid w:val="008F09D0"/>
    <w:rsid w:val="008F56CB"/>
    <w:rsid w:val="00920A97"/>
    <w:rsid w:val="00921BB4"/>
    <w:rsid w:val="009269DA"/>
    <w:rsid w:val="00935974"/>
    <w:rsid w:val="00941044"/>
    <w:rsid w:val="0094214B"/>
    <w:rsid w:val="009447AA"/>
    <w:rsid w:val="009461FE"/>
    <w:rsid w:val="00955FC8"/>
    <w:rsid w:val="00960E83"/>
    <w:rsid w:val="00963BBD"/>
    <w:rsid w:val="00973454"/>
    <w:rsid w:val="00973901"/>
    <w:rsid w:val="009749EB"/>
    <w:rsid w:val="00981D0E"/>
    <w:rsid w:val="00982C17"/>
    <w:rsid w:val="0098439E"/>
    <w:rsid w:val="00987D3C"/>
    <w:rsid w:val="00992264"/>
    <w:rsid w:val="0099730D"/>
    <w:rsid w:val="00997BAB"/>
    <w:rsid w:val="009A153B"/>
    <w:rsid w:val="009A4F90"/>
    <w:rsid w:val="009A65C6"/>
    <w:rsid w:val="009B6872"/>
    <w:rsid w:val="009C2657"/>
    <w:rsid w:val="009C2C7E"/>
    <w:rsid w:val="009C7004"/>
    <w:rsid w:val="009D06BB"/>
    <w:rsid w:val="009D1CA5"/>
    <w:rsid w:val="009D49A5"/>
    <w:rsid w:val="009D7C3A"/>
    <w:rsid w:val="009F0B99"/>
    <w:rsid w:val="00A01B6B"/>
    <w:rsid w:val="00A0302A"/>
    <w:rsid w:val="00A03F52"/>
    <w:rsid w:val="00A1413A"/>
    <w:rsid w:val="00A155C2"/>
    <w:rsid w:val="00A16E38"/>
    <w:rsid w:val="00A17399"/>
    <w:rsid w:val="00A21DDB"/>
    <w:rsid w:val="00A24C43"/>
    <w:rsid w:val="00A34E83"/>
    <w:rsid w:val="00A3676E"/>
    <w:rsid w:val="00A442D7"/>
    <w:rsid w:val="00A52673"/>
    <w:rsid w:val="00A54C7F"/>
    <w:rsid w:val="00A66F34"/>
    <w:rsid w:val="00A67060"/>
    <w:rsid w:val="00A81441"/>
    <w:rsid w:val="00A831AC"/>
    <w:rsid w:val="00A84325"/>
    <w:rsid w:val="00A8547B"/>
    <w:rsid w:val="00A85569"/>
    <w:rsid w:val="00A930E0"/>
    <w:rsid w:val="00A932C0"/>
    <w:rsid w:val="00A95791"/>
    <w:rsid w:val="00AA2394"/>
    <w:rsid w:val="00AA2B69"/>
    <w:rsid w:val="00AB19D0"/>
    <w:rsid w:val="00AB3301"/>
    <w:rsid w:val="00AB7E85"/>
    <w:rsid w:val="00AC18DB"/>
    <w:rsid w:val="00AD1105"/>
    <w:rsid w:val="00AD232F"/>
    <w:rsid w:val="00AD3B18"/>
    <w:rsid w:val="00AD6775"/>
    <w:rsid w:val="00AD75A0"/>
    <w:rsid w:val="00AE2EE5"/>
    <w:rsid w:val="00AE3172"/>
    <w:rsid w:val="00AE41A9"/>
    <w:rsid w:val="00AF76DB"/>
    <w:rsid w:val="00AF7BF4"/>
    <w:rsid w:val="00B009CF"/>
    <w:rsid w:val="00B16312"/>
    <w:rsid w:val="00B174B2"/>
    <w:rsid w:val="00B21237"/>
    <w:rsid w:val="00B23AB0"/>
    <w:rsid w:val="00B2453F"/>
    <w:rsid w:val="00B263B2"/>
    <w:rsid w:val="00B3560E"/>
    <w:rsid w:val="00B40BF4"/>
    <w:rsid w:val="00B4213A"/>
    <w:rsid w:val="00B4728C"/>
    <w:rsid w:val="00B67098"/>
    <w:rsid w:val="00B75A0D"/>
    <w:rsid w:val="00B84BBF"/>
    <w:rsid w:val="00B97AC5"/>
    <w:rsid w:val="00BA103F"/>
    <w:rsid w:val="00BA5AAC"/>
    <w:rsid w:val="00BA5ADF"/>
    <w:rsid w:val="00BB5673"/>
    <w:rsid w:val="00BC44C8"/>
    <w:rsid w:val="00BC6430"/>
    <w:rsid w:val="00BD6AE4"/>
    <w:rsid w:val="00BE0B40"/>
    <w:rsid w:val="00BE3746"/>
    <w:rsid w:val="00BF2461"/>
    <w:rsid w:val="00BF3BF0"/>
    <w:rsid w:val="00BF7832"/>
    <w:rsid w:val="00C00FA2"/>
    <w:rsid w:val="00C01AEE"/>
    <w:rsid w:val="00C03E5D"/>
    <w:rsid w:val="00C056F2"/>
    <w:rsid w:val="00C1336B"/>
    <w:rsid w:val="00C17B1F"/>
    <w:rsid w:val="00C21FC9"/>
    <w:rsid w:val="00C23733"/>
    <w:rsid w:val="00C239C3"/>
    <w:rsid w:val="00C33A63"/>
    <w:rsid w:val="00C44370"/>
    <w:rsid w:val="00C503F8"/>
    <w:rsid w:val="00C52D37"/>
    <w:rsid w:val="00C61096"/>
    <w:rsid w:val="00C753BB"/>
    <w:rsid w:val="00C75B27"/>
    <w:rsid w:val="00C76919"/>
    <w:rsid w:val="00C76D08"/>
    <w:rsid w:val="00C80630"/>
    <w:rsid w:val="00C81DA7"/>
    <w:rsid w:val="00CA4015"/>
    <w:rsid w:val="00CA4AD2"/>
    <w:rsid w:val="00CB204D"/>
    <w:rsid w:val="00CB28B8"/>
    <w:rsid w:val="00CB35FB"/>
    <w:rsid w:val="00CB46A9"/>
    <w:rsid w:val="00CC131A"/>
    <w:rsid w:val="00CC2405"/>
    <w:rsid w:val="00CC7EA7"/>
    <w:rsid w:val="00CD09B4"/>
    <w:rsid w:val="00CD5D2B"/>
    <w:rsid w:val="00CD7DC7"/>
    <w:rsid w:val="00CE16A0"/>
    <w:rsid w:val="00CE61D5"/>
    <w:rsid w:val="00D016DF"/>
    <w:rsid w:val="00D062BC"/>
    <w:rsid w:val="00D077BE"/>
    <w:rsid w:val="00D118C2"/>
    <w:rsid w:val="00D44790"/>
    <w:rsid w:val="00D4572A"/>
    <w:rsid w:val="00D46C6D"/>
    <w:rsid w:val="00D55FB5"/>
    <w:rsid w:val="00D629A1"/>
    <w:rsid w:val="00D67EBC"/>
    <w:rsid w:val="00D71E6D"/>
    <w:rsid w:val="00D73D9D"/>
    <w:rsid w:val="00D75326"/>
    <w:rsid w:val="00D75901"/>
    <w:rsid w:val="00D8283E"/>
    <w:rsid w:val="00D85171"/>
    <w:rsid w:val="00D936F8"/>
    <w:rsid w:val="00D94A78"/>
    <w:rsid w:val="00D94F0A"/>
    <w:rsid w:val="00D964A6"/>
    <w:rsid w:val="00DA18FC"/>
    <w:rsid w:val="00DA4A14"/>
    <w:rsid w:val="00DB2C83"/>
    <w:rsid w:val="00DB7C17"/>
    <w:rsid w:val="00DC060E"/>
    <w:rsid w:val="00DC2D7A"/>
    <w:rsid w:val="00DC2F63"/>
    <w:rsid w:val="00DC6EFD"/>
    <w:rsid w:val="00DC79C6"/>
    <w:rsid w:val="00DD26B9"/>
    <w:rsid w:val="00DD28D0"/>
    <w:rsid w:val="00DD28FD"/>
    <w:rsid w:val="00DD6CA2"/>
    <w:rsid w:val="00DE178B"/>
    <w:rsid w:val="00DF17D6"/>
    <w:rsid w:val="00DF513D"/>
    <w:rsid w:val="00E00837"/>
    <w:rsid w:val="00E00ADB"/>
    <w:rsid w:val="00E067E4"/>
    <w:rsid w:val="00E13992"/>
    <w:rsid w:val="00E21106"/>
    <w:rsid w:val="00E3257F"/>
    <w:rsid w:val="00E33049"/>
    <w:rsid w:val="00E3375E"/>
    <w:rsid w:val="00E348FF"/>
    <w:rsid w:val="00E35E4C"/>
    <w:rsid w:val="00E40449"/>
    <w:rsid w:val="00E4121B"/>
    <w:rsid w:val="00E45074"/>
    <w:rsid w:val="00E46784"/>
    <w:rsid w:val="00E56C40"/>
    <w:rsid w:val="00E60E32"/>
    <w:rsid w:val="00E6545C"/>
    <w:rsid w:val="00E71503"/>
    <w:rsid w:val="00E71751"/>
    <w:rsid w:val="00E71B69"/>
    <w:rsid w:val="00E71CE1"/>
    <w:rsid w:val="00E876D1"/>
    <w:rsid w:val="00E87890"/>
    <w:rsid w:val="00E97177"/>
    <w:rsid w:val="00EA1933"/>
    <w:rsid w:val="00EA3CB5"/>
    <w:rsid w:val="00EA46BE"/>
    <w:rsid w:val="00EB2952"/>
    <w:rsid w:val="00EB3488"/>
    <w:rsid w:val="00EB5564"/>
    <w:rsid w:val="00EC11BB"/>
    <w:rsid w:val="00EC17F7"/>
    <w:rsid w:val="00EC7C52"/>
    <w:rsid w:val="00ED2897"/>
    <w:rsid w:val="00ED77C3"/>
    <w:rsid w:val="00EE4B8A"/>
    <w:rsid w:val="00EF0074"/>
    <w:rsid w:val="00F02B37"/>
    <w:rsid w:val="00F10158"/>
    <w:rsid w:val="00F1056E"/>
    <w:rsid w:val="00F14956"/>
    <w:rsid w:val="00F3228F"/>
    <w:rsid w:val="00F34207"/>
    <w:rsid w:val="00F379BA"/>
    <w:rsid w:val="00F4083A"/>
    <w:rsid w:val="00F41924"/>
    <w:rsid w:val="00F4351C"/>
    <w:rsid w:val="00F459A4"/>
    <w:rsid w:val="00F472CF"/>
    <w:rsid w:val="00F5194C"/>
    <w:rsid w:val="00F53B95"/>
    <w:rsid w:val="00F6294F"/>
    <w:rsid w:val="00F63247"/>
    <w:rsid w:val="00F71130"/>
    <w:rsid w:val="00F7329E"/>
    <w:rsid w:val="00F83353"/>
    <w:rsid w:val="00F87EF7"/>
    <w:rsid w:val="00F92BA0"/>
    <w:rsid w:val="00F92EF2"/>
    <w:rsid w:val="00F93E64"/>
    <w:rsid w:val="00FA7DBA"/>
    <w:rsid w:val="00FB589E"/>
    <w:rsid w:val="00FC0A47"/>
    <w:rsid w:val="00FC7E98"/>
    <w:rsid w:val="00FD1242"/>
    <w:rsid w:val="00FD2B73"/>
    <w:rsid w:val="00FD5D12"/>
    <w:rsid w:val="00FE002D"/>
    <w:rsid w:val="00FE0FF6"/>
    <w:rsid w:val="00FE4D1C"/>
    <w:rsid w:val="00FE5383"/>
    <w:rsid w:val="00FF46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ED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A7DBA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7DB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7DBA"/>
    <w:rPr>
      <w:rFonts w:ascii="Calibri" w:eastAsia="Times New Roman" w:hAnsi="Calibri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A7DBA"/>
    <w:pPr>
      <w:ind w:left="720"/>
    </w:pPr>
    <w:rPr>
      <w:rFonts w:ascii="Calibri" w:eastAsia="Times New Roman" w:hAnsi="Calibri" w:cs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FA7DB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69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919"/>
  </w:style>
  <w:style w:type="paragraph" w:styleId="Footer">
    <w:name w:val="footer"/>
    <w:basedOn w:val="Normal"/>
    <w:link w:val="FooterChar"/>
    <w:uiPriority w:val="99"/>
    <w:unhideWhenUsed/>
    <w:rsid w:val="00C769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9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EDE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A7DBA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7DBA"/>
    <w:pPr>
      <w:spacing w:after="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7DBA"/>
    <w:rPr>
      <w:rFonts w:ascii="Calibri" w:eastAsia="Times New Roman" w:hAnsi="Calibri" w:cs="Times New Roman"/>
      <w:sz w:val="20"/>
      <w:szCs w:val="20"/>
    </w:rPr>
  </w:style>
  <w:style w:type="paragraph" w:styleId="ListParagraph">
    <w:name w:val="List Paragraph"/>
    <w:basedOn w:val="Normal"/>
    <w:uiPriority w:val="34"/>
    <w:qFormat/>
    <w:rsid w:val="00FA7DBA"/>
    <w:pPr>
      <w:ind w:left="720"/>
    </w:pPr>
    <w:rPr>
      <w:rFonts w:ascii="Calibri" w:eastAsia="Times New Roman" w:hAnsi="Calibri" w:cs="Times New Roman"/>
    </w:rPr>
  </w:style>
  <w:style w:type="character" w:styleId="FootnoteReference">
    <w:name w:val="footnote reference"/>
    <w:basedOn w:val="DefaultParagraphFont"/>
    <w:uiPriority w:val="99"/>
    <w:semiHidden/>
    <w:unhideWhenUsed/>
    <w:rsid w:val="00FA7DBA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5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769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6919"/>
  </w:style>
  <w:style w:type="paragraph" w:styleId="Footer">
    <w:name w:val="footer"/>
    <w:basedOn w:val="Normal"/>
    <w:link w:val="FooterChar"/>
    <w:uiPriority w:val="99"/>
    <w:unhideWhenUsed/>
    <w:rsid w:val="00C76919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691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20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46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99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3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16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0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84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830013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75610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06367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2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3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9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55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87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64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6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73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11878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45760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36164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66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1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52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3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34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72149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2338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18493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48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63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5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527088">
          <w:marLeft w:val="0"/>
          <w:marRight w:val="0"/>
          <w:marTop w:val="0"/>
          <w:marBottom w:val="0"/>
          <w:divBdr>
            <w:top w:val="single" w:sz="18" w:space="0" w:color="D2D2D2"/>
            <w:left w:val="single" w:sz="18" w:space="0" w:color="D2D2D2"/>
            <w:bottom w:val="single" w:sz="18" w:space="0" w:color="D2D2D2"/>
            <w:right w:val="single" w:sz="18" w:space="0" w:color="D2D2D2"/>
          </w:divBdr>
          <w:divsChild>
            <w:div w:id="198666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84533">
              <w:marLeft w:val="99"/>
              <w:marRight w:val="99"/>
              <w:marTop w:val="99"/>
              <w:marBottom w:val="199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8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7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0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828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46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7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39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82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266624">
          <w:marLeft w:val="0"/>
          <w:marRight w:val="0"/>
          <w:marTop w:val="0"/>
          <w:marBottom w:val="0"/>
          <w:divBdr>
            <w:top w:val="single" w:sz="12" w:space="0" w:color="D2D2D2"/>
            <w:left w:val="single" w:sz="12" w:space="0" w:color="D2D2D2"/>
            <w:bottom w:val="single" w:sz="12" w:space="0" w:color="D2D2D2"/>
            <w:right w:val="single" w:sz="12" w:space="0" w:color="D2D2D2"/>
          </w:divBdr>
          <w:divsChild>
            <w:div w:id="185965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741">
              <w:marLeft w:val="60"/>
              <w:marRight w:val="60"/>
              <w:marTop w:val="6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ng.com/translator" TargetMode="External"/><Relationship Id="rId13" Type="http://schemas.openxmlformats.org/officeDocument/2006/relationships/fontTable" Target="fontTable.xml"/><Relationship Id="rId51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yperlink" Target="http://www.microsofttranslator.com/bv.aspx?from=ar&amp;to=en&amp;a=http%3A%2F%2Fwww.cbj.gov.jo%2F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crosofttranslator.com/bv.aspx?from=ar&amp;to=en&amp;a=http%3A%2F%2Fwww.cbj.gov.jo%2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73B20B-E924-4D43-A2E3-6BB6F7C19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5</Pages>
  <Words>1563</Words>
  <Characters>8915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abeer.shawabkeh</dc:creator>
  <cp:lastModifiedBy>abeer.shawabkeh</cp:lastModifiedBy>
  <cp:revision>333</cp:revision>
  <dcterms:created xsi:type="dcterms:W3CDTF">2012-08-05T09:21:00Z</dcterms:created>
  <dcterms:modified xsi:type="dcterms:W3CDTF">2013-09-09T08:50:00Z</dcterms:modified>
</cp:coreProperties>
</file>