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3C" w:rsidRPr="00294EA7" w:rsidRDefault="00AF2EDD" w:rsidP="00455FDF">
      <w:pPr>
        <w:pStyle w:val="Heading4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-539750</wp:posOffset>
                </wp:positionH>
                <wp:positionV relativeFrom="paragraph">
                  <wp:posOffset>-404495</wp:posOffset>
                </wp:positionV>
                <wp:extent cx="7562850" cy="714375"/>
                <wp:effectExtent l="6350" t="1905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714375"/>
                        </a:xfrm>
                        <a:prstGeom prst="rect">
                          <a:avLst/>
                        </a:prstGeom>
                        <a:solidFill>
                          <a:srgbClr val="5E82C4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8AE" w:rsidRPr="003B4E5F" w:rsidRDefault="000168AE" w:rsidP="005D2718">
                            <w:pPr>
                              <w:spacing w:before="240" w:after="0" w:line="480" w:lineRule="auto"/>
                              <w:ind w:left="70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EEECE1"/>
                                <w:sz w:val="40"/>
                                <w:szCs w:val="40"/>
                              </w:rPr>
                              <w:t>Akkar Livelihoods Sector Working Group Meeting -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-31.85pt;width:595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" fillcolor="#5e82c4" strokecolor="#4f81bd">
                <v:textbox>
                  <w:txbxContent>
                    <w:p w:rsidR="000168AE" w:rsidRPr="003B4E5F" w:rsidRDefault="000168AE" w:rsidP="005D2718">
                      <w:pPr>
                        <w:spacing w:before="240" w:after="0" w:line="480" w:lineRule="auto"/>
                        <w:ind w:left="70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color w:val="EEECE1"/>
                          <w:sz w:val="40"/>
                          <w:szCs w:val="40"/>
                        </w:rPr>
                        <w:t>Akkar Livelihoods Sector Working Group Meeting - Minutes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5F3C" w:rsidRDefault="005F5F3C" w:rsidP="00455FDF">
      <w:pPr>
        <w:pStyle w:val="Footer"/>
        <w:rPr>
          <w:lang w:val="en-GB"/>
        </w:rPr>
      </w:pPr>
    </w:p>
    <w:tbl>
      <w:tblPr>
        <w:tblpPr w:leftFromText="180" w:rightFromText="180" w:vertAnchor="text" w:horzAnchor="margin" w:tblpY="15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4212"/>
        <w:gridCol w:w="2058"/>
        <w:gridCol w:w="2113"/>
      </w:tblGrid>
      <w:tr w:rsidR="005F5F3C" w:rsidRPr="00294EA7" w:rsidTr="006F3AA9">
        <w:trPr>
          <w:cantSplit/>
          <w:trHeight w:val="269"/>
        </w:trPr>
        <w:tc>
          <w:tcPr>
            <w:tcW w:w="5000" w:type="pct"/>
            <w:gridSpan w:val="4"/>
          </w:tcPr>
          <w:p w:rsidR="005F5F3C" w:rsidRDefault="00AE24FC" w:rsidP="00455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Courier New"/>
                <w:b/>
                <w:color w:val="5E82C4"/>
                <w:sz w:val="22"/>
              </w:rPr>
            </w:pPr>
            <w:r>
              <w:rPr>
                <w:rFonts w:ascii="Calibri" w:hAnsi="Calibri" w:cs="Courier New"/>
                <w:b/>
                <w:color w:val="5E82C4"/>
                <w:sz w:val="22"/>
              </w:rPr>
              <w:t>MEETING</w:t>
            </w:r>
          </w:p>
          <w:p w:rsidR="00AE24FC" w:rsidRPr="006657F5" w:rsidRDefault="00AE24FC" w:rsidP="00455FD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 w:cs="Courier New"/>
                <w:b/>
                <w:color w:val="5E82C4"/>
                <w:sz w:val="22"/>
              </w:rPr>
            </w:pPr>
          </w:p>
        </w:tc>
      </w:tr>
      <w:tr w:rsidR="005F5F3C" w:rsidRPr="00294EA7" w:rsidTr="006F3AA9">
        <w:trPr>
          <w:cantSplit/>
          <w:trHeight w:val="269"/>
        </w:trPr>
        <w:tc>
          <w:tcPr>
            <w:tcW w:w="1028" w:type="pct"/>
          </w:tcPr>
          <w:p w:rsidR="005F5F3C" w:rsidRPr="00294EA7" w:rsidRDefault="005F5F3C" w:rsidP="00455FDF">
            <w:pPr>
              <w:spacing w:after="0" w:line="240" w:lineRule="auto"/>
              <w:rPr>
                <w:b/>
                <w:lang w:val="en-GB"/>
              </w:rPr>
            </w:pPr>
            <w:r w:rsidRPr="00294EA7">
              <w:rPr>
                <w:b/>
                <w:lang w:val="en-GB"/>
              </w:rPr>
              <w:t>Name</w:t>
            </w:r>
          </w:p>
        </w:tc>
        <w:tc>
          <w:tcPr>
            <w:tcW w:w="1996" w:type="pct"/>
          </w:tcPr>
          <w:p w:rsidR="005F5F3C" w:rsidRPr="00294EA7" w:rsidRDefault="005D2718" w:rsidP="00455F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Livelihoods WG / Coordination Meeting</w:t>
            </w:r>
          </w:p>
        </w:tc>
        <w:tc>
          <w:tcPr>
            <w:tcW w:w="975" w:type="pct"/>
          </w:tcPr>
          <w:p w:rsidR="005F5F3C" w:rsidRPr="00294EA7" w:rsidRDefault="00945CF1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 d</w:t>
            </w:r>
            <w:r w:rsidR="005F5F3C" w:rsidRPr="00294EA7">
              <w:rPr>
                <w:b/>
                <w:lang w:val="en-GB"/>
              </w:rPr>
              <w:t>ate</w:t>
            </w:r>
          </w:p>
        </w:tc>
        <w:tc>
          <w:tcPr>
            <w:tcW w:w="1001" w:type="pct"/>
          </w:tcPr>
          <w:p w:rsidR="00306DD9" w:rsidRPr="00CA263F" w:rsidRDefault="00CA247F" w:rsidP="00B344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 August</w:t>
            </w:r>
            <w:r w:rsidR="0033199C">
              <w:rPr>
                <w:rFonts w:ascii="Calibri" w:hAnsi="Calibri"/>
                <w:sz w:val="22"/>
              </w:rPr>
              <w:t xml:space="preserve"> 2014</w:t>
            </w:r>
          </w:p>
        </w:tc>
      </w:tr>
      <w:tr w:rsidR="005F5F3C" w:rsidRPr="00294EA7" w:rsidTr="006F3AA9">
        <w:trPr>
          <w:cantSplit/>
          <w:trHeight w:val="240"/>
        </w:trPr>
        <w:tc>
          <w:tcPr>
            <w:tcW w:w="1028" w:type="pct"/>
          </w:tcPr>
          <w:p w:rsidR="005F5F3C" w:rsidRPr="00294EA7" w:rsidRDefault="00CC3F30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 l</w:t>
            </w:r>
            <w:r w:rsidR="005F5F3C" w:rsidRPr="00294EA7">
              <w:rPr>
                <w:b/>
                <w:lang w:val="en-GB"/>
              </w:rPr>
              <w:t xml:space="preserve">ocation </w:t>
            </w:r>
          </w:p>
        </w:tc>
        <w:tc>
          <w:tcPr>
            <w:tcW w:w="1996" w:type="pct"/>
          </w:tcPr>
          <w:p w:rsidR="005F5F3C" w:rsidRPr="00294EA7" w:rsidRDefault="007B6210" w:rsidP="00455FD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UNHCR </w:t>
            </w:r>
            <w:proofErr w:type="spellStart"/>
            <w:r>
              <w:rPr>
                <w:lang w:val="en-GB"/>
              </w:rPr>
              <w:t>Qo</w:t>
            </w:r>
            <w:r w:rsidR="004335A9">
              <w:rPr>
                <w:lang w:val="en-GB"/>
              </w:rPr>
              <w:t>bayat</w:t>
            </w:r>
            <w:proofErr w:type="spellEnd"/>
          </w:p>
        </w:tc>
        <w:tc>
          <w:tcPr>
            <w:tcW w:w="975" w:type="pct"/>
          </w:tcPr>
          <w:p w:rsidR="005F5F3C" w:rsidRPr="00294EA7" w:rsidRDefault="00945CF1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 t</w:t>
            </w:r>
            <w:r w:rsidR="005F5F3C" w:rsidRPr="00294EA7">
              <w:rPr>
                <w:b/>
                <w:lang w:val="en-GB"/>
              </w:rPr>
              <w:t>ime</w:t>
            </w:r>
          </w:p>
        </w:tc>
        <w:tc>
          <w:tcPr>
            <w:tcW w:w="1001" w:type="pct"/>
          </w:tcPr>
          <w:p w:rsidR="005F5F3C" w:rsidRPr="00294EA7" w:rsidRDefault="004335A9" w:rsidP="00B3440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0448E">
              <w:rPr>
                <w:lang w:val="en-GB"/>
              </w:rPr>
              <w:t>1</w:t>
            </w:r>
            <w:r w:rsidR="009420A0">
              <w:rPr>
                <w:lang w:val="en-GB"/>
              </w:rPr>
              <w:t>:</w:t>
            </w:r>
            <w:r w:rsidR="00B14AE5">
              <w:rPr>
                <w:lang w:val="en-GB"/>
              </w:rPr>
              <w:t>3</w:t>
            </w:r>
            <w:r w:rsidR="00583056">
              <w:rPr>
                <w:lang w:val="en-GB"/>
              </w:rPr>
              <w:t>0</w:t>
            </w:r>
          </w:p>
        </w:tc>
      </w:tr>
      <w:tr w:rsidR="005F5F3C" w:rsidRPr="00294EA7" w:rsidTr="006F3AA9">
        <w:trPr>
          <w:cantSplit/>
          <w:trHeight w:val="240"/>
        </w:trPr>
        <w:tc>
          <w:tcPr>
            <w:tcW w:w="1028" w:type="pct"/>
          </w:tcPr>
          <w:p w:rsidR="005F5F3C" w:rsidRPr="00CC324A" w:rsidRDefault="005F5F3C" w:rsidP="00455FDF">
            <w:pPr>
              <w:pStyle w:val="Heading7"/>
              <w:spacing w:before="0"/>
              <w:rPr>
                <w:b/>
                <w:i w:val="0"/>
                <w:lang w:val="en-GB"/>
              </w:rPr>
            </w:pPr>
            <w:r w:rsidRPr="00CC324A">
              <w:rPr>
                <w:b/>
                <w:i w:val="0"/>
                <w:lang w:val="en-GB"/>
              </w:rPr>
              <w:t>Chair person</w:t>
            </w:r>
          </w:p>
        </w:tc>
        <w:tc>
          <w:tcPr>
            <w:tcW w:w="1996" w:type="pct"/>
          </w:tcPr>
          <w:p w:rsidR="004A00C4" w:rsidRPr="00136123" w:rsidRDefault="00CA247F" w:rsidP="00B34408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Jean Stephan (FAO)</w:t>
            </w:r>
          </w:p>
        </w:tc>
        <w:tc>
          <w:tcPr>
            <w:tcW w:w="975" w:type="pct"/>
          </w:tcPr>
          <w:p w:rsidR="005F5F3C" w:rsidRPr="00294EA7" w:rsidRDefault="00945CF1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Meeting d</w:t>
            </w:r>
            <w:r w:rsidR="005F5F3C" w:rsidRPr="00294EA7">
              <w:rPr>
                <w:b/>
                <w:lang w:val="en-GB"/>
              </w:rPr>
              <w:t>uration</w:t>
            </w:r>
          </w:p>
        </w:tc>
        <w:tc>
          <w:tcPr>
            <w:tcW w:w="1001" w:type="pct"/>
          </w:tcPr>
          <w:p w:rsidR="005F5F3C" w:rsidRPr="00294EA7" w:rsidRDefault="00B14AE5" w:rsidP="00B34408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1.30</w:t>
            </w:r>
            <w:r w:rsidR="004335A9">
              <w:rPr>
                <w:lang w:val="en-GB"/>
              </w:rPr>
              <w:t xml:space="preserve"> </w:t>
            </w:r>
            <w:proofErr w:type="spellStart"/>
            <w:r w:rsidR="004335A9">
              <w:rPr>
                <w:lang w:val="en-GB"/>
              </w:rPr>
              <w:t>hr</w:t>
            </w:r>
            <w:r w:rsidR="00CC28FC">
              <w:rPr>
                <w:lang w:val="en-GB"/>
              </w:rPr>
              <w:t>s</w:t>
            </w:r>
            <w:proofErr w:type="spellEnd"/>
          </w:p>
        </w:tc>
      </w:tr>
      <w:tr w:rsidR="00D47CD6" w:rsidRPr="00294EA7" w:rsidTr="00D47CD6">
        <w:trPr>
          <w:cantSplit/>
          <w:trHeight w:val="240"/>
        </w:trPr>
        <w:tc>
          <w:tcPr>
            <w:tcW w:w="1028" w:type="pct"/>
          </w:tcPr>
          <w:p w:rsidR="00D47CD6" w:rsidRPr="00294EA7" w:rsidRDefault="00D47CD6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Minutes p</w:t>
            </w:r>
            <w:r w:rsidRPr="00294EA7">
              <w:rPr>
                <w:b/>
                <w:lang w:val="en-GB"/>
              </w:rPr>
              <w:t>repared by</w:t>
            </w:r>
          </w:p>
        </w:tc>
        <w:tc>
          <w:tcPr>
            <w:tcW w:w="3972" w:type="pct"/>
            <w:gridSpan w:val="3"/>
          </w:tcPr>
          <w:p w:rsidR="00D47CD6" w:rsidRPr="00602A94" w:rsidRDefault="00CA247F" w:rsidP="00455FDF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Farah Hammoud</w:t>
            </w:r>
            <w:r w:rsidR="00D47CD6">
              <w:rPr>
                <w:lang w:val="sv-SE"/>
              </w:rPr>
              <w:t xml:space="preserve"> (UNHCR)</w:t>
            </w:r>
          </w:p>
        </w:tc>
      </w:tr>
      <w:tr w:rsidR="00CC3F30" w:rsidRPr="00294EA7" w:rsidTr="00CC3F30">
        <w:trPr>
          <w:cantSplit/>
          <w:trHeight w:val="240"/>
        </w:trPr>
        <w:tc>
          <w:tcPr>
            <w:tcW w:w="1028" w:type="pct"/>
          </w:tcPr>
          <w:p w:rsidR="00CC3F30" w:rsidRDefault="00CC3F30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Participants</w:t>
            </w:r>
          </w:p>
        </w:tc>
        <w:tc>
          <w:tcPr>
            <w:tcW w:w="3972" w:type="pct"/>
            <w:gridSpan w:val="3"/>
          </w:tcPr>
          <w:p w:rsidR="00CC3F30" w:rsidRPr="00395365" w:rsidRDefault="00213E28" w:rsidP="004F5C4C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 w:rsidRPr="00395365">
              <w:rPr>
                <w:rFonts w:eastAsia="Times New Roman" w:cs="Times New Roman"/>
                <w:szCs w:val="20"/>
                <w:lang w:val="en-GB"/>
              </w:rPr>
              <w:t xml:space="preserve">Afke Bootsman (UNDP), </w:t>
            </w:r>
            <w:r w:rsidR="00B14AE5" w:rsidRPr="00395365">
              <w:rPr>
                <w:rFonts w:eastAsia="Times New Roman" w:cs="Times New Roman"/>
                <w:szCs w:val="20"/>
                <w:lang w:val="en-GB"/>
              </w:rPr>
              <w:t xml:space="preserve">Fady </w:t>
            </w:r>
            <w:r w:rsidR="002F7CA1" w:rsidRPr="00395365">
              <w:rPr>
                <w:rFonts w:eastAsia="Times New Roman" w:cs="Times New Roman"/>
                <w:szCs w:val="20"/>
                <w:lang w:val="en-GB"/>
              </w:rPr>
              <w:t xml:space="preserve">Denno (UNDP), </w:t>
            </w:r>
            <w:r w:rsidR="00CA247F" w:rsidRPr="00395365">
              <w:rPr>
                <w:rFonts w:eastAsia="Times New Roman" w:cs="Times New Roman"/>
                <w:szCs w:val="20"/>
                <w:lang w:val="en-GB"/>
              </w:rPr>
              <w:t xml:space="preserve">Joice Mouawad (IRC), Rosa Akbari (IRC), Barri Shorey (IRC), Roy </w:t>
            </w:r>
            <w:r w:rsidR="00E7029C" w:rsidRPr="00395365">
              <w:rPr>
                <w:rFonts w:eastAsia="Times New Roman" w:cs="Times New Roman"/>
                <w:szCs w:val="20"/>
                <w:lang w:val="en-GB"/>
              </w:rPr>
              <w:t xml:space="preserve">Abi Jaoude </w:t>
            </w:r>
            <w:r w:rsidR="00CA247F" w:rsidRPr="00395365">
              <w:rPr>
                <w:rFonts w:eastAsia="Times New Roman" w:cs="Times New Roman"/>
                <w:szCs w:val="20"/>
                <w:lang w:val="en-GB"/>
              </w:rPr>
              <w:t xml:space="preserve"> (IRC), Farah Hammoud (UNHCR), </w:t>
            </w:r>
            <w:r w:rsidR="00E7029C" w:rsidRPr="00395365">
              <w:rPr>
                <w:rFonts w:eastAsia="Times New Roman" w:cs="Times New Roman"/>
                <w:szCs w:val="20"/>
                <w:lang w:val="en-GB"/>
              </w:rPr>
              <w:t xml:space="preserve">Rania Hokayem (ILO), Annabella Skof (ILO), Myriam Zmeter (SCI), </w:t>
            </w:r>
            <w:r w:rsidR="00230543" w:rsidRPr="00395365">
              <w:rPr>
                <w:rFonts w:eastAsia="Times New Roman" w:cs="Times New Roman"/>
                <w:szCs w:val="20"/>
                <w:lang w:val="en-GB"/>
              </w:rPr>
              <w:t>Elodie Hanquart (PU-AMI), Jean Stephan (FAO)</w:t>
            </w:r>
            <w:r w:rsidR="00320BAA" w:rsidRPr="00395365">
              <w:rPr>
                <w:rFonts w:eastAsia="Times New Roman" w:cs="Times New Roman"/>
                <w:szCs w:val="20"/>
                <w:lang w:val="en-GB"/>
              </w:rPr>
              <w:t xml:space="preserve">, </w:t>
            </w:r>
            <w:r w:rsidR="00B14AE5" w:rsidRPr="00395365">
              <w:rPr>
                <w:rFonts w:eastAsia="Times New Roman" w:cs="Times New Roman"/>
                <w:szCs w:val="20"/>
                <w:lang w:val="en-GB"/>
              </w:rPr>
              <w:t xml:space="preserve">Bacher Abdallah (IOM), Clement Albano (ACTED), </w:t>
            </w:r>
            <w:r w:rsidR="00DC66C1" w:rsidRPr="00395365">
              <w:rPr>
                <w:rFonts w:eastAsia="Times New Roman" w:cs="Times New Roman"/>
                <w:szCs w:val="20"/>
                <w:lang w:val="en-GB"/>
              </w:rPr>
              <w:t>Nicole Hayek (REACH)</w:t>
            </w:r>
          </w:p>
        </w:tc>
      </w:tr>
      <w:tr w:rsidR="005F5F3C" w:rsidRPr="00294EA7" w:rsidTr="006F3AA9">
        <w:trPr>
          <w:cantSplit/>
          <w:trHeight w:val="240"/>
        </w:trPr>
        <w:tc>
          <w:tcPr>
            <w:tcW w:w="1028" w:type="pct"/>
          </w:tcPr>
          <w:p w:rsidR="005F5F3C" w:rsidRPr="00294EA7" w:rsidRDefault="00186455" w:rsidP="00455FD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Agenda </w:t>
            </w:r>
            <w:r w:rsidR="00CC3F30">
              <w:rPr>
                <w:b/>
                <w:lang w:val="en-GB"/>
              </w:rPr>
              <w:t xml:space="preserve">of </w:t>
            </w:r>
            <w:r w:rsidR="00E16328">
              <w:rPr>
                <w:b/>
                <w:lang w:val="en-GB"/>
              </w:rPr>
              <w:t xml:space="preserve">the </w:t>
            </w:r>
            <w:r w:rsidR="00CC3F30">
              <w:rPr>
                <w:b/>
                <w:lang w:val="en-GB"/>
              </w:rPr>
              <w:t>m</w:t>
            </w:r>
            <w:r w:rsidR="005F5F3C" w:rsidRPr="00294EA7">
              <w:rPr>
                <w:b/>
                <w:lang w:val="en-GB"/>
              </w:rPr>
              <w:t>eeting</w:t>
            </w:r>
          </w:p>
        </w:tc>
        <w:tc>
          <w:tcPr>
            <w:tcW w:w="3972" w:type="pct"/>
            <w:gridSpan w:val="3"/>
          </w:tcPr>
          <w:p w:rsidR="00E16328" w:rsidRPr="00395365" w:rsidRDefault="00E16328" w:rsidP="00E16328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 w:rsidRPr="00395365">
              <w:rPr>
                <w:rFonts w:eastAsia="Times New Roman" w:cs="Times New Roman"/>
                <w:szCs w:val="20"/>
                <w:lang w:val="en-GB"/>
              </w:rPr>
              <w:t>-             Sharing of the updated map / UNHCR</w:t>
            </w:r>
            <w:r w:rsidR="00395365">
              <w:rPr>
                <w:rFonts w:eastAsia="Times New Roman" w:cs="Times New Roman"/>
                <w:szCs w:val="20"/>
                <w:lang w:val="en-GB"/>
              </w:rPr>
              <w:t>, REACH</w:t>
            </w:r>
          </w:p>
          <w:p w:rsidR="00E16328" w:rsidRPr="00395365" w:rsidRDefault="00BC7B0C" w:rsidP="00E16328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>
              <w:rPr>
                <w:rFonts w:eastAsia="Times New Roman" w:cs="Times New Roman"/>
                <w:szCs w:val="20"/>
                <w:lang w:val="en-GB"/>
              </w:rPr>
              <w:t xml:space="preserve">-             </w:t>
            </w:r>
            <w:r w:rsidR="00E16328" w:rsidRPr="00395365">
              <w:rPr>
                <w:rFonts w:eastAsia="Times New Roman" w:cs="Times New Roman"/>
                <w:szCs w:val="20"/>
                <w:lang w:val="en-GB"/>
              </w:rPr>
              <w:t>Selection of beneficiaries: targeting the local and the hosted communities / UNDP</w:t>
            </w:r>
          </w:p>
          <w:p w:rsidR="00E16328" w:rsidRPr="00395365" w:rsidRDefault="00E16328" w:rsidP="00E16328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 w:rsidRPr="00395365">
              <w:rPr>
                <w:rFonts w:eastAsia="Times New Roman" w:cs="Times New Roman"/>
                <w:szCs w:val="20"/>
                <w:lang w:val="en-GB"/>
              </w:rPr>
              <w:t>-             Value chain presentation / FAO</w:t>
            </w:r>
          </w:p>
          <w:p w:rsidR="005F5F3C" w:rsidRPr="00395365" w:rsidRDefault="00E16328" w:rsidP="00BC7B0C">
            <w:pPr>
              <w:spacing w:after="0" w:line="240" w:lineRule="auto"/>
              <w:rPr>
                <w:rFonts w:eastAsia="Times New Roman" w:cs="Times New Roman"/>
                <w:szCs w:val="20"/>
                <w:lang w:val="en-GB"/>
              </w:rPr>
            </w:pPr>
            <w:r w:rsidRPr="00395365">
              <w:rPr>
                <w:rFonts w:eastAsia="Times New Roman" w:cs="Times New Roman"/>
                <w:szCs w:val="20"/>
                <w:lang w:val="en-GB"/>
              </w:rPr>
              <w:t>-             Update on 3RP process / UNDP</w:t>
            </w:r>
          </w:p>
        </w:tc>
      </w:tr>
    </w:tbl>
    <w:p w:rsidR="005F5F3C" w:rsidRDefault="005F5F3C" w:rsidP="00455FDF">
      <w:pPr>
        <w:pStyle w:val="Footer"/>
        <w:rPr>
          <w:b/>
          <w:bCs/>
          <w:iCs/>
          <w:color w:val="5E82C4"/>
        </w:rPr>
      </w:pPr>
    </w:p>
    <w:p w:rsidR="005F5F3C" w:rsidRDefault="005F5F3C" w:rsidP="00455FDF">
      <w:pPr>
        <w:pStyle w:val="Footer"/>
        <w:rPr>
          <w:b/>
          <w:bCs/>
          <w:iCs/>
          <w:color w:val="5E82C4"/>
        </w:rPr>
      </w:pPr>
      <w:r w:rsidRPr="0058725E">
        <w:rPr>
          <w:b/>
          <w:bCs/>
          <w:iCs/>
          <w:color w:val="5E82C4"/>
        </w:rPr>
        <w:t>Summary of discussions and action points</w:t>
      </w:r>
    </w:p>
    <w:p w:rsidR="005F5F3C" w:rsidRPr="007D04AC" w:rsidRDefault="005F5F3C" w:rsidP="00455FDF">
      <w:pPr>
        <w:pStyle w:val="Footer"/>
        <w:rPr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1620"/>
        <w:gridCol w:w="2614"/>
      </w:tblGrid>
      <w:tr w:rsidR="005F5F3C" w:rsidRPr="0046059C" w:rsidTr="0033461E">
        <w:tc>
          <w:tcPr>
            <w:tcW w:w="534" w:type="dxa"/>
            <w:shd w:val="clear" w:color="auto" w:fill="auto"/>
          </w:tcPr>
          <w:p w:rsidR="005F5F3C" w:rsidRPr="0046059C" w:rsidRDefault="005F5F3C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 w:rsidRPr="0046059C">
              <w:rPr>
                <w:b/>
                <w:bCs/>
                <w:color w:val="5E82C4"/>
              </w:rPr>
              <w:t>1.</w:t>
            </w:r>
          </w:p>
        </w:tc>
        <w:tc>
          <w:tcPr>
            <w:tcW w:w="10018" w:type="dxa"/>
            <w:gridSpan w:val="3"/>
            <w:shd w:val="clear" w:color="auto" w:fill="auto"/>
          </w:tcPr>
          <w:p w:rsidR="005F5F3C" w:rsidRPr="00B34408" w:rsidRDefault="005D57FC" w:rsidP="005D57FC">
            <w:pPr>
              <w:pStyle w:val="Heading4"/>
              <w:rPr>
                <w:color w:val="auto"/>
                <w:kern w:val="32"/>
              </w:rPr>
            </w:pPr>
            <w:r w:rsidRPr="005D57FC">
              <w:rPr>
                <w:rFonts w:eastAsia="Calibri"/>
                <w:i w:val="0"/>
                <w:color w:val="5E82C4"/>
              </w:rPr>
              <w:t>Mapping of LLH activities</w:t>
            </w:r>
          </w:p>
        </w:tc>
      </w:tr>
      <w:tr w:rsidR="005F5F3C" w:rsidRPr="0046059C" w:rsidTr="001F347E">
        <w:trPr>
          <w:trHeight w:val="347"/>
        </w:trPr>
        <w:tc>
          <w:tcPr>
            <w:tcW w:w="534" w:type="dxa"/>
            <w:shd w:val="clear" w:color="auto" w:fill="auto"/>
          </w:tcPr>
          <w:p w:rsidR="005F5F3C" w:rsidRPr="0046059C" w:rsidRDefault="005F5F3C" w:rsidP="00455FDF">
            <w:pPr>
              <w:keepNext/>
              <w:spacing w:after="0" w:line="240" w:lineRule="auto"/>
              <w:outlineLvl w:val="1"/>
              <w:rPr>
                <w:bCs/>
                <w:color w:val="5E82C4"/>
              </w:rPr>
            </w:pPr>
          </w:p>
        </w:tc>
        <w:tc>
          <w:tcPr>
            <w:tcW w:w="10018" w:type="dxa"/>
            <w:gridSpan w:val="3"/>
            <w:shd w:val="clear" w:color="auto" w:fill="auto"/>
          </w:tcPr>
          <w:p w:rsidR="00103252" w:rsidRPr="00C174A5" w:rsidRDefault="00103252" w:rsidP="0010325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C174A5">
              <w:rPr>
                <w:rFonts w:eastAsia="Times New Roman" w:cs="Times New Roman"/>
                <w:szCs w:val="20"/>
                <w:lang w:val="en-GB"/>
              </w:rPr>
              <w:t>The latest update of the map has been shared by REACH. The participants have highlighted that:</w:t>
            </w:r>
          </w:p>
          <w:p w:rsidR="005D57FC" w:rsidRPr="00C174A5" w:rsidRDefault="00103252" w:rsidP="005D57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C174A5">
              <w:rPr>
                <w:rFonts w:eastAsia="Times New Roman" w:cs="Times New Roman"/>
                <w:szCs w:val="20"/>
                <w:lang w:val="en-GB"/>
              </w:rPr>
              <w:t>s</w:t>
            </w:r>
            <w:r w:rsidR="005D57FC" w:rsidRPr="00C174A5">
              <w:rPr>
                <w:rFonts w:eastAsia="Times New Roman" w:cs="Times New Roman"/>
                <w:szCs w:val="20"/>
                <w:lang w:val="en-GB"/>
              </w:rPr>
              <w:t xml:space="preserve">ome </w:t>
            </w:r>
            <w:r w:rsidR="00C174A5">
              <w:rPr>
                <w:rFonts w:eastAsia="Times New Roman" w:cs="Times New Roman"/>
                <w:szCs w:val="20"/>
                <w:lang w:val="en-GB"/>
              </w:rPr>
              <w:t>territories</w:t>
            </w:r>
            <w:r w:rsidR="0042162D" w:rsidRPr="00C174A5">
              <w:rPr>
                <w:rFonts w:eastAsia="Times New Roman" w:cs="Times New Roman"/>
                <w:szCs w:val="20"/>
                <w:lang w:val="en-GB"/>
              </w:rPr>
              <w:t xml:space="preserve">, such as coastal area and </w:t>
            </w:r>
            <w:proofErr w:type="spellStart"/>
            <w:r w:rsidR="0042162D" w:rsidRPr="00C174A5">
              <w:rPr>
                <w:rFonts w:eastAsia="Times New Roman" w:cs="Times New Roman"/>
                <w:szCs w:val="20"/>
                <w:lang w:val="en-GB"/>
              </w:rPr>
              <w:t>Akkroum</w:t>
            </w:r>
            <w:proofErr w:type="spellEnd"/>
            <w:r w:rsidR="0042162D" w:rsidRPr="00C174A5">
              <w:rPr>
                <w:rFonts w:eastAsia="Times New Roman" w:cs="Times New Roman"/>
                <w:szCs w:val="20"/>
                <w:lang w:val="en-GB"/>
              </w:rPr>
              <w:t>,</w:t>
            </w:r>
            <w:r w:rsidR="005D57FC" w:rsidRPr="00C174A5">
              <w:rPr>
                <w:rFonts w:eastAsia="Times New Roman" w:cs="Times New Roman"/>
                <w:szCs w:val="20"/>
                <w:lang w:val="en-GB"/>
              </w:rPr>
              <w:t xml:space="preserve"> are not covered</w:t>
            </w:r>
            <w:r w:rsidRPr="00C174A5">
              <w:rPr>
                <w:rFonts w:eastAsia="Times New Roman" w:cs="Times New Roman"/>
                <w:szCs w:val="20"/>
                <w:lang w:val="en-GB"/>
              </w:rPr>
              <w:t xml:space="preserve"> by the livelihood activities and </w:t>
            </w:r>
            <w:r w:rsidR="005D57FC" w:rsidRPr="00C174A5">
              <w:rPr>
                <w:rFonts w:eastAsia="Times New Roman" w:cs="Times New Roman"/>
                <w:szCs w:val="20"/>
                <w:lang w:val="en-GB"/>
              </w:rPr>
              <w:t xml:space="preserve"> </w:t>
            </w:r>
            <w:r w:rsidRPr="00C174A5">
              <w:rPr>
                <w:rFonts w:eastAsia="Times New Roman" w:cs="Times New Roman"/>
                <w:szCs w:val="20"/>
                <w:lang w:val="en-GB"/>
              </w:rPr>
              <w:t xml:space="preserve">are recommended to be </w:t>
            </w:r>
            <w:r w:rsidR="005D57FC" w:rsidRPr="00C174A5">
              <w:rPr>
                <w:rFonts w:eastAsia="Times New Roman" w:cs="Times New Roman"/>
                <w:szCs w:val="20"/>
                <w:lang w:val="en-GB"/>
              </w:rPr>
              <w:t>prioritized for the  fu</w:t>
            </w:r>
            <w:r w:rsidRPr="00C174A5">
              <w:rPr>
                <w:rFonts w:eastAsia="Times New Roman" w:cs="Times New Roman"/>
                <w:szCs w:val="20"/>
                <w:lang w:val="en-GB"/>
              </w:rPr>
              <w:t xml:space="preserve">ture livelihood interventions </w:t>
            </w:r>
          </w:p>
          <w:p w:rsidR="005D57FC" w:rsidRPr="00B554A8" w:rsidRDefault="00103252" w:rsidP="00B554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554A8">
              <w:rPr>
                <w:rFonts w:eastAsia="Times New Roman" w:cs="Times New Roman"/>
                <w:szCs w:val="20"/>
                <w:lang w:val="en-GB"/>
              </w:rPr>
              <w:t>t</w:t>
            </w:r>
            <w:r w:rsidR="005D57FC" w:rsidRPr="00B554A8">
              <w:rPr>
                <w:rFonts w:eastAsia="Times New Roman" w:cs="Times New Roman"/>
                <w:szCs w:val="20"/>
                <w:lang w:val="en-GB"/>
              </w:rPr>
              <w:t xml:space="preserve">he map </w:t>
            </w:r>
            <w:r w:rsidRPr="00B554A8">
              <w:rPr>
                <w:rFonts w:eastAsia="Times New Roman" w:cs="Times New Roman"/>
                <w:szCs w:val="20"/>
                <w:lang w:val="en-GB"/>
              </w:rPr>
              <w:t>will be updated every three months</w:t>
            </w:r>
          </w:p>
          <w:p w:rsidR="005D57FC" w:rsidRPr="00B554A8" w:rsidRDefault="00A8523F" w:rsidP="00B554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0"/>
                <w:lang w:val="en-GB"/>
              </w:rPr>
            </w:pPr>
            <w:r w:rsidRPr="00B554A8">
              <w:rPr>
                <w:rFonts w:eastAsia="Times New Roman" w:cs="Times New Roman"/>
                <w:szCs w:val="20"/>
                <w:lang w:val="en-GB"/>
              </w:rPr>
              <w:t>t</w:t>
            </w:r>
            <w:r w:rsidR="005D57FC" w:rsidRPr="00B554A8">
              <w:rPr>
                <w:rFonts w:eastAsia="Times New Roman" w:cs="Times New Roman"/>
                <w:szCs w:val="20"/>
                <w:lang w:val="en-GB"/>
              </w:rPr>
              <w:t>ype of activities implemented by different NGOs</w:t>
            </w:r>
            <w:r w:rsidRPr="00B554A8">
              <w:rPr>
                <w:rFonts w:eastAsia="Times New Roman" w:cs="Times New Roman"/>
                <w:szCs w:val="20"/>
                <w:lang w:val="en-GB"/>
              </w:rPr>
              <w:t xml:space="preserve"> is not yet clear and shall be clarified / UNDP</w:t>
            </w:r>
          </w:p>
          <w:p w:rsidR="008322CA" w:rsidRPr="00B554A8" w:rsidRDefault="005D57FC" w:rsidP="00B554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color w:val="FF0000"/>
              </w:rPr>
            </w:pPr>
            <w:r w:rsidRPr="00B554A8">
              <w:rPr>
                <w:rFonts w:eastAsia="Times New Roman" w:cs="Times New Roman"/>
                <w:szCs w:val="20"/>
                <w:lang w:val="en-GB"/>
              </w:rPr>
              <w:t xml:space="preserve">further clarifications regarding what </w:t>
            </w:r>
            <w:r w:rsidR="00A8523F" w:rsidRPr="00B554A8">
              <w:rPr>
                <w:rFonts w:eastAsia="Times New Roman" w:cs="Times New Roman"/>
                <w:szCs w:val="20"/>
                <w:lang w:val="en-GB"/>
              </w:rPr>
              <w:t>are</w:t>
            </w:r>
            <w:r w:rsidRPr="00B554A8">
              <w:rPr>
                <w:rFonts w:eastAsia="Times New Roman" w:cs="Times New Roman"/>
                <w:szCs w:val="20"/>
                <w:lang w:val="en-GB"/>
              </w:rPr>
              <w:t xml:space="preserve"> the services provid</w:t>
            </w:r>
            <w:r w:rsidR="00A8523F" w:rsidRPr="00B554A8">
              <w:rPr>
                <w:rFonts w:eastAsia="Times New Roman" w:cs="Times New Roman"/>
                <w:szCs w:val="20"/>
                <w:lang w:val="en-GB"/>
              </w:rPr>
              <w:t xml:space="preserve">ed by the </w:t>
            </w:r>
            <w:r w:rsidR="00B554A8" w:rsidRPr="00B554A8">
              <w:rPr>
                <w:rFonts w:eastAsia="Times New Roman" w:cs="Times New Roman"/>
                <w:szCs w:val="20"/>
                <w:lang w:val="en-GB"/>
              </w:rPr>
              <w:t>centres</w:t>
            </w:r>
            <w:r w:rsidR="00A8523F" w:rsidRPr="00B554A8">
              <w:rPr>
                <w:rFonts w:eastAsia="Times New Roman" w:cs="Times New Roman"/>
                <w:szCs w:val="20"/>
                <w:lang w:val="en-GB"/>
              </w:rPr>
              <w:t xml:space="preserve"> in the community / UNHCR</w:t>
            </w:r>
          </w:p>
        </w:tc>
      </w:tr>
      <w:tr w:rsidR="00A15954" w:rsidRPr="0046059C" w:rsidTr="003748D2">
        <w:tc>
          <w:tcPr>
            <w:tcW w:w="534" w:type="dxa"/>
            <w:shd w:val="clear" w:color="auto" w:fill="auto"/>
          </w:tcPr>
          <w:p w:rsidR="00A15954" w:rsidRDefault="008C364B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2</w:t>
            </w:r>
            <w:r w:rsidR="00A15954">
              <w:rPr>
                <w:b/>
                <w:bCs/>
                <w:color w:val="5E82C4"/>
              </w:rPr>
              <w:t>.</w:t>
            </w:r>
          </w:p>
        </w:tc>
        <w:tc>
          <w:tcPr>
            <w:tcW w:w="10018" w:type="dxa"/>
            <w:gridSpan w:val="3"/>
            <w:shd w:val="clear" w:color="auto" w:fill="auto"/>
          </w:tcPr>
          <w:p w:rsidR="00A15954" w:rsidRPr="005D57FC" w:rsidRDefault="00BC7B0C" w:rsidP="00777E0A">
            <w:pPr>
              <w:pStyle w:val="Heading4"/>
              <w:rPr>
                <w:i w:val="0"/>
              </w:rPr>
            </w:pPr>
            <w:r w:rsidRPr="00BC7B0C">
              <w:rPr>
                <w:i w:val="0"/>
              </w:rPr>
              <w:t>Selection of beneficiaries: targeting the local a</w:t>
            </w:r>
            <w:r w:rsidR="000E4CA9">
              <w:rPr>
                <w:i w:val="0"/>
              </w:rPr>
              <w:t xml:space="preserve">nd the hosted communities </w:t>
            </w:r>
          </w:p>
        </w:tc>
      </w:tr>
      <w:tr w:rsidR="00851C39" w:rsidRPr="0046059C" w:rsidTr="003748D2">
        <w:tc>
          <w:tcPr>
            <w:tcW w:w="534" w:type="dxa"/>
            <w:shd w:val="clear" w:color="auto" w:fill="auto"/>
          </w:tcPr>
          <w:p w:rsidR="00851C39" w:rsidRDefault="00851C39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</w:p>
        </w:tc>
        <w:tc>
          <w:tcPr>
            <w:tcW w:w="10018" w:type="dxa"/>
            <w:gridSpan w:val="3"/>
            <w:shd w:val="clear" w:color="auto" w:fill="auto"/>
          </w:tcPr>
          <w:p w:rsidR="00BC7B0C" w:rsidRPr="00BC7B0C" w:rsidRDefault="00BC7B0C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 w:rsidRPr="00BC7B0C">
              <w:rPr>
                <w:bCs/>
              </w:rPr>
              <w:t xml:space="preserve">UNDP </w:t>
            </w:r>
            <w:proofErr w:type="gramStart"/>
            <w:r w:rsidR="000E4CA9">
              <w:rPr>
                <w:bCs/>
              </w:rPr>
              <w:t xml:space="preserve">indicated </w:t>
            </w:r>
            <w:r w:rsidRPr="00BC7B0C">
              <w:rPr>
                <w:bCs/>
              </w:rPr>
              <w:t xml:space="preserve"> that</w:t>
            </w:r>
            <w:proofErr w:type="gramEnd"/>
            <w:r w:rsidRPr="00BC7B0C">
              <w:rPr>
                <w:bCs/>
              </w:rPr>
              <w:t xml:space="preserve"> Syrian refugees are disproportionally benefiting from livelihood interventions and highlighted importance to balance the outreach to </w:t>
            </w:r>
            <w:r w:rsidR="000E4CA9">
              <w:rPr>
                <w:bCs/>
              </w:rPr>
              <w:t xml:space="preserve">the </w:t>
            </w:r>
            <w:r w:rsidRPr="00BC7B0C">
              <w:rPr>
                <w:bCs/>
              </w:rPr>
              <w:t xml:space="preserve">Syrian and </w:t>
            </w:r>
            <w:r w:rsidR="000E4CA9">
              <w:rPr>
                <w:bCs/>
              </w:rPr>
              <w:t xml:space="preserve">the </w:t>
            </w:r>
            <w:r w:rsidRPr="00BC7B0C">
              <w:rPr>
                <w:bCs/>
              </w:rPr>
              <w:t>L</w:t>
            </w:r>
            <w:r w:rsidR="000E4CA9">
              <w:rPr>
                <w:bCs/>
              </w:rPr>
              <w:t>ebanese communities</w:t>
            </w:r>
            <w:r w:rsidRPr="00BC7B0C">
              <w:rPr>
                <w:bCs/>
              </w:rPr>
              <w:t>.</w:t>
            </w:r>
          </w:p>
          <w:p w:rsidR="00BC7B0C" w:rsidRPr="00BC7B0C" w:rsidRDefault="002A5F38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In the LLH Centre in Akkar, </w:t>
            </w:r>
            <w:r w:rsidR="00BC7B0C" w:rsidRPr="00BC7B0C">
              <w:rPr>
                <w:bCs/>
              </w:rPr>
              <w:t xml:space="preserve">IRC </w:t>
            </w:r>
            <w:r>
              <w:rPr>
                <w:bCs/>
              </w:rPr>
              <w:t xml:space="preserve">is successfully reaching both communities and targeting proportion of 50 </w:t>
            </w:r>
            <w:proofErr w:type="gramStart"/>
            <w:r>
              <w:rPr>
                <w:bCs/>
              </w:rPr>
              <w:t>/  50</w:t>
            </w:r>
            <w:proofErr w:type="gramEnd"/>
            <w:r>
              <w:rPr>
                <w:bCs/>
              </w:rPr>
              <w:t xml:space="preserve"> participation, for instance, in the training interventions, bringing the Lebanese and the Syrians together.</w:t>
            </w:r>
            <w:r w:rsidR="00BC7B0C" w:rsidRPr="00BC7B0C">
              <w:rPr>
                <w:bCs/>
              </w:rPr>
              <w:t xml:space="preserve"> </w:t>
            </w:r>
          </w:p>
          <w:p w:rsidR="00BC7B0C" w:rsidRPr="00BC7B0C" w:rsidRDefault="009108BF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="002A5F38">
              <w:rPr>
                <w:bCs/>
              </w:rPr>
              <w:t xml:space="preserve">nclusion of </w:t>
            </w:r>
            <w:r>
              <w:rPr>
                <w:bCs/>
              </w:rPr>
              <w:t>both communities d</w:t>
            </w:r>
            <w:r w:rsidR="00BC7B0C" w:rsidRPr="00BC7B0C">
              <w:rPr>
                <w:bCs/>
              </w:rPr>
              <w:t>epend</w:t>
            </w:r>
            <w:r w:rsidR="00630C69">
              <w:rPr>
                <w:bCs/>
              </w:rPr>
              <w:t>s</w:t>
            </w:r>
            <w:r w:rsidR="00BC7B0C" w:rsidRPr="00BC7B0C">
              <w:rPr>
                <w:bCs/>
              </w:rPr>
              <w:t xml:space="preserve"> on geographic location of the livelihood / </w:t>
            </w:r>
            <w:r w:rsidR="002A5F38">
              <w:rPr>
                <w:bCs/>
              </w:rPr>
              <w:t>training activities</w:t>
            </w:r>
            <w:r w:rsidR="00630C69">
              <w:rPr>
                <w:bCs/>
              </w:rPr>
              <w:t>.  F</w:t>
            </w:r>
            <w:r w:rsidR="002A5F38">
              <w:rPr>
                <w:bCs/>
              </w:rPr>
              <w:t>o</w:t>
            </w:r>
            <w:r w:rsidR="00BC7B0C" w:rsidRPr="00BC7B0C">
              <w:rPr>
                <w:bCs/>
              </w:rPr>
              <w:t>r example</w:t>
            </w:r>
            <w:r w:rsidR="00630C69">
              <w:rPr>
                <w:bCs/>
              </w:rPr>
              <w:t>,</w:t>
            </w:r>
            <w:r w:rsidR="00BC7B0C" w:rsidRPr="00BC7B0C">
              <w:rPr>
                <w:bCs/>
              </w:rPr>
              <w:t xml:space="preserve"> in </w:t>
            </w:r>
            <w:proofErr w:type="spellStart"/>
            <w:r w:rsidR="00BC7B0C" w:rsidRPr="00BC7B0C">
              <w:rPr>
                <w:bCs/>
              </w:rPr>
              <w:t>Wadi</w:t>
            </w:r>
            <w:proofErr w:type="spellEnd"/>
            <w:r w:rsidR="00BC7B0C" w:rsidRPr="00BC7B0C">
              <w:rPr>
                <w:bCs/>
              </w:rPr>
              <w:t xml:space="preserve"> Khaled</w:t>
            </w:r>
            <w:r w:rsidR="002A5F38">
              <w:rPr>
                <w:bCs/>
              </w:rPr>
              <w:t xml:space="preserve"> or </w:t>
            </w:r>
            <w:proofErr w:type="spellStart"/>
            <w:r w:rsidR="00BC7B0C" w:rsidRPr="00BC7B0C">
              <w:rPr>
                <w:bCs/>
              </w:rPr>
              <w:t>Wadi</w:t>
            </w:r>
            <w:proofErr w:type="spellEnd"/>
            <w:r w:rsidR="00BC7B0C" w:rsidRPr="00BC7B0C">
              <w:rPr>
                <w:bCs/>
              </w:rPr>
              <w:t xml:space="preserve"> el </w:t>
            </w:r>
            <w:proofErr w:type="spellStart"/>
            <w:r w:rsidR="00BC7B0C" w:rsidRPr="00BC7B0C">
              <w:rPr>
                <w:bCs/>
              </w:rPr>
              <w:t>Jamous</w:t>
            </w:r>
            <w:proofErr w:type="spellEnd"/>
            <w:r w:rsidR="00BC7B0C" w:rsidRPr="00BC7B0C">
              <w:rPr>
                <w:bCs/>
              </w:rPr>
              <w:t xml:space="preserve"> </w:t>
            </w:r>
            <w:r w:rsidR="002A5F38">
              <w:rPr>
                <w:bCs/>
              </w:rPr>
              <w:t>with the</w:t>
            </w:r>
            <w:r w:rsidR="00BC7B0C" w:rsidRPr="00BC7B0C">
              <w:rPr>
                <w:bCs/>
              </w:rPr>
              <w:t xml:space="preserve"> limited livelihood in</w:t>
            </w:r>
            <w:r w:rsidR="002A5F38">
              <w:rPr>
                <w:bCs/>
              </w:rPr>
              <w:t xml:space="preserve">terventions targeting </w:t>
            </w:r>
            <w:r>
              <w:rPr>
                <w:bCs/>
              </w:rPr>
              <w:t>the local communities</w:t>
            </w:r>
            <w:r w:rsidR="002A5F38">
              <w:rPr>
                <w:bCs/>
              </w:rPr>
              <w:t xml:space="preserve"> </w:t>
            </w:r>
            <w:r w:rsidR="00BC7B0C" w:rsidRPr="00BC7B0C">
              <w:rPr>
                <w:bCs/>
              </w:rPr>
              <w:t xml:space="preserve">enrollment of </w:t>
            </w:r>
            <w:r>
              <w:rPr>
                <w:bCs/>
              </w:rPr>
              <w:t xml:space="preserve">the </w:t>
            </w:r>
            <w:r w:rsidR="00BC7B0C" w:rsidRPr="00BC7B0C">
              <w:rPr>
                <w:bCs/>
              </w:rPr>
              <w:t xml:space="preserve">Lebanese in the activities is </w:t>
            </w:r>
            <w:proofErr w:type="gramStart"/>
            <w:r w:rsidR="00BC7B0C" w:rsidRPr="00BC7B0C">
              <w:rPr>
                <w:bCs/>
              </w:rPr>
              <w:t>relatively  high</w:t>
            </w:r>
            <w:proofErr w:type="gramEnd"/>
            <w:r>
              <w:rPr>
                <w:bCs/>
              </w:rPr>
              <w:t xml:space="preserve">, while in other areas, such as </w:t>
            </w:r>
            <w:r w:rsidR="00BC7B0C" w:rsidRPr="00BC7B0C">
              <w:rPr>
                <w:bCs/>
              </w:rPr>
              <w:t xml:space="preserve"> </w:t>
            </w:r>
            <w:proofErr w:type="spellStart"/>
            <w:r w:rsidR="00BC7B0C" w:rsidRPr="00BC7B0C">
              <w:rPr>
                <w:bCs/>
              </w:rPr>
              <w:t>Halba</w:t>
            </w:r>
            <w:proofErr w:type="spellEnd"/>
            <w:r>
              <w:rPr>
                <w:bCs/>
              </w:rPr>
              <w:t xml:space="preserve">, with a bigger magnitude  of CBOs’ and NGOs’ </w:t>
            </w:r>
            <w:r w:rsidR="00BC7B0C" w:rsidRPr="00BC7B0C">
              <w:rPr>
                <w:bCs/>
              </w:rPr>
              <w:t xml:space="preserve"> livelihood interventions enrollment of </w:t>
            </w:r>
            <w:r>
              <w:rPr>
                <w:bCs/>
              </w:rPr>
              <w:t>the local population is modest.</w:t>
            </w:r>
          </w:p>
          <w:p w:rsidR="00835DA7" w:rsidRDefault="00835DA7" w:rsidP="009108BF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  <w:p w:rsidR="00BC7B0C" w:rsidRPr="009108BF" w:rsidRDefault="00BC7B0C" w:rsidP="009108BF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9108BF">
              <w:rPr>
                <w:bCs/>
              </w:rPr>
              <w:t>Recommendations:</w:t>
            </w:r>
          </w:p>
          <w:p w:rsidR="00BC7B0C" w:rsidRPr="00BC7B0C" w:rsidRDefault="009108BF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The m</w:t>
            </w:r>
            <w:r w:rsidR="00BC7B0C" w:rsidRPr="00BC7B0C">
              <w:rPr>
                <w:bCs/>
              </w:rPr>
              <w:t>unicipalities</w:t>
            </w:r>
            <w:r>
              <w:rPr>
                <w:bCs/>
              </w:rPr>
              <w:t>’</w:t>
            </w:r>
            <w:r w:rsidR="00BC7B0C" w:rsidRPr="00BC7B0C">
              <w:rPr>
                <w:bCs/>
              </w:rPr>
              <w:t xml:space="preserve"> support </w:t>
            </w:r>
            <w:r>
              <w:rPr>
                <w:bCs/>
              </w:rPr>
              <w:t xml:space="preserve">is needed to </w:t>
            </w:r>
            <w:r w:rsidR="00BC7B0C" w:rsidRPr="00BC7B0C">
              <w:rPr>
                <w:bCs/>
              </w:rPr>
              <w:t>outrea</w:t>
            </w:r>
            <w:r>
              <w:rPr>
                <w:bCs/>
              </w:rPr>
              <w:t>ch the Lebanese community</w:t>
            </w:r>
            <w:r w:rsidRPr="00BC7B0C">
              <w:rPr>
                <w:bCs/>
              </w:rPr>
              <w:t xml:space="preserve"> </w:t>
            </w:r>
            <w:r w:rsidR="00630C69">
              <w:rPr>
                <w:bCs/>
              </w:rPr>
              <w:t xml:space="preserve">for the </w:t>
            </w:r>
            <w:r w:rsidRPr="00BC7B0C">
              <w:rPr>
                <w:bCs/>
              </w:rPr>
              <w:t>livelihood interventions</w:t>
            </w:r>
          </w:p>
          <w:p w:rsidR="00630C69" w:rsidRDefault="00630C69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Implement</w:t>
            </w:r>
            <w:r w:rsidR="00BC7B0C" w:rsidRPr="00BC7B0C">
              <w:rPr>
                <w:bCs/>
              </w:rPr>
              <w:t xml:space="preserve"> new and creative ideas in </w:t>
            </w:r>
            <w:r>
              <w:rPr>
                <w:bCs/>
              </w:rPr>
              <w:t>trainings</w:t>
            </w:r>
          </w:p>
          <w:p w:rsidR="00BC7B0C" w:rsidRPr="00BC7B0C" w:rsidRDefault="00630C69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Enhance quality of trainings</w:t>
            </w:r>
            <w:r w:rsidR="00BC7B0C" w:rsidRPr="00BC7B0C">
              <w:rPr>
                <w:bCs/>
              </w:rPr>
              <w:t xml:space="preserve"> to encourage </w:t>
            </w:r>
            <w:r>
              <w:rPr>
                <w:bCs/>
              </w:rPr>
              <w:t>the Lebanese to attend</w:t>
            </w:r>
          </w:p>
          <w:p w:rsidR="00BC7B0C" w:rsidRPr="00BC7B0C" w:rsidRDefault="00630C69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E</w:t>
            </w:r>
            <w:r w:rsidR="00BC7B0C" w:rsidRPr="00BC7B0C">
              <w:rPr>
                <w:bCs/>
              </w:rPr>
              <w:t xml:space="preserve">ncourage new livelihood interventions that can increase income </w:t>
            </w:r>
            <w:r>
              <w:rPr>
                <w:bCs/>
              </w:rPr>
              <w:t>of</w:t>
            </w:r>
            <w:r w:rsidR="00BC7B0C" w:rsidRPr="00BC7B0C">
              <w:rPr>
                <w:bCs/>
              </w:rPr>
              <w:t xml:space="preserve"> the Lebanese community</w:t>
            </w:r>
            <w:r>
              <w:rPr>
                <w:bCs/>
              </w:rPr>
              <w:t xml:space="preserve"> (</w:t>
            </w:r>
            <w:r w:rsidR="00BC7B0C" w:rsidRPr="00BC7B0C">
              <w:rPr>
                <w:bCs/>
              </w:rPr>
              <w:t>snails’ agriculture, green houses</w:t>
            </w:r>
            <w:r>
              <w:rPr>
                <w:bCs/>
              </w:rPr>
              <w:t>)</w:t>
            </w:r>
            <w:r w:rsidR="00BC7B0C" w:rsidRPr="00BC7B0C">
              <w:rPr>
                <w:bCs/>
              </w:rPr>
              <w:t>.</w:t>
            </w:r>
          </w:p>
          <w:p w:rsidR="00BC7B0C" w:rsidRPr="00BC7B0C" w:rsidRDefault="00630C69" w:rsidP="00BC7B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BC7B0C" w:rsidRPr="00BC7B0C">
              <w:rPr>
                <w:bCs/>
              </w:rPr>
              <w:t xml:space="preserve">upport </w:t>
            </w:r>
            <w:r>
              <w:rPr>
                <w:bCs/>
              </w:rPr>
              <w:t xml:space="preserve">small and medium enterprises </w:t>
            </w:r>
            <w:r w:rsidR="00BC7B0C" w:rsidRPr="00BC7B0C">
              <w:rPr>
                <w:bCs/>
              </w:rPr>
              <w:t xml:space="preserve">managed </w:t>
            </w:r>
            <w:r>
              <w:rPr>
                <w:bCs/>
              </w:rPr>
              <w:t xml:space="preserve">jointly </w:t>
            </w:r>
            <w:r w:rsidR="00BC7B0C" w:rsidRPr="00BC7B0C">
              <w:rPr>
                <w:bCs/>
              </w:rPr>
              <w:t xml:space="preserve">by </w:t>
            </w:r>
            <w:r>
              <w:rPr>
                <w:bCs/>
              </w:rPr>
              <w:t xml:space="preserve">the </w:t>
            </w:r>
            <w:r w:rsidR="00BC7B0C" w:rsidRPr="00BC7B0C">
              <w:rPr>
                <w:bCs/>
              </w:rPr>
              <w:t xml:space="preserve">Lebanese and </w:t>
            </w:r>
            <w:r>
              <w:rPr>
                <w:bCs/>
              </w:rPr>
              <w:t xml:space="preserve">the Syrians </w:t>
            </w:r>
          </w:p>
          <w:p w:rsidR="00AE24FC" w:rsidRPr="00457F77" w:rsidRDefault="00AE24FC" w:rsidP="008F7BE4">
            <w:pPr>
              <w:pStyle w:val="ListParagraph"/>
              <w:spacing w:after="0" w:line="240" w:lineRule="auto"/>
              <w:contextualSpacing/>
              <w:jc w:val="both"/>
              <w:rPr>
                <w:bCs/>
              </w:rPr>
            </w:pPr>
          </w:p>
        </w:tc>
      </w:tr>
      <w:tr w:rsidR="008F7BE4" w:rsidRPr="0046059C" w:rsidTr="008F7BE4">
        <w:trPr>
          <w:trHeight w:val="351"/>
        </w:trPr>
        <w:tc>
          <w:tcPr>
            <w:tcW w:w="534" w:type="dxa"/>
            <w:shd w:val="clear" w:color="auto" w:fill="auto"/>
          </w:tcPr>
          <w:p w:rsidR="008F7BE4" w:rsidRDefault="008F7BE4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lastRenderedPageBreak/>
              <w:t>3.</w:t>
            </w:r>
          </w:p>
        </w:tc>
        <w:tc>
          <w:tcPr>
            <w:tcW w:w="10018" w:type="dxa"/>
            <w:gridSpan w:val="3"/>
            <w:shd w:val="clear" w:color="auto" w:fill="auto"/>
          </w:tcPr>
          <w:p w:rsidR="008F7BE4" w:rsidRDefault="008F7BE4" w:rsidP="008F7BE4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  <w:p w:rsidR="008F7BE4" w:rsidRPr="008F7BE4" w:rsidRDefault="008F7BE4" w:rsidP="00545531">
            <w:pPr>
              <w:pStyle w:val="Footer"/>
              <w:rPr>
                <w:bCs/>
              </w:rPr>
            </w:pPr>
            <w:r w:rsidRPr="00545531">
              <w:rPr>
                <w:b/>
                <w:bCs/>
                <w:iCs/>
                <w:color w:val="5E82C4"/>
              </w:rPr>
              <w:t>Value chain presentation</w:t>
            </w:r>
            <w:r>
              <w:rPr>
                <w:bCs/>
              </w:rPr>
              <w:t xml:space="preserve"> </w:t>
            </w:r>
          </w:p>
        </w:tc>
      </w:tr>
      <w:tr w:rsidR="008F7BE4" w:rsidRPr="0046059C" w:rsidTr="003748D2">
        <w:tc>
          <w:tcPr>
            <w:tcW w:w="534" w:type="dxa"/>
            <w:shd w:val="clear" w:color="auto" w:fill="auto"/>
          </w:tcPr>
          <w:p w:rsidR="008F7BE4" w:rsidRDefault="008F7BE4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</w:p>
        </w:tc>
        <w:tc>
          <w:tcPr>
            <w:tcW w:w="10018" w:type="dxa"/>
            <w:gridSpan w:val="3"/>
            <w:shd w:val="clear" w:color="auto" w:fill="auto"/>
          </w:tcPr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 xml:space="preserve">FAO presented </w:t>
            </w:r>
            <w:r>
              <w:rPr>
                <w:bCs/>
              </w:rPr>
              <w:t>a</w:t>
            </w:r>
            <w:r w:rsidRPr="005759E1">
              <w:rPr>
                <w:bCs/>
              </w:rPr>
              <w:t xml:space="preserve"> concept of the value chain (</w:t>
            </w:r>
            <w:r>
              <w:rPr>
                <w:bCs/>
              </w:rPr>
              <w:t>see the presentation attached</w:t>
            </w:r>
            <w:r w:rsidRPr="005759E1">
              <w:rPr>
                <w:bCs/>
              </w:rPr>
              <w:t>)</w:t>
            </w:r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>FAO advised the participants of the WG to implement value chain project</w:t>
            </w:r>
            <w:r>
              <w:rPr>
                <w:bCs/>
              </w:rPr>
              <w:t>s</w:t>
            </w:r>
            <w:r w:rsidRPr="005759E1">
              <w:rPr>
                <w:bCs/>
              </w:rPr>
              <w:t xml:space="preserve"> in Akkar. The following sectors in the North can be supported in term of va</w:t>
            </w:r>
            <w:r>
              <w:rPr>
                <w:bCs/>
              </w:rPr>
              <w:t>lue chain: olive, milk, pottery</w:t>
            </w:r>
            <w:r w:rsidRPr="005759E1">
              <w:rPr>
                <w:bCs/>
              </w:rPr>
              <w:t>.</w:t>
            </w:r>
          </w:p>
          <w:p w:rsid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>According to FAO , Akkar</w:t>
            </w:r>
            <w:r>
              <w:rPr>
                <w:bCs/>
              </w:rPr>
              <w:t xml:space="preserve">  milk market 50% covers the need </w:t>
            </w:r>
            <w:r w:rsidRPr="005759E1">
              <w:rPr>
                <w:bCs/>
              </w:rPr>
              <w:t xml:space="preserve"> </w:t>
            </w:r>
            <w:r>
              <w:rPr>
                <w:bCs/>
              </w:rPr>
              <w:t>by local production</w:t>
            </w:r>
          </w:p>
          <w:p w:rsid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>ILO will implement value chain project in the North</w:t>
            </w:r>
            <w:r w:rsidR="00835DA7">
              <w:rPr>
                <w:bCs/>
              </w:rPr>
              <w:t xml:space="preserve">. There is an assessment phase focusing on prioritizing the area ( </w:t>
            </w:r>
            <w:proofErr w:type="spellStart"/>
            <w:r w:rsidR="00835DA7">
              <w:rPr>
                <w:bCs/>
              </w:rPr>
              <w:t>Minieh</w:t>
            </w:r>
            <w:proofErr w:type="spellEnd"/>
            <w:r w:rsidR="00835DA7">
              <w:rPr>
                <w:bCs/>
              </w:rPr>
              <w:t xml:space="preserve"> / </w:t>
            </w:r>
            <w:proofErr w:type="spellStart"/>
            <w:r w:rsidR="00835DA7">
              <w:rPr>
                <w:bCs/>
              </w:rPr>
              <w:t>Dennieh</w:t>
            </w:r>
            <w:proofErr w:type="spellEnd"/>
            <w:r w:rsidR="00835DA7">
              <w:rPr>
                <w:bCs/>
              </w:rPr>
              <w:t xml:space="preserve"> )</w:t>
            </w:r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</w:r>
            <w:r w:rsidR="00835DA7">
              <w:rPr>
                <w:bCs/>
              </w:rPr>
              <w:t xml:space="preserve">In August, </w:t>
            </w:r>
            <w:r w:rsidRPr="005759E1">
              <w:rPr>
                <w:bCs/>
              </w:rPr>
              <w:t xml:space="preserve">ACTED </w:t>
            </w:r>
            <w:r w:rsidR="00835DA7">
              <w:rPr>
                <w:bCs/>
              </w:rPr>
              <w:t xml:space="preserve">is starting </w:t>
            </w:r>
            <w:r w:rsidRPr="005759E1">
              <w:rPr>
                <w:bCs/>
              </w:rPr>
              <w:t xml:space="preserve"> </w:t>
            </w:r>
            <w:r w:rsidR="00835DA7">
              <w:rPr>
                <w:bCs/>
              </w:rPr>
              <w:t xml:space="preserve">a </w:t>
            </w:r>
            <w:r w:rsidR="00835DA7" w:rsidRPr="005759E1">
              <w:rPr>
                <w:bCs/>
              </w:rPr>
              <w:t xml:space="preserve">milk </w:t>
            </w:r>
            <w:r w:rsidR="00835DA7">
              <w:rPr>
                <w:bCs/>
              </w:rPr>
              <w:t xml:space="preserve">production intervention in </w:t>
            </w:r>
            <w:proofErr w:type="spellStart"/>
            <w:r w:rsidR="00835DA7">
              <w:rPr>
                <w:bCs/>
              </w:rPr>
              <w:t>Bani</w:t>
            </w:r>
            <w:proofErr w:type="spellEnd"/>
            <w:r w:rsidR="00835DA7">
              <w:rPr>
                <w:bCs/>
              </w:rPr>
              <w:t xml:space="preserve"> </w:t>
            </w:r>
            <w:proofErr w:type="spellStart"/>
            <w:r w:rsidR="00835DA7">
              <w:rPr>
                <w:bCs/>
              </w:rPr>
              <w:t>Sakher</w:t>
            </w:r>
            <w:proofErr w:type="spellEnd"/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 xml:space="preserve">UNDP highlighted the importance of not replicating the same livelihood interventions in the same geographical area  </w:t>
            </w:r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Recommendations:</w:t>
            </w:r>
          </w:p>
          <w:p w:rsidR="005759E1" w:rsidRPr="005759E1" w:rsidRDefault="005759E1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 xml:space="preserve">The </w:t>
            </w:r>
            <w:r w:rsidR="00835DA7">
              <w:rPr>
                <w:bCs/>
              </w:rPr>
              <w:t xml:space="preserve">ADEL NORD </w:t>
            </w:r>
            <w:r w:rsidRPr="005759E1">
              <w:rPr>
                <w:bCs/>
              </w:rPr>
              <w:t xml:space="preserve">- CDR project </w:t>
            </w:r>
            <w:r w:rsidR="00835DA7">
              <w:rPr>
                <w:bCs/>
              </w:rPr>
              <w:t xml:space="preserve">ensured significant agricultural interventions in Akkar. The </w:t>
            </w:r>
            <w:r w:rsidRPr="005759E1">
              <w:rPr>
                <w:bCs/>
              </w:rPr>
              <w:t>agricultur</w:t>
            </w:r>
            <w:r w:rsidR="00835DA7">
              <w:rPr>
                <w:bCs/>
              </w:rPr>
              <w:t>al</w:t>
            </w:r>
            <w:r w:rsidRPr="005759E1">
              <w:rPr>
                <w:bCs/>
              </w:rPr>
              <w:t xml:space="preserve"> committees in different areas </w:t>
            </w:r>
            <w:r w:rsidR="00835DA7">
              <w:rPr>
                <w:bCs/>
              </w:rPr>
              <w:t>were created; the datab</w:t>
            </w:r>
            <w:r w:rsidRPr="005759E1">
              <w:rPr>
                <w:bCs/>
              </w:rPr>
              <w:t>ase</w:t>
            </w:r>
            <w:r w:rsidR="00835DA7">
              <w:rPr>
                <w:bCs/>
              </w:rPr>
              <w:t xml:space="preserve">, which </w:t>
            </w:r>
            <w:r w:rsidR="00835DA7" w:rsidRPr="005759E1">
              <w:rPr>
                <w:bCs/>
              </w:rPr>
              <w:t xml:space="preserve">can </w:t>
            </w:r>
            <w:r w:rsidR="00835DA7">
              <w:rPr>
                <w:bCs/>
              </w:rPr>
              <w:t>facilitate</w:t>
            </w:r>
            <w:r w:rsidR="00835DA7" w:rsidRPr="005759E1">
              <w:rPr>
                <w:bCs/>
              </w:rPr>
              <w:t xml:space="preserve"> implementation of any livelih</w:t>
            </w:r>
            <w:r w:rsidR="00835DA7">
              <w:rPr>
                <w:bCs/>
              </w:rPr>
              <w:t>ood / agriculture intervention, was collected.</w:t>
            </w:r>
            <w:r w:rsidRPr="005759E1">
              <w:rPr>
                <w:bCs/>
              </w:rPr>
              <w:t xml:space="preserve"> </w:t>
            </w:r>
          </w:p>
          <w:p w:rsidR="008F7BE4" w:rsidRPr="00545531" w:rsidRDefault="005759E1" w:rsidP="00BD00FE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5759E1">
              <w:rPr>
                <w:bCs/>
              </w:rPr>
              <w:t>•</w:t>
            </w:r>
            <w:r w:rsidRPr="005759E1">
              <w:rPr>
                <w:bCs/>
              </w:rPr>
              <w:tab/>
              <w:t xml:space="preserve">The participants highlighted the </w:t>
            </w:r>
            <w:r w:rsidR="00BD00FE">
              <w:rPr>
                <w:bCs/>
              </w:rPr>
              <w:t>opportunity</w:t>
            </w:r>
            <w:r w:rsidRPr="005759E1">
              <w:rPr>
                <w:bCs/>
              </w:rPr>
              <w:t xml:space="preserve"> </w:t>
            </w:r>
            <w:r w:rsidR="00BD00FE">
              <w:rPr>
                <w:bCs/>
              </w:rPr>
              <w:t>to invest</w:t>
            </w:r>
            <w:r w:rsidRPr="005759E1">
              <w:rPr>
                <w:bCs/>
              </w:rPr>
              <w:t xml:space="preserve"> in Eco</w:t>
            </w:r>
            <w:r w:rsidR="00BD00FE">
              <w:rPr>
                <w:bCs/>
              </w:rPr>
              <w:t>-</w:t>
            </w:r>
            <w:r w:rsidRPr="005759E1">
              <w:rPr>
                <w:bCs/>
              </w:rPr>
              <w:t xml:space="preserve">tourism in Akkar </w:t>
            </w:r>
            <w:r w:rsidR="00BD00FE">
              <w:rPr>
                <w:bCs/>
              </w:rPr>
              <w:t xml:space="preserve">(the </w:t>
            </w:r>
            <w:r w:rsidRPr="005759E1">
              <w:rPr>
                <w:bCs/>
              </w:rPr>
              <w:t>upper national park</w:t>
            </w:r>
            <w:r w:rsidR="00BD00FE">
              <w:rPr>
                <w:bCs/>
              </w:rPr>
              <w:t>)</w:t>
            </w:r>
            <w:r w:rsidRPr="005759E1">
              <w:rPr>
                <w:bCs/>
              </w:rPr>
              <w:t xml:space="preserve"> </w:t>
            </w:r>
            <w:r w:rsidR="00BD00FE">
              <w:rPr>
                <w:bCs/>
              </w:rPr>
              <w:t xml:space="preserve">and </w:t>
            </w:r>
            <w:r w:rsidRPr="005759E1">
              <w:rPr>
                <w:bCs/>
              </w:rPr>
              <w:t xml:space="preserve">importance of opening of the </w:t>
            </w:r>
            <w:proofErr w:type="spellStart"/>
            <w:r w:rsidRPr="005759E1">
              <w:rPr>
                <w:bCs/>
              </w:rPr>
              <w:t>Qlayaat</w:t>
            </w:r>
            <w:proofErr w:type="spellEnd"/>
            <w:r w:rsidRPr="005759E1">
              <w:rPr>
                <w:bCs/>
              </w:rPr>
              <w:t xml:space="preserve"> </w:t>
            </w:r>
            <w:proofErr w:type="gramStart"/>
            <w:r w:rsidRPr="005759E1">
              <w:rPr>
                <w:bCs/>
              </w:rPr>
              <w:t>airport ,</w:t>
            </w:r>
            <w:proofErr w:type="gramEnd"/>
            <w:r w:rsidRPr="005759E1">
              <w:rPr>
                <w:bCs/>
              </w:rPr>
              <w:t xml:space="preserve"> which</w:t>
            </w:r>
            <w:r w:rsidR="00BD00FE">
              <w:rPr>
                <w:bCs/>
              </w:rPr>
              <w:t xml:space="preserve"> can increase job opportunities</w:t>
            </w:r>
            <w:r w:rsidRPr="005759E1">
              <w:rPr>
                <w:bCs/>
              </w:rPr>
              <w:t>.</w:t>
            </w:r>
          </w:p>
        </w:tc>
      </w:tr>
      <w:tr w:rsidR="000E1F95" w:rsidRPr="0046059C" w:rsidTr="003748D2">
        <w:tc>
          <w:tcPr>
            <w:tcW w:w="534" w:type="dxa"/>
            <w:shd w:val="clear" w:color="auto" w:fill="auto"/>
          </w:tcPr>
          <w:p w:rsidR="000E1F95" w:rsidRDefault="000E1F95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4.</w:t>
            </w:r>
          </w:p>
        </w:tc>
        <w:tc>
          <w:tcPr>
            <w:tcW w:w="10018" w:type="dxa"/>
            <w:gridSpan w:val="3"/>
            <w:shd w:val="clear" w:color="auto" w:fill="auto"/>
          </w:tcPr>
          <w:p w:rsidR="000E1F95" w:rsidRDefault="000E1F95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  <w:p w:rsidR="000E1F95" w:rsidRPr="005759E1" w:rsidRDefault="000E1F95" w:rsidP="005759E1">
            <w:pPr>
              <w:spacing w:after="0" w:line="240" w:lineRule="auto"/>
              <w:contextualSpacing/>
              <w:jc w:val="both"/>
              <w:rPr>
                <w:bCs/>
              </w:rPr>
            </w:pPr>
            <w:r w:rsidRPr="000E1F95">
              <w:rPr>
                <w:rFonts w:eastAsia="MS Gothic" w:cs="Times New Roman"/>
                <w:b/>
                <w:bCs/>
                <w:iCs/>
                <w:color w:val="4F81BD"/>
                <w:lang w:val="sk-SK"/>
              </w:rPr>
              <w:t>Update on 3RP process</w:t>
            </w:r>
          </w:p>
        </w:tc>
      </w:tr>
      <w:tr w:rsidR="000E1F95" w:rsidRPr="0046059C" w:rsidTr="003748D2">
        <w:tc>
          <w:tcPr>
            <w:tcW w:w="534" w:type="dxa"/>
            <w:shd w:val="clear" w:color="auto" w:fill="auto"/>
          </w:tcPr>
          <w:p w:rsidR="000E1F95" w:rsidRDefault="000E1F95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</w:p>
        </w:tc>
        <w:tc>
          <w:tcPr>
            <w:tcW w:w="10018" w:type="dxa"/>
            <w:gridSpan w:val="3"/>
            <w:shd w:val="clear" w:color="auto" w:fill="auto"/>
          </w:tcPr>
          <w:p w:rsidR="000E1F95" w:rsidRPr="00D74BE1" w:rsidRDefault="000E1F95" w:rsidP="00D74B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bCs/>
              </w:rPr>
            </w:pPr>
            <w:r w:rsidRPr="00D74BE1">
              <w:rPr>
                <w:bCs/>
              </w:rPr>
              <w:t xml:space="preserve">UNDP suggested that all actors work in the 3RP on a situation analysis, </w:t>
            </w:r>
            <w:r w:rsidR="00D74BE1" w:rsidRPr="00D74BE1">
              <w:rPr>
                <w:bCs/>
              </w:rPr>
              <w:t xml:space="preserve">particularly on how </w:t>
            </w:r>
            <w:r w:rsidRPr="00D74BE1">
              <w:rPr>
                <w:bCs/>
              </w:rPr>
              <w:t xml:space="preserve"> different </w:t>
            </w:r>
            <w:r w:rsidR="00D74BE1" w:rsidRPr="00D74BE1">
              <w:rPr>
                <w:bCs/>
              </w:rPr>
              <w:t xml:space="preserve">population </w:t>
            </w:r>
            <w:r w:rsidRPr="00D74BE1">
              <w:rPr>
                <w:bCs/>
              </w:rPr>
              <w:t xml:space="preserve">groups </w:t>
            </w:r>
            <w:r w:rsidR="00D74BE1" w:rsidRPr="00D74BE1">
              <w:rPr>
                <w:bCs/>
              </w:rPr>
              <w:t xml:space="preserve">were affected by the Syrian crisis in terms of </w:t>
            </w:r>
            <w:r w:rsidRPr="00D74BE1">
              <w:rPr>
                <w:bCs/>
              </w:rPr>
              <w:t xml:space="preserve"> the </w:t>
            </w:r>
            <w:r w:rsidR="00D74BE1" w:rsidRPr="00D74BE1">
              <w:rPr>
                <w:bCs/>
              </w:rPr>
              <w:t>economic situation</w:t>
            </w:r>
          </w:p>
          <w:p w:rsidR="000E1F95" w:rsidRPr="00D74BE1" w:rsidRDefault="00D74BE1" w:rsidP="00D74B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Special attention to be drawn on the </w:t>
            </w:r>
            <w:r w:rsidR="000E1F95" w:rsidRPr="00D74BE1">
              <w:rPr>
                <w:bCs/>
              </w:rPr>
              <w:t>how public and private sectors were affected</w:t>
            </w:r>
          </w:p>
          <w:p w:rsidR="000E1F95" w:rsidRPr="00D74BE1" w:rsidRDefault="000E1F95" w:rsidP="00D74B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bCs/>
              </w:rPr>
            </w:pPr>
            <w:r w:rsidRPr="00D74BE1">
              <w:rPr>
                <w:bCs/>
              </w:rPr>
              <w:t xml:space="preserve">The 3RP should clarify the constraints as well as the key priorities for each sector </w:t>
            </w:r>
          </w:p>
          <w:p w:rsidR="000E1F95" w:rsidRPr="00D74BE1" w:rsidRDefault="000E1F95" w:rsidP="000E1F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bCs/>
              </w:rPr>
            </w:pPr>
            <w:r w:rsidRPr="00D74BE1">
              <w:rPr>
                <w:bCs/>
              </w:rPr>
              <w:t xml:space="preserve">UNDP clarified that the </w:t>
            </w:r>
            <w:r w:rsidR="00D74BE1" w:rsidRPr="00D74BE1">
              <w:rPr>
                <w:bCs/>
              </w:rPr>
              <w:t>a</w:t>
            </w:r>
            <w:r w:rsidRPr="00D74BE1">
              <w:rPr>
                <w:bCs/>
              </w:rPr>
              <w:t>ctual lifesaving fund is going down, since it</w:t>
            </w:r>
            <w:r w:rsidR="00D74BE1" w:rsidRPr="00D74BE1">
              <w:rPr>
                <w:bCs/>
              </w:rPr>
              <w:t xml:space="preserve"> i</w:t>
            </w:r>
            <w:r w:rsidRPr="00D74BE1">
              <w:rPr>
                <w:bCs/>
              </w:rPr>
              <w:t>s not sustainable</w:t>
            </w:r>
            <w:r w:rsidR="00D74BE1" w:rsidRPr="00D74BE1">
              <w:rPr>
                <w:bCs/>
              </w:rPr>
              <w:t xml:space="preserve">. </w:t>
            </w:r>
            <w:r w:rsidR="00D74BE1">
              <w:rPr>
                <w:bCs/>
              </w:rPr>
              <w:t>The l</w:t>
            </w:r>
            <w:r w:rsidRPr="00D74BE1">
              <w:rPr>
                <w:bCs/>
              </w:rPr>
              <w:t>ivelihood interventions should be prioritized</w:t>
            </w:r>
            <w:r w:rsidR="00D74BE1">
              <w:rPr>
                <w:bCs/>
              </w:rPr>
              <w:t xml:space="preserve"> accordingly</w:t>
            </w:r>
            <w:r w:rsidRPr="00D74BE1">
              <w:rPr>
                <w:bCs/>
              </w:rPr>
              <w:t>.</w:t>
            </w:r>
          </w:p>
          <w:p w:rsidR="000E1F95" w:rsidRPr="005759E1" w:rsidRDefault="000E1F95" w:rsidP="002703ED">
            <w:pPr>
              <w:spacing w:after="0" w:line="240" w:lineRule="auto"/>
              <w:contextualSpacing/>
              <w:jc w:val="both"/>
              <w:rPr>
                <w:bCs/>
              </w:rPr>
            </w:pPr>
          </w:p>
        </w:tc>
      </w:tr>
      <w:tr w:rsidR="006947AB" w:rsidRPr="0046059C" w:rsidTr="00784D80">
        <w:trPr>
          <w:trHeight w:val="617"/>
        </w:trPr>
        <w:tc>
          <w:tcPr>
            <w:tcW w:w="534" w:type="dxa"/>
            <w:shd w:val="clear" w:color="auto" w:fill="auto"/>
          </w:tcPr>
          <w:p w:rsidR="006947AB" w:rsidRPr="0046059C" w:rsidRDefault="008F28B1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 xml:space="preserve">4. </w:t>
            </w:r>
          </w:p>
        </w:tc>
        <w:tc>
          <w:tcPr>
            <w:tcW w:w="5784" w:type="dxa"/>
            <w:shd w:val="clear" w:color="auto" w:fill="auto"/>
          </w:tcPr>
          <w:p w:rsidR="006947AB" w:rsidRPr="0024392E" w:rsidRDefault="006947AB" w:rsidP="00455FDF">
            <w:pPr>
              <w:keepNext/>
              <w:spacing w:before="240" w:after="60" w:line="240" w:lineRule="auto"/>
              <w:outlineLvl w:val="1"/>
              <w:rPr>
                <w:rFonts w:cs="Times New Roman"/>
                <w:b/>
                <w:bCs/>
                <w:iCs/>
                <w:color w:val="5E82C4"/>
                <w:lang w:val="sk-SK"/>
              </w:rPr>
            </w:pPr>
            <w:r w:rsidRPr="0024392E">
              <w:rPr>
                <w:rFonts w:cs="Times New Roman"/>
                <w:b/>
                <w:bCs/>
                <w:iCs/>
                <w:color w:val="5E82C4"/>
                <w:lang w:val="sk-SK"/>
              </w:rPr>
              <w:t>Issue</w:t>
            </w:r>
            <w:r w:rsidR="008F28B1" w:rsidRPr="0024392E">
              <w:rPr>
                <w:rFonts w:cs="Times New Roman"/>
                <w:b/>
                <w:bCs/>
                <w:iCs/>
                <w:color w:val="5E82C4"/>
                <w:lang w:val="sk-SK"/>
              </w:rPr>
              <w:t>s to be followed up</w:t>
            </w:r>
          </w:p>
        </w:tc>
        <w:tc>
          <w:tcPr>
            <w:tcW w:w="1620" w:type="dxa"/>
            <w:shd w:val="clear" w:color="auto" w:fill="auto"/>
          </w:tcPr>
          <w:p w:rsidR="006947AB" w:rsidRPr="0024392E" w:rsidRDefault="006947AB" w:rsidP="00455FDF">
            <w:pPr>
              <w:keepNext/>
              <w:spacing w:before="240" w:after="60" w:line="240" w:lineRule="auto"/>
              <w:outlineLvl w:val="1"/>
              <w:rPr>
                <w:rFonts w:cs="Times New Roman"/>
                <w:b/>
                <w:bCs/>
                <w:iCs/>
                <w:color w:val="5E82C4"/>
                <w:lang w:val="sk-SK"/>
              </w:rPr>
            </w:pPr>
            <w:r w:rsidRPr="0024392E">
              <w:rPr>
                <w:rFonts w:cs="Times New Roman"/>
                <w:b/>
                <w:bCs/>
                <w:iCs/>
                <w:color w:val="5E82C4"/>
                <w:lang w:val="sk-SK"/>
              </w:rPr>
              <w:t>Deadline</w:t>
            </w:r>
          </w:p>
        </w:tc>
        <w:tc>
          <w:tcPr>
            <w:tcW w:w="2614" w:type="dxa"/>
            <w:shd w:val="clear" w:color="auto" w:fill="auto"/>
          </w:tcPr>
          <w:p w:rsidR="006947AB" w:rsidRPr="0024392E" w:rsidRDefault="006947AB" w:rsidP="00455FDF">
            <w:pPr>
              <w:keepNext/>
              <w:spacing w:before="240" w:after="60" w:line="240" w:lineRule="auto"/>
              <w:outlineLvl w:val="1"/>
              <w:rPr>
                <w:rFonts w:cs="Times New Roman"/>
                <w:b/>
                <w:bCs/>
                <w:iCs/>
                <w:color w:val="5E82C4"/>
                <w:lang w:val="sk-SK"/>
              </w:rPr>
            </w:pPr>
            <w:r w:rsidRPr="0024392E">
              <w:rPr>
                <w:rFonts w:cs="Times New Roman"/>
                <w:b/>
                <w:bCs/>
                <w:iCs/>
                <w:color w:val="5E82C4"/>
                <w:lang w:val="sk-SK"/>
              </w:rPr>
              <w:t>Responsible</w:t>
            </w:r>
          </w:p>
          <w:p w:rsidR="006947AB" w:rsidRPr="0024392E" w:rsidRDefault="006947AB" w:rsidP="00455FDF">
            <w:pPr>
              <w:keepNext/>
              <w:spacing w:after="0" w:line="240" w:lineRule="auto"/>
              <w:outlineLvl w:val="1"/>
              <w:rPr>
                <w:rFonts w:cs="Times New Roman"/>
                <w:b/>
                <w:bCs/>
                <w:iCs/>
                <w:color w:val="5E82C4"/>
                <w:lang w:val="sk-SK"/>
              </w:rPr>
            </w:pPr>
          </w:p>
        </w:tc>
      </w:tr>
      <w:tr w:rsidR="008F28B1" w:rsidRPr="0046059C" w:rsidTr="00784D80">
        <w:trPr>
          <w:trHeight w:val="617"/>
        </w:trPr>
        <w:tc>
          <w:tcPr>
            <w:tcW w:w="534" w:type="dxa"/>
            <w:shd w:val="clear" w:color="auto" w:fill="auto"/>
          </w:tcPr>
          <w:p w:rsidR="008F28B1" w:rsidRPr="0046059C" w:rsidRDefault="00AE24FC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a</w:t>
            </w:r>
          </w:p>
        </w:tc>
        <w:tc>
          <w:tcPr>
            <w:tcW w:w="5784" w:type="dxa"/>
            <w:shd w:val="clear" w:color="auto" w:fill="auto"/>
          </w:tcPr>
          <w:p w:rsidR="008F28B1" w:rsidRPr="001C28FD" w:rsidRDefault="001C28FD" w:rsidP="001C28FD">
            <w:pPr>
              <w:spacing w:after="0" w:line="240" w:lineRule="auto"/>
              <w:contextualSpacing/>
              <w:jc w:val="both"/>
              <w:rPr>
                <w:color w:val="FF0000"/>
              </w:rPr>
            </w:pPr>
            <w:r w:rsidRPr="001C28FD">
              <w:t xml:space="preserve">Clarify with the agencies on the types of implemented activities </w:t>
            </w:r>
          </w:p>
        </w:tc>
        <w:tc>
          <w:tcPr>
            <w:tcW w:w="1620" w:type="dxa"/>
            <w:shd w:val="clear" w:color="auto" w:fill="auto"/>
          </w:tcPr>
          <w:p w:rsidR="008F28B1" w:rsidRPr="00A8523F" w:rsidRDefault="00A8523F" w:rsidP="008F28B1">
            <w:pPr>
              <w:spacing w:after="0" w:line="240" w:lineRule="auto"/>
              <w:contextualSpacing/>
              <w:jc w:val="both"/>
              <w:rPr>
                <w:highlight w:val="yellow"/>
              </w:rPr>
            </w:pPr>
            <w:r w:rsidRPr="00A8523F">
              <w:rPr>
                <w:highlight w:val="yellow"/>
              </w:rPr>
              <w:t>October 2014</w:t>
            </w:r>
          </w:p>
        </w:tc>
        <w:tc>
          <w:tcPr>
            <w:tcW w:w="2614" w:type="dxa"/>
            <w:shd w:val="clear" w:color="auto" w:fill="auto"/>
          </w:tcPr>
          <w:p w:rsidR="008F28B1" w:rsidRPr="001C28FD" w:rsidRDefault="001C28FD" w:rsidP="008F28B1">
            <w:pPr>
              <w:spacing w:after="0" w:line="240" w:lineRule="auto"/>
              <w:contextualSpacing/>
              <w:jc w:val="both"/>
              <w:rPr>
                <w:color w:val="FF0000"/>
              </w:rPr>
            </w:pPr>
            <w:r w:rsidRPr="001C28FD">
              <w:t>UNDP</w:t>
            </w:r>
          </w:p>
        </w:tc>
      </w:tr>
      <w:tr w:rsidR="00810F5F" w:rsidRPr="0046059C" w:rsidTr="00784D80">
        <w:trPr>
          <w:trHeight w:val="347"/>
        </w:trPr>
        <w:tc>
          <w:tcPr>
            <w:tcW w:w="534" w:type="dxa"/>
            <w:shd w:val="clear" w:color="auto" w:fill="auto"/>
          </w:tcPr>
          <w:p w:rsidR="00810F5F" w:rsidRPr="0046059C" w:rsidRDefault="00AE24FC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b</w:t>
            </w:r>
          </w:p>
        </w:tc>
        <w:tc>
          <w:tcPr>
            <w:tcW w:w="5784" w:type="dxa"/>
            <w:shd w:val="clear" w:color="auto" w:fill="auto"/>
          </w:tcPr>
          <w:p w:rsidR="00810F5F" w:rsidRPr="001750B8" w:rsidRDefault="00083325" w:rsidP="00810F5F">
            <w:pPr>
              <w:spacing w:after="0" w:line="240" w:lineRule="auto"/>
            </w:pPr>
            <w:r>
              <w:t xml:space="preserve">Clarify on the services provided by the community </w:t>
            </w:r>
            <w:proofErr w:type="spellStart"/>
            <w:r>
              <w:t>centres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10F5F" w:rsidRPr="008F28B1" w:rsidRDefault="00083325" w:rsidP="00810F5F">
            <w:pPr>
              <w:spacing w:after="0" w:line="240" w:lineRule="auto"/>
              <w:contextualSpacing/>
              <w:jc w:val="both"/>
            </w:pPr>
            <w:r>
              <w:t>October 2014</w:t>
            </w:r>
          </w:p>
        </w:tc>
        <w:tc>
          <w:tcPr>
            <w:tcW w:w="2614" w:type="dxa"/>
            <w:shd w:val="clear" w:color="auto" w:fill="auto"/>
          </w:tcPr>
          <w:p w:rsidR="00810F5F" w:rsidRPr="008F28B1" w:rsidRDefault="00083325" w:rsidP="008F28B1">
            <w:pPr>
              <w:spacing w:after="0" w:line="240" w:lineRule="auto"/>
              <w:contextualSpacing/>
              <w:jc w:val="both"/>
            </w:pPr>
            <w:r>
              <w:t>UNHCR</w:t>
            </w:r>
          </w:p>
        </w:tc>
      </w:tr>
      <w:tr w:rsidR="00846ACF" w:rsidRPr="0046059C" w:rsidTr="00784D80">
        <w:trPr>
          <w:trHeight w:val="347"/>
        </w:trPr>
        <w:tc>
          <w:tcPr>
            <w:tcW w:w="534" w:type="dxa"/>
            <w:shd w:val="clear" w:color="auto" w:fill="auto"/>
          </w:tcPr>
          <w:p w:rsidR="00846ACF" w:rsidRDefault="00044879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c</w:t>
            </w:r>
          </w:p>
        </w:tc>
        <w:tc>
          <w:tcPr>
            <w:tcW w:w="5784" w:type="dxa"/>
            <w:shd w:val="clear" w:color="auto" w:fill="auto"/>
          </w:tcPr>
          <w:p w:rsidR="00846ACF" w:rsidRDefault="00846ACF" w:rsidP="00846ACF">
            <w:pPr>
              <w:spacing w:after="0" w:line="240" w:lineRule="auto"/>
              <w:jc w:val="both"/>
            </w:pPr>
            <w:r w:rsidRPr="00846ACF">
              <w:rPr>
                <w:highlight w:val="yellow"/>
              </w:rPr>
              <w:t>Share with Livelihood working group list of municipalities supported by whom and when , and the detailed municipal plan prepared by the mapping risk of 50 communities in Lebanon implanted by UNDP</w:t>
            </w:r>
          </w:p>
        </w:tc>
        <w:tc>
          <w:tcPr>
            <w:tcW w:w="1620" w:type="dxa"/>
            <w:shd w:val="clear" w:color="auto" w:fill="auto"/>
          </w:tcPr>
          <w:p w:rsidR="00846ACF" w:rsidRDefault="00846ACF" w:rsidP="00810F5F">
            <w:pPr>
              <w:spacing w:after="0" w:line="240" w:lineRule="auto"/>
              <w:contextualSpacing/>
              <w:jc w:val="both"/>
            </w:pPr>
            <w:r w:rsidRPr="00846ACF">
              <w:rPr>
                <w:highlight w:val="yellow"/>
              </w:rPr>
              <w:t>???</w:t>
            </w:r>
          </w:p>
        </w:tc>
        <w:tc>
          <w:tcPr>
            <w:tcW w:w="2614" w:type="dxa"/>
            <w:shd w:val="clear" w:color="auto" w:fill="auto"/>
          </w:tcPr>
          <w:p w:rsidR="00846ACF" w:rsidRDefault="00846ACF" w:rsidP="008F28B1">
            <w:pPr>
              <w:spacing w:after="0" w:line="240" w:lineRule="auto"/>
              <w:contextualSpacing/>
              <w:jc w:val="both"/>
            </w:pPr>
            <w:r>
              <w:t>UNDP</w:t>
            </w:r>
          </w:p>
        </w:tc>
      </w:tr>
      <w:tr w:rsidR="00810F5F" w:rsidRPr="0046059C" w:rsidTr="00784D80">
        <w:trPr>
          <w:trHeight w:val="617"/>
        </w:trPr>
        <w:tc>
          <w:tcPr>
            <w:tcW w:w="534" w:type="dxa"/>
            <w:shd w:val="clear" w:color="auto" w:fill="auto"/>
          </w:tcPr>
          <w:p w:rsidR="00810F5F" w:rsidRPr="0046059C" w:rsidRDefault="00044879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d</w:t>
            </w:r>
          </w:p>
        </w:tc>
        <w:tc>
          <w:tcPr>
            <w:tcW w:w="5784" w:type="dxa"/>
            <w:shd w:val="clear" w:color="auto" w:fill="auto"/>
          </w:tcPr>
          <w:p w:rsidR="00810F5F" w:rsidRPr="00083325" w:rsidRDefault="00810F5F" w:rsidP="00810F5F">
            <w:r w:rsidRPr="00083325">
              <w:t>Next WG meeting</w:t>
            </w:r>
          </w:p>
        </w:tc>
        <w:tc>
          <w:tcPr>
            <w:tcW w:w="1620" w:type="dxa"/>
            <w:shd w:val="clear" w:color="auto" w:fill="auto"/>
          </w:tcPr>
          <w:p w:rsidR="00810F5F" w:rsidRPr="00083325" w:rsidRDefault="008D4E69" w:rsidP="008D4E69">
            <w:pPr>
              <w:spacing w:after="0" w:line="240" w:lineRule="auto"/>
              <w:contextualSpacing/>
              <w:jc w:val="both"/>
            </w:pPr>
            <w:r w:rsidRPr="00083325">
              <w:t>10 September</w:t>
            </w:r>
            <w:r w:rsidR="00810F5F" w:rsidRPr="00083325">
              <w:t>, 11:30</w:t>
            </w:r>
          </w:p>
        </w:tc>
        <w:tc>
          <w:tcPr>
            <w:tcW w:w="2614" w:type="dxa"/>
            <w:shd w:val="clear" w:color="auto" w:fill="auto"/>
          </w:tcPr>
          <w:p w:rsidR="00810F5F" w:rsidRPr="00083325" w:rsidRDefault="00377CE0" w:rsidP="008F28B1">
            <w:pPr>
              <w:spacing w:after="0" w:line="240" w:lineRule="auto"/>
              <w:contextualSpacing/>
              <w:jc w:val="both"/>
            </w:pPr>
            <w:r>
              <w:t xml:space="preserve">UNHCR, FAO and UNDP </w:t>
            </w:r>
          </w:p>
        </w:tc>
      </w:tr>
      <w:tr w:rsidR="00D74BE1" w:rsidRPr="0046059C" w:rsidTr="00784D80">
        <w:trPr>
          <w:trHeight w:val="792"/>
        </w:trPr>
        <w:tc>
          <w:tcPr>
            <w:tcW w:w="534" w:type="dxa"/>
            <w:shd w:val="clear" w:color="auto" w:fill="auto"/>
          </w:tcPr>
          <w:p w:rsidR="00D74BE1" w:rsidRDefault="00044879" w:rsidP="00455FDF">
            <w:pPr>
              <w:keepNext/>
              <w:spacing w:before="240" w:after="60" w:line="240" w:lineRule="auto"/>
              <w:outlineLvl w:val="1"/>
              <w:rPr>
                <w:b/>
                <w:bCs/>
                <w:color w:val="5E82C4"/>
              </w:rPr>
            </w:pPr>
            <w:r>
              <w:rPr>
                <w:b/>
                <w:bCs/>
                <w:color w:val="5E82C4"/>
              </w:rPr>
              <w:t>e</w:t>
            </w:r>
          </w:p>
        </w:tc>
        <w:tc>
          <w:tcPr>
            <w:tcW w:w="5784" w:type="dxa"/>
            <w:shd w:val="clear" w:color="auto" w:fill="auto"/>
          </w:tcPr>
          <w:p w:rsidR="002703ED" w:rsidRDefault="00D74BE1" w:rsidP="00BA3B06">
            <w:r>
              <w:t>Prog</w:t>
            </w:r>
            <w:r w:rsidR="00BA3B06">
              <w:t>r</w:t>
            </w:r>
            <w:r w:rsidR="00044879">
              <w:t>ess of the LLH Centre in Akkar</w:t>
            </w:r>
            <w:bookmarkStart w:id="0" w:name="_GoBack"/>
            <w:bookmarkEnd w:id="0"/>
          </w:p>
          <w:p w:rsidR="00D74BE1" w:rsidRPr="00083325" w:rsidRDefault="00D74BE1" w:rsidP="00BA3B06">
            <w:r w:rsidRPr="00BA3B06">
              <w:rPr>
                <w:highlight w:val="yellow"/>
              </w:rPr>
              <w:lastRenderedPageBreak/>
              <w:t>Share of experiences regarding the dairy products</w:t>
            </w:r>
          </w:p>
        </w:tc>
        <w:tc>
          <w:tcPr>
            <w:tcW w:w="1620" w:type="dxa"/>
            <w:shd w:val="clear" w:color="auto" w:fill="auto"/>
          </w:tcPr>
          <w:p w:rsidR="00D74BE1" w:rsidRPr="00083325" w:rsidRDefault="00D74BE1" w:rsidP="008D4E69">
            <w:pPr>
              <w:spacing w:after="0" w:line="240" w:lineRule="auto"/>
              <w:contextualSpacing/>
              <w:jc w:val="both"/>
            </w:pPr>
            <w:r>
              <w:lastRenderedPageBreak/>
              <w:t>Next LLH meeting</w:t>
            </w:r>
          </w:p>
        </w:tc>
        <w:tc>
          <w:tcPr>
            <w:tcW w:w="2614" w:type="dxa"/>
            <w:shd w:val="clear" w:color="auto" w:fill="auto"/>
          </w:tcPr>
          <w:p w:rsidR="00D74BE1" w:rsidRDefault="00D74BE1" w:rsidP="008F28B1">
            <w:pPr>
              <w:spacing w:after="0" w:line="240" w:lineRule="auto"/>
              <w:contextualSpacing/>
              <w:jc w:val="both"/>
            </w:pPr>
            <w:r>
              <w:t>IRC</w:t>
            </w:r>
          </w:p>
        </w:tc>
      </w:tr>
    </w:tbl>
    <w:p w:rsidR="00632324" w:rsidRDefault="00632324" w:rsidP="00455FDF">
      <w:pPr>
        <w:spacing w:line="240" w:lineRule="auto"/>
      </w:pPr>
    </w:p>
    <w:sectPr w:rsidR="00632324" w:rsidSect="006F3A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1" w:right="720" w:bottom="1555" w:left="850" w:header="0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DD" w:rsidRDefault="00B46DDD">
      <w:pPr>
        <w:spacing w:after="0" w:line="240" w:lineRule="auto"/>
      </w:pPr>
      <w:r>
        <w:separator/>
      </w:r>
    </w:p>
  </w:endnote>
  <w:endnote w:type="continuationSeparator" w:id="0">
    <w:p w:rsidR="00B46DDD" w:rsidRDefault="00B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168AE" w:rsidP="006F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168AE" w:rsidRDefault="000168AE" w:rsidP="006F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168AE" w:rsidP="006F3AA9">
    <w:pPr>
      <w:pStyle w:val="Footer"/>
      <w:framePr w:w="545" w:h="352" w:hRule="exact" w:wrap="around" w:vAnchor="text" w:hAnchor="page" w:x="5692" w:y="-2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D80">
      <w:rPr>
        <w:rStyle w:val="PageNumber"/>
        <w:noProof/>
      </w:rPr>
      <w:t>3</w:t>
    </w:r>
    <w:r>
      <w:rPr>
        <w:rStyle w:val="PageNumber"/>
      </w:rPr>
      <w:fldChar w:fldCharType="end"/>
    </w:r>
  </w:p>
  <w:p w:rsidR="000168AE" w:rsidRDefault="00AF2EDD" w:rsidP="006F3AA9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10037444</wp:posOffset>
              </wp:positionV>
              <wp:extent cx="3562350" cy="0"/>
              <wp:effectExtent l="0" t="0" r="19050" b="2540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3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317.55pt,790.35pt" to="598.05pt,79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" strokecolor="#7f7f7f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10037444</wp:posOffset>
              </wp:positionV>
              <wp:extent cx="3562350" cy="0"/>
              <wp:effectExtent l="0" t="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-1.4pt,790.35pt" to="279.1pt,79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" strokecolor="#7f7f7f" strokeweight="1pt">
              <o:lock v:ext="edit" shapetype="f"/>
              <w10:wrap anchorx="page" anchory="page"/>
            </v:line>
          </w:pict>
        </mc:Fallback>
      </mc:AlternateContent>
    </w:r>
  </w:p>
  <w:p w:rsidR="000168AE" w:rsidRDefault="00AF2ED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62865</wp:posOffset>
              </wp:positionV>
              <wp:extent cx="6769735" cy="3892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68AE" w:rsidRPr="00E412D4" w:rsidRDefault="000168AE" w:rsidP="00E412D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.5pt;margin-top:4.95pt;width:533.05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" filled="f" stroked="f">
              <v:textbox>
                <w:txbxContent>
                  <w:p w:rsidR="000168AE" w:rsidRPr="00E412D4" w:rsidRDefault="000168AE" w:rsidP="00E412D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168AE" w:rsidP="006F3AA9">
    <w:pPr>
      <w:pStyle w:val="Footer"/>
    </w:pPr>
  </w:p>
  <w:p w:rsidR="000168AE" w:rsidRDefault="000168AE" w:rsidP="006F3AA9">
    <w:pPr>
      <w:pStyle w:val="Footer"/>
      <w:framePr w:w="545" w:h="352" w:hRule="exact" w:wrap="around" w:vAnchor="text" w:hAnchor="page" w:x="5692" w:y="235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D8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8AE" w:rsidRDefault="000168AE" w:rsidP="006F3AA9">
    <w:pPr>
      <w:pStyle w:val="Footer"/>
      <w:ind w:right="360"/>
    </w:pPr>
  </w:p>
  <w:p w:rsidR="000168AE" w:rsidRDefault="00AF2EDD" w:rsidP="006F3AA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239395</wp:posOffset>
              </wp:positionV>
              <wp:extent cx="6769735" cy="389255"/>
              <wp:effectExtent l="0" t="0" r="0" b="0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73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68AE" w:rsidRPr="00CC324A" w:rsidRDefault="000168AE" w:rsidP="006F3AA9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1pt;margin-top:18.85pt;width:533.0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" filled="f" stroked="f">
              <v:textbox>
                <w:txbxContent>
                  <w:p w:rsidR="000168AE" w:rsidRPr="00CC324A" w:rsidRDefault="000168AE" w:rsidP="006F3AA9">
                    <w:pPr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4032885</wp:posOffset>
              </wp:positionH>
              <wp:positionV relativeFrom="page">
                <wp:posOffset>10056494</wp:posOffset>
              </wp:positionV>
              <wp:extent cx="3562350" cy="0"/>
              <wp:effectExtent l="0" t="0" r="19050" b="2540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1" o:spid="_x0000_s1026" style="position:absolute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317.55pt,791.85pt" to="598.05pt,79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" strokecolor="#7f7f7f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10056494</wp:posOffset>
              </wp:positionV>
              <wp:extent cx="3562350" cy="0"/>
              <wp:effectExtent l="0" t="0" r="19050" b="2540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623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2" o:spid="_x0000_s1026" style="position:absolute;z-index:25165977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-1.4pt,791.85pt" to="279.1pt,79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" strokecolor="#7f7f7f" strokeweight="1pt">
              <o:lock v:ext="edit" shapetype="f"/>
              <w10:wrap anchorx="page" anchory="page"/>
            </v:line>
          </w:pict>
        </mc:Fallback>
      </mc:AlternateContent>
    </w:r>
  </w:p>
  <w:p w:rsidR="000168AE" w:rsidRDefault="00016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DD" w:rsidRDefault="00B46DDD">
      <w:pPr>
        <w:spacing w:after="0" w:line="240" w:lineRule="auto"/>
      </w:pPr>
      <w:r>
        <w:separator/>
      </w:r>
    </w:p>
  </w:footnote>
  <w:footnote w:type="continuationSeparator" w:id="0">
    <w:p w:rsidR="00B46DDD" w:rsidRDefault="00B4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168AE" w:rsidP="00CC3D60">
    <w:pPr>
      <w:pStyle w:val="Header"/>
      <w:tabs>
        <w:tab w:val="left" w:pos="19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168AE">
    <w:pPr>
      <w:pStyle w:val="Header"/>
    </w:pPr>
    <w:r>
      <w:rPr>
        <w:noProof/>
        <w:lang w:val="en-US"/>
      </w:rPr>
      <w:drawing>
        <wp:inline distT="0" distB="0" distL="0" distR="0">
          <wp:extent cx="1127760" cy="835025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B38"/>
    <w:multiLevelType w:val="hybridMultilevel"/>
    <w:tmpl w:val="B6E64EA6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13FB"/>
    <w:multiLevelType w:val="hybridMultilevel"/>
    <w:tmpl w:val="1E8E8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498D"/>
    <w:multiLevelType w:val="hybridMultilevel"/>
    <w:tmpl w:val="BD063772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17B"/>
    <w:multiLevelType w:val="hybridMultilevel"/>
    <w:tmpl w:val="60BC8322"/>
    <w:lvl w:ilvl="0" w:tplc="45D2E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6ACA"/>
    <w:multiLevelType w:val="hybridMultilevel"/>
    <w:tmpl w:val="05B69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A7E12"/>
    <w:multiLevelType w:val="hybridMultilevel"/>
    <w:tmpl w:val="74F8CAC4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7105"/>
    <w:multiLevelType w:val="hybridMultilevel"/>
    <w:tmpl w:val="2376E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34F0"/>
    <w:multiLevelType w:val="hybridMultilevel"/>
    <w:tmpl w:val="1FD46CAE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4264E"/>
    <w:multiLevelType w:val="hybridMultilevel"/>
    <w:tmpl w:val="832CB3B0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B76ED"/>
    <w:multiLevelType w:val="hybridMultilevel"/>
    <w:tmpl w:val="6AF2503A"/>
    <w:lvl w:ilvl="0" w:tplc="A178E8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C"/>
    <w:rsid w:val="00001B87"/>
    <w:rsid w:val="0000294E"/>
    <w:rsid w:val="00006E5E"/>
    <w:rsid w:val="000139C0"/>
    <w:rsid w:val="00015CD2"/>
    <w:rsid w:val="000168AE"/>
    <w:rsid w:val="00024906"/>
    <w:rsid w:val="0002542A"/>
    <w:rsid w:val="00027FE3"/>
    <w:rsid w:val="000367B2"/>
    <w:rsid w:val="000419BE"/>
    <w:rsid w:val="000432EB"/>
    <w:rsid w:val="00044879"/>
    <w:rsid w:val="000509F4"/>
    <w:rsid w:val="0005715D"/>
    <w:rsid w:val="00057415"/>
    <w:rsid w:val="00060680"/>
    <w:rsid w:val="00064192"/>
    <w:rsid w:val="0006448C"/>
    <w:rsid w:val="00064C24"/>
    <w:rsid w:val="000716B6"/>
    <w:rsid w:val="00072D42"/>
    <w:rsid w:val="00077646"/>
    <w:rsid w:val="000800CC"/>
    <w:rsid w:val="00083325"/>
    <w:rsid w:val="000833E9"/>
    <w:rsid w:val="0008360E"/>
    <w:rsid w:val="00084773"/>
    <w:rsid w:val="00084A09"/>
    <w:rsid w:val="0009078B"/>
    <w:rsid w:val="000924F4"/>
    <w:rsid w:val="000932DC"/>
    <w:rsid w:val="000A44C1"/>
    <w:rsid w:val="000A5E54"/>
    <w:rsid w:val="000B1BF3"/>
    <w:rsid w:val="000B3141"/>
    <w:rsid w:val="000B4045"/>
    <w:rsid w:val="000B57EB"/>
    <w:rsid w:val="000D78EA"/>
    <w:rsid w:val="000E1F95"/>
    <w:rsid w:val="000E366D"/>
    <w:rsid w:val="000E4CA9"/>
    <w:rsid w:val="000E7E07"/>
    <w:rsid w:val="000F44D6"/>
    <w:rsid w:val="000F473E"/>
    <w:rsid w:val="000F7531"/>
    <w:rsid w:val="001009AF"/>
    <w:rsid w:val="00102D94"/>
    <w:rsid w:val="00103252"/>
    <w:rsid w:val="00105724"/>
    <w:rsid w:val="001059A3"/>
    <w:rsid w:val="00120B52"/>
    <w:rsid w:val="00123189"/>
    <w:rsid w:val="0014345E"/>
    <w:rsid w:val="0014640A"/>
    <w:rsid w:val="00151E34"/>
    <w:rsid w:val="0016501D"/>
    <w:rsid w:val="0017089B"/>
    <w:rsid w:val="001750B8"/>
    <w:rsid w:val="00182BD6"/>
    <w:rsid w:val="00186455"/>
    <w:rsid w:val="00191BBF"/>
    <w:rsid w:val="00194226"/>
    <w:rsid w:val="001A0D7A"/>
    <w:rsid w:val="001A1572"/>
    <w:rsid w:val="001A39DF"/>
    <w:rsid w:val="001B1475"/>
    <w:rsid w:val="001B2627"/>
    <w:rsid w:val="001B40BB"/>
    <w:rsid w:val="001B73E3"/>
    <w:rsid w:val="001C28FD"/>
    <w:rsid w:val="001C41EB"/>
    <w:rsid w:val="001C578C"/>
    <w:rsid w:val="001D48E3"/>
    <w:rsid w:val="001D4AE4"/>
    <w:rsid w:val="001E1D9A"/>
    <w:rsid w:val="001F347E"/>
    <w:rsid w:val="001F3F42"/>
    <w:rsid w:val="001F550A"/>
    <w:rsid w:val="002024C9"/>
    <w:rsid w:val="00207F3E"/>
    <w:rsid w:val="00212ACE"/>
    <w:rsid w:val="00213E28"/>
    <w:rsid w:val="00217135"/>
    <w:rsid w:val="00221B80"/>
    <w:rsid w:val="00224092"/>
    <w:rsid w:val="00224B62"/>
    <w:rsid w:val="00230543"/>
    <w:rsid w:val="002366C6"/>
    <w:rsid w:val="00236AE9"/>
    <w:rsid w:val="0024392E"/>
    <w:rsid w:val="00254C53"/>
    <w:rsid w:val="00256804"/>
    <w:rsid w:val="002703ED"/>
    <w:rsid w:val="00272696"/>
    <w:rsid w:val="002729E5"/>
    <w:rsid w:val="00272C05"/>
    <w:rsid w:val="0027302A"/>
    <w:rsid w:val="002737D8"/>
    <w:rsid w:val="00275A37"/>
    <w:rsid w:val="002956E2"/>
    <w:rsid w:val="002A0C3C"/>
    <w:rsid w:val="002A5F38"/>
    <w:rsid w:val="002B1443"/>
    <w:rsid w:val="002B2B6F"/>
    <w:rsid w:val="002C10C4"/>
    <w:rsid w:val="002C63D3"/>
    <w:rsid w:val="002C7538"/>
    <w:rsid w:val="002D3A9C"/>
    <w:rsid w:val="002E517C"/>
    <w:rsid w:val="002F3925"/>
    <w:rsid w:val="002F4E9D"/>
    <w:rsid w:val="002F7CA1"/>
    <w:rsid w:val="00302C1B"/>
    <w:rsid w:val="0030312C"/>
    <w:rsid w:val="00306DD9"/>
    <w:rsid w:val="00310D21"/>
    <w:rsid w:val="0031502D"/>
    <w:rsid w:val="003204A3"/>
    <w:rsid w:val="00320BAA"/>
    <w:rsid w:val="0032632D"/>
    <w:rsid w:val="0033199C"/>
    <w:rsid w:val="0033461E"/>
    <w:rsid w:val="003413D2"/>
    <w:rsid w:val="00343CE3"/>
    <w:rsid w:val="00345AF1"/>
    <w:rsid w:val="0035003D"/>
    <w:rsid w:val="00353C47"/>
    <w:rsid w:val="00357C3C"/>
    <w:rsid w:val="00364A4D"/>
    <w:rsid w:val="0037041A"/>
    <w:rsid w:val="00372F18"/>
    <w:rsid w:val="003748D2"/>
    <w:rsid w:val="00375862"/>
    <w:rsid w:val="00377CE0"/>
    <w:rsid w:val="00381915"/>
    <w:rsid w:val="0038270E"/>
    <w:rsid w:val="00395365"/>
    <w:rsid w:val="003A21CD"/>
    <w:rsid w:val="003A6CD5"/>
    <w:rsid w:val="003B032B"/>
    <w:rsid w:val="003C65AB"/>
    <w:rsid w:val="003D1A44"/>
    <w:rsid w:val="003E2B66"/>
    <w:rsid w:val="003E7A65"/>
    <w:rsid w:val="003F72BD"/>
    <w:rsid w:val="004173E7"/>
    <w:rsid w:val="0042162D"/>
    <w:rsid w:val="00424EEE"/>
    <w:rsid w:val="004268FF"/>
    <w:rsid w:val="00426FC1"/>
    <w:rsid w:val="004271C5"/>
    <w:rsid w:val="004321F2"/>
    <w:rsid w:val="00432F9F"/>
    <w:rsid w:val="004335A9"/>
    <w:rsid w:val="004335DF"/>
    <w:rsid w:val="00437C6F"/>
    <w:rsid w:val="00445E13"/>
    <w:rsid w:val="00447C6D"/>
    <w:rsid w:val="00453038"/>
    <w:rsid w:val="00455FDF"/>
    <w:rsid w:val="00457F77"/>
    <w:rsid w:val="00464F54"/>
    <w:rsid w:val="00465C14"/>
    <w:rsid w:val="004663FB"/>
    <w:rsid w:val="00470798"/>
    <w:rsid w:val="00480927"/>
    <w:rsid w:val="004849C1"/>
    <w:rsid w:val="00492C27"/>
    <w:rsid w:val="00493681"/>
    <w:rsid w:val="00495665"/>
    <w:rsid w:val="00496460"/>
    <w:rsid w:val="0049693C"/>
    <w:rsid w:val="004A00C4"/>
    <w:rsid w:val="004A0B6F"/>
    <w:rsid w:val="004A4DA4"/>
    <w:rsid w:val="004B05C4"/>
    <w:rsid w:val="004B2BCD"/>
    <w:rsid w:val="004C06A3"/>
    <w:rsid w:val="004C088A"/>
    <w:rsid w:val="004C15B6"/>
    <w:rsid w:val="004C736E"/>
    <w:rsid w:val="004D3304"/>
    <w:rsid w:val="004D6319"/>
    <w:rsid w:val="004F5C4C"/>
    <w:rsid w:val="004F6103"/>
    <w:rsid w:val="00503CB0"/>
    <w:rsid w:val="00516760"/>
    <w:rsid w:val="00531598"/>
    <w:rsid w:val="0053250F"/>
    <w:rsid w:val="00532867"/>
    <w:rsid w:val="005348D4"/>
    <w:rsid w:val="00545531"/>
    <w:rsid w:val="005478BF"/>
    <w:rsid w:val="00550652"/>
    <w:rsid w:val="00553F78"/>
    <w:rsid w:val="005648D5"/>
    <w:rsid w:val="005759E1"/>
    <w:rsid w:val="00577004"/>
    <w:rsid w:val="00583056"/>
    <w:rsid w:val="00583E61"/>
    <w:rsid w:val="005A6113"/>
    <w:rsid w:val="005D2718"/>
    <w:rsid w:val="005D57FC"/>
    <w:rsid w:val="005D5D50"/>
    <w:rsid w:val="005D6C7B"/>
    <w:rsid w:val="005D734E"/>
    <w:rsid w:val="005F07C4"/>
    <w:rsid w:val="005F5F3C"/>
    <w:rsid w:val="005F72E9"/>
    <w:rsid w:val="00601BD7"/>
    <w:rsid w:val="006049C8"/>
    <w:rsid w:val="00605E4B"/>
    <w:rsid w:val="00610054"/>
    <w:rsid w:val="00613C30"/>
    <w:rsid w:val="0062630F"/>
    <w:rsid w:val="00630C69"/>
    <w:rsid w:val="00630E13"/>
    <w:rsid w:val="006322C5"/>
    <w:rsid w:val="00632324"/>
    <w:rsid w:val="00635FDB"/>
    <w:rsid w:val="00636BBC"/>
    <w:rsid w:val="00645EC1"/>
    <w:rsid w:val="00651383"/>
    <w:rsid w:val="00660A52"/>
    <w:rsid w:val="0066111B"/>
    <w:rsid w:val="006657F5"/>
    <w:rsid w:val="00673D84"/>
    <w:rsid w:val="006805EF"/>
    <w:rsid w:val="006805F6"/>
    <w:rsid w:val="0068341A"/>
    <w:rsid w:val="006849E3"/>
    <w:rsid w:val="006865A5"/>
    <w:rsid w:val="006947AB"/>
    <w:rsid w:val="006968A7"/>
    <w:rsid w:val="006B1CE7"/>
    <w:rsid w:val="006B78A1"/>
    <w:rsid w:val="006C5B7A"/>
    <w:rsid w:val="006C6FCC"/>
    <w:rsid w:val="006E27DD"/>
    <w:rsid w:val="006E5DC6"/>
    <w:rsid w:val="006F3AA9"/>
    <w:rsid w:val="006F43E9"/>
    <w:rsid w:val="007049A0"/>
    <w:rsid w:val="00711506"/>
    <w:rsid w:val="00714312"/>
    <w:rsid w:val="0073370E"/>
    <w:rsid w:val="007401DC"/>
    <w:rsid w:val="0074211B"/>
    <w:rsid w:val="007448BE"/>
    <w:rsid w:val="00746F44"/>
    <w:rsid w:val="007471BD"/>
    <w:rsid w:val="00753834"/>
    <w:rsid w:val="00756AA7"/>
    <w:rsid w:val="00762B14"/>
    <w:rsid w:val="007742CA"/>
    <w:rsid w:val="00775E00"/>
    <w:rsid w:val="00777C52"/>
    <w:rsid w:val="00777E0A"/>
    <w:rsid w:val="00784D80"/>
    <w:rsid w:val="00795777"/>
    <w:rsid w:val="007A2C5E"/>
    <w:rsid w:val="007A62F5"/>
    <w:rsid w:val="007B6210"/>
    <w:rsid w:val="007B7084"/>
    <w:rsid w:val="007B73A3"/>
    <w:rsid w:val="007C541D"/>
    <w:rsid w:val="007C5DBB"/>
    <w:rsid w:val="007D3FAC"/>
    <w:rsid w:val="007D4E32"/>
    <w:rsid w:val="007D6CD4"/>
    <w:rsid w:val="007E7460"/>
    <w:rsid w:val="007E7E47"/>
    <w:rsid w:val="008020B0"/>
    <w:rsid w:val="00807055"/>
    <w:rsid w:val="00810F5F"/>
    <w:rsid w:val="008146FB"/>
    <w:rsid w:val="0082194C"/>
    <w:rsid w:val="008322CA"/>
    <w:rsid w:val="008331E0"/>
    <w:rsid w:val="00835DA7"/>
    <w:rsid w:val="008374F5"/>
    <w:rsid w:val="00841C22"/>
    <w:rsid w:val="00844B40"/>
    <w:rsid w:val="00846639"/>
    <w:rsid w:val="00846ACF"/>
    <w:rsid w:val="00851C39"/>
    <w:rsid w:val="008661D9"/>
    <w:rsid w:val="008771F6"/>
    <w:rsid w:val="00880226"/>
    <w:rsid w:val="0089619F"/>
    <w:rsid w:val="008A20E8"/>
    <w:rsid w:val="008C1C78"/>
    <w:rsid w:val="008C364B"/>
    <w:rsid w:val="008C7473"/>
    <w:rsid w:val="008D4DD5"/>
    <w:rsid w:val="008D4E69"/>
    <w:rsid w:val="008D719E"/>
    <w:rsid w:val="008E0C68"/>
    <w:rsid w:val="008F1B3A"/>
    <w:rsid w:val="008F2654"/>
    <w:rsid w:val="008F28B1"/>
    <w:rsid w:val="008F6677"/>
    <w:rsid w:val="008F7BE4"/>
    <w:rsid w:val="0090448E"/>
    <w:rsid w:val="00904A6E"/>
    <w:rsid w:val="00906FD3"/>
    <w:rsid w:val="00907750"/>
    <w:rsid w:val="009108BF"/>
    <w:rsid w:val="0091104F"/>
    <w:rsid w:val="009122B5"/>
    <w:rsid w:val="00923B2D"/>
    <w:rsid w:val="00930163"/>
    <w:rsid w:val="009314B8"/>
    <w:rsid w:val="00935945"/>
    <w:rsid w:val="00936307"/>
    <w:rsid w:val="00940141"/>
    <w:rsid w:val="009420A0"/>
    <w:rsid w:val="00942F8E"/>
    <w:rsid w:val="00945CF1"/>
    <w:rsid w:val="00947892"/>
    <w:rsid w:val="00952455"/>
    <w:rsid w:val="00954C35"/>
    <w:rsid w:val="00957FAD"/>
    <w:rsid w:val="009607CE"/>
    <w:rsid w:val="00963E00"/>
    <w:rsid w:val="00972C9C"/>
    <w:rsid w:val="00977CD9"/>
    <w:rsid w:val="0098141C"/>
    <w:rsid w:val="009B1D57"/>
    <w:rsid w:val="009B34F1"/>
    <w:rsid w:val="009B3876"/>
    <w:rsid w:val="009B592A"/>
    <w:rsid w:val="009C2813"/>
    <w:rsid w:val="009D054C"/>
    <w:rsid w:val="009E62B6"/>
    <w:rsid w:val="009E792F"/>
    <w:rsid w:val="009F14C7"/>
    <w:rsid w:val="009F66DA"/>
    <w:rsid w:val="00A15954"/>
    <w:rsid w:val="00A2599D"/>
    <w:rsid w:val="00A3144C"/>
    <w:rsid w:val="00A33650"/>
    <w:rsid w:val="00A35DB6"/>
    <w:rsid w:val="00A4617E"/>
    <w:rsid w:val="00A4619A"/>
    <w:rsid w:val="00A4663C"/>
    <w:rsid w:val="00A51A67"/>
    <w:rsid w:val="00A535DD"/>
    <w:rsid w:val="00A6546F"/>
    <w:rsid w:val="00A737B5"/>
    <w:rsid w:val="00A77009"/>
    <w:rsid w:val="00A8523F"/>
    <w:rsid w:val="00A85C1A"/>
    <w:rsid w:val="00A92977"/>
    <w:rsid w:val="00A97EBF"/>
    <w:rsid w:val="00AA11F1"/>
    <w:rsid w:val="00AB4A63"/>
    <w:rsid w:val="00AB5C3E"/>
    <w:rsid w:val="00AC0F3B"/>
    <w:rsid w:val="00AC625B"/>
    <w:rsid w:val="00AE0D3D"/>
    <w:rsid w:val="00AE24FC"/>
    <w:rsid w:val="00AF2EDD"/>
    <w:rsid w:val="00AF458C"/>
    <w:rsid w:val="00AF5ECE"/>
    <w:rsid w:val="00B00972"/>
    <w:rsid w:val="00B14AE5"/>
    <w:rsid w:val="00B14B7D"/>
    <w:rsid w:val="00B160AC"/>
    <w:rsid w:val="00B16B28"/>
    <w:rsid w:val="00B17209"/>
    <w:rsid w:val="00B248B0"/>
    <w:rsid w:val="00B34408"/>
    <w:rsid w:val="00B40AD7"/>
    <w:rsid w:val="00B413A8"/>
    <w:rsid w:val="00B42B88"/>
    <w:rsid w:val="00B46DDD"/>
    <w:rsid w:val="00B54A69"/>
    <w:rsid w:val="00B554A8"/>
    <w:rsid w:val="00B57E78"/>
    <w:rsid w:val="00B63712"/>
    <w:rsid w:val="00B6601D"/>
    <w:rsid w:val="00B66970"/>
    <w:rsid w:val="00B73D97"/>
    <w:rsid w:val="00B74FD8"/>
    <w:rsid w:val="00B83E85"/>
    <w:rsid w:val="00B85B66"/>
    <w:rsid w:val="00BA2BC9"/>
    <w:rsid w:val="00BA3B06"/>
    <w:rsid w:val="00BA7C72"/>
    <w:rsid w:val="00BB1980"/>
    <w:rsid w:val="00BB73E4"/>
    <w:rsid w:val="00BC7B0C"/>
    <w:rsid w:val="00BD00FE"/>
    <w:rsid w:val="00BD5C3E"/>
    <w:rsid w:val="00BE048C"/>
    <w:rsid w:val="00BE16DA"/>
    <w:rsid w:val="00BE3C21"/>
    <w:rsid w:val="00BE685A"/>
    <w:rsid w:val="00BE714B"/>
    <w:rsid w:val="00BF0205"/>
    <w:rsid w:val="00BF1A80"/>
    <w:rsid w:val="00BF230C"/>
    <w:rsid w:val="00BF4264"/>
    <w:rsid w:val="00BF6391"/>
    <w:rsid w:val="00C01ED8"/>
    <w:rsid w:val="00C030FA"/>
    <w:rsid w:val="00C04F53"/>
    <w:rsid w:val="00C174A5"/>
    <w:rsid w:val="00C22EF4"/>
    <w:rsid w:val="00C30D42"/>
    <w:rsid w:val="00C3291E"/>
    <w:rsid w:val="00C3491C"/>
    <w:rsid w:val="00C4017C"/>
    <w:rsid w:val="00C50C64"/>
    <w:rsid w:val="00C537E3"/>
    <w:rsid w:val="00C55B68"/>
    <w:rsid w:val="00C5621F"/>
    <w:rsid w:val="00C71A6F"/>
    <w:rsid w:val="00C7587F"/>
    <w:rsid w:val="00C84648"/>
    <w:rsid w:val="00C903C5"/>
    <w:rsid w:val="00C949A9"/>
    <w:rsid w:val="00C95675"/>
    <w:rsid w:val="00C96220"/>
    <w:rsid w:val="00C96C72"/>
    <w:rsid w:val="00C96E26"/>
    <w:rsid w:val="00C97226"/>
    <w:rsid w:val="00CA247F"/>
    <w:rsid w:val="00CB56B0"/>
    <w:rsid w:val="00CB6DB7"/>
    <w:rsid w:val="00CC28FC"/>
    <w:rsid w:val="00CC3A90"/>
    <w:rsid w:val="00CC3D60"/>
    <w:rsid w:val="00CC3F30"/>
    <w:rsid w:val="00CC6EAA"/>
    <w:rsid w:val="00CC7E54"/>
    <w:rsid w:val="00D0286D"/>
    <w:rsid w:val="00D05FD3"/>
    <w:rsid w:val="00D21412"/>
    <w:rsid w:val="00D22865"/>
    <w:rsid w:val="00D2489E"/>
    <w:rsid w:val="00D33A04"/>
    <w:rsid w:val="00D43B3D"/>
    <w:rsid w:val="00D47CD6"/>
    <w:rsid w:val="00D52109"/>
    <w:rsid w:val="00D52830"/>
    <w:rsid w:val="00D54876"/>
    <w:rsid w:val="00D55525"/>
    <w:rsid w:val="00D7126F"/>
    <w:rsid w:val="00D72A8D"/>
    <w:rsid w:val="00D74BE1"/>
    <w:rsid w:val="00D75F98"/>
    <w:rsid w:val="00D77186"/>
    <w:rsid w:val="00D8023B"/>
    <w:rsid w:val="00D94BBA"/>
    <w:rsid w:val="00D96179"/>
    <w:rsid w:val="00D97727"/>
    <w:rsid w:val="00DA2239"/>
    <w:rsid w:val="00DA6964"/>
    <w:rsid w:val="00DB030C"/>
    <w:rsid w:val="00DB1466"/>
    <w:rsid w:val="00DB28E5"/>
    <w:rsid w:val="00DB5766"/>
    <w:rsid w:val="00DC04D8"/>
    <w:rsid w:val="00DC66C1"/>
    <w:rsid w:val="00DD0033"/>
    <w:rsid w:val="00DD1AFE"/>
    <w:rsid w:val="00DD3AEB"/>
    <w:rsid w:val="00DD469E"/>
    <w:rsid w:val="00DD5BA5"/>
    <w:rsid w:val="00DE1880"/>
    <w:rsid w:val="00DE18E4"/>
    <w:rsid w:val="00DE5DA7"/>
    <w:rsid w:val="00DF351D"/>
    <w:rsid w:val="00E04F30"/>
    <w:rsid w:val="00E16328"/>
    <w:rsid w:val="00E20D33"/>
    <w:rsid w:val="00E21D76"/>
    <w:rsid w:val="00E21DA3"/>
    <w:rsid w:val="00E32910"/>
    <w:rsid w:val="00E412D4"/>
    <w:rsid w:val="00E46367"/>
    <w:rsid w:val="00E53C58"/>
    <w:rsid w:val="00E61269"/>
    <w:rsid w:val="00E7029C"/>
    <w:rsid w:val="00E73D22"/>
    <w:rsid w:val="00E80D64"/>
    <w:rsid w:val="00E91051"/>
    <w:rsid w:val="00E92F38"/>
    <w:rsid w:val="00E947F7"/>
    <w:rsid w:val="00E96267"/>
    <w:rsid w:val="00EA7690"/>
    <w:rsid w:val="00EB1CC7"/>
    <w:rsid w:val="00EB3EA2"/>
    <w:rsid w:val="00EB65C6"/>
    <w:rsid w:val="00EB70BC"/>
    <w:rsid w:val="00ED59C1"/>
    <w:rsid w:val="00ED7323"/>
    <w:rsid w:val="00EF578E"/>
    <w:rsid w:val="00EF6850"/>
    <w:rsid w:val="00F02630"/>
    <w:rsid w:val="00F0371E"/>
    <w:rsid w:val="00F05611"/>
    <w:rsid w:val="00F061DD"/>
    <w:rsid w:val="00F21B9C"/>
    <w:rsid w:val="00F258E4"/>
    <w:rsid w:val="00F25D25"/>
    <w:rsid w:val="00F26E30"/>
    <w:rsid w:val="00F275AA"/>
    <w:rsid w:val="00F319A7"/>
    <w:rsid w:val="00F345E7"/>
    <w:rsid w:val="00F37570"/>
    <w:rsid w:val="00F43D98"/>
    <w:rsid w:val="00F4612C"/>
    <w:rsid w:val="00F71BFE"/>
    <w:rsid w:val="00F819BE"/>
    <w:rsid w:val="00F81B31"/>
    <w:rsid w:val="00F855FC"/>
    <w:rsid w:val="00F9097D"/>
    <w:rsid w:val="00FA0A41"/>
    <w:rsid w:val="00FA371C"/>
    <w:rsid w:val="00FA3FE8"/>
    <w:rsid w:val="00FA5324"/>
    <w:rsid w:val="00FC3F4C"/>
    <w:rsid w:val="00FC49B4"/>
    <w:rsid w:val="00FC605C"/>
    <w:rsid w:val="00FE2E7C"/>
    <w:rsid w:val="00FE3972"/>
    <w:rsid w:val="00FF335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5F3C"/>
    <w:pPr>
      <w:keepNext/>
      <w:keepLines/>
      <w:spacing w:before="200" w:after="0" w:line="240" w:lineRule="auto"/>
      <w:outlineLvl w:val="3"/>
    </w:pPr>
    <w:rPr>
      <w:rFonts w:eastAsia="MS Gothic" w:cs="Times New Roman"/>
      <w:b/>
      <w:bCs/>
      <w:i/>
      <w:iCs/>
      <w:color w:val="4F81BD"/>
      <w:lang w:val="sk-SK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5F3C"/>
    <w:pPr>
      <w:keepNext/>
      <w:keepLines/>
      <w:spacing w:before="200" w:after="0" w:line="240" w:lineRule="auto"/>
      <w:outlineLvl w:val="6"/>
    </w:pPr>
    <w:rPr>
      <w:rFonts w:eastAsia="MS Gothic" w:cs="Times New Roman"/>
      <w:i/>
      <w:iCs/>
      <w:color w:val="40404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F5F3C"/>
    <w:rPr>
      <w:rFonts w:eastAsia="MS Gothic" w:cs="Times New Roman"/>
      <w:b/>
      <w:bCs/>
      <w:i/>
      <w:iCs/>
      <w:color w:val="4F81BD"/>
      <w:sz w:val="22"/>
      <w:szCs w:val="22"/>
      <w:lang w:val="sk-SK"/>
    </w:rPr>
  </w:style>
  <w:style w:type="character" w:customStyle="1" w:styleId="Heading7Char">
    <w:name w:val="Heading 7 Char"/>
    <w:link w:val="Heading7"/>
    <w:uiPriority w:val="9"/>
    <w:semiHidden/>
    <w:rsid w:val="005F5F3C"/>
    <w:rPr>
      <w:rFonts w:eastAsia="MS Gothic" w:cs="Times New Roman"/>
      <w:i/>
      <w:iCs/>
      <w:color w:val="404040"/>
      <w:sz w:val="22"/>
      <w:szCs w:val="22"/>
      <w:lang w:val="sk-SK"/>
    </w:rPr>
  </w:style>
  <w:style w:type="paragraph" w:styleId="Header">
    <w:name w:val="header"/>
    <w:basedOn w:val="Normal"/>
    <w:link w:val="Head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/>
    </w:rPr>
  </w:style>
  <w:style w:type="character" w:customStyle="1" w:styleId="HeaderChar">
    <w:name w:val="Header Char"/>
    <w:link w:val="Header"/>
    <w:rsid w:val="005F5F3C"/>
    <w:rPr>
      <w:rFonts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/>
    </w:rPr>
  </w:style>
  <w:style w:type="character" w:customStyle="1" w:styleId="FooterChar">
    <w:name w:val="Footer Char"/>
    <w:link w:val="Footer"/>
    <w:rsid w:val="005F5F3C"/>
    <w:rPr>
      <w:rFonts w:cs="Times New Roman"/>
      <w:sz w:val="22"/>
      <w:szCs w:val="22"/>
      <w:lang w:val="sk-SK"/>
    </w:rPr>
  </w:style>
  <w:style w:type="paragraph" w:customStyle="1" w:styleId="BasicParagraph">
    <w:name w:val="[Basic Paragraph]"/>
    <w:basedOn w:val="Normal"/>
    <w:uiPriority w:val="99"/>
    <w:rsid w:val="005F5F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PageNumber">
    <w:name w:val="page number"/>
    <w:uiPriority w:val="99"/>
    <w:semiHidden/>
    <w:unhideWhenUsed/>
    <w:rsid w:val="005F5F3C"/>
  </w:style>
  <w:style w:type="character" w:styleId="Hyperlink">
    <w:name w:val="Hyperlink"/>
    <w:uiPriority w:val="99"/>
    <w:unhideWhenUsed/>
    <w:rsid w:val="005F5F3C"/>
    <w:rPr>
      <w:color w:val="1122CC"/>
      <w:u w:val="single"/>
    </w:rPr>
  </w:style>
  <w:style w:type="paragraph" w:styleId="HTMLPreformatted">
    <w:name w:val="HTML Preformatted"/>
    <w:basedOn w:val="Normal"/>
    <w:link w:val="HTMLPreformattedChar"/>
    <w:semiHidden/>
    <w:rsid w:val="005F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5F5F3C"/>
    <w:rPr>
      <w:rFonts w:ascii="Courier New" w:eastAsia="Times New Roman" w:hAnsi="Courier New" w:cs="Courier New"/>
      <w:lang w:val="en-GB"/>
    </w:rPr>
  </w:style>
  <w:style w:type="character" w:styleId="FollowedHyperlink">
    <w:name w:val="FollowedHyperlink"/>
    <w:uiPriority w:val="99"/>
    <w:semiHidden/>
    <w:unhideWhenUsed/>
    <w:rsid w:val="00977C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B40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5F3C"/>
    <w:pPr>
      <w:keepNext/>
      <w:keepLines/>
      <w:spacing w:before="200" w:after="0" w:line="240" w:lineRule="auto"/>
      <w:outlineLvl w:val="3"/>
    </w:pPr>
    <w:rPr>
      <w:rFonts w:eastAsia="MS Gothic" w:cs="Times New Roman"/>
      <w:b/>
      <w:bCs/>
      <w:i/>
      <w:iCs/>
      <w:color w:val="4F81BD"/>
      <w:lang w:val="sk-SK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5F3C"/>
    <w:pPr>
      <w:keepNext/>
      <w:keepLines/>
      <w:spacing w:before="200" w:after="0" w:line="240" w:lineRule="auto"/>
      <w:outlineLvl w:val="6"/>
    </w:pPr>
    <w:rPr>
      <w:rFonts w:eastAsia="MS Gothic" w:cs="Times New Roman"/>
      <w:i/>
      <w:iCs/>
      <w:color w:val="404040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F5F3C"/>
    <w:rPr>
      <w:rFonts w:eastAsia="MS Gothic" w:cs="Times New Roman"/>
      <w:b/>
      <w:bCs/>
      <w:i/>
      <w:iCs/>
      <w:color w:val="4F81BD"/>
      <w:sz w:val="22"/>
      <w:szCs w:val="22"/>
      <w:lang w:val="sk-SK"/>
    </w:rPr>
  </w:style>
  <w:style w:type="character" w:customStyle="1" w:styleId="Heading7Char">
    <w:name w:val="Heading 7 Char"/>
    <w:link w:val="Heading7"/>
    <w:uiPriority w:val="9"/>
    <w:semiHidden/>
    <w:rsid w:val="005F5F3C"/>
    <w:rPr>
      <w:rFonts w:eastAsia="MS Gothic" w:cs="Times New Roman"/>
      <w:i/>
      <w:iCs/>
      <w:color w:val="404040"/>
      <w:sz w:val="22"/>
      <w:szCs w:val="22"/>
      <w:lang w:val="sk-SK"/>
    </w:rPr>
  </w:style>
  <w:style w:type="paragraph" w:styleId="Header">
    <w:name w:val="header"/>
    <w:basedOn w:val="Normal"/>
    <w:link w:val="Head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/>
    </w:rPr>
  </w:style>
  <w:style w:type="character" w:customStyle="1" w:styleId="HeaderChar">
    <w:name w:val="Header Char"/>
    <w:link w:val="Header"/>
    <w:rsid w:val="005F5F3C"/>
    <w:rPr>
      <w:rFonts w:cs="Times New Roman"/>
      <w:sz w:val="22"/>
      <w:szCs w:val="22"/>
      <w:lang w:val="sk-SK"/>
    </w:rPr>
  </w:style>
  <w:style w:type="paragraph" w:styleId="Footer">
    <w:name w:val="footer"/>
    <w:basedOn w:val="Normal"/>
    <w:link w:val="FooterChar"/>
    <w:unhideWhenUsed/>
    <w:rsid w:val="005F5F3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sk-SK"/>
    </w:rPr>
  </w:style>
  <w:style w:type="character" w:customStyle="1" w:styleId="FooterChar">
    <w:name w:val="Footer Char"/>
    <w:link w:val="Footer"/>
    <w:rsid w:val="005F5F3C"/>
    <w:rPr>
      <w:rFonts w:cs="Times New Roman"/>
      <w:sz w:val="22"/>
      <w:szCs w:val="22"/>
      <w:lang w:val="sk-SK"/>
    </w:rPr>
  </w:style>
  <w:style w:type="paragraph" w:customStyle="1" w:styleId="BasicParagraph">
    <w:name w:val="[Basic Paragraph]"/>
    <w:basedOn w:val="Normal"/>
    <w:uiPriority w:val="99"/>
    <w:rsid w:val="005F5F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PageNumber">
    <w:name w:val="page number"/>
    <w:uiPriority w:val="99"/>
    <w:semiHidden/>
    <w:unhideWhenUsed/>
    <w:rsid w:val="005F5F3C"/>
  </w:style>
  <w:style w:type="character" w:styleId="Hyperlink">
    <w:name w:val="Hyperlink"/>
    <w:uiPriority w:val="99"/>
    <w:unhideWhenUsed/>
    <w:rsid w:val="005F5F3C"/>
    <w:rPr>
      <w:color w:val="1122CC"/>
      <w:u w:val="single"/>
    </w:rPr>
  </w:style>
  <w:style w:type="paragraph" w:styleId="HTMLPreformatted">
    <w:name w:val="HTML Preformatted"/>
    <w:basedOn w:val="Normal"/>
    <w:link w:val="HTMLPreformattedChar"/>
    <w:semiHidden/>
    <w:rsid w:val="005F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5F5F3C"/>
    <w:rPr>
      <w:rFonts w:ascii="Courier New" w:eastAsia="Times New Roman" w:hAnsi="Courier New" w:cs="Courier New"/>
      <w:lang w:val="en-GB"/>
    </w:rPr>
  </w:style>
  <w:style w:type="character" w:styleId="FollowedHyperlink">
    <w:name w:val="FollowedHyperlink"/>
    <w:uiPriority w:val="99"/>
    <w:semiHidden/>
    <w:unhideWhenUsed/>
    <w:rsid w:val="00977C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3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B40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8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2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50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50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9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7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UNHCRuser</cp:lastModifiedBy>
  <cp:revision>22</cp:revision>
  <cp:lastPrinted>2014-07-02T06:10:00Z</cp:lastPrinted>
  <dcterms:created xsi:type="dcterms:W3CDTF">2014-09-02T19:24:00Z</dcterms:created>
  <dcterms:modified xsi:type="dcterms:W3CDTF">2014-09-02T21:12:00Z</dcterms:modified>
</cp:coreProperties>
</file>