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52C" w:rsidRPr="008271F0" w:rsidRDefault="004914B1" w:rsidP="0009252C">
      <w:pPr>
        <w:jc w:val="center"/>
        <w:rPr>
          <w:rFonts w:cstheme="majorBidi"/>
          <w:color w:val="002060"/>
        </w:rPr>
      </w:pPr>
      <w:r w:rsidRPr="008271F0">
        <w:rPr>
          <w:rFonts w:cstheme="majorBidi"/>
          <w:noProof/>
          <w:color w:val="002060"/>
        </w:rPr>
        <mc:AlternateContent>
          <mc:Choice Requires="wps">
            <w:drawing>
              <wp:anchor distT="0" distB="0" distL="114300" distR="114300" simplePos="0" relativeHeight="251659264" behindDoc="0" locked="0" layoutInCell="1" allowOverlap="1" wp14:anchorId="64A97D12" wp14:editId="553001F7">
                <wp:simplePos x="0" y="0"/>
                <wp:positionH relativeFrom="page">
                  <wp:posOffset>114300</wp:posOffset>
                </wp:positionH>
                <wp:positionV relativeFrom="paragraph">
                  <wp:posOffset>800100</wp:posOffset>
                </wp:positionV>
                <wp:extent cx="7562850" cy="538480"/>
                <wp:effectExtent l="0" t="0" r="190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538480"/>
                        </a:xfrm>
                        <a:prstGeom prst="rect">
                          <a:avLst/>
                        </a:prstGeom>
                        <a:solidFill>
                          <a:srgbClr val="5E82C4"/>
                        </a:solidFill>
                        <a:ln w="9525">
                          <a:solidFill>
                            <a:srgbClr val="4F81BD"/>
                          </a:solidFill>
                          <a:miter lim="800000"/>
                          <a:headEnd/>
                          <a:tailEnd/>
                        </a:ln>
                      </wps:spPr>
                      <wps:txbx>
                        <w:txbxContent>
                          <w:p w:rsidR="00625EFE" w:rsidRPr="001A224D" w:rsidRDefault="00625EFE" w:rsidP="002A17FB">
                            <w:pPr>
                              <w:spacing w:before="240" w:line="480" w:lineRule="auto"/>
                              <w:ind w:left="708"/>
                              <w:jc w:val="center"/>
                              <w:rPr>
                                <w:rFonts w:cs="Calibri"/>
                                <w:sz w:val="28"/>
                                <w:szCs w:val="28"/>
                              </w:rPr>
                            </w:pPr>
                            <w:r>
                              <w:rPr>
                                <w:color w:val="EEECE1"/>
                                <w:sz w:val="28"/>
                                <w:szCs w:val="28"/>
                              </w:rPr>
                              <w:t>South Lebanon</w:t>
                            </w:r>
                            <w:r w:rsidRPr="001A224D">
                              <w:rPr>
                                <w:color w:val="EEECE1"/>
                                <w:sz w:val="28"/>
                                <w:szCs w:val="28"/>
                              </w:rPr>
                              <w:t xml:space="preserve"> Livelihoods </w:t>
                            </w:r>
                            <w:r>
                              <w:rPr>
                                <w:color w:val="EEECE1"/>
                                <w:sz w:val="28"/>
                                <w:szCs w:val="28"/>
                              </w:rPr>
                              <w:t xml:space="preserve">&amp; Social Stability </w:t>
                            </w:r>
                            <w:r w:rsidRPr="001A224D">
                              <w:rPr>
                                <w:color w:val="EEECE1"/>
                                <w:sz w:val="28"/>
                                <w:szCs w:val="28"/>
                              </w:rPr>
                              <w:t>Sector</w:t>
                            </w:r>
                            <w:r>
                              <w:rPr>
                                <w:color w:val="EEECE1"/>
                                <w:sz w:val="28"/>
                                <w:szCs w:val="28"/>
                              </w:rPr>
                              <w:t>s</w:t>
                            </w:r>
                            <w:r w:rsidRPr="001A224D">
                              <w:rPr>
                                <w:color w:val="EEECE1"/>
                                <w:sz w:val="28"/>
                                <w:szCs w:val="28"/>
                              </w:rPr>
                              <w:t xml:space="preserve"> Working Group Meeting - Minutes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63pt;width:595.5pt;height:4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" fillcolor="#5e82c4" strokecolor="#4f81bd">
                <v:textbox>
                  <w:txbxContent>
                    <w:p w:rsidR="00625EFE" w:rsidRPr="001A224D" w:rsidRDefault="00625EFE" w:rsidP="002A17FB">
                      <w:pPr>
                        <w:spacing w:before="240" w:line="480" w:lineRule="auto"/>
                        <w:ind w:left="708"/>
                        <w:jc w:val="center"/>
                        <w:rPr>
                          <w:rFonts w:cs="Calibri"/>
                          <w:sz w:val="28"/>
                          <w:szCs w:val="28"/>
                        </w:rPr>
                      </w:pPr>
                      <w:r>
                        <w:rPr>
                          <w:color w:val="EEECE1"/>
                          <w:sz w:val="28"/>
                          <w:szCs w:val="28"/>
                        </w:rPr>
                        <w:t>South Lebanon</w:t>
                      </w:r>
                      <w:r w:rsidRPr="001A224D">
                        <w:rPr>
                          <w:color w:val="EEECE1"/>
                          <w:sz w:val="28"/>
                          <w:szCs w:val="28"/>
                        </w:rPr>
                        <w:t xml:space="preserve"> Livelihoods </w:t>
                      </w:r>
                      <w:r>
                        <w:rPr>
                          <w:color w:val="EEECE1"/>
                          <w:sz w:val="28"/>
                          <w:szCs w:val="28"/>
                        </w:rPr>
                        <w:t xml:space="preserve">&amp; Social Stability </w:t>
                      </w:r>
                      <w:r w:rsidRPr="001A224D">
                        <w:rPr>
                          <w:color w:val="EEECE1"/>
                          <w:sz w:val="28"/>
                          <w:szCs w:val="28"/>
                        </w:rPr>
                        <w:t>Sector</w:t>
                      </w:r>
                      <w:r>
                        <w:rPr>
                          <w:color w:val="EEECE1"/>
                          <w:sz w:val="28"/>
                          <w:szCs w:val="28"/>
                        </w:rPr>
                        <w:t>s</w:t>
                      </w:r>
                      <w:r w:rsidRPr="001A224D">
                        <w:rPr>
                          <w:color w:val="EEECE1"/>
                          <w:sz w:val="28"/>
                          <w:szCs w:val="28"/>
                        </w:rPr>
                        <w:t xml:space="preserve"> Working Group Meeting - Minutes</w:t>
                      </w:r>
                    </w:p>
                  </w:txbxContent>
                </v:textbox>
                <w10:wrap anchorx="page"/>
              </v:shape>
            </w:pict>
          </mc:Fallback>
        </mc:AlternateContent>
      </w:r>
      <w:r w:rsidR="0009252C" w:rsidRPr="008271F0">
        <w:rPr>
          <w:rFonts w:cstheme="majorBidi"/>
          <w:noProof/>
          <w:color w:val="002060"/>
        </w:rPr>
        <w:drawing>
          <wp:inline distT="0" distB="0" distL="0" distR="0" wp14:anchorId="2DC8462F" wp14:editId="773950AA">
            <wp:extent cx="1371600" cy="800100"/>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1371600" cy="800100"/>
                    </a:xfrm>
                    <a:prstGeom prst="rect">
                      <a:avLst/>
                    </a:prstGeom>
                    <a:noFill/>
                  </pic:spPr>
                </pic:pic>
              </a:graphicData>
            </a:graphic>
          </wp:inline>
        </w:drawing>
      </w:r>
    </w:p>
    <w:p w:rsidR="0009252C" w:rsidRPr="008271F0" w:rsidRDefault="0009252C" w:rsidP="0009252C">
      <w:pPr>
        <w:rPr>
          <w:rFonts w:cstheme="majorBidi"/>
          <w:color w:val="002060"/>
        </w:rPr>
      </w:pPr>
    </w:p>
    <w:p w:rsidR="0009252C" w:rsidRPr="008271F0" w:rsidRDefault="0009252C" w:rsidP="0009252C">
      <w:pPr>
        <w:rPr>
          <w:rFonts w:cstheme="majorBidi"/>
          <w:color w:val="002060"/>
        </w:rPr>
      </w:pPr>
    </w:p>
    <w:p w:rsidR="0009252C" w:rsidRPr="008271F0" w:rsidRDefault="0009252C" w:rsidP="0009252C">
      <w:pPr>
        <w:jc w:val="center"/>
        <w:rPr>
          <w:rFonts w:cstheme="majorBidi"/>
          <w:color w:val="002060"/>
        </w:rPr>
      </w:pPr>
    </w:p>
    <w:p w:rsidR="0009252C" w:rsidRPr="008271F0" w:rsidRDefault="0009252C" w:rsidP="0009252C">
      <w:pPr>
        <w:rPr>
          <w:rFonts w:cstheme="majorBidi"/>
          <w:color w:val="002060"/>
        </w:rPr>
      </w:pPr>
    </w:p>
    <w:p w:rsidR="0009252C" w:rsidRPr="008271F0" w:rsidRDefault="0009252C" w:rsidP="0009252C">
      <w:pPr>
        <w:rPr>
          <w:rFonts w:cstheme="majorBidi"/>
          <w:color w:val="002060"/>
        </w:rPr>
      </w:pPr>
    </w:p>
    <w:tbl>
      <w:tblPr>
        <w:tblpPr w:leftFromText="180" w:rightFromText="180" w:vertAnchor="text" w:horzAnchor="margin" w:tblpX="-918" w:tblpY="14"/>
        <w:tblOverlap w:val="never"/>
        <w:tblW w:w="6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3608"/>
        <w:gridCol w:w="1764"/>
        <w:gridCol w:w="3031"/>
      </w:tblGrid>
      <w:tr w:rsidR="008271F0" w:rsidRPr="008271F0" w:rsidTr="0009252C">
        <w:trPr>
          <w:cantSplit/>
          <w:trHeight w:val="269"/>
        </w:trPr>
        <w:tc>
          <w:tcPr>
            <w:tcW w:w="5000" w:type="pct"/>
            <w:gridSpan w:val="4"/>
          </w:tcPr>
          <w:p w:rsidR="0009252C" w:rsidRPr="008271F0" w:rsidRDefault="0009252C" w:rsidP="000925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heme="minorHAnsi" w:hAnsiTheme="minorHAnsi" w:cstheme="majorBidi"/>
                <w:b/>
                <w:color w:val="002060"/>
                <w:sz w:val="24"/>
                <w:szCs w:val="24"/>
              </w:rPr>
            </w:pPr>
            <w:r w:rsidRPr="008271F0">
              <w:rPr>
                <w:rFonts w:asciiTheme="minorHAnsi" w:hAnsiTheme="minorHAnsi" w:cstheme="majorBidi"/>
                <w:b/>
                <w:color w:val="002060"/>
                <w:sz w:val="24"/>
                <w:szCs w:val="24"/>
              </w:rPr>
              <w:t>MEETING</w:t>
            </w:r>
          </w:p>
          <w:p w:rsidR="0009252C" w:rsidRPr="008271F0" w:rsidRDefault="0009252C" w:rsidP="000925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heme="minorHAnsi" w:hAnsiTheme="minorHAnsi" w:cstheme="majorBidi"/>
                <w:b/>
                <w:color w:val="002060"/>
                <w:sz w:val="24"/>
                <w:szCs w:val="24"/>
              </w:rPr>
            </w:pPr>
          </w:p>
        </w:tc>
      </w:tr>
      <w:tr w:rsidR="008271F0" w:rsidRPr="008271F0" w:rsidTr="0009252C">
        <w:trPr>
          <w:cantSplit/>
          <w:trHeight w:val="269"/>
        </w:trPr>
        <w:tc>
          <w:tcPr>
            <w:tcW w:w="1241" w:type="pct"/>
          </w:tcPr>
          <w:p w:rsidR="0009252C" w:rsidRPr="008271F0" w:rsidRDefault="0009252C" w:rsidP="0009252C">
            <w:pPr>
              <w:rPr>
                <w:rFonts w:cstheme="majorBidi"/>
                <w:b/>
                <w:color w:val="002060"/>
                <w:lang w:val="en-GB"/>
              </w:rPr>
            </w:pPr>
            <w:r w:rsidRPr="008271F0">
              <w:rPr>
                <w:rFonts w:cstheme="majorBidi"/>
                <w:b/>
                <w:color w:val="002060"/>
                <w:lang w:val="en-GB"/>
              </w:rPr>
              <w:t>Name</w:t>
            </w:r>
          </w:p>
        </w:tc>
        <w:tc>
          <w:tcPr>
            <w:tcW w:w="1614" w:type="pct"/>
          </w:tcPr>
          <w:p w:rsidR="0009252C" w:rsidRPr="008271F0" w:rsidRDefault="009B23E5" w:rsidP="0009252C">
            <w:pPr>
              <w:rPr>
                <w:rFonts w:cstheme="majorBidi"/>
                <w:color w:val="002060"/>
                <w:lang w:val="en-GB"/>
              </w:rPr>
            </w:pPr>
            <w:r w:rsidRPr="008271F0">
              <w:rPr>
                <w:rFonts w:cstheme="majorBidi"/>
                <w:color w:val="002060"/>
                <w:lang w:val="en-GB"/>
              </w:rPr>
              <w:t>Social Stability &amp; Livelihood</w:t>
            </w:r>
            <w:r w:rsidR="0009252C" w:rsidRPr="008271F0">
              <w:rPr>
                <w:rFonts w:cstheme="majorBidi"/>
                <w:color w:val="002060"/>
                <w:lang w:val="en-GB"/>
              </w:rPr>
              <w:t xml:space="preserve"> WG / Coordination Meeting</w:t>
            </w:r>
          </w:p>
        </w:tc>
        <w:tc>
          <w:tcPr>
            <w:tcW w:w="789" w:type="pct"/>
          </w:tcPr>
          <w:p w:rsidR="0009252C" w:rsidRPr="008271F0" w:rsidRDefault="0009252C" w:rsidP="0009252C">
            <w:pPr>
              <w:rPr>
                <w:rFonts w:cstheme="majorBidi"/>
                <w:b/>
                <w:color w:val="002060"/>
                <w:lang w:val="en-GB"/>
              </w:rPr>
            </w:pPr>
            <w:r w:rsidRPr="008271F0">
              <w:rPr>
                <w:rFonts w:cstheme="majorBidi"/>
                <w:b/>
                <w:color w:val="002060"/>
                <w:lang w:val="en-GB"/>
              </w:rPr>
              <w:t>Meeting date</w:t>
            </w:r>
          </w:p>
        </w:tc>
        <w:tc>
          <w:tcPr>
            <w:tcW w:w="1357" w:type="pct"/>
          </w:tcPr>
          <w:p w:rsidR="0009252C" w:rsidRPr="008271F0" w:rsidRDefault="00017F13" w:rsidP="009B23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heme="majorBidi"/>
                <w:color w:val="002060"/>
                <w:sz w:val="24"/>
                <w:szCs w:val="24"/>
              </w:rPr>
            </w:pPr>
            <w:r w:rsidRPr="008271F0">
              <w:rPr>
                <w:rFonts w:asciiTheme="minorHAnsi" w:hAnsiTheme="minorHAnsi" w:cstheme="majorBidi"/>
                <w:color w:val="002060"/>
                <w:sz w:val="24"/>
                <w:szCs w:val="24"/>
              </w:rPr>
              <w:t>April 27</w:t>
            </w:r>
            <w:r w:rsidR="00F1331F" w:rsidRPr="008271F0">
              <w:rPr>
                <w:rFonts w:asciiTheme="minorHAnsi" w:hAnsiTheme="minorHAnsi" w:cstheme="majorBidi"/>
                <w:color w:val="002060"/>
                <w:sz w:val="24"/>
                <w:szCs w:val="24"/>
              </w:rPr>
              <w:t xml:space="preserve"> </w:t>
            </w:r>
            <w:r w:rsidR="00471591" w:rsidRPr="008271F0">
              <w:rPr>
                <w:rFonts w:asciiTheme="minorHAnsi" w:hAnsiTheme="minorHAnsi" w:cstheme="majorBidi"/>
                <w:color w:val="002060"/>
                <w:sz w:val="24"/>
                <w:szCs w:val="24"/>
              </w:rPr>
              <w:t>, 2016</w:t>
            </w:r>
          </w:p>
        </w:tc>
      </w:tr>
      <w:tr w:rsidR="008271F0" w:rsidRPr="008271F0" w:rsidTr="0009252C">
        <w:trPr>
          <w:cantSplit/>
          <w:trHeight w:val="240"/>
        </w:trPr>
        <w:tc>
          <w:tcPr>
            <w:tcW w:w="1241" w:type="pct"/>
          </w:tcPr>
          <w:p w:rsidR="0009252C" w:rsidRPr="008271F0" w:rsidRDefault="0009252C" w:rsidP="0009252C">
            <w:pPr>
              <w:rPr>
                <w:rFonts w:cstheme="majorBidi"/>
                <w:b/>
                <w:color w:val="002060"/>
                <w:lang w:val="en-GB"/>
              </w:rPr>
            </w:pPr>
            <w:r w:rsidRPr="008271F0">
              <w:rPr>
                <w:rFonts w:cstheme="majorBidi"/>
                <w:b/>
                <w:color w:val="002060"/>
                <w:lang w:val="en-GB"/>
              </w:rPr>
              <w:t xml:space="preserve">Meeting location </w:t>
            </w:r>
          </w:p>
        </w:tc>
        <w:tc>
          <w:tcPr>
            <w:tcW w:w="1614" w:type="pct"/>
          </w:tcPr>
          <w:p w:rsidR="0009252C" w:rsidRPr="008271F0" w:rsidRDefault="00F46747" w:rsidP="0009252C">
            <w:pPr>
              <w:rPr>
                <w:rFonts w:cstheme="majorBidi"/>
                <w:color w:val="002060"/>
                <w:lang w:val="en-GB"/>
              </w:rPr>
            </w:pPr>
            <w:r w:rsidRPr="008271F0">
              <w:rPr>
                <w:rFonts w:cstheme="majorBidi"/>
                <w:color w:val="002060"/>
                <w:lang w:val="en-GB"/>
              </w:rPr>
              <w:t>UNDP</w:t>
            </w:r>
            <w:r w:rsidR="0009252C" w:rsidRPr="008271F0">
              <w:rPr>
                <w:rFonts w:cstheme="majorBidi"/>
                <w:color w:val="002060"/>
                <w:lang w:val="en-GB"/>
              </w:rPr>
              <w:t xml:space="preserve"> Tyr</w:t>
            </w:r>
          </w:p>
        </w:tc>
        <w:tc>
          <w:tcPr>
            <w:tcW w:w="789" w:type="pct"/>
          </w:tcPr>
          <w:p w:rsidR="0009252C" w:rsidRPr="008271F0" w:rsidRDefault="0009252C" w:rsidP="0009252C">
            <w:pPr>
              <w:rPr>
                <w:rFonts w:cstheme="majorBidi"/>
                <w:b/>
                <w:color w:val="002060"/>
                <w:lang w:val="en-GB"/>
              </w:rPr>
            </w:pPr>
            <w:r w:rsidRPr="008271F0">
              <w:rPr>
                <w:rFonts w:cstheme="majorBidi"/>
                <w:b/>
                <w:color w:val="002060"/>
                <w:lang w:val="en-GB"/>
              </w:rPr>
              <w:t>Meeting time</w:t>
            </w:r>
          </w:p>
        </w:tc>
        <w:tc>
          <w:tcPr>
            <w:tcW w:w="1357" w:type="pct"/>
          </w:tcPr>
          <w:p w:rsidR="0009252C" w:rsidRPr="008271F0" w:rsidRDefault="0009252C" w:rsidP="0009252C">
            <w:pPr>
              <w:rPr>
                <w:rFonts w:cstheme="majorBidi"/>
                <w:color w:val="002060"/>
                <w:lang w:val="en-GB"/>
              </w:rPr>
            </w:pPr>
            <w:r w:rsidRPr="008271F0">
              <w:rPr>
                <w:rFonts w:cstheme="majorBidi"/>
                <w:color w:val="002060"/>
                <w:lang w:val="en-GB"/>
              </w:rPr>
              <w:t>10:00</w:t>
            </w:r>
            <w:r w:rsidR="00684C86" w:rsidRPr="008271F0">
              <w:rPr>
                <w:rFonts w:cstheme="majorBidi"/>
                <w:color w:val="002060"/>
                <w:lang w:val="en-GB"/>
              </w:rPr>
              <w:t xml:space="preserve"> a.m.</w:t>
            </w:r>
          </w:p>
        </w:tc>
      </w:tr>
      <w:tr w:rsidR="008271F0" w:rsidRPr="008271F0" w:rsidTr="0009252C">
        <w:trPr>
          <w:cantSplit/>
          <w:trHeight w:val="240"/>
        </w:trPr>
        <w:tc>
          <w:tcPr>
            <w:tcW w:w="1241" w:type="pct"/>
          </w:tcPr>
          <w:p w:rsidR="0009252C" w:rsidRPr="008271F0" w:rsidRDefault="0009252C" w:rsidP="0009252C">
            <w:pPr>
              <w:pStyle w:val="Heading7"/>
              <w:spacing w:before="0"/>
              <w:rPr>
                <w:rFonts w:asciiTheme="minorHAnsi" w:hAnsiTheme="minorHAnsi" w:cstheme="majorBidi"/>
                <w:b/>
                <w:i w:val="0"/>
                <w:color w:val="002060"/>
                <w:sz w:val="24"/>
                <w:szCs w:val="24"/>
                <w:lang w:val="en-GB"/>
              </w:rPr>
            </w:pPr>
            <w:r w:rsidRPr="008271F0">
              <w:rPr>
                <w:rFonts w:asciiTheme="minorHAnsi" w:hAnsiTheme="minorHAnsi" w:cstheme="majorBidi"/>
                <w:b/>
                <w:i w:val="0"/>
                <w:color w:val="002060"/>
                <w:sz w:val="24"/>
                <w:szCs w:val="24"/>
                <w:lang w:val="en-GB"/>
              </w:rPr>
              <w:t>Chair person</w:t>
            </w:r>
          </w:p>
        </w:tc>
        <w:tc>
          <w:tcPr>
            <w:tcW w:w="1614" w:type="pct"/>
          </w:tcPr>
          <w:p w:rsidR="0009252C" w:rsidRPr="008271F0" w:rsidRDefault="0009252C" w:rsidP="00F1331F">
            <w:pPr>
              <w:rPr>
                <w:rFonts w:cstheme="majorBidi"/>
                <w:color w:val="002060"/>
                <w:lang w:val="sv-SE"/>
              </w:rPr>
            </w:pPr>
            <w:r w:rsidRPr="008271F0">
              <w:rPr>
                <w:rFonts w:cstheme="majorBidi"/>
                <w:color w:val="002060"/>
                <w:lang w:val="sv-SE"/>
              </w:rPr>
              <w:t xml:space="preserve">Iman Alkhatib / UNDP </w:t>
            </w:r>
          </w:p>
          <w:p w:rsidR="00017F13" w:rsidRPr="008271F0" w:rsidRDefault="00017F13" w:rsidP="00F1331F">
            <w:pPr>
              <w:rPr>
                <w:rFonts w:cstheme="majorBidi"/>
                <w:color w:val="002060"/>
                <w:lang w:val="sv-SE"/>
              </w:rPr>
            </w:pPr>
            <w:r w:rsidRPr="008271F0">
              <w:rPr>
                <w:rFonts w:cstheme="majorBidi"/>
                <w:color w:val="002060"/>
                <w:lang w:val="sv-SE"/>
              </w:rPr>
              <w:t>Monica Candido / UNHCR</w:t>
            </w:r>
          </w:p>
        </w:tc>
        <w:tc>
          <w:tcPr>
            <w:tcW w:w="789" w:type="pct"/>
          </w:tcPr>
          <w:p w:rsidR="0009252C" w:rsidRPr="008271F0" w:rsidRDefault="0009252C" w:rsidP="0009252C">
            <w:pPr>
              <w:rPr>
                <w:rFonts w:cstheme="majorBidi"/>
                <w:b/>
                <w:color w:val="002060"/>
                <w:lang w:val="en-GB"/>
              </w:rPr>
            </w:pPr>
            <w:r w:rsidRPr="008271F0">
              <w:rPr>
                <w:rFonts w:cstheme="majorBidi"/>
                <w:b/>
                <w:color w:val="002060"/>
                <w:lang w:val="en-GB"/>
              </w:rPr>
              <w:t>Meeting duration</w:t>
            </w:r>
          </w:p>
        </w:tc>
        <w:tc>
          <w:tcPr>
            <w:tcW w:w="1357" w:type="pct"/>
          </w:tcPr>
          <w:p w:rsidR="0009252C" w:rsidRPr="008271F0" w:rsidRDefault="008960D0" w:rsidP="0009252C">
            <w:pPr>
              <w:rPr>
                <w:rFonts w:cstheme="majorBidi"/>
                <w:color w:val="002060"/>
                <w:lang w:val="en-GB"/>
              </w:rPr>
            </w:pPr>
            <w:r w:rsidRPr="008271F0">
              <w:rPr>
                <w:rFonts w:cstheme="majorBidi"/>
                <w:color w:val="002060"/>
                <w:lang w:val="en-GB"/>
              </w:rPr>
              <w:t>1hr 15min</w:t>
            </w:r>
          </w:p>
        </w:tc>
      </w:tr>
      <w:tr w:rsidR="008271F0" w:rsidRPr="008271F0" w:rsidTr="0009252C">
        <w:trPr>
          <w:cantSplit/>
          <w:trHeight w:val="240"/>
        </w:trPr>
        <w:tc>
          <w:tcPr>
            <w:tcW w:w="1241" w:type="pct"/>
          </w:tcPr>
          <w:p w:rsidR="0009252C" w:rsidRPr="008271F0" w:rsidRDefault="0009252C" w:rsidP="0009252C">
            <w:pPr>
              <w:rPr>
                <w:rFonts w:cstheme="majorBidi"/>
                <w:b/>
                <w:color w:val="002060"/>
                <w:lang w:val="en-GB"/>
              </w:rPr>
            </w:pPr>
            <w:r w:rsidRPr="008271F0">
              <w:rPr>
                <w:rFonts w:cstheme="majorBidi"/>
                <w:b/>
                <w:color w:val="002060"/>
                <w:lang w:val="en-GB"/>
              </w:rPr>
              <w:t>Minutes prepared by</w:t>
            </w:r>
          </w:p>
        </w:tc>
        <w:tc>
          <w:tcPr>
            <w:tcW w:w="3759" w:type="pct"/>
            <w:gridSpan w:val="3"/>
          </w:tcPr>
          <w:p w:rsidR="0009252C" w:rsidRPr="008271F0" w:rsidRDefault="0026658B" w:rsidP="0009252C">
            <w:pPr>
              <w:rPr>
                <w:rFonts w:cstheme="majorBidi"/>
                <w:color w:val="002060"/>
                <w:lang w:val="sv-SE"/>
              </w:rPr>
            </w:pPr>
            <w:r w:rsidRPr="008271F0">
              <w:rPr>
                <w:rFonts w:cstheme="majorBidi"/>
                <w:color w:val="002060"/>
                <w:lang w:val="sv-SE"/>
              </w:rPr>
              <w:t>UNDP</w:t>
            </w:r>
          </w:p>
          <w:p w:rsidR="00E07C5B" w:rsidRPr="008271F0" w:rsidRDefault="00E07C5B" w:rsidP="0009252C">
            <w:pPr>
              <w:rPr>
                <w:rFonts w:cstheme="majorBidi"/>
                <w:color w:val="002060"/>
                <w:lang w:val="sv-SE"/>
              </w:rPr>
            </w:pPr>
          </w:p>
        </w:tc>
      </w:tr>
      <w:tr w:rsidR="008271F0" w:rsidRPr="008271F0" w:rsidTr="0009252C">
        <w:trPr>
          <w:cantSplit/>
          <w:trHeight w:val="240"/>
        </w:trPr>
        <w:tc>
          <w:tcPr>
            <w:tcW w:w="1241" w:type="pct"/>
          </w:tcPr>
          <w:p w:rsidR="0009252C" w:rsidRPr="008271F0" w:rsidRDefault="0009252C" w:rsidP="0009252C">
            <w:pPr>
              <w:rPr>
                <w:rFonts w:cstheme="majorBidi"/>
                <w:b/>
                <w:color w:val="002060"/>
                <w:lang w:val="en-GB"/>
              </w:rPr>
            </w:pPr>
            <w:r w:rsidRPr="008271F0">
              <w:rPr>
                <w:rFonts w:cstheme="majorBidi"/>
                <w:b/>
                <w:color w:val="002060"/>
                <w:lang w:val="en-GB"/>
              </w:rPr>
              <w:t>Participants</w:t>
            </w:r>
          </w:p>
        </w:tc>
        <w:tc>
          <w:tcPr>
            <w:tcW w:w="3759" w:type="pct"/>
            <w:gridSpan w:val="3"/>
          </w:tcPr>
          <w:p w:rsidR="00F1331F" w:rsidRPr="008271F0" w:rsidRDefault="00017F13" w:rsidP="00F1331F">
            <w:pPr>
              <w:rPr>
                <w:color w:val="002060"/>
              </w:rPr>
            </w:pPr>
            <w:r w:rsidRPr="008271F0">
              <w:rPr>
                <w:color w:val="002060"/>
              </w:rPr>
              <w:t xml:space="preserve">IOM, </w:t>
            </w:r>
            <w:r w:rsidR="00C400A9" w:rsidRPr="008271F0">
              <w:rPr>
                <w:color w:val="002060"/>
              </w:rPr>
              <w:t xml:space="preserve">AVSI, UNDP, UNHCR </w:t>
            </w:r>
          </w:p>
          <w:p w:rsidR="00E07C5B" w:rsidRPr="008271F0" w:rsidRDefault="00E07C5B" w:rsidP="00F1331F">
            <w:pPr>
              <w:rPr>
                <w:rFonts w:eastAsia="Times New Roman" w:cstheme="majorBidi"/>
                <w:color w:val="002060"/>
              </w:rPr>
            </w:pPr>
          </w:p>
        </w:tc>
      </w:tr>
      <w:tr w:rsidR="008271F0" w:rsidRPr="008271F0" w:rsidTr="0009252C">
        <w:trPr>
          <w:cantSplit/>
          <w:trHeight w:val="240"/>
        </w:trPr>
        <w:tc>
          <w:tcPr>
            <w:tcW w:w="1241" w:type="pct"/>
          </w:tcPr>
          <w:p w:rsidR="00F06C33" w:rsidRPr="008271F0" w:rsidRDefault="00F06C33" w:rsidP="0009252C">
            <w:pPr>
              <w:rPr>
                <w:rFonts w:cstheme="majorBidi"/>
                <w:b/>
                <w:color w:val="002060"/>
              </w:rPr>
            </w:pPr>
          </w:p>
          <w:p w:rsidR="0009252C" w:rsidRPr="008271F0" w:rsidRDefault="0009252C" w:rsidP="0009252C">
            <w:pPr>
              <w:rPr>
                <w:rFonts w:cstheme="majorBidi"/>
                <w:b/>
                <w:color w:val="002060"/>
                <w:lang w:val="en-GB"/>
              </w:rPr>
            </w:pPr>
            <w:r w:rsidRPr="008271F0">
              <w:rPr>
                <w:rFonts w:cstheme="majorBidi"/>
                <w:b/>
                <w:color w:val="002060"/>
                <w:lang w:val="en-GB"/>
              </w:rPr>
              <w:t>Agenda of the meeting</w:t>
            </w:r>
          </w:p>
        </w:tc>
        <w:tc>
          <w:tcPr>
            <w:tcW w:w="3759" w:type="pct"/>
            <w:gridSpan w:val="3"/>
          </w:tcPr>
          <w:p w:rsidR="00C400A9" w:rsidRPr="008271F0" w:rsidRDefault="00C400A9" w:rsidP="00C400A9">
            <w:pPr>
              <w:pStyle w:val="ListParagraph"/>
              <w:numPr>
                <w:ilvl w:val="0"/>
                <w:numId w:val="21"/>
              </w:numPr>
              <w:spacing w:after="0" w:line="240" w:lineRule="auto"/>
              <w:rPr>
                <w:rFonts w:asciiTheme="minorHAnsi" w:hAnsiTheme="minorHAnsi"/>
                <w:color w:val="002060"/>
                <w:sz w:val="24"/>
                <w:szCs w:val="24"/>
              </w:rPr>
            </w:pPr>
            <w:r w:rsidRPr="008271F0">
              <w:rPr>
                <w:rFonts w:asciiTheme="minorHAnsi" w:hAnsiTheme="minorHAnsi"/>
                <w:color w:val="002060"/>
                <w:sz w:val="24"/>
                <w:szCs w:val="24"/>
              </w:rPr>
              <w:t>Central level update</w:t>
            </w:r>
          </w:p>
          <w:p w:rsidR="00C400A9" w:rsidRPr="008271F0" w:rsidRDefault="00C400A9" w:rsidP="00C400A9">
            <w:pPr>
              <w:pStyle w:val="ListParagraph"/>
              <w:numPr>
                <w:ilvl w:val="0"/>
                <w:numId w:val="21"/>
              </w:numPr>
              <w:spacing w:after="0" w:line="240" w:lineRule="auto"/>
              <w:rPr>
                <w:rFonts w:asciiTheme="minorHAnsi" w:hAnsiTheme="minorHAnsi"/>
                <w:color w:val="002060"/>
                <w:sz w:val="24"/>
                <w:szCs w:val="24"/>
              </w:rPr>
            </w:pPr>
            <w:r w:rsidRPr="008271F0">
              <w:rPr>
                <w:rFonts w:asciiTheme="minorHAnsi" w:hAnsiTheme="minorHAnsi"/>
                <w:color w:val="002060"/>
                <w:sz w:val="24"/>
                <w:szCs w:val="24"/>
              </w:rPr>
              <w:t>Mapping of South Activities</w:t>
            </w:r>
          </w:p>
          <w:p w:rsidR="00C400A9" w:rsidRPr="008271F0" w:rsidRDefault="00C400A9" w:rsidP="00C400A9">
            <w:pPr>
              <w:pStyle w:val="ListParagraph"/>
              <w:numPr>
                <w:ilvl w:val="0"/>
                <w:numId w:val="21"/>
              </w:numPr>
              <w:spacing w:after="0" w:line="240" w:lineRule="auto"/>
              <w:rPr>
                <w:rFonts w:asciiTheme="minorHAnsi" w:hAnsiTheme="minorHAnsi"/>
                <w:color w:val="002060"/>
                <w:sz w:val="24"/>
                <w:szCs w:val="24"/>
              </w:rPr>
            </w:pPr>
            <w:r w:rsidRPr="008271F0">
              <w:rPr>
                <w:rFonts w:asciiTheme="minorHAnsi" w:hAnsiTheme="minorHAnsi"/>
                <w:color w:val="002060"/>
                <w:sz w:val="24"/>
                <w:szCs w:val="24"/>
              </w:rPr>
              <w:t>Areas of Tension: Discussion on input received from NGOs</w:t>
            </w:r>
          </w:p>
          <w:p w:rsidR="00C400A9" w:rsidRPr="008271F0" w:rsidRDefault="00C400A9" w:rsidP="00C400A9">
            <w:pPr>
              <w:pStyle w:val="ListParagraph"/>
              <w:numPr>
                <w:ilvl w:val="0"/>
                <w:numId w:val="21"/>
              </w:numPr>
              <w:spacing w:after="0" w:line="240" w:lineRule="auto"/>
              <w:rPr>
                <w:rFonts w:asciiTheme="minorHAnsi" w:hAnsiTheme="minorHAnsi"/>
                <w:color w:val="002060"/>
                <w:sz w:val="24"/>
                <w:szCs w:val="24"/>
              </w:rPr>
            </w:pPr>
            <w:r w:rsidRPr="008271F0">
              <w:rPr>
                <w:rFonts w:asciiTheme="minorHAnsi" w:hAnsiTheme="minorHAnsi"/>
                <w:color w:val="002060"/>
                <w:sz w:val="24"/>
                <w:szCs w:val="24"/>
              </w:rPr>
              <w:t>Presentation: LH Training Table</w:t>
            </w:r>
          </w:p>
          <w:p w:rsidR="00C07CAB" w:rsidRPr="008271F0" w:rsidRDefault="00C07CAB" w:rsidP="00047B30">
            <w:pPr>
              <w:rPr>
                <w:color w:val="002060"/>
              </w:rPr>
            </w:pPr>
          </w:p>
          <w:p w:rsidR="00514ECA" w:rsidRPr="008271F0" w:rsidRDefault="00514ECA" w:rsidP="0041069A">
            <w:pPr>
              <w:pStyle w:val="ListParagraph"/>
              <w:spacing w:after="0" w:line="240" w:lineRule="auto"/>
              <w:rPr>
                <w:rFonts w:asciiTheme="minorHAnsi" w:hAnsiTheme="minorHAnsi" w:cstheme="majorBidi"/>
                <w:color w:val="002060"/>
                <w:sz w:val="24"/>
                <w:szCs w:val="24"/>
              </w:rPr>
            </w:pPr>
          </w:p>
        </w:tc>
      </w:tr>
    </w:tbl>
    <w:p w:rsidR="0009252C" w:rsidRPr="008271F0" w:rsidRDefault="0009252C" w:rsidP="00514ECA">
      <w:pPr>
        <w:ind w:right="-1620"/>
        <w:rPr>
          <w:rFonts w:cstheme="majorBidi"/>
          <w:color w:val="002060"/>
        </w:rPr>
      </w:pPr>
    </w:p>
    <w:p w:rsidR="0009252C" w:rsidRPr="008271F0" w:rsidRDefault="0009252C" w:rsidP="0009252C">
      <w:pPr>
        <w:ind w:left="-990" w:right="-1620"/>
        <w:rPr>
          <w:rFonts w:cstheme="majorBidi"/>
          <w:b/>
          <w:bCs/>
          <w:color w:val="002060"/>
        </w:rPr>
      </w:pPr>
      <w:r w:rsidRPr="008271F0">
        <w:rPr>
          <w:rFonts w:cstheme="majorBidi"/>
          <w:b/>
          <w:bCs/>
          <w:color w:val="002060"/>
        </w:rPr>
        <w:t>Summary of Discussion Points</w:t>
      </w:r>
    </w:p>
    <w:p w:rsidR="0009252C" w:rsidRPr="008271F0" w:rsidRDefault="0009252C" w:rsidP="00514ECA">
      <w:pPr>
        <w:ind w:right="-1620"/>
        <w:rPr>
          <w:rFonts w:cstheme="majorBidi"/>
          <w:color w:val="002060"/>
        </w:rPr>
      </w:pPr>
    </w:p>
    <w:tbl>
      <w:tblPr>
        <w:tblW w:w="1105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10060"/>
      </w:tblGrid>
      <w:tr w:rsidR="008271F0" w:rsidRPr="008271F0" w:rsidTr="000F3EEB">
        <w:trPr>
          <w:trHeight w:val="601"/>
        </w:trPr>
        <w:tc>
          <w:tcPr>
            <w:tcW w:w="990" w:type="dxa"/>
          </w:tcPr>
          <w:p w:rsidR="0009252C" w:rsidRPr="008271F0" w:rsidRDefault="0009252C" w:rsidP="0009252C">
            <w:pPr>
              <w:tabs>
                <w:tab w:val="left" w:pos="2360"/>
              </w:tabs>
              <w:ind w:left="-116" w:right="-1620"/>
              <w:jc w:val="center"/>
              <w:rPr>
                <w:rFonts w:cstheme="majorBidi"/>
                <w:b/>
                <w:bCs/>
                <w:color w:val="002060"/>
              </w:rPr>
            </w:pPr>
          </w:p>
          <w:p w:rsidR="0009252C" w:rsidRPr="008271F0" w:rsidRDefault="00A65313" w:rsidP="0009252C">
            <w:pPr>
              <w:jc w:val="center"/>
              <w:rPr>
                <w:rFonts w:cstheme="majorBidi"/>
                <w:b/>
                <w:bCs/>
                <w:color w:val="002060"/>
              </w:rPr>
            </w:pPr>
            <w:r w:rsidRPr="008271F0">
              <w:rPr>
                <w:rFonts w:cstheme="majorBidi"/>
                <w:b/>
                <w:bCs/>
                <w:color w:val="002060"/>
              </w:rPr>
              <w:t>1</w:t>
            </w:r>
            <w:r w:rsidR="0009252C" w:rsidRPr="008271F0">
              <w:rPr>
                <w:rFonts w:cstheme="majorBidi"/>
                <w:b/>
                <w:bCs/>
                <w:color w:val="002060"/>
              </w:rPr>
              <w:t>.</w:t>
            </w:r>
          </w:p>
        </w:tc>
        <w:tc>
          <w:tcPr>
            <w:tcW w:w="10060" w:type="dxa"/>
          </w:tcPr>
          <w:p w:rsidR="0009252C" w:rsidRPr="008271F0" w:rsidRDefault="0070605E" w:rsidP="000F3EEB">
            <w:pPr>
              <w:tabs>
                <w:tab w:val="left" w:pos="2360"/>
              </w:tabs>
              <w:ind w:left="252" w:right="322"/>
              <w:jc w:val="both"/>
              <w:rPr>
                <w:rFonts w:cstheme="majorBidi"/>
                <w:b/>
                <w:bCs/>
                <w:color w:val="002060"/>
              </w:rPr>
            </w:pPr>
            <w:r w:rsidRPr="008271F0">
              <w:rPr>
                <w:rFonts w:cstheme="majorBidi"/>
                <w:b/>
                <w:bCs/>
                <w:color w:val="002060"/>
              </w:rPr>
              <w:t>Central Level Update</w:t>
            </w:r>
          </w:p>
        </w:tc>
      </w:tr>
      <w:tr w:rsidR="008271F0" w:rsidRPr="008271F0" w:rsidTr="0009252C">
        <w:trPr>
          <w:trHeight w:val="980"/>
        </w:trPr>
        <w:tc>
          <w:tcPr>
            <w:tcW w:w="990" w:type="dxa"/>
          </w:tcPr>
          <w:p w:rsidR="0009252C" w:rsidRPr="008271F0" w:rsidRDefault="0009252C" w:rsidP="0009252C">
            <w:pPr>
              <w:tabs>
                <w:tab w:val="left" w:pos="2360"/>
              </w:tabs>
              <w:ind w:left="-116" w:right="-1620"/>
              <w:jc w:val="center"/>
              <w:rPr>
                <w:rFonts w:cstheme="majorBidi"/>
                <w:color w:val="002060"/>
              </w:rPr>
            </w:pPr>
          </w:p>
        </w:tc>
        <w:tc>
          <w:tcPr>
            <w:tcW w:w="10060" w:type="dxa"/>
          </w:tcPr>
          <w:p w:rsidR="008271F0" w:rsidRPr="008271F0" w:rsidRDefault="0099362D" w:rsidP="008271F0">
            <w:pPr>
              <w:pStyle w:val="ListParagraph"/>
              <w:numPr>
                <w:ilvl w:val="0"/>
                <w:numId w:val="22"/>
              </w:numPr>
              <w:spacing w:after="160" w:line="259" w:lineRule="auto"/>
              <w:contextualSpacing/>
              <w:rPr>
                <w:rFonts w:asciiTheme="minorHAnsi" w:hAnsiTheme="minorHAnsi"/>
                <w:color w:val="002060"/>
              </w:rPr>
            </w:pPr>
            <w:r w:rsidRPr="008271F0">
              <w:rPr>
                <w:rFonts w:asciiTheme="minorHAnsi" w:hAnsiTheme="minorHAnsi"/>
                <w:color w:val="002060"/>
                <w:sz w:val="24"/>
                <w:szCs w:val="24"/>
              </w:rPr>
              <w:t xml:space="preserve"> </w:t>
            </w:r>
            <w:r w:rsidR="008271F0" w:rsidRPr="008271F0">
              <w:rPr>
                <w:rFonts w:asciiTheme="minorHAnsi" w:hAnsiTheme="minorHAnsi"/>
                <w:color w:val="002060"/>
              </w:rPr>
              <w:t xml:space="preserve">National working group took place on 26 April and focused on lessons learnt for Value Chain, from the three partners implementing VC </w:t>
            </w:r>
            <w:proofErr w:type="spellStart"/>
            <w:r w:rsidR="008271F0" w:rsidRPr="008271F0">
              <w:rPr>
                <w:rFonts w:asciiTheme="minorHAnsi" w:hAnsiTheme="minorHAnsi"/>
                <w:color w:val="002060"/>
              </w:rPr>
              <w:t>programmes</w:t>
            </w:r>
            <w:proofErr w:type="spellEnd"/>
            <w:r w:rsidR="008271F0" w:rsidRPr="008271F0">
              <w:rPr>
                <w:rFonts w:asciiTheme="minorHAnsi" w:hAnsiTheme="minorHAnsi"/>
                <w:color w:val="002060"/>
              </w:rPr>
              <w:t xml:space="preserve">: ILO, Mercy Corps, </w:t>
            </w:r>
            <w:proofErr w:type="gramStart"/>
            <w:r w:rsidR="008271F0" w:rsidRPr="008271F0">
              <w:rPr>
                <w:rFonts w:asciiTheme="minorHAnsi" w:hAnsiTheme="minorHAnsi"/>
                <w:color w:val="002060"/>
              </w:rPr>
              <w:t>Save</w:t>
            </w:r>
            <w:proofErr w:type="gramEnd"/>
            <w:r w:rsidR="008271F0" w:rsidRPr="008271F0">
              <w:rPr>
                <w:rFonts w:asciiTheme="minorHAnsi" w:hAnsiTheme="minorHAnsi"/>
                <w:color w:val="002060"/>
              </w:rPr>
              <w:t xml:space="preserve"> the Children. None were implemented in the South but yet the lessons learnt might be interesting to partners intending to develop such </w:t>
            </w:r>
            <w:proofErr w:type="spellStart"/>
            <w:r w:rsidR="008271F0" w:rsidRPr="008271F0">
              <w:rPr>
                <w:rFonts w:asciiTheme="minorHAnsi" w:hAnsiTheme="minorHAnsi"/>
                <w:color w:val="002060"/>
              </w:rPr>
              <w:t>programmes</w:t>
            </w:r>
            <w:proofErr w:type="spellEnd"/>
            <w:r w:rsidR="008271F0" w:rsidRPr="008271F0">
              <w:rPr>
                <w:rFonts w:asciiTheme="minorHAnsi" w:hAnsiTheme="minorHAnsi"/>
                <w:color w:val="002060"/>
              </w:rPr>
              <w:t xml:space="preserve"> in the South. </w:t>
            </w:r>
          </w:p>
          <w:p w:rsidR="008271F0" w:rsidRPr="008271F0" w:rsidRDefault="008271F0" w:rsidP="008271F0">
            <w:pPr>
              <w:pStyle w:val="ListParagraph"/>
              <w:numPr>
                <w:ilvl w:val="0"/>
                <w:numId w:val="22"/>
              </w:numPr>
              <w:spacing w:after="160" w:line="259" w:lineRule="auto"/>
              <w:contextualSpacing/>
              <w:rPr>
                <w:rFonts w:asciiTheme="minorHAnsi" w:hAnsiTheme="minorHAnsi"/>
                <w:color w:val="002060"/>
              </w:rPr>
            </w:pPr>
            <w:r w:rsidRPr="008271F0">
              <w:rPr>
                <w:rFonts w:asciiTheme="minorHAnsi" w:hAnsiTheme="minorHAnsi"/>
                <w:color w:val="002060"/>
              </w:rPr>
              <w:t xml:space="preserve">Sector Steering Committees are still being formed, awaiting nomination from Government side. </w:t>
            </w:r>
          </w:p>
          <w:p w:rsidR="008271F0" w:rsidRPr="008271F0" w:rsidRDefault="008271F0" w:rsidP="008271F0">
            <w:pPr>
              <w:pStyle w:val="ListParagraph"/>
              <w:numPr>
                <w:ilvl w:val="0"/>
                <w:numId w:val="22"/>
              </w:numPr>
              <w:spacing w:after="160" w:line="259" w:lineRule="auto"/>
              <w:contextualSpacing/>
              <w:rPr>
                <w:rFonts w:asciiTheme="minorHAnsi" w:hAnsiTheme="minorHAnsi"/>
                <w:color w:val="002060"/>
              </w:rPr>
            </w:pPr>
            <w:r w:rsidRPr="008271F0">
              <w:rPr>
                <w:rFonts w:asciiTheme="minorHAnsi" w:hAnsiTheme="minorHAnsi"/>
                <w:color w:val="002060"/>
              </w:rPr>
              <w:t xml:space="preserve">The funding </w:t>
            </w:r>
            <w:proofErr w:type="gramStart"/>
            <w:r w:rsidRPr="008271F0">
              <w:rPr>
                <w:rFonts w:asciiTheme="minorHAnsi" w:hAnsiTheme="minorHAnsi"/>
                <w:color w:val="002060"/>
              </w:rPr>
              <w:t>situation of both sectors are</w:t>
            </w:r>
            <w:proofErr w:type="gramEnd"/>
            <w:r w:rsidRPr="008271F0">
              <w:rPr>
                <w:rFonts w:asciiTheme="minorHAnsi" w:hAnsiTheme="minorHAnsi"/>
                <w:color w:val="002060"/>
              </w:rPr>
              <w:t xml:space="preserve"> not very encouraging in terms of new funding mobilized in 2016. Yet there are quite encouraging results achieved so far in Q1, especially on livelihoods. </w:t>
            </w:r>
          </w:p>
          <w:p w:rsidR="008271F0" w:rsidRPr="008271F0" w:rsidRDefault="008271F0" w:rsidP="008271F0">
            <w:pPr>
              <w:pStyle w:val="ListParagraph"/>
              <w:numPr>
                <w:ilvl w:val="0"/>
                <w:numId w:val="22"/>
              </w:numPr>
              <w:spacing w:after="160" w:line="259" w:lineRule="auto"/>
              <w:contextualSpacing/>
              <w:rPr>
                <w:rFonts w:asciiTheme="minorHAnsi" w:hAnsiTheme="minorHAnsi"/>
                <w:color w:val="002060"/>
              </w:rPr>
            </w:pPr>
            <w:r w:rsidRPr="008271F0">
              <w:rPr>
                <w:rFonts w:asciiTheme="minorHAnsi" w:hAnsiTheme="minorHAnsi"/>
                <w:color w:val="002060"/>
              </w:rPr>
              <w:t xml:space="preserve">For the South the only results reported for Livelihoods are for </w:t>
            </w:r>
            <w:proofErr w:type="spellStart"/>
            <w:r w:rsidRPr="008271F0">
              <w:rPr>
                <w:rFonts w:asciiTheme="minorHAnsi" w:hAnsiTheme="minorHAnsi"/>
                <w:color w:val="002060"/>
              </w:rPr>
              <w:t>AlMajmoua</w:t>
            </w:r>
            <w:proofErr w:type="spellEnd"/>
            <w:r w:rsidRPr="008271F0">
              <w:rPr>
                <w:rFonts w:asciiTheme="minorHAnsi" w:hAnsiTheme="minorHAnsi"/>
                <w:color w:val="002060"/>
              </w:rPr>
              <w:t xml:space="preserve"> (support to micro-entrepreneurs), IOM (Public work), while UNDP has ongoing projects. </w:t>
            </w:r>
          </w:p>
          <w:p w:rsidR="008271F0" w:rsidRPr="008271F0" w:rsidRDefault="008271F0" w:rsidP="008271F0">
            <w:pPr>
              <w:pStyle w:val="ListParagraph"/>
              <w:numPr>
                <w:ilvl w:val="0"/>
                <w:numId w:val="22"/>
              </w:numPr>
              <w:spacing w:after="160" w:line="259" w:lineRule="auto"/>
              <w:contextualSpacing/>
              <w:rPr>
                <w:rFonts w:asciiTheme="minorHAnsi" w:hAnsiTheme="minorHAnsi"/>
                <w:color w:val="002060"/>
              </w:rPr>
            </w:pPr>
            <w:r w:rsidRPr="008271F0">
              <w:rPr>
                <w:rFonts w:asciiTheme="minorHAnsi" w:hAnsiTheme="minorHAnsi"/>
                <w:color w:val="002060"/>
              </w:rPr>
              <w:t xml:space="preserve">In social stability the results reported relate to the completion of MRRs by MOSA in 31 municipalities (1,000 people reached), ongoing support to Unions from </w:t>
            </w:r>
            <w:proofErr w:type="spellStart"/>
            <w:r w:rsidRPr="008271F0">
              <w:rPr>
                <w:rFonts w:asciiTheme="minorHAnsi" w:hAnsiTheme="minorHAnsi"/>
                <w:color w:val="002060"/>
              </w:rPr>
              <w:t>UNHabitat</w:t>
            </w:r>
            <w:proofErr w:type="spellEnd"/>
            <w:r w:rsidRPr="008271F0">
              <w:rPr>
                <w:rFonts w:asciiTheme="minorHAnsi" w:hAnsiTheme="minorHAnsi"/>
                <w:color w:val="002060"/>
              </w:rPr>
              <w:t xml:space="preserve">, completion of CSPs/Basic services project by IOM, UNHCR and UNDP. SFCG is organizing youth social stability initiatives and UNDP is expanding conflict mitigation mechanisms to new villages. </w:t>
            </w:r>
          </w:p>
          <w:p w:rsidR="008271F0" w:rsidRPr="008271F0" w:rsidRDefault="008271F0" w:rsidP="008271F0">
            <w:pPr>
              <w:pStyle w:val="ListParagraph"/>
              <w:numPr>
                <w:ilvl w:val="0"/>
                <w:numId w:val="22"/>
              </w:numPr>
              <w:spacing w:after="160" w:line="259" w:lineRule="auto"/>
              <w:contextualSpacing/>
              <w:rPr>
                <w:rFonts w:asciiTheme="minorHAnsi" w:hAnsiTheme="minorHAnsi"/>
                <w:color w:val="002060"/>
              </w:rPr>
            </w:pPr>
            <w:r w:rsidRPr="008271F0">
              <w:rPr>
                <w:rFonts w:asciiTheme="minorHAnsi" w:hAnsiTheme="minorHAnsi"/>
                <w:color w:val="002060"/>
              </w:rPr>
              <w:t xml:space="preserve">Overall the results in the South are much more modest than in other areas. This was underlined as a key gap in the national working group. </w:t>
            </w:r>
          </w:p>
          <w:p w:rsidR="008271F0" w:rsidRPr="008271F0" w:rsidRDefault="008271F0" w:rsidP="008271F0">
            <w:pPr>
              <w:pStyle w:val="ListParagraph"/>
              <w:numPr>
                <w:ilvl w:val="0"/>
                <w:numId w:val="22"/>
              </w:numPr>
              <w:spacing w:after="160" w:line="259" w:lineRule="auto"/>
              <w:contextualSpacing/>
              <w:rPr>
                <w:rFonts w:asciiTheme="minorHAnsi" w:hAnsiTheme="minorHAnsi"/>
                <w:color w:val="002060"/>
              </w:rPr>
            </w:pPr>
            <w:r w:rsidRPr="008271F0">
              <w:rPr>
                <w:rFonts w:asciiTheme="minorHAnsi" w:hAnsiTheme="minorHAnsi"/>
                <w:color w:val="002060"/>
              </w:rPr>
              <w:t xml:space="preserve">Finally the publication on support to Public Institutions in 2015 was shared with partners. </w:t>
            </w:r>
          </w:p>
          <w:p w:rsidR="000F3EEB" w:rsidRPr="008271F0" w:rsidRDefault="000F3EEB" w:rsidP="005432CB">
            <w:pPr>
              <w:rPr>
                <w:color w:val="002060"/>
              </w:rPr>
            </w:pPr>
          </w:p>
          <w:p w:rsidR="003E7295" w:rsidRPr="008271F0" w:rsidRDefault="003E7295" w:rsidP="00284754">
            <w:pPr>
              <w:rPr>
                <w:rFonts w:cstheme="majorBidi"/>
                <w:color w:val="002060"/>
              </w:rPr>
            </w:pPr>
          </w:p>
        </w:tc>
      </w:tr>
      <w:tr w:rsidR="008271F0" w:rsidRPr="008271F0" w:rsidTr="009F5426">
        <w:trPr>
          <w:trHeight w:val="642"/>
        </w:trPr>
        <w:tc>
          <w:tcPr>
            <w:tcW w:w="990" w:type="dxa"/>
          </w:tcPr>
          <w:p w:rsidR="002729B9" w:rsidRPr="008271F0" w:rsidRDefault="002729B9" w:rsidP="0009252C">
            <w:pPr>
              <w:tabs>
                <w:tab w:val="left" w:pos="2360"/>
              </w:tabs>
              <w:ind w:left="-116" w:right="-1620"/>
              <w:jc w:val="center"/>
              <w:rPr>
                <w:rFonts w:cstheme="majorBidi"/>
                <w:b/>
                <w:bCs/>
                <w:color w:val="002060"/>
              </w:rPr>
            </w:pPr>
          </w:p>
          <w:p w:rsidR="002729B9" w:rsidRPr="008271F0" w:rsidRDefault="00A65313" w:rsidP="00662D1C">
            <w:pPr>
              <w:pStyle w:val="ListParagraph"/>
              <w:ind w:left="366"/>
              <w:rPr>
                <w:rFonts w:asciiTheme="minorHAnsi" w:hAnsiTheme="minorHAnsi" w:cstheme="majorBidi"/>
                <w:b/>
                <w:bCs/>
                <w:color w:val="002060"/>
                <w:sz w:val="24"/>
                <w:szCs w:val="24"/>
              </w:rPr>
            </w:pPr>
            <w:r w:rsidRPr="008271F0">
              <w:rPr>
                <w:rFonts w:asciiTheme="minorHAnsi" w:hAnsiTheme="minorHAnsi" w:cstheme="majorBidi"/>
                <w:b/>
                <w:bCs/>
                <w:color w:val="002060"/>
                <w:sz w:val="24"/>
                <w:szCs w:val="24"/>
              </w:rPr>
              <w:t>2</w:t>
            </w:r>
            <w:r w:rsidR="00662D1C" w:rsidRPr="008271F0">
              <w:rPr>
                <w:rFonts w:asciiTheme="minorHAnsi" w:hAnsiTheme="minorHAnsi" w:cstheme="majorBidi"/>
                <w:b/>
                <w:bCs/>
                <w:color w:val="002060"/>
                <w:sz w:val="24"/>
                <w:szCs w:val="24"/>
              </w:rPr>
              <w:t xml:space="preserve">. </w:t>
            </w:r>
          </w:p>
        </w:tc>
        <w:tc>
          <w:tcPr>
            <w:tcW w:w="10060" w:type="dxa"/>
          </w:tcPr>
          <w:p w:rsidR="002729B9" w:rsidRPr="008271F0" w:rsidRDefault="008271F0" w:rsidP="008960D0">
            <w:pPr>
              <w:tabs>
                <w:tab w:val="left" w:pos="2360"/>
              </w:tabs>
              <w:ind w:right="322"/>
              <w:jc w:val="both"/>
              <w:rPr>
                <w:rFonts w:cstheme="majorBidi"/>
                <w:b/>
                <w:bCs/>
                <w:color w:val="002060"/>
              </w:rPr>
            </w:pPr>
            <w:r>
              <w:rPr>
                <w:rFonts w:cstheme="majorBidi"/>
                <w:b/>
                <w:bCs/>
                <w:color w:val="002060"/>
              </w:rPr>
              <w:t>Mapping of South Activities</w:t>
            </w:r>
          </w:p>
        </w:tc>
      </w:tr>
      <w:tr w:rsidR="008271F0" w:rsidRPr="008271F0" w:rsidTr="009F5426">
        <w:trPr>
          <w:trHeight w:val="642"/>
        </w:trPr>
        <w:tc>
          <w:tcPr>
            <w:tcW w:w="990" w:type="dxa"/>
          </w:tcPr>
          <w:p w:rsidR="00230675" w:rsidRPr="008271F0" w:rsidRDefault="00230675" w:rsidP="0009252C">
            <w:pPr>
              <w:tabs>
                <w:tab w:val="left" w:pos="2360"/>
              </w:tabs>
              <w:ind w:left="-116" w:right="-1620"/>
              <w:jc w:val="center"/>
              <w:rPr>
                <w:rFonts w:cstheme="majorBidi"/>
                <w:color w:val="002060"/>
              </w:rPr>
            </w:pPr>
          </w:p>
        </w:tc>
        <w:tc>
          <w:tcPr>
            <w:tcW w:w="10060" w:type="dxa"/>
          </w:tcPr>
          <w:p w:rsidR="00625EFE" w:rsidRPr="00AA4044" w:rsidRDefault="00625EFE" w:rsidP="00FD6C80">
            <w:pPr>
              <w:rPr>
                <w:color w:val="002060"/>
              </w:rPr>
            </w:pPr>
            <w:r w:rsidRPr="00AA4044">
              <w:rPr>
                <w:b/>
                <w:bCs/>
                <w:color w:val="002060"/>
              </w:rPr>
              <w:t>UNIFIL Sector West</w:t>
            </w:r>
            <w:r w:rsidRPr="00AA4044">
              <w:rPr>
                <w:color w:val="002060"/>
              </w:rPr>
              <w:t xml:space="preserve"> – capacity bui</w:t>
            </w:r>
            <w:r w:rsidR="006D21BC">
              <w:rPr>
                <w:color w:val="002060"/>
              </w:rPr>
              <w:t>l</w:t>
            </w:r>
            <w:r w:rsidRPr="00AA4044">
              <w:rPr>
                <w:color w:val="002060"/>
              </w:rPr>
              <w:t xml:space="preserve">ding in </w:t>
            </w:r>
            <w:proofErr w:type="spellStart"/>
            <w:r w:rsidRPr="00AA4044">
              <w:rPr>
                <w:color w:val="002060"/>
              </w:rPr>
              <w:t>Tebinne</w:t>
            </w:r>
            <w:proofErr w:type="spellEnd"/>
            <w:r w:rsidRPr="00AA4044">
              <w:rPr>
                <w:color w:val="002060"/>
              </w:rPr>
              <w:t xml:space="preserve"> SDCs and public schools.  Few projects completed in </w:t>
            </w:r>
            <w:proofErr w:type="spellStart"/>
            <w:r w:rsidRPr="00AA4044">
              <w:rPr>
                <w:color w:val="002060"/>
              </w:rPr>
              <w:t>Bint</w:t>
            </w:r>
            <w:proofErr w:type="spellEnd"/>
            <w:r w:rsidRPr="00AA4044">
              <w:rPr>
                <w:color w:val="002060"/>
              </w:rPr>
              <w:t xml:space="preserve"> </w:t>
            </w:r>
            <w:proofErr w:type="spellStart"/>
            <w:r w:rsidRPr="00AA4044">
              <w:rPr>
                <w:color w:val="002060"/>
              </w:rPr>
              <w:t>Jbeil</w:t>
            </w:r>
            <w:proofErr w:type="spellEnd"/>
            <w:r w:rsidRPr="00AA4044">
              <w:rPr>
                <w:color w:val="002060"/>
              </w:rPr>
              <w:t xml:space="preserve"> </w:t>
            </w:r>
            <w:proofErr w:type="spellStart"/>
            <w:r w:rsidRPr="00AA4044">
              <w:rPr>
                <w:color w:val="002060"/>
              </w:rPr>
              <w:t>Qazas</w:t>
            </w:r>
            <w:proofErr w:type="spellEnd"/>
            <w:r w:rsidRPr="00AA4044">
              <w:rPr>
                <w:color w:val="002060"/>
              </w:rPr>
              <w:t xml:space="preserve"> – solar lighting mainly. Starting a project with Bee Keepers in </w:t>
            </w:r>
            <w:proofErr w:type="spellStart"/>
            <w:r w:rsidRPr="00AA4044">
              <w:rPr>
                <w:color w:val="002060"/>
              </w:rPr>
              <w:t>Bint</w:t>
            </w:r>
            <w:proofErr w:type="spellEnd"/>
            <w:r w:rsidRPr="00AA4044">
              <w:rPr>
                <w:color w:val="002060"/>
              </w:rPr>
              <w:t xml:space="preserve"> </w:t>
            </w:r>
            <w:proofErr w:type="spellStart"/>
            <w:r w:rsidRPr="00AA4044">
              <w:rPr>
                <w:color w:val="002060"/>
              </w:rPr>
              <w:t>Jbeil</w:t>
            </w:r>
            <w:proofErr w:type="spellEnd"/>
            <w:r w:rsidRPr="00AA4044">
              <w:rPr>
                <w:color w:val="002060"/>
              </w:rPr>
              <w:t xml:space="preserve">, providing them with capacity building and laboratory equipment. Project to support Women to be more aware and up to date on the municipal election – women in front is the NGO </w:t>
            </w:r>
            <w:r w:rsidR="00FD6C80">
              <w:rPr>
                <w:color w:val="002060"/>
              </w:rPr>
              <w:t>who will be doing the training</w:t>
            </w:r>
            <w:r w:rsidRPr="00AA4044">
              <w:rPr>
                <w:color w:val="002060"/>
              </w:rPr>
              <w:t xml:space="preserve">. </w:t>
            </w:r>
          </w:p>
          <w:p w:rsidR="00625EFE" w:rsidRPr="00AA4044" w:rsidRDefault="00625EFE" w:rsidP="00625EFE">
            <w:pPr>
              <w:rPr>
                <w:color w:val="002060"/>
              </w:rPr>
            </w:pPr>
          </w:p>
          <w:p w:rsidR="00625EFE" w:rsidRPr="00AA4044" w:rsidRDefault="00625EFE" w:rsidP="00625EFE">
            <w:pPr>
              <w:rPr>
                <w:color w:val="002060"/>
              </w:rPr>
            </w:pPr>
            <w:r w:rsidRPr="00AA4044">
              <w:rPr>
                <w:b/>
                <w:bCs/>
                <w:color w:val="002060"/>
              </w:rPr>
              <w:t>UNDP</w:t>
            </w:r>
            <w:r w:rsidRPr="00AA4044">
              <w:rPr>
                <w:color w:val="002060"/>
              </w:rPr>
              <w:t xml:space="preserve"> Peacebuilding – twelve new villages engaged since August. Creation of committees in all five villages in </w:t>
            </w:r>
            <w:proofErr w:type="gramStart"/>
            <w:r w:rsidRPr="00AA4044">
              <w:rPr>
                <w:color w:val="002060"/>
              </w:rPr>
              <w:t xml:space="preserve">both </w:t>
            </w:r>
            <w:proofErr w:type="spellStart"/>
            <w:r w:rsidRPr="00AA4044">
              <w:rPr>
                <w:color w:val="002060"/>
              </w:rPr>
              <w:t>Saida</w:t>
            </w:r>
            <w:proofErr w:type="spellEnd"/>
            <w:proofErr w:type="gramEnd"/>
            <w:r w:rsidRPr="00AA4044">
              <w:rPr>
                <w:color w:val="002060"/>
              </w:rPr>
              <w:t xml:space="preserve">, South, </w:t>
            </w:r>
            <w:proofErr w:type="spellStart"/>
            <w:r w:rsidRPr="00AA4044">
              <w:rPr>
                <w:color w:val="002060"/>
              </w:rPr>
              <w:t>Nabatieh</w:t>
            </w:r>
            <w:proofErr w:type="spellEnd"/>
            <w:r w:rsidRPr="00AA4044">
              <w:rPr>
                <w:color w:val="002060"/>
              </w:rPr>
              <w:t xml:space="preserve">. The committees in </w:t>
            </w:r>
            <w:proofErr w:type="spellStart"/>
            <w:r w:rsidRPr="00AA4044">
              <w:rPr>
                <w:color w:val="002060"/>
              </w:rPr>
              <w:t>Nabatieh</w:t>
            </w:r>
            <w:proofErr w:type="spellEnd"/>
            <w:r w:rsidRPr="00AA4044">
              <w:rPr>
                <w:color w:val="002060"/>
              </w:rPr>
              <w:t xml:space="preserve"> are preparing proposal to UNDP which will go through YNCA to end up with one consolidated proposal for UNDP to fund. The activities should revolve around community festival for people displaced from the war. </w:t>
            </w:r>
          </w:p>
          <w:p w:rsidR="00625EFE" w:rsidRPr="00AA4044" w:rsidRDefault="00625EFE" w:rsidP="00625EFE">
            <w:pPr>
              <w:rPr>
                <w:color w:val="002060"/>
              </w:rPr>
            </w:pPr>
            <w:r w:rsidRPr="00AA4044">
              <w:rPr>
                <w:color w:val="002060"/>
              </w:rPr>
              <w:t xml:space="preserve">In most cases the committees are with in Lebanese and Syrians but in some villages there are no refugees in which case it is for Lebanese. </w:t>
            </w:r>
          </w:p>
          <w:p w:rsidR="00625EFE" w:rsidRPr="00AA4044" w:rsidRDefault="00625EFE" w:rsidP="00625EFE">
            <w:pPr>
              <w:rPr>
                <w:color w:val="002060"/>
              </w:rPr>
            </w:pPr>
            <w:r w:rsidRPr="00AA4044">
              <w:rPr>
                <w:color w:val="002060"/>
              </w:rPr>
              <w:t xml:space="preserve">The differences coming from south governorate is that the activities might be self-funded by local sponsors, which are gradually getting engaged. For example in </w:t>
            </w:r>
            <w:proofErr w:type="spellStart"/>
            <w:r w:rsidRPr="00AA4044">
              <w:rPr>
                <w:color w:val="002060"/>
              </w:rPr>
              <w:t>Sar</w:t>
            </w:r>
            <w:r w:rsidR="00FD6C80">
              <w:rPr>
                <w:color w:val="002060"/>
              </w:rPr>
              <w:t>afand</w:t>
            </w:r>
            <w:proofErr w:type="spellEnd"/>
            <w:r w:rsidR="00FD6C80">
              <w:rPr>
                <w:color w:val="002060"/>
              </w:rPr>
              <w:t xml:space="preserve">, the committee went to </w:t>
            </w:r>
            <w:proofErr w:type="spellStart"/>
            <w:r w:rsidR="00FD6C80">
              <w:rPr>
                <w:color w:val="002060"/>
              </w:rPr>
              <w:t>Rim</w:t>
            </w:r>
            <w:r w:rsidRPr="00AA4044">
              <w:rPr>
                <w:color w:val="002060"/>
              </w:rPr>
              <w:t>co</w:t>
            </w:r>
            <w:proofErr w:type="spellEnd"/>
            <w:r w:rsidRPr="00AA4044">
              <w:rPr>
                <w:color w:val="002060"/>
              </w:rPr>
              <w:t xml:space="preserve"> factory to get small sponsorship, for example for the Marathon in </w:t>
            </w:r>
            <w:proofErr w:type="spellStart"/>
            <w:r w:rsidRPr="00AA4044">
              <w:rPr>
                <w:color w:val="002060"/>
              </w:rPr>
              <w:t>Chebaa</w:t>
            </w:r>
            <w:proofErr w:type="spellEnd"/>
            <w:r w:rsidRPr="00AA4044">
              <w:rPr>
                <w:color w:val="002060"/>
              </w:rPr>
              <w:t xml:space="preserve"> which engaged up to 500-600 people. </w:t>
            </w:r>
          </w:p>
          <w:p w:rsidR="00625EFE" w:rsidRPr="00AA4044" w:rsidRDefault="00625EFE" w:rsidP="00625EFE">
            <w:pPr>
              <w:rPr>
                <w:color w:val="002060"/>
              </w:rPr>
            </w:pPr>
            <w:r w:rsidRPr="00AA4044">
              <w:rPr>
                <w:b/>
                <w:bCs/>
                <w:color w:val="002060"/>
              </w:rPr>
              <w:t>UNDP</w:t>
            </w:r>
            <w:r w:rsidRPr="00AA4044">
              <w:rPr>
                <w:color w:val="002060"/>
              </w:rPr>
              <w:t xml:space="preserve"> Livelihoods - mostly at a closing phase/ new project development. Will present details at the next meeting. </w:t>
            </w:r>
          </w:p>
          <w:p w:rsidR="00625EFE" w:rsidRPr="00AA4044" w:rsidRDefault="00625EFE" w:rsidP="00625EFE">
            <w:pPr>
              <w:rPr>
                <w:color w:val="002060"/>
              </w:rPr>
            </w:pPr>
            <w:r w:rsidRPr="00AA4044">
              <w:rPr>
                <w:b/>
                <w:bCs/>
                <w:color w:val="002060"/>
              </w:rPr>
              <w:t>AVSI</w:t>
            </w:r>
            <w:r w:rsidRPr="00AA4044">
              <w:rPr>
                <w:color w:val="002060"/>
              </w:rPr>
              <w:t xml:space="preserve"> will continue labor intensive activities for 20 working days for rehabilitation and cleaning of the forest. The area is almost completed. Carpet vocational training in </w:t>
            </w:r>
            <w:proofErr w:type="spellStart"/>
            <w:r w:rsidRPr="00AA4044">
              <w:rPr>
                <w:color w:val="002060"/>
              </w:rPr>
              <w:t>Kfar</w:t>
            </w:r>
            <w:proofErr w:type="spellEnd"/>
            <w:r w:rsidRPr="00AA4044">
              <w:rPr>
                <w:color w:val="002060"/>
              </w:rPr>
              <w:t xml:space="preserve"> </w:t>
            </w:r>
            <w:proofErr w:type="spellStart"/>
            <w:r w:rsidRPr="00AA4044">
              <w:rPr>
                <w:color w:val="002060"/>
              </w:rPr>
              <w:t>Choubba</w:t>
            </w:r>
            <w:proofErr w:type="spellEnd"/>
            <w:r w:rsidRPr="00AA4044">
              <w:rPr>
                <w:color w:val="002060"/>
              </w:rPr>
              <w:t xml:space="preserve"> area for 30 days which was more enough for women. There will be a machine for 4 women. </w:t>
            </w:r>
          </w:p>
          <w:p w:rsidR="00625EFE" w:rsidRPr="00AA4044" w:rsidRDefault="00625EFE" w:rsidP="00625EFE">
            <w:pPr>
              <w:rPr>
                <w:color w:val="002060"/>
              </w:rPr>
            </w:pPr>
            <w:r w:rsidRPr="00AA4044">
              <w:rPr>
                <w:b/>
                <w:bCs/>
                <w:color w:val="002060"/>
              </w:rPr>
              <w:t>IOM</w:t>
            </w:r>
            <w:r w:rsidRPr="00AA4044">
              <w:rPr>
                <w:color w:val="002060"/>
              </w:rPr>
              <w:t xml:space="preserve"> in Sahel </w:t>
            </w:r>
            <w:proofErr w:type="spellStart"/>
            <w:r w:rsidRPr="00AA4044">
              <w:rPr>
                <w:color w:val="002060"/>
              </w:rPr>
              <w:t>Zarani</w:t>
            </w:r>
            <w:proofErr w:type="spellEnd"/>
            <w:r w:rsidRPr="00AA4044">
              <w:rPr>
                <w:color w:val="002060"/>
              </w:rPr>
              <w:t xml:space="preserve">, slowing expanding to Sour municipality. </w:t>
            </w:r>
          </w:p>
          <w:p w:rsidR="00625EFE" w:rsidRPr="00AA4044" w:rsidRDefault="00625EFE" w:rsidP="0049127E">
            <w:pPr>
              <w:rPr>
                <w:color w:val="002060"/>
              </w:rPr>
            </w:pPr>
            <w:r w:rsidRPr="00AA4044">
              <w:rPr>
                <w:b/>
                <w:bCs/>
                <w:color w:val="002060"/>
              </w:rPr>
              <w:t>UNHCR</w:t>
            </w:r>
            <w:r w:rsidRPr="00AA4044">
              <w:rPr>
                <w:color w:val="002060"/>
              </w:rPr>
              <w:t xml:space="preserve"> w</w:t>
            </w:r>
            <w:r w:rsidR="0049127E">
              <w:rPr>
                <w:color w:val="002060"/>
              </w:rPr>
              <w:t xml:space="preserve">orking through Shield in 7 </w:t>
            </w:r>
            <w:proofErr w:type="gramStart"/>
            <w:r w:rsidR="0049127E">
              <w:rPr>
                <w:color w:val="002060"/>
              </w:rPr>
              <w:t>SDCs,</w:t>
            </w:r>
            <w:proofErr w:type="gramEnd"/>
            <w:r w:rsidR="0049127E">
              <w:rPr>
                <w:color w:val="002060"/>
              </w:rPr>
              <w:t xml:space="preserve"> </w:t>
            </w:r>
            <w:r w:rsidRPr="00AA4044">
              <w:rPr>
                <w:color w:val="002060"/>
              </w:rPr>
              <w:t xml:space="preserve">will include life skills training. Piloting vertical garden in ITS in collective sites. One will be in </w:t>
            </w:r>
            <w:proofErr w:type="spellStart"/>
            <w:r w:rsidRPr="00AA4044">
              <w:rPr>
                <w:color w:val="002060"/>
              </w:rPr>
              <w:t>Kfar</w:t>
            </w:r>
            <w:proofErr w:type="spellEnd"/>
            <w:r w:rsidRPr="00AA4044">
              <w:rPr>
                <w:color w:val="002060"/>
              </w:rPr>
              <w:t xml:space="preserve"> </w:t>
            </w:r>
            <w:proofErr w:type="spellStart"/>
            <w:r w:rsidRPr="00AA4044">
              <w:rPr>
                <w:color w:val="002060"/>
              </w:rPr>
              <w:t>Chouba</w:t>
            </w:r>
            <w:proofErr w:type="spellEnd"/>
            <w:r w:rsidRPr="00AA4044">
              <w:rPr>
                <w:color w:val="002060"/>
              </w:rPr>
              <w:t xml:space="preserve"> municipality for both Lebanese and Syrians – more food security than livelihoods. Solidarity initiatives: projects coming from Lebanese and Syrians who submit project to UNHCR, addressing social stability and protection at the same time. With the UNHCR partners, but the implementation will be done by the community. </w:t>
            </w:r>
          </w:p>
          <w:p w:rsidR="00E5382F" w:rsidRPr="00AA4044" w:rsidRDefault="00625EFE" w:rsidP="00AA4044">
            <w:pPr>
              <w:pStyle w:val="ListParagraph"/>
              <w:numPr>
                <w:ilvl w:val="0"/>
                <w:numId w:val="23"/>
              </w:numPr>
              <w:spacing w:after="160" w:line="259" w:lineRule="auto"/>
              <w:contextualSpacing/>
              <w:rPr>
                <w:rFonts w:asciiTheme="minorHAnsi" w:hAnsiTheme="minorHAnsi"/>
                <w:color w:val="002060"/>
                <w:rtl/>
              </w:rPr>
            </w:pPr>
            <w:r w:rsidRPr="00AA4044">
              <w:rPr>
                <w:rFonts w:asciiTheme="minorHAnsi" w:hAnsiTheme="minorHAnsi"/>
                <w:color w:val="002060"/>
              </w:rPr>
              <w:t xml:space="preserve">Look at SFCG evaluation which provides details on the lessons learnt in each area, including 6 in the South. </w:t>
            </w:r>
          </w:p>
        </w:tc>
      </w:tr>
      <w:tr w:rsidR="008271F0" w:rsidRPr="008271F0" w:rsidTr="00B51ACB">
        <w:trPr>
          <w:trHeight w:val="642"/>
        </w:trPr>
        <w:tc>
          <w:tcPr>
            <w:tcW w:w="990" w:type="dxa"/>
          </w:tcPr>
          <w:p w:rsidR="00B51ACB" w:rsidRPr="008271F0" w:rsidRDefault="00B51ACB" w:rsidP="00B51ACB">
            <w:pPr>
              <w:tabs>
                <w:tab w:val="left" w:pos="2360"/>
              </w:tabs>
              <w:ind w:left="-116" w:right="-1620"/>
              <w:jc w:val="center"/>
              <w:rPr>
                <w:rFonts w:cstheme="majorBidi"/>
                <w:b/>
                <w:bCs/>
                <w:color w:val="002060"/>
              </w:rPr>
            </w:pPr>
            <w:r w:rsidRPr="008271F0">
              <w:rPr>
                <w:rFonts w:cstheme="majorBidi"/>
                <w:b/>
                <w:bCs/>
                <w:color w:val="002060"/>
              </w:rPr>
              <w:t>666</w:t>
            </w:r>
          </w:p>
          <w:p w:rsidR="00590FF6" w:rsidRPr="008271F0" w:rsidRDefault="00A65313" w:rsidP="00B51ACB">
            <w:pPr>
              <w:jc w:val="center"/>
              <w:rPr>
                <w:rFonts w:cstheme="majorBidi"/>
                <w:b/>
                <w:bCs/>
                <w:color w:val="002060"/>
              </w:rPr>
            </w:pPr>
            <w:r w:rsidRPr="008271F0">
              <w:rPr>
                <w:rFonts w:cstheme="majorBidi"/>
                <w:b/>
                <w:bCs/>
                <w:color w:val="002060"/>
              </w:rPr>
              <w:t>3</w:t>
            </w:r>
            <w:r w:rsidR="00B51ACB" w:rsidRPr="008271F0">
              <w:rPr>
                <w:rFonts w:cstheme="majorBidi"/>
                <w:b/>
                <w:bCs/>
                <w:color w:val="002060"/>
              </w:rPr>
              <w:t>.</w:t>
            </w:r>
          </w:p>
        </w:tc>
        <w:tc>
          <w:tcPr>
            <w:tcW w:w="10060" w:type="dxa"/>
          </w:tcPr>
          <w:p w:rsidR="00147555" w:rsidRPr="00147555" w:rsidRDefault="00147555" w:rsidP="00147555">
            <w:pPr>
              <w:rPr>
                <w:b/>
                <w:bCs/>
                <w:color w:val="002060"/>
              </w:rPr>
            </w:pPr>
            <w:r w:rsidRPr="00147555">
              <w:rPr>
                <w:b/>
                <w:bCs/>
                <w:color w:val="002060"/>
              </w:rPr>
              <w:t>A</w:t>
            </w:r>
            <w:r w:rsidRPr="00147555">
              <w:rPr>
                <w:b/>
                <w:bCs/>
                <w:color w:val="002060"/>
              </w:rPr>
              <w:t>reas of Tension: Discussion on input received from NGOs</w:t>
            </w:r>
          </w:p>
          <w:p w:rsidR="00777D67" w:rsidRPr="008271F0" w:rsidRDefault="00777D67" w:rsidP="007365CE">
            <w:pPr>
              <w:rPr>
                <w:b/>
                <w:bCs/>
                <w:color w:val="002060"/>
              </w:rPr>
            </w:pPr>
          </w:p>
        </w:tc>
      </w:tr>
      <w:tr w:rsidR="008271F0" w:rsidRPr="008271F0" w:rsidTr="009F5426">
        <w:trPr>
          <w:trHeight w:val="642"/>
        </w:trPr>
        <w:tc>
          <w:tcPr>
            <w:tcW w:w="990" w:type="dxa"/>
          </w:tcPr>
          <w:p w:rsidR="00590FF6" w:rsidRPr="008271F0" w:rsidRDefault="00590FF6" w:rsidP="0009252C">
            <w:pPr>
              <w:tabs>
                <w:tab w:val="left" w:pos="2360"/>
              </w:tabs>
              <w:ind w:left="-116" w:right="-1620"/>
              <w:jc w:val="center"/>
              <w:rPr>
                <w:rFonts w:cstheme="majorBidi"/>
                <w:color w:val="002060"/>
              </w:rPr>
            </w:pPr>
          </w:p>
        </w:tc>
        <w:tc>
          <w:tcPr>
            <w:tcW w:w="10060" w:type="dxa"/>
          </w:tcPr>
          <w:p w:rsidR="005039A4" w:rsidRPr="005039A4" w:rsidRDefault="005039A4" w:rsidP="005039A4">
            <w:pPr>
              <w:rPr>
                <w:color w:val="002060"/>
              </w:rPr>
            </w:pPr>
            <w:r w:rsidRPr="005039A4">
              <w:rPr>
                <w:color w:val="002060"/>
              </w:rPr>
              <w:t xml:space="preserve">The sector IM presented the interactive and static map based on the input received so far by partners. </w:t>
            </w:r>
          </w:p>
          <w:p w:rsidR="005039A4" w:rsidRPr="005039A4" w:rsidRDefault="005039A4" w:rsidP="005039A4">
            <w:pPr>
              <w:rPr>
                <w:color w:val="002060"/>
              </w:rPr>
            </w:pPr>
            <w:r w:rsidRPr="005039A4">
              <w:rPr>
                <w:color w:val="002060"/>
              </w:rPr>
              <w:t xml:space="preserve">Information on Sahel </w:t>
            </w:r>
            <w:proofErr w:type="spellStart"/>
            <w:r w:rsidRPr="005039A4">
              <w:rPr>
                <w:color w:val="002060"/>
              </w:rPr>
              <w:t>Zarani</w:t>
            </w:r>
            <w:proofErr w:type="spellEnd"/>
            <w:r w:rsidRPr="005039A4">
              <w:rPr>
                <w:color w:val="002060"/>
              </w:rPr>
              <w:t xml:space="preserve"> would be useful. IOM is working there. </w:t>
            </w:r>
          </w:p>
          <w:p w:rsidR="005039A4" w:rsidRPr="005039A4" w:rsidRDefault="005039A4" w:rsidP="005039A4">
            <w:pPr>
              <w:rPr>
                <w:color w:val="002060"/>
              </w:rPr>
            </w:pPr>
            <w:r w:rsidRPr="005039A4">
              <w:rPr>
                <w:color w:val="002060"/>
              </w:rPr>
              <w:t xml:space="preserve">Causes most commonly cited were the pressure on resources and lack of assistance. Many of the local authorities complain of the high number of visits from agencies that are not followed up in terms of delivery of assistance. </w:t>
            </w:r>
          </w:p>
          <w:p w:rsidR="006604CA" w:rsidRPr="008271F0" w:rsidRDefault="006604CA" w:rsidP="007365CE">
            <w:pPr>
              <w:rPr>
                <w:color w:val="002060"/>
              </w:rPr>
            </w:pPr>
          </w:p>
        </w:tc>
      </w:tr>
      <w:tr w:rsidR="008271F0" w:rsidRPr="008271F0" w:rsidTr="009F5426">
        <w:trPr>
          <w:trHeight w:val="642"/>
        </w:trPr>
        <w:tc>
          <w:tcPr>
            <w:tcW w:w="990" w:type="dxa"/>
          </w:tcPr>
          <w:p w:rsidR="00521D9D" w:rsidRPr="008271F0" w:rsidRDefault="00521D9D" w:rsidP="00521D9D">
            <w:pPr>
              <w:tabs>
                <w:tab w:val="left" w:pos="2360"/>
              </w:tabs>
              <w:ind w:left="-116" w:right="-1620"/>
              <w:rPr>
                <w:rFonts w:cstheme="majorBidi"/>
                <w:b/>
                <w:bCs/>
                <w:color w:val="002060"/>
              </w:rPr>
            </w:pPr>
            <w:r w:rsidRPr="008271F0">
              <w:rPr>
                <w:rFonts w:cstheme="majorBidi"/>
                <w:b/>
                <w:bCs/>
                <w:color w:val="002060"/>
              </w:rPr>
              <w:t xml:space="preserve">      4.</w:t>
            </w:r>
          </w:p>
        </w:tc>
        <w:tc>
          <w:tcPr>
            <w:tcW w:w="10060" w:type="dxa"/>
          </w:tcPr>
          <w:p w:rsidR="00521D9D" w:rsidRPr="008271F0" w:rsidRDefault="005039A4" w:rsidP="007365CE">
            <w:pPr>
              <w:rPr>
                <w:b/>
                <w:bCs/>
                <w:color w:val="002060"/>
              </w:rPr>
            </w:pPr>
            <w:r>
              <w:rPr>
                <w:b/>
                <w:bCs/>
                <w:color w:val="002060"/>
              </w:rPr>
              <w:t>Presentation LH Training Table</w:t>
            </w:r>
          </w:p>
        </w:tc>
      </w:tr>
      <w:tr w:rsidR="008271F0" w:rsidRPr="008271F0" w:rsidTr="009F5426">
        <w:trPr>
          <w:trHeight w:val="642"/>
        </w:trPr>
        <w:tc>
          <w:tcPr>
            <w:tcW w:w="990" w:type="dxa"/>
          </w:tcPr>
          <w:p w:rsidR="00521D9D" w:rsidRPr="008271F0" w:rsidRDefault="00521D9D" w:rsidP="00521D9D">
            <w:pPr>
              <w:tabs>
                <w:tab w:val="left" w:pos="2360"/>
              </w:tabs>
              <w:ind w:left="-116" w:right="-1620"/>
              <w:rPr>
                <w:rFonts w:cstheme="majorBidi"/>
                <w:color w:val="002060"/>
              </w:rPr>
            </w:pPr>
          </w:p>
        </w:tc>
        <w:tc>
          <w:tcPr>
            <w:tcW w:w="10060" w:type="dxa"/>
          </w:tcPr>
          <w:p w:rsidR="008C4DAA" w:rsidRPr="008C4DAA" w:rsidRDefault="008C4DAA" w:rsidP="008C4DAA">
            <w:pPr>
              <w:rPr>
                <w:color w:val="002060"/>
              </w:rPr>
            </w:pPr>
            <w:r w:rsidRPr="008C4DAA">
              <w:rPr>
                <w:color w:val="002060"/>
              </w:rPr>
              <w:t xml:space="preserve">3 trainings from AVSI – carpet making, 40 women, 90 hours, 30 working days. Other trainings on agriculture (short and medium term) – for youth. Mid-term will receive a certificate from </w:t>
            </w:r>
            <w:bookmarkStart w:id="0" w:name="_GoBack"/>
            <w:bookmarkEnd w:id="0"/>
            <w:proofErr w:type="spellStart"/>
            <w:r w:rsidRPr="008C4DAA">
              <w:rPr>
                <w:color w:val="002060"/>
              </w:rPr>
              <w:t>MoAg</w:t>
            </w:r>
            <w:proofErr w:type="spellEnd"/>
            <w:r w:rsidRPr="008C4DAA">
              <w:rPr>
                <w:color w:val="002060"/>
              </w:rPr>
              <w:t xml:space="preserve">, not only in the South. There </w:t>
            </w:r>
            <w:proofErr w:type="gramStart"/>
            <w:r w:rsidRPr="008C4DAA">
              <w:rPr>
                <w:color w:val="002060"/>
              </w:rPr>
              <w:t>is life skills</w:t>
            </w:r>
            <w:proofErr w:type="gramEnd"/>
            <w:r w:rsidRPr="008C4DAA">
              <w:rPr>
                <w:color w:val="002060"/>
              </w:rPr>
              <w:t xml:space="preserve"> in all training (communication, problem-solving) and BLN - Arabic, English, and Math. Carpentry was chosen following a mini-market assessment. </w:t>
            </w:r>
          </w:p>
          <w:p w:rsidR="008C4DAA" w:rsidRPr="008C4DAA" w:rsidRDefault="008C4DAA" w:rsidP="008C4DAA">
            <w:pPr>
              <w:rPr>
                <w:color w:val="002060"/>
              </w:rPr>
            </w:pPr>
            <w:r w:rsidRPr="008C4DAA">
              <w:rPr>
                <w:color w:val="002060"/>
              </w:rPr>
              <w:t xml:space="preserve">YNCA share on knitting wool, needle work and creating artistic items. There is a psychologist doing the trainings which helps addressing protection issues. It is throughout the year.  </w:t>
            </w:r>
          </w:p>
          <w:p w:rsidR="00521D9D" w:rsidRPr="008C4DAA" w:rsidRDefault="008C4DAA" w:rsidP="008C4DAA">
            <w:pPr>
              <w:rPr>
                <w:color w:val="002060"/>
              </w:rPr>
            </w:pPr>
            <w:r w:rsidRPr="008C4DAA">
              <w:rPr>
                <w:color w:val="002060"/>
              </w:rPr>
              <w:lastRenderedPageBreak/>
              <w:t>From past experience of looking at training tables, certification is an issue.</w:t>
            </w:r>
          </w:p>
          <w:p w:rsidR="00037704" w:rsidRPr="008271F0" w:rsidRDefault="00037704" w:rsidP="007365CE">
            <w:pPr>
              <w:rPr>
                <w:color w:val="002060"/>
              </w:rPr>
            </w:pPr>
          </w:p>
        </w:tc>
      </w:tr>
      <w:tr w:rsidR="008271F0" w:rsidRPr="008271F0" w:rsidTr="009F5426">
        <w:trPr>
          <w:trHeight w:val="642"/>
        </w:trPr>
        <w:tc>
          <w:tcPr>
            <w:tcW w:w="990" w:type="dxa"/>
          </w:tcPr>
          <w:p w:rsidR="00284754" w:rsidRPr="008271F0" w:rsidRDefault="00284754" w:rsidP="00284754">
            <w:pPr>
              <w:tabs>
                <w:tab w:val="left" w:pos="2360"/>
              </w:tabs>
              <w:ind w:left="225" w:right="-1620"/>
              <w:rPr>
                <w:rFonts w:cstheme="majorBidi"/>
                <w:b/>
                <w:bCs/>
                <w:color w:val="002060"/>
              </w:rPr>
            </w:pPr>
            <w:r w:rsidRPr="008271F0">
              <w:rPr>
                <w:rFonts w:cstheme="majorBidi"/>
                <w:b/>
                <w:bCs/>
                <w:color w:val="002060"/>
              </w:rPr>
              <w:lastRenderedPageBreak/>
              <w:t>5.</w:t>
            </w:r>
          </w:p>
        </w:tc>
        <w:tc>
          <w:tcPr>
            <w:tcW w:w="10060" w:type="dxa"/>
          </w:tcPr>
          <w:p w:rsidR="00284754" w:rsidRPr="008271F0" w:rsidRDefault="008C4DAA" w:rsidP="0041069A">
            <w:pPr>
              <w:rPr>
                <w:b/>
                <w:bCs/>
                <w:color w:val="002060"/>
              </w:rPr>
            </w:pPr>
            <w:proofErr w:type="spellStart"/>
            <w:r>
              <w:rPr>
                <w:b/>
                <w:bCs/>
                <w:color w:val="002060"/>
              </w:rPr>
              <w:t>AoB</w:t>
            </w:r>
            <w:proofErr w:type="spellEnd"/>
          </w:p>
        </w:tc>
      </w:tr>
      <w:tr w:rsidR="008271F0" w:rsidRPr="008271F0" w:rsidTr="009F5426">
        <w:trPr>
          <w:trHeight w:val="642"/>
        </w:trPr>
        <w:tc>
          <w:tcPr>
            <w:tcW w:w="990" w:type="dxa"/>
          </w:tcPr>
          <w:p w:rsidR="00284754" w:rsidRPr="008271F0" w:rsidRDefault="00284754" w:rsidP="00284754">
            <w:pPr>
              <w:tabs>
                <w:tab w:val="left" w:pos="2360"/>
              </w:tabs>
              <w:ind w:left="225" w:right="-1620"/>
              <w:rPr>
                <w:rFonts w:cstheme="majorBidi"/>
                <w:b/>
                <w:bCs/>
                <w:color w:val="002060"/>
              </w:rPr>
            </w:pPr>
          </w:p>
        </w:tc>
        <w:tc>
          <w:tcPr>
            <w:tcW w:w="10060" w:type="dxa"/>
          </w:tcPr>
          <w:p w:rsidR="008C4DAA" w:rsidRPr="008C4DAA" w:rsidRDefault="008C4DAA" w:rsidP="008C4DAA">
            <w:pPr>
              <w:rPr>
                <w:color w:val="002060"/>
              </w:rPr>
            </w:pPr>
            <w:proofErr w:type="spellStart"/>
            <w:r w:rsidRPr="008C4DAA">
              <w:rPr>
                <w:color w:val="002060"/>
              </w:rPr>
              <w:t>J</w:t>
            </w:r>
            <w:r w:rsidRPr="008C4DAA">
              <w:rPr>
                <w:color w:val="002060"/>
              </w:rPr>
              <w:t>o</w:t>
            </w:r>
            <w:r w:rsidRPr="008C4DAA">
              <w:rPr>
                <w:color w:val="002060"/>
              </w:rPr>
              <w:t>waya</w:t>
            </w:r>
            <w:proofErr w:type="spellEnd"/>
            <w:r w:rsidRPr="008C4DAA">
              <w:rPr>
                <w:color w:val="002060"/>
              </w:rPr>
              <w:t xml:space="preserve"> youth </w:t>
            </w:r>
            <w:proofErr w:type="spellStart"/>
            <w:r w:rsidRPr="008C4DAA">
              <w:rPr>
                <w:color w:val="002060"/>
              </w:rPr>
              <w:t>centre</w:t>
            </w:r>
            <w:proofErr w:type="spellEnd"/>
            <w:r w:rsidRPr="008C4DAA">
              <w:rPr>
                <w:color w:val="002060"/>
              </w:rPr>
              <w:t xml:space="preserve">- UNHCR. Building offered for the use of education and humanitarian activities. Related to the bank Ali </w:t>
            </w:r>
            <w:proofErr w:type="spellStart"/>
            <w:r w:rsidRPr="008C4DAA">
              <w:rPr>
                <w:color w:val="002060"/>
              </w:rPr>
              <w:t>Jammal</w:t>
            </w:r>
            <w:proofErr w:type="spellEnd"/>
            <w:r w:rsidRPr="008C4DAA">
              <w:rPr>
                <w:color w:val="002060"/>
              </w:rPr>
              <w:t xml:space="preserve">. One building is empty. Development of a concept to do a multipurpose youth </w:t>
            </w:r>
            <w:proofErr w:type="spellStart"/>
            <w:r w:rsidRPr="008C4DAA">
              <w:rPr>
                <w:color w:val="002060"/>
              </w:rPr>
              <w:t>centre</w:t>
            </w:r>
            <w:proofErr w:type="spellEnd"/>
            <w:r w:rsidRPr="008C4DAA">
              <w:rPr>
                <w:color w:val="002060"/>
              </w:rPr>
              <w:t xml:space="preserve"> to promote self-reliance and social stability. A range of activities could be implemented. Visit mission to be held by the 9</w:t>
            </w:r>
            <w:r w:rsidRPr="008C4DAA">
              <w:rPr>
                <w:color w:val="002060"/>
                <w:vertAlign w:val="superscript"/>
              </w:rPr>
              <w:t>th</w:t>
            </w:r>
            <w:r w:rsidRPr="008C4DAA">
              <w:rPr>
                <w:color w:val="002060"/>
              </w:rPr>
              <w:t xml:space="preserve"> May for partners to see the area if they are interested. The building is well maintained, there are furniture in some classroom. The owner is very keen to have the building used also for refugees.  </w:t>
            </w:r>
          </w:p>
          <w:p w:rsidR="00037704" w:rsidRPr="008C4DAA" w:rsidRDefault="00037704" w:rsidP="00037704">
            <w:pPr>
              <w:rPr>
                <w:color w:val="002060"/>
              </w:rPr>
            </w:pPr>
          </w:p>
          <w:p w:rsidR="00284754" w:rsidRPr="008C4DAA" w:rsidRDefault="00284754" w:rsidP="007365CE">
            <w:pPr>
              <w:rPr>
                <w:b/>
                <w:bCs/>
                <w:color w:val="002060"/>
              </w:rPr>
            </w:pPr>
          </w:p>
        </w:tc>
      </w:tr>
    </w:tbl>
    <w:p w:rsidR="009F5426" w:rsidRPr="008271F0" w:rsidRDefault="009F5426" w:rsidP="004B3319">
      <w:pPr>
        <w:ind w:right="-1350"/>
        <w:rPr>
          <w:rFonts w:cstheme="majorBidi"/>
          <w:color w:val="002060"/>
        </w:rPr>
      </w:pPr>
    </w:p>
    <w:p w:rsidR="00E07C5B" w:rsidRPr="008271F0" w:rsidRDefault="00E07C5B" w:rsidP="004B3319">
      <w:pPr>
        <w:ind w:right="-1350"/>
        <w:rPr>
          <w:rFonts w:cstheme="majorBidi"/>
          <w:color w:val="002060"/>
        </w:rPr>
      </w:pPr>
    </w:p>
    <w:p w:rsidR="009F5426" w:rsidRPr="008271F0" w:rsidRDefault="009F5426" w:rsidP="0009252C">
      <w:pPr>
        <w:ind w:left="-900" w:right="-1350"/>
        <w:rPr>
          <w:rFonts w:cstheme="majorBidi"/>
          <w:color w:val="002060"/>
        </w:rPr>
      </w:pPr>
    </w:p>
    <w:p w:rsidR="009F5426" w:rsidRPr="008271F0" w:rsidRDefault="009F5426" w:rsidP="0009252C">
      <w:pPr>
        <w:ind w:left="-900" w:right="-1350"/>
        <w:rPr>
          <w:rFonts w:cstheme="majorBidi"/>
          <w:color w:val="002060"/>
        </w:rPr>
      </w:pPr>
    </w:p>
    <w:p w:rsidR="002A17FB" w:rsidRPr="008271F0" w:rsidRDefault="002A17FB" w:rsidP="0009252C">
      <w:pPr>
        <w:ind w:left="-900" w:right="-1350"/>
        <w:rPr>
          <w:rFonts w:cstheme="majorBidi"/>
          <w:color w:val="002060"/>
        </w:rPr>
      </w:pPr>
    </w:p>
    <w:p w:rsidR="002A17FB" w:rsidRPr="008271F0" w:rsidRDefault="002A17FB" w:rsidP="0009252C">
      <w:pPr>
        <w:ind w:left="-900" w:right="-1350"/>
        <w:rPr>
          <w:rFonts w:cstheme="majorBidi"/>
          <w:color w:val="002060"/>
        </w:rPr>
      </w:pPr>
    </w:p>
    <w:p w:rsidR="003C3F03" w:rsidRPr="008271F0" w:rsidRDefault="003C3F03" w:rsidP="0009252C">
      <w:pPr>
        <w:ind w:left="-900" w:right="-1350"/>
        <w:rPr>
          <w:rFonts w:cstheme="majorBidi"/>
          <w:color w:val="002060"/>
        </w:rPr>
      </w:pPr>
    </w:p>
    <w:sectPr w:rsidR="003C3F03" w:rsidRPr="008271F0" w:rsidSect="00A65313">
      <w:pgSz w:w="12240" w:h="15840"/>
      <w:pgMar w:top="567" w:right="1800" w:bottom="567"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slon-Regular">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C18"/>
    <w:multiLevelType w:val="hybridMultilevel"/>
    <w:tmpl w:val="1CA43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924D3"/>
    <w:multiLevelType w:val="hybridMultilevel"/>
    <w:tmpl w:val="1AE0452E"/>
    <w:lvl w:ilvl="0" w:tplc="BEA2E3A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10F2A"/>
    <w:multiLevelType w:val="hybridMultilevel"/>
    <w:tmpl w:val="91D4D4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8138A7"/>
    <w:multiLevelType w:val="hybridMultilevel"/>
    <w:tmpl w:val="9738D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77CE1"/>
    <w:multiLevelType w:val="hybridMultilevel"/>
    <w:tmpl w:val="CA5A813C"/>
    <w:lvl w:ilvl="0" w:tplc="002ABFB2">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44DEC"/>
    <w:multiLevelType w:val="hybridMultilevel"/>
    <w:tmpl w:val="2ACE7E7C"/>
    <w:lvl w:ilvl="0" w:tplc="2C120C10">
      <w:numFmt w:val="bullet"/>
      <w:lvlText w:val="-"/>
      <w:lvlJc w:val="left"/>
      <w:pPr>
        <w:ind w:left="720" w:hanging="360"/>
      </w:pPr>
      <w:rPr>
        <w:rFonts w:ascii="ACaslon-Regular" w:eastAsiaTheme="minorHAnsi" w:hAnsi="ACaslon-Regular" w:cs="ACaslon-Regular"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54A4B7D"/>
    <w:multiLevelType w:val="hybridMultilevel"/>
    <w:tmpl w:val="8AD44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094E0B"/>
    <w:multiLevelType w:val="hybridMultilevel"/>
    <w:tmpl w:val="2FA89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7D96876"/>
    <w:multiLevelType w:val="hybridMultilevel"/>
    <w:tmpl w:val="76D409C8"/>
    <w:lvl w:ilvl="0" w:tplc="7D7446C6">
      <w:start w:val="2017"/>
      <w:numFmt w:val="bullet"/>
      <w:lvlText w:val="-"/>
      <w:lvlJc w:val="left"/>
      <w:pPr>
        <w:ind w:left="720" w:hanging="360"/>
      </w:pPr>
      <w:rPr>
        <w:rFonts w:ascii="Cambria" w:eastAsia="Calibri"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B2E62"/>
    <w:multiLevelType w:val="hybridMultilevel"/>
    <w:tmpl w:val="330A96D2"/>
    <w:lvl w:ilvl="0" w:tplc="2438D0EE">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6D17D9"/>
    <w:multiLevelType w:val="hybridMultilevel"/>
    <w:tmpl w:val="1F021174"/>
    <w:lvl w:ilvl="0" w:tplc="2DCC778E">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1">
    <w:nsid w:val="4414741E"/>
    <w:multiLevelType w:val="hybridMultilevel"/>
    <w:tmpl w:val="12860D36"/>
    <w:lvl w:ilvl="0" w:tplc="21F293A8">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BF251B8"/>
    <w:multiLevelType w:val="hybridMultilevel"/>
    <w:tmpl w:val="EAFC86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EEB6495"/>
    <w:multiLevelType w:val="hybridMultilevel"/>
    <w:tmpl w:val="C9CE7370"/>
    <w:lvl w:ilvl="0" w:tplc="7D7446C6">
      <w:start w:val="2017"/>
      <w:numFmt w:val="bullet"/>
      <w:lvlText w:val="-"/>
      <w:lvlJc w:val="left"/>
      <w:pPr>
        <w:ind w:left="1080" w:hanging="360"/>
      </w:pPr>
      <w:rPr>
        <w:rFonts w:ascii="Cambria" w:eastAsia="Calibri" w:hAnsi="Cambria"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F1763A3"/>
    <w:multiLevelType w:val="hybridMultilevel"/>
    <w:tmpl w:val="CF42D786"/>
    <w:lvl w:ilvl="0" w:tplc="79CCEE84">
      <w:start w:val="1"/>
      <w:numFmt w:val="decimal"/>
      <w:lvlText w:val="%1-"/>
      <w:lvlJc w:val="left"/>
      <w:pPr>
        <w:ind w:left="1140" w:hanging="360"/>
      </w:pPr>
      <w:rPr>
        <w:rFonts w:eastAsiaTheme="minorHAnsi"/>
        <w:color w:val="auto"/>
        <w:sz w:val="20"/>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15">
    <w:nsid w:val="51185B81"/>
    <w:multiLevelType w:val="hybridMultilevel"/>
    <w:tmpl w:val="9ABA63AA"/>
    <w:lvl w:ilvl="0" w:tplc="7D7446C6">
      <w:start w:val="2017"/>
      <w:numFmt w:val="bullet"/>
      <w:lvlText w:val="-"/>
      <w:lvlJc w:val="left"/>
      <w:pPr>
        <w:ind w:left="720" w:hanging="360"/>
      </w:pPr>
      <w:rPr>
        <w:rFonts w:ascii="Cambria" w:eastAsia="Calibri"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40122A"/>
    <w:multiLevelType w:val="hybridMultilevel"/>
    <w:tmpl w:val="18E210E8"/>
    <w:lvl w:ilvl="0" w:tplc="664AA8E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B947C8"/>
    <w:multiLevelType w:val="hybridMultilevel"/>
    <w:tmpl w:val="A06022E2"/>
    <w:lvl w:ilvl="0" w:tplc="7D7446C6">
      <w:start w:val="2017"/>
      <w:numFmt w:val="bullet"/>
      <w:lvlText w:val="-"/>
      <w:lvlJc w:val="left"/>
      <w:pPr>
        <w:ind w:left="1440" w:hanging="360"/>
      </w:pPr>
      <w:rPr>
        <w:rFonts w:ascii="Cambria" w:eastAsia="Calibri" w:hAnsi="Cambria" w:cstheme="maj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1DD36FF"/>
    <w:multiLevelType w:val="hybridMultilevel"/>
    <w:tmpl w:val="9556AD20"/>
    <w:lvl w:ilvl="0" w:tplc="EB36191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67F01DFD"/>
    <w:multiLevelType w:val="hybridMultilevel"/>
    <w:tmpl w:val="762E5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BE2B7B"/>
    <w:multiLevelType w:val="hybridMultilevel"/>
    <w:tmpl w:val="3E0CA170"/>
    <w:lvl w:ilvl="0" w:tplc="AFF614E6">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652499"/>
    <w:multiLevelType w:val="hybridMultilevel"/>
    <w:tmpl w:val="B8DA24E6"/>
    <w:lvl w:ilvl="0" w:tplc="A00207E8">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
  </w:num>
  <w:num w:numId="4">
    <w:abstractNumId w:val="20"/>
  </w:num>
  <w:num w:numId="5">
    <w:abstractNumId w:val="18"/>
  </w:num>
  <w:num w:numId="6">
    <w:abstractNumId w:val="15"/>
  </w:num>
  <w:num w:numId="7">
    <w:abstractNumId w:val="13"/>
  </w:num>
  <w:num w:numId="8">
    <w:abstractNumId w:val="8"/>
  </w:num>
  <w:num w:numId="9">
    <w:abstractNumId w:val="1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5"/>
  </w:num>
  <w:num w:numId="15">
    <w:abstractNumId w:val="6"/>
  </w:num>
  <w:num w:numId="16">
    <w:abstractNumId w:val="3"/>
  </w:num>
  <w:num w:numId="17">
    <w:abstractNumId w:val="0"/>
  </w:num>
  <w:num w:numId="18">
    <w:abstractNumId w:val="19"/>
  </w:num>
  <w:num w:numId="19">
    <w:abstractNumId w:val="9"/>
  </w:num>
  <w:num w:numId="20">
    <w:abstractNumId w:val="16"/>
  </w:num>
  <w:num w:numId="21">
    <w:abstractNumId w:val="12"/>
  </w:num>
  <w:num w:numId="22">
    <w:abstractNumId w:val="11"/>
  </w:num>
  <w:num w:numId="23">
    <w:abstractNumId w:val="4"/>
  </w:num>
  <w:num w:numId="2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52C"/>
    <w:rsid w:val="00007043"/>
    <w:rsid w:val="00017F13"/>
    <w:rsid w:val="00037704"/>
    <w:rsid w:val="00047B30"/>
    <w:rsid w:val="0009252C"/>
    <w:rsid w:val="000F3EEB"/>
    <w:rsid w:val="00113FA4"/>
    <w:rsid w:val="001225E1"/>
    <w:rsid w:val="00147555"/>
    <w:rsid w:val="00185922"/>
    <w:rsid w:val="00195853"/>
    <w:rsid w:val="001F4871"/>
    <w:rsid w:val="00203C84"/>
    <w:rsid w:val="00222DD1"/>
    <w:rsid w:val="00230675"/>
    <w:rsid w:val="002434DE"/>
    <w:rsid w:val="00250BAC"/>
    <w:rsid w:val="00255326"/>
    <w:rsid w:val="0026658B"/>
    <w:rsid w:val="00270B5D"/>
    <w:rsid w:val="002729B9"/>
    <w:rsid w:val="00284754"/>
    <w:rsid w:val="0028489F"/>
    <w:rsid w:val="002A17FB"/>
    <w:rsid w:val="002C032C"/>
    <w:rsid w:val="003254F6"/>
    <w:rsid w:val="00331CAE"/>
    <w:rsid w:val="003634D9"/>
    <w:rsid w:val="00367A10"/>
    <w:rsid w:val="00385071"/>
    <w:rsid w:val="00395589"/>
    <w:rsid w:val="003C3F03"/>
    <w:rsid w:val="003C50D6"/>
    <w:rsid w:val="003D6D93"/>
    <w:rsid w:val="003E7295"/>
    <w:rsid w:val="0041069A"/>
    <w:rsid w:val="00411D06"/>
    <w:rsid w:val="004330FB"/>
    <w:rsid w:val="004467DC"/>
    <w:rsid w:val="00471591"/>
    <w:rsid w:val="0047277F"/>
    <w:rsid w:val="0049127E"/>
    <w:rsid w:val="004914B1"/>
    <w:rsid w:val="00493E26"/>
    <w:rsid w:val="004A2FCF"/>
    <w:rsid w:val="004A72E2"/>
    <w:rsid w:val="004B3319"/>
    <w:rsid w:val="004D7D88"/>
    <w:rsid w:val="004D7DFC"/>
    <w:rsid w:val="004E126A"/>
    <w:rsid w:val="005039A4"/>
    <w:rsid w:val="00504A87"/>
    <w:rsid w:val="00514ECA"/>
    <w:rsid w:val="00521D9D"/>
    <w:rsid w:val="00525C1E"/>
    <w:rsid w:val="0054067A"/>
    <w:rsid w:val="005432CB"/>
    <w:rsid w:val="00561AE4"/>
    <w:rsid w:val="00590E58"/>
    <w:rsid w:val="00590FF6"/>
    <w:rsid w:val="005B2602"/>
    <w:rsid w:val="005C66CD"/>
    <w:rsid w:val="005D5D84"/>
    <w:rsid w:val="005F7872"/>
    <w:rsid w:val="0060392A"/>
    <w:rsid w:val="00625EFE"/>
    <w:rsid w:val="00640CA5"/>
    <w:rsid w:val="00654567"/>
    <w:rsid w:val="006604CA"/>
    <w:rsid w:val="00662D1C"/>
    <w:rsid w:val="00684C86"/>
    <w:rsid w:val="006921B0"/>
    <w:rsid w:val="006A3EE6"/>
    <w:rsid w:val="006C17F8"/>
    <w:rsid w:val="006D21BC"/>
    <w:rsid w:val="006D2FED"/>
    <w:rsid w:val="006F13F9"/>
    <w:rsid w:val="0070605E"/>
    <w:rsid w:val="00710197"/>
    <w:rsid w:val="007110CA"/>
    <w:rsid w:val="00711C36"/>
    <w:rsid w:val="007213F6"/>
    <w:rsid w:val="0073258D"/>
    <w:rsid w:val="00733B15"/>
    <w:rsid w:val="007365CE"/>
    <w:rsid w:val="00760FA1"/>
    <w:rsid w:val="00763884"/>
    <w:rsid w:val="00777D67"/>
    <w:rsid w:val="00781398"/>
    <w:rsid w:val="007912C9"/>
    <w:rsid w:val="007B1088"/>
    <w:rsid w:val="007C6DE3"/>
    <w:rsid w:val="00803FC8"/>
    <w:rsid w:val="00811DB1"/>
    <w:rsid w:val="008271F0"/>
    <w:rsid w:val="00843124"/>
    <w:rsid w:val="00876556"/>
    <w:rsid w:val="00891106"/>
    <w:rsid w:val="008960D0"/>
    <w:rsid w:val="008A4D79"/>
    <w:rsid w:val="008C4DAA"/>
    <w:rsid w:val="008E0F96"/>
    <w:rsid w:val="0090759D"/>
    <w:rsid w:val="00924257"/>
    <w:rsid w:val="0097072C"/>
    <w:rsid w:val="0099362D"/>
    <w:rsid w:val="009B23E5"/>
    <w:rsid w:val="009D100C"/>
    <w:rsid w:val="009D3792"/>
    <w:rsid w:val="009E3BC9"/>
    <w:rsid w:val="009E7853"/>
    <w:rsid w:val="009F351A"/>
    <w:rsid w:val="009F3820"/>
    <w:rsid w:val="009F5426"/>
    <w:rsid w:val="00A06F7A"/>
    <w:rsid w:val="00A60663"/>
    <w:rsid w:val="00A65313"/>
    <w:rsid w:val="00A731A8"/>
    <w:rsid w:val="00AA0B26"/>
    <w:rsid w:val="00AA4044"/>
    <w:rsid w:val="00AA495C"/>
    <w:rsid w:val="00AC21FD"/>
    <w:rsid w:val="00AC29F6"/>
    <w:rsid w:val="00AC3AE0"/>
    <w:rsid w:val="00AE04DD"/>
    <w:rsid w:val="00AF5E10"/>
    <w:rsid w:val="00B05606"/>
    <w:rsid w:val="00B3053F"/>
    <w:rsid w:val="00B51ACB"/>
    <w:rsid w:val="00B54C5C"/>
    <w:rsid w:val="00B552F0"/>
    <w:rsid w:val="00B622E5"/>
    <w:rsid w:val="00B64C0F"/>
    <w:rsid w:val="00B729B7"/>
    <w:rsid w:val="00B73EDC"/>
    <w:rsid w:val="00BA15A3"/>
    <w:rsid w:val="00BB52FB"/>
    <w:rsid w:val="00BD3693"/>
    <w:rsid w:val="00BE09F0"/>
    <w:rsid w:val="00BE66C1"/>
    <w:rsid w:val="00C01010"/>
    <w:rsid w:val="00C07CAB"/>
    <w:rsid w:val="00C400A9"/>
    <w:rsid w:val="00C45872"/>
    <w:rsid w:val="00C45DA7"/>
    <w:rsid w:val="00C52938"/>
    <w:rsid w:val="00C63248"/>
    <w:rsid w:val="00C65BEA"/>
    <w:rsid w:val="00C679C9"/>
    <w:rsid w:val="00C87A5D"/>
    <w:rsid w:val="00C91DDA"/>
    <w:rsid w:val="00CE69D9"/>
    <w:rsid w:val="00D01AF5"/>
    <w:rsid w:val="00D11F2A"/>
    <w:rsid w:val="00D174AC"/>
    <w:rsid w:val="00D21BAD"/>
    <w:rsid w:val="00D36C2C"/>
    <w:rsid w:val="00D4578E"/>
    <w:rsid w:val="00D577DA"/>
    <w:rsid w:val="00D82DAC"/>
    <w:rsid w:val="00DC4D7C"/>
    <w:rsid w:val="00DD1F67"/>
    <w:rsid w:val="00DE5D02"/>
    <w:rsid w:val="00DF66FB"/>
    <w:rsid w:val="00E03C7F"/>
    <w:rsid w:val="00E050B4"/>
    <w:rsid w:val="00E07C5B"/>
    <w:rsid w:val="00E20910"/>
    <w:rsid w:val="00E27835"/>
    <w:rsid w:val="00E47877"/>
    <w:rsid w:val="00E5382F"/>
    <w:rsid w:val="00E759E5"/>
    <w:rsid w:val="00EC790B"/>
    <w:rsid w:val="00EE2F5B"/>
    <w:rsid w:val="00F06C33"/>
    <w:rsid w:val="00F1331F"/>
    <w:rsid w:val="00F2352C"/>
    <w:rsid w:val="00F34E2B"/>
    <w:rsid w:val="00F46747"/>
    <w:rsid w:val="00F54A6F"/>
    <w:rsid w:val="00F80BBE"/>
    <w:rsid w:val="00FD6C80"/>
    <w:rsid w:val="00FE59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FE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2F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qFormat/>
    <w:rsid w:val="0009252C"/>
    <w:pPr>
      <w:keepNext/>
      <w:keepLines/>
      <w:spacing w:before="200"/>
      <w:outlineLvl w:val="6"/>
    </w:pPr>
    <w:rPr>
      <w:rFonts w:ascii="Calibri" w:eastAsia="MS Gothic" w:hAnsi="Calibri" w:cs="Times New Roman"/>
      <w:i/>
      <w:iCs/>
      <w:color w:val="404040"/>
      <w:sz w:val="22"/>
      <w:szCs w:val="22"/>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5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252C"/>
    <w:rPr>
      <w:rFonts w:ascii="Lucida Grande" w:hAnsi="Lucida Grande" w:cs="Lucida Grande"/>
      <w:sz w:val="18"/>
      <w:szCs w:val="18"/>
    </w:rPr>
  </w:style>
  <w:style w:type="character" w:customStyle="1" w:styleId="Heading7Char">
    <w:name w:val="Heading 7 Char"/>
    <w:basedOn w:val="DefaultParagraphFont"/>
    <w:link w:val="Heading7"/>
    <w:uiPriority w:val="9"/>
    <w:rsid w:val="0009252C"/>
    <w:rPr>
      <w:rFonts w:ascii="Calibri" w:eastAsia="MS Gothic" w:hAnsi="Calibri" w:cs="Times New Roman"/>
      <w:i/>
      <w:iCs/>
      <w:color w:val="404040"/>
      <w:sz w:val="22"/>
      <w:szCs w:val="22"/>
      <w:lang w:val="sk-SK"/>
    </w:rPr>
  </w:style>
  <w:style w:type="paragraph" w:styleId="HTMLPreformatted">
    <w:name w:val="HTML Preformatted"/>
    <w:basedOn w:val="Normal"/>
    <w:link w:val="HTMLPreformattedChar"/>
    <w:semiHidden/>
    <w:rsid w:val="00092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en-GB"/>
    </w:rPr>
  </w:style>
  <w:style w:type="character" w:customStyle="1" w:styleId="HTMLPreformattedChar">
    <w:name w:val="HTML Preformatted Char"/>
    <w:basedOn w:val="DefaultParagraphFont"/>
    <w:link w:val="HTMLPreformatted"/>
    <w:semiHidden/>
    <w:rsid w:val="0009252C"/>
    <w:rPr>
      <w:rFonts w:ascii="Courier New" w:eastAsia="Times New Roman" w:hAnsi="Courier New" w:cs="Times New Roman"/>
      <w:sz w:val="20"/>
      <w:szCs w:val="20"/>
      <w:lang w:val="en-GB"/>
    </w:rPr>
  </w:style>
  <w:style w:type="paragraph" w:styleId="ListParagraph">
    <w:name w:val="List Paragraph"/>
    <w:aliases w:val="Lapis Bulleted List"/>
    <w:basedOn w:val="Normal"/>
    <w:link w:val="ListParagraphChar"/>
    <w:uiPriority w:val="34"/>
    <w:qFormat/>
    <w:rsid w:val="0009252C"/>
    <w:pPr>
      <w:spacing w:after="200" w:line="276" w:lineRule="auto"/>
      <w:ind w:left="720"/>
    </w:pPr>
    <w:rPr>
      <w:rFonts w:ascii="Calibri" w:eastAsia="Calibri" w:hAnsi="Calibri" w:cs="Arial"/>
      <w:sz w:val="22"/>
      <w:szCs w:val="22"/>
    </w:rPr>
  </w:style>
  <w:style w:type="paragraph" w:styleId="Footer">
    <w:name w:val="footer"/>
    <w:basedOn w:val="Normal"/>
    <w:link w:val="FooterChar"/>
    <w:unhideWhenUsed/>
    <w:rsid w:val="0009252C"/>
    <w:pPr>
      <w:tabs>
        <w:tab w:val="center" w:pos="4536"/>
        <w:tab w:val="right" w:pos="9072"/>
      </w:tabs>
    </w:pPr>
    <w:rPr>
      <w:rFonts w:ascii="Calibri" w:eastAsia="Calibri" w:hAnsi="Calibri" w:cs="Times New Roman"/>
      <w:sz w:val="22"/>
      <w:szCs w:val="22"/>
      <w:lang w:val="sk-SK"/>
    </w:rPr>
  </w:style>
  <w:style w:type="character" w:customStyle="1" w:styleId="FooterChar">
    <w:name w:val="Footer Char"/>
    <w:basedOn w:val="DefaultParagraphFont"/>
    <w:link w:val="Footer"/>
    <w:rsid w:val="0009252C"/>
    <w:rPr>
      <w:rFonts w:ascii="Calibri" w:eastAsia="Calibri" w:hAnsi="Calibri" w:cs="Times New Roman"/>
      <w:sz w:val="22"/>
      <w:szCs w:val="22"/>
      <w:lang w:val="sk-SK"/>
    </w:rPr>
  </w:style>
  <w:style w:type="table" w:styleId="TableGrid">
    <w:name w:val="Table Grid"/>
    <w:basedOn w:val="TableNormal"/>
    <w:uiPriority w:val="59"/>
    <w:rsid w:val="00CE69D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D2FE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D2FED"/>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6D2FED"/>
    <w:pPr>
      <w:widowControl w:val="0"/>
      <w:autoSpaceDE w:val="0"/>
      <w:autoSpaceDN w:val="0"/>
      <w:adjustRightInd w:val="0"/>
    </w:pPr>
    <w:rPr>
      <w:rFonts w:ascii="Times New Roman" w:eastAsia="Times New Roman" w:hAnsi="Times New Roman" w:cs="Times New Roman"/>
    </w:rPr>
  </w:style>
  <w:style w:type="paragraph" w:styleId="NormalWeb">
    <w:name w:val="Normal (Web)"/>
    <w:basedOn w:val="Normal"/>
    <w:uiPriority w:val="99"/>
    <w:semiHidden/>
    <w:unhideWhenUsed/>
    <w:rsid w:val="003E7295"/>
    <w:pPr>
      <w:spacing w:before="100" w:beforeAutospacing="1" w:after="100" w:afterAutospacing="1"/>
    </w:pPr>
    <w:rPr>
      <w:rFonts w:ascii="Times New Roman" w:eastAsia="Times New Roman" w:hAnsi="Times New Roman" w:cs="Times New Roman"/>
    </w:rPr>
  </w:style>
  <w:style w:type="character" w:customStyle="1" w:styleId="ListParagraphChar">
    <w:name w:val="List Paragraph Char"/>
    <w:aliases w:val="Lapis Bulleted List Char"/>
    <w:link w:val="ListParagraph"/>
    <w:uiPriority w:val="34"/>
    <w:rsid w:val="005F7872"/>
    <w:rPr>
      <w:rFonts w:ascii="Calibri" w:eastAsia="Calibri" w:hAnsi="Calibri" w:cs="Arial"/>
      <w:sz w:val="22"/>
      <w:szCs w:val="22"/>
    </w:rPr>
  </w:style>
  <w:style w:type="character" w:styleId="Hyperlink">
    <w:name w:val="Hyperlink"/>
    <w:basedOn w:val="DefaultParagraphFont"/>
    <w:uiPriority w:val="99"/>
    <w:unhideWhenUsed/>
    <w:rsid w:val="009936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FE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2F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qFormat/>
    <w:rsid w:val="0009252C"/>
    <w:pPr>
      <w:keepNext/>
      <w:keepLines/>
      <w:spacing w:before="200"/>
      <w:outlineLvl w:val="6"/>
    </w:pPr>
    <w:rPr>
      <w:rFonts w:ascii="Calibri" w:eastAsia="MS Gothic" w:hAnsi="Calibri" w:cs="Times New Roman"/>
      <w:i/>
      <w:iCs/>
      <w:color w:val="404040"/>
      <w:sz w:val="22"/>
      <w:szCs w:val="22"/>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5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252C"/>
    <w:rPr>
      <w:rFonts w:ascii="Lucida Grande" w:hAnsi="Lucida Grande" w:cs="Lucida Grande"/>
      <w:sz w:val="18"/>
      <w:szCs w:val="18"/>
    </w:rPr>
  </w:style>
  <w:style w:type="character" w:customStyle="1" w:styleId="Heading7Char">
    <w:name w:val="Heading 7 Char"/>
    <w:basedOn w:val="DefaultParagraphFont"/>
    <w:link w:val="Heading7"/>
    <w:uiPriority w:val="9"/>
    <w:rsid w:val="0009252C"/>
    <w:rPr>
      <w:rFonts w:ascii="Calibri" w:eastAsia="MS Gothic" w:hAnsi="Calibri" w:cs="Times New Roman"/>
      <w:i/>
      <w:iCs/>
      <w:color w:val="404040"/>
      <w:sz w:val="22"/>
      <w:szCs w:val="22"/>
      <w:lang w:val="sk-SK"/>
    </w:rPr>
  </w:style>
  <w:style w:type="paragraph" w:styleId="HTMLPreformatted">
    <w:name w:val="HTML Preformatted"/>
    <w:basedOn w:val="Normal"/>
    <w:link w:val="HTMLPreformattedChar"/>
    <w:semiHidden/>
    <w:rsid w:val="00092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en-GB"/>
    </w:rPr>
  </w:style>
  <w:style w:type="character" w:customStyle="1" w:styleId="HTMLPreformattedChar">
    <w:name w:val="HTML Preformatted Char"/>
    <w:basedOn w:val="DefaultParagraphFont"/>
    <w:link w:val="HTMLPreformatted"/>
    <w:semiHidden/>
    <w:rsid w:val="0009252C"/>
    <w:rPr>
      <w:rFonts w:ascii="Courier New" w:eastAsia="Times New Roman" w:hAnsi="Courier New" w:cs="Times New Roman"/>
      <w:sz w:val="20"/>
      <w:szCs w:val="20"/>
      <w:lang w:val="en-GB"/>
    </w:rPr>
  </w:style>
  <w:style w:type="paragraph" w:styleId="ListParagraph">
    <w:name w:val="List Paragraph"/>
    <w:aliases w:val="Lapis Bulleted List"/>
    <w:basedOn w:val="Normal"/>
    <w:link w:val="ListParagraphChar"/>
    <w:uiPriority w:val="34"/>
    <w:qFormat/>
    <w:rsid w:val="0009252C"/>
    <w:pPr>
      <w:spacing w:after="200" w:line="276" w:lineRule="auto"/>
      <w:ind w:left="720"/>
    </w:pPr>
    <w:rPr>
      <w:rFonts w:ascii="Calibri" w:eastAsia="Calibri" w:hAnsi="Calibri" w:cs="Arial"/>
      <w:sz w:val="22"/>
      <w:szCs w:val="22"/>
    </w:rPr>
  </w:style>
  <w:style w:type="paragraph" w:styleId="Footer">
    <w:name w:val="footer"/>
    <w:basedOn w:val="Normal"/>
    <w:link w:val="FooterChar"/>
    <w:unhideWhenUsed/>
    <w:rsid w:val="0009252C"/>
    <w:pPr>
      <w:tabs>
        <w:tab w:val="center" w:pos="4536"/>
        <w:tab w:val="right" w:pos="9072"/>
      </w:tabs>
    </w:pPr>
    <w:rPr>
      <w:rFonts w:ascii="Calibri" w:eastAsia="Calibri" w:hAnsi="Calibri" w:cs="Times New Roman"/>
      <w:sz w:val="22"/>
      <w:szCs w:val="22"/>
      <w:lang w:val="sk-SK"/>
    </w:rPr>
  </w:style>
  <w:style w:type="character" w:customStyle="1" w:styleId="FooterChar">
    <w:name w:val="Footer Char"/>
    <w:basedOn w:val="DefaultParagraphFont"/>
    <w:link w:val="Footer"/>
    <w:rsid w:val="0009252C"/>
    <w:rPr>
      <w:rFonts w:ascii="Calibri" w:eastAsia="Calibri" w:hAnsi="Calibri" w:cs="Times New Roman"/>
      <w:sz w:val="22"/>
      <w:szCs w:val="22"/>
      <w:lang w:val="sk-SK"/>
    </w:rPr>
  </w:style>
  <w:style w:type="table" w:styleId="TableGrid">
    <w:name w:val="Table Grid"/>
    <w:basedOn w:val="TableNormal"/>
    <w:uiPriority w:val="59"/>
    <w:rsid w:val="00CE69D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D2FE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D2FED"/>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6D2FED"/>
    <w:pPr>
      <w:widowControl w:val="0"/>
      <w:autoSpaceDE w:val="0"/>
      <w:autoSpaceDN w:val="0"/>
      <w:adjustRightInd w:val="0"/>
    </w:pPr>
    <w:rPr>
      <w:rFonts w:ascii="Times New Roman" w:eastAsia="Times New Roman" w:hAnsi="Times New Roman" w:cs="Times New Roman"/>
    </w:rPr>
  </w:style>
  <w:style w:type="paragraph" w:styleId="NormalWeb">
    <w:name w:val="Normal (Web)"/>
    <w:basedOn w:val="Normal"/>
    <w:uiPriority w:val="99"/>
    <w:semiHidden/>
    <w:unhideWhenUsed/>
    <w:rsid w:val="003E7295"/>
    <w:pPr>
      <w:spacing w:before="100" w:beforeAutospacing="1" w:after="100" w:afterAutospacing="1"/>
    </w:pPr>
    <w:rPr>
      <w:rFonts w:ascii="Times New Roman" w:eastAsia="Times New Roman" w:hAnsi="Times New Roman" w:cs="Times New Roman"/>
    </w:rPr>
  </w:style>
  <w:style w:type="character" w:customStyle="1" w:styleId="ListParagraphChar">
    <w:name w:val="List Paragraph Char"/>
    <w:aliases w:val="Lapis Bulleted List Char"/>
    <w:link w:val="ListParagraph"/>
    <w:uiPriority w:val="34"/>
    <w:rsid w:val="005F7872"/>
    <w:rPr>
      <w:rFonts w:ascii="Calibri" w:eastAsia="Calibri" w:hAnsi="Calibri" w:cs="Arial"/>
      <w:sz w:val="22"/>
      <w:szCs w:val="22"/>
    </w:rPr>
  </w:style>
  <w:style w:type="character" w:styleId="Hyperlink">
    <w:name w:val="Hyperlink"/>
    <w:basedOn w:val="DefaultParagraphFont"/>
    <w:uiPriority w:val="99"/>
    <w:unhideWhenUsed/>
    <w:rsid w:val="009936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9264">
      <w:bodyDiv w:val="1"/>
      <w:marLeft w:val="0"/>
      <w:marRight w:val="0"/>
      <w:marTop w:val="0"/>
      <w:marBottom w:val="0"/>
      <w:divBdr>
        <w:top w:val="none" w:sz="0" w:space="0" w:color="auto"/>
        <w:left w:val="none" w:sz="0" w:space="0" w:color="auto"/>
        <w:bottom w:val="none" w:sz="0" w:space="0" w:color="auto"/>
        <w:right w:val="none" w:sz="0" w:space="0" w:color="auto"/>
      </w:divBdr>
    </w:div>
    <w:div w:id="97483902">
      <w:bodyDiv w:val="1"/>
      <w:marLeft w:val="0"/>
      <w:marRight w:val="0"/>
      <w:marTop w:val="0"/>
      <w:marBottom w:val="0"/>
      <w:divBdr>
        <w:top w:val="none" w:sz="0" w:space="0" w:color="auto"/>
        <w:left w:val="none" w:sz="0" w:space="0" w:color="auto"/>
        <w:bottom w:val="none" w:sz="0" w:space="0" w:color="auto"/>
        <w:right w:val="none" w:sz="0" w:space="0" w:color="auto"/>
      </w:divBdr>
    </w:div>
    <w:div w:id="103425102">
      <w:bodyDiv w:val="1"/>
      <w:marLeft w:val="0"/>
      <w:marRight w:val="0"/>
      <w:marTop w:val="0"/>
      <w:marBottom w:val="0"/>
      <w:divBdr>
        <w:top w:val="none" w:sz="0" w:space="0" w:color="auto"/>
        <w:left w:val="none" w:sz="0" w:space="0" w:color="auto"/>
        <w:bottom w:val="none" w:sz="0" w:space="0" w:color="auto"/>
        <w:right w:val="none" w:sz="0" w:space="0" w:color="auto"/>
      </w:divBdr>
    </w:div>
    <w:div w:id="171535903">
      <w:bodyDiv w:val="1"/>
      <w:marLeft w:val="0"/>
      <w:marRight w:val="0"/>
      <w:marTop w:val="0"/>
      <w:marBottom w:val="0"/>
      <w:divBdr>
        <w:top w:val="none" w:sz="0" w:space="0" w:color="auto"/>
        <w:left w:val="none" w:sz="0" w:space="0" w:color="auto"/>
        <w:bottom w:val="none" w:sz="0" w:space="0" w:color="auto"/>
        <w:right w:val="none" w:sz="0" w:space="0" w:color="auto"/>
      </w:divBdr>
    </w:div>
    <w:div w:id="191038931">
      <w:bodyDiv w:val="1"/>
      <w:marLeft w:val="0"/>
      <w:marRight w:val="0"/>
      <w:marTop w:val="0"/>
      <w:marBottom w:val="0"/>
      <w:divBdr>
        <w:top w:val="none" w:sz="0" w:space="0" w:color="auto"/>
        <w:left w:val="none" w:sz="0" w:space="0" w:color="auto"/>
        <w:bottom w:val="none" w:sz="0" w:space="0" w:color="auto"/>
        <w:right w:val="none" w:sz="0" w:space="0" w:color="auto"/>
      </w:divBdr>
    </w:div>
    <w:div w:id="568346103">
      <w:bodyDiv w:val="1"/>
      <w:marLeft w:val="0"/>
      <w:marRight w:val="0"/>
      <w:marTop w:val="0"/>
      <w:marBottom w:val="0"/>
      <w:divBdr>
        <w:top w:val="none" w:sz="0" w:space="0" w:color="auto"/>
        <w:left w:val="none" w:sz="0" w:space="0" w:color="auto"/>
        <w:bottom w:val="none" w:sz="0" w:space="0" w:color="auto"/>
        <w:right w:val="none" w:sz="0" w:space="0" w:color="auto"/>
      </w:divBdr>
    </w:div>
    <w:div w:id="984814803">
      <w:bodyDiv w:val="1"/>
      <w:marLeft w:val="0"/>
      <w:marRight w:val="0"/>
      <w:marTop w:val="0"/>
      <w:marBottom w:val="0"/>
      <w:divBdr>
        <w:top w:val="none" w:sz="0" w:space="0" w:color="auto"/>
        <w:left w:val="none" w:sz="0" w:space="0" w:color="auto"/>
        <w:bottom w:val="none" w:sz="0" w:space="0" w:color="auto"/>
        <w:right w:val="none" w:sz="0" w:space="0" w:color="auto"/>
      </w:divBdr>
    </w:div>
    <w:div w:id="1036924862">
      <w:bodyDiv w:val="1"/>
      <w:marLeft w:val="0"/>
      <w:marRight w:val="0"/>
      <w:marTop w:val="0"/>
      <w:marBottom w:val="0"/>
      <w:divBdr>
        <w:top w:val="none" w:sz="0" w:space="0" w:color="auto"/>
        <w:left w:val="none" w:sz="0" w:space="0" w:color="auto"/>
        <w:bottom w:val="none" w:sz="0" w:space="0" w:color="auto"/>
        <w:right w:val="none" w:sz="0" w:space="0" w:color="auto"/>
      </w:divBdr>
      <w:divsChild>
        <w:div w:id="982539209">
          <w:marLeft w:val="1022"/>
          <w:marRight w:val="0"/>
          <w:marTop w:val="82"/>
          <w:marBottom w:val="0"/>
          <w:divBdr>
            <w:top w:val="none" w:sz="0" w:space="0" w:color="auto"/>
            <w:left w:val="none" w:sz="0" w:space="0" w:color="auto"/>
            <w:bottom w:val="none" w:sz="0" w:space="0" w:color="auto"/>
            <w:right w:val="none" w:sz="0" w:space="0" w:color="auto"/>
          </w:divBdr>
        </w:div>
        <w:div w:id="2127037961">
          <w:marLeft w:val="1022"/>
          <w:marRight w:val="0"/>
          <w:marTop w:val="82"/>
          <w:marBottom w:val="0"/>
          <w:divBdr>
            <w:top w:val="none" w:sz="0" w:space="0" w:color="auto"/>
            <w:left w:val="none" w:sz="0" w:space="0" w:color="auto"/>
            <w:bottom w:val="none" w:sz="0" w:space="0" w:color="auto"/>
            <w:right w:val="none" w:sz="0" w:space="0" w:color="auto"/>
          </w:divBdr>
        </w:div>
        <w:div w:id="1730107662">
          <w:marLeft w:val="1022"/>
          <w:marRight w:val="0"/>
          <w:marTop w:val="82"/>
          <w:marBottom w:val="0"/>
          <w:divBdr>
            <w:top w:val="none" w:sz="0" w:space="0" w:color="auto"/>
            <w:left w:val="none" w:sz="0" w:space="0" w:color="auto"/>
            <w:bottom w:val="none" w:sz="0" w:space="0" w:color="auto"/>
            <w:right w:val="none" w:sz="0" w:space="0" w:color="auto"/>
          </w:divBdr>
        </w:div>
        <w:div w:id="1249535745">
          <w:marLeft w:val="1022"/>
          <w:marRight w:val="0"/>
          <w:marTop w:val="82"/>
          <w:marBottom w:val="0"/>
          <w:divBdr>
            <w:top w:val="none" w:sz="0" w:space="0" w:color="auto"/>
            <w:left w:val="none" w:sz="0" w:space="0" w:color="auto"/>
            <w:bottom w:val="none" w:sz="0" w:space="0" w:color="auto"/>
            <w:right w:val="none" w:sz="0" w:space="0" w:color="auto"/>
          </w:divBdr>
        </w:div>
        <w:div w:id="1633560548">
          <w:marLeft w:val="1022"/>
          <w:marRight w:val="0"/>
          <w:marTop w:val="82"/>
          <w:marBottom w:val="0"/>
          <w:divBdr>
            <w:top w:val="none" w:sz="0" w:space="0" w:color="auto"/>
            <w:left w:val="none" w:sz="0" w:space="0" w:color="auto"/>
            <w:bottom w:val="none" w:sz="0" w:space="0" w:color="auto"/>
            <w:right w:val="none" w:sz="0" w:space="0" w:color="auto"/>
          </w:divBdr>
        </w:div>
        <w:div w:id="1196578035">
          <w:marLeft w:val="1022"/>
          <w:marRight w:val="0"/>
          <w:marTop w:val="82"/>
          <w:marBottom w:val="0"/>
          <w:divBdr>
            <w:top w:val="none" w:sz="0" w:space="0" w:color="auto"/>
            <w:left w:val="none" w:sz="0" w:space="0" w:color="auto"/>
            <w:bottom w:val="none" w:sz="0" w:space="0" w:color="auto"/>
            <w:right w:val="none" w:sz="0" w:space="0" w:color="auto"/>
          </w:divBdr>
        </w:div>
        <w:div w:id="1430933785">
          <w:marLeft w:val="1022"/>
          <w:marRight w:val="0"/>
          <w:marTop w:val="82"/>
          <w:marBottom w:val="0"/>
          <w:divBdr>
            <w:top w:val="none" w:sz="0" w:space="0" w:color="auto"/>
            <w:left w:val="none" w:sz="0" w:space="0" w:color="auto"/>
            <w:bottom w:val="none" w:sz="0" w:space="0" w:color="auto"/>
            <w:right w:val="none" w:sz="0" w:space="0" w:color="auto"/>
          </w:divBdr>
        </w:div>
        <w:div w:id="86199673">
          <w:marLeft w:val="1022"/>
          <w:marRight w:val="0"/>
          <w:marTop w:val="82"/>
          <w:marBottom w:val="0"/>
          <w:divBdr>
            <w:top w:val="none" w:sz="0" w:space="0" w:color="auto"/>
            <w:left w:val="none" w:sz="0" w:space="0" w:color="auto"/>
            <w:bottom w:val="none" w:sz="0" w:space="0" w:color="auto"/>
            <w:right w:val="none" w:sz="0" w:space="0" w:color="auto"/>
          </w:divBdr>
        </w:div>
      </w:divsChild>
    </w:div>
    <w:div w:id="1256791995">
      <w:bodyDiv w:val="1"/>
      <w:marLeft w:val="0"/>
      <w:marRight w:val="0"/>
      <w:marTop w:val="0"/>
      <w:marBottom w:val="0"/>
      <w:divBdr>
        <w:top w:val="none" w:sz="0" w:space="0" w:color="auto"/>
        <w:left w:val="none" w:sz="0" w:space="0" w:color="auto"/>
        <w:bottom w:val="none" w:sz="0" w:space="0" w:color="auto"/>
        <w:right w:val="none" w:sz="0" w:space="0" w:color="auto"/>
      </w:divBdr>
    </w:div>
    <w:div w:id="1602566603">
      <w:bodyDiv w:val="1"/>
      <w:marLeft w:val="0"/>
      <w:marRight w:val="0"/>
      <w:marTop w:val="0"/>
      <w:marBottom w:val="0"/>
      <w:divBdr>
        <w:top w:val="none" w:sz="0" w:space="0" w:color="auto"/>
        <w:left w:val="none" w:sz="0" w:space="0" w:color="auto"/>
        <w:bottom w:val="none" w:sz="0" w:space="0" w:color="auto"/>
        <w:right w:val="none" w:sz="0" w:space="0" w:color="auto"/>
      </w:divBdr>
    </w:div>
    <w:div w:id="1878660482">
      <w:bodyDiv w:val="1"/>
      <w:marLeft w:val="0"/>
      <w:marRight w:val="0"/>
      <w:marTop w:val="0"/>
      <w:marBottom w:val="0"/>
      <w:divBdr>
        <w:top w:val="none" w:sz="0" w:space="0" w:color="auto"/>
        <w:left w:val="none" w:sz="0" w:space="0" w:color="auto"/>
        <w:bottom w:val="none" w:sz="0" w:space="0" w:color="auto"/>
        <w:right w:val="none" w:sz="0" w:space="0" w:color="auto"/>
      </w:divBdr>
    </w:div>
    <w:div w:id="1989164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6601</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Al khatib</dc:creator>
  <cp:lastModifiedBy>admin</cp:lastModifiedBy>
  <cp:revision>27</cp:revision>
  <dcterms:created xsi:type="dcterms:W3CDTF">2015-04-14T13:18:00Z</dcterms:created>
  <dcterms:modified xsi:type="dcterms:W3CDTF">2016-05-05T13:45:00Z</dcterms:modified>
</cp:coreProperties>
</file>