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AF597" w14:textId="77777777" w:rsidR="0098075A" w:rsidRDefault="00E5531F">
      <w:pPr>
        <w:widowControl w:val="0"/>
        <w:autoSpaceDE w:val="0"/>
        <w:autoSpaceDN w:val="0"/>
        <w:adjustRightInd w:val="0"/>
        <w:spacing w:before="97" w:after="0" w:line="240" w:lineRule="auto"/>
        <w:ind w:left="360"/>
        <w:rPr>
          <w:rFonts w:ascii="Times New Roman" w:hAnsi="Times New Roman" w:cs="Times New Roman"/>
          <w:sz w:val="20"/>
          <w:szCs w:val="20"/>
        </w:rPr>
      </w:pPr>
      <w:r>
        <w:rPr>
          <w:noProof/>
        </w:rPr>
        <mc:AlternateContent>
          <mc:Choice Requires="wpg">
            <w:drawing>
              <wp:anchor distT="0" distB="0" distL="114300" distR="114300" simplePos="0" relativeHeight="251658240" behindDoc="1" locked="0" layoutInCell="0" allowOverlap="1" wp14:anchorId="5E08ACD2" wp14:editId="0DDAD360">
                <wp:simplePos x="0" y="0"/>
                <wp:positionH relativeFrom="page">
                  <wp:posOffset>0</wp:posOffset>
                </wp:positionH>
                <wp:positionV relativeFrom="paragraph">
                  <wp:posOffset>117475</wp:posOffset>
                </wp:positionV>
                <wp:extent cx="7560310" cy="9366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36625"/>
                          <a:chOff x="0" y="-348"/>
                          <a:chExt cx="11906" cy="1144"/>
                        </a:xfrm>
                      </wpg:grpSpPr>
                      <wps:wsp>
                        <wps:cNvPr id="2" name="Rectangle 3"/>
                        <wps:cNvSpPr>
                          <a:spLocks/>
                        </wps:cNvSpPr>
                        <wps:spPr bwMode="auto">
                          <a:xfrm>
                            <a:off x="0" y="-338"/>
                            <a:ext cx="11906" cy="1125"/>
                          </a:xfrm>
                          <a:prstGeom prst="rect">
                            <a:avLst/>
                          </a:prstGeom>
                          <a:solidFill>
                            <a:srgbClr val="5E82C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0" y="-338"/>
                            <a:ext cx="11910" cy="1124"/>
                          </a:xfrm>
                          <a:custGeom>
                            <a:avLst/>
                            <a:gdLst>
                              <a:gd name="T0" fmla="*/ 11906 w 11910"/>
                              <a:gd name="T1" fmla="*/ 0 h 1124"/>
                              <a:gd name="T2" fmla="*/ 0 w 11910"/>
                              <a:gd name="T3" fmla="*/ 0 h 1124"/>
                              <a:gd name="T4" fmla="*/ 0 w 11910"/>
                              <a:gd name="T5" fmla="*/ 1125 h 1124"/>
                              <a:gd name="T6" fmla="*/ 11906 w 11910"/>
                              <a:gd name="T7" fmla="*/ 1125 h 1124"/>
                            </a:gdLst>
                            <a:ahLst/>
                            <a:cxnLst>
                              <a:cxn ang="0">
                                <a:pos x="T0" y="T1"/>
                              </a:cxn>
                              <a:cxn ang="0">
                                <a:pos x="T2" y="T3"/>
                              </a:cxn>
                              <a:cxn ang="0">
                                <a:pos x="T4" y="T5"/>
                              </a:cxn>
                              <a:cxn ang="0">
                                <a:pos x="T6" y="T7"/>
                              </a:cxn>
                            </a:cxnLst>
                            <a:rect l="0" t="0" r="r" b="b"/>
                            <a:pathLst>
                              <a:path w="11910" h="1124">
                                <a:moveTo>
                                  <a:pt x="11906" y="0"/>
                                </a:moveTo>
                                <a:lnTo>
                                  <a:pt x="0" y="0"/>
                                </a:lnTo>
                                <a:lnTo>
                                  <a:pt x="0" y="1125"/>
                                </a:lnTo>
                                <a:lnTo>
                                  <a:pt x="11906" y="1125"/>
                                </a:lnTo>
                              </a:path>
                            </a:pathLst>
                          </a:custGeom>
                          <a:noFill/>
                          <a:ln w="9525">
                            <a:solidFill>
                              <a:srgbClr val="4F81B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5C26B" id="Group 2" o:spid="_x0000_s1026" style="position:absolute;margin-left:0;margin-top:9.25pt;width:595.3pt;height:73.75pt;z-index:-251658240;mso-position-horizontal-relative:page" coordorigin=",-348" coordsize="11906,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" o:allowincell="f">
                <v:rect id="Rectangle 3" o:spid="_x0000_s1027" style="position:absolute;top:-338;width:11906;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bIY8EA&#10;AADaAAAADwAAAGRycy9kb3ducmV2LnhtbESPS4vCMBSF9wP+h3AFd2OqCynVKOIDXIigVXB5Sa5t&#10;sbmpTdT67ycDA7M8nMfHmS06W4sXtb5yrGA0TEAQa2cqLhSc8+13CsIHZIO1Y1LwIQ+Lee9rhplx&#10;bz7S6xQKEUfYZ6igDKHJpPS6JIt+6Bri6N1cazFE2RbStPiO47aW4ySZSIsVR0KJDa1K0vfT00aI&#10;Xj0P+zzdTB7rHC/HJtVXnSo16HfLKYhAXfgP/7V3RsEYfq/EGyD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WyGPBAAAA2gAAAA8AAAAAAAAAAAAAAAAAmAIAAGRycy9kb3du&#10;cmV2LnhtbFBLBQYAAAAABAAEAPUAAACGAwAAAAA=&#10;" fillcolor="#5e82c4" stroked="f">
                  <v:path arrowok="t"/>
                </v:rect>
                <v:shape id="Freeform 4" o:spid="_x0000_s1028" style="position:absolute;top:-338;width:11910;height:1124;visibility:visible;mso-wrap-style:square;v-text-anchor:top" coordsize="11910,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yscIA&#10;AADaAAAADwAAAGRycy9kb3ducmV2LnhtbESP3WrCQBSE7wXfYTmCd3VjhVKjqwRpaSmC+APeHrPH&#10;JJg9G3bXmL69KwheDjPzDTNfdqYWLTlfWVYwHiUgiHOrKy4UHPbfb58gfEDWWFsmBf/kYbno9+aY&#10;anvjLbW7UIgIYZ+igjKEJpXS5yUZ9CPbEEfvbJ3BEKUrpHZ4i3BTy/ck+ZAGK44LJTa0Kim/7K5G&#10;wdqFn8sVvf7LNqdNNT22WfN1Vmo46LIZiEBdeIWf7V+tYAK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TKxwgAAANoAAAAPAAAAAAAAAAAAAAAAAJgCAABkcnMvZG93&#10;bnJldi54bWxQSwUGAAAAAAQABAD1AAAAhwMAAAAA&#10;" path="m11906,l,,,1125r11906,e" filled="f" strokecolor="#4f81bc">
                  <v:path arrowok="t" o:connecttype="custom" o:connectlocs="11906,0;0,0;0,1125;11906,1125" o:connectangles="0,0,0,0"/>
                </v:shape>
                <w10:wrap anchorx="page"/>
              </v:group>
            </w:pict>
          </mc:Fallback>
        </mc:AlternateContent>
      </w:r>
    </w:p>
    <w:p w14:paraId="3E7C5A21" w14:textId="77777777" w:rsidR="0098075A" w:rsidRDefault="0098075A">
      <w:pPr>
        <w:widowControl w:val="0"/>
        <w:autoSpaceDE w:val="0"/>
        <w:autoSpaceDN w:val="0"/>
        <w:adjustRightInd w:val="0"/>
        <w:spacing w:before="1" w:after="0" w:line="130" w:lineRule="exact"/>
        <w:rPr>
          <w:rFonts w:ascii="Times New Roman" w:hAnsi="Times New Roman" w:cs="Times New Roman"/>
          <w:sz w:val="13"/>
          <w:szCs w:val="13"/>
        </w:rPr>
      </w:pPr>
    </w:p>
    <w:p w14:paraId="439A6746" w14:textId="77777777" w:rsidR="00273783" w:rsidRDefault="00980B5F" w:rsidP="009F70B2">
      <w:pPr>
        <w:widowControl w:val="0"/>
        <w:autoSpaceDE w:val="0"/>
        <w:autoSpaceDN w:val="0"/>
        <w:adjustRightInd w:val="0"/>
        <w:spacing w:after="0" w:line="461" w:lineRule="exact"/>
        <w:ind w:left="144"/>
        <w:jc w:val="center"/>
        <w:rPr>
          <w:b/>
          <w:bCs/>
          <w:color w:val="FFFFFF" w:themeColor="background1"/>
          <w:sz w:val="32"/>
          <w:szCs w:val="32"/>
        </w:rPr>
      </w:pPr>
      <w:r w:rsidRPr="00980B5F">
        <w:rPr>
          <w:b/>
          <w:bCs/>
          <w:color w:val="FFFFFF" w:themeColor="background1"/>
          <w:sz w:val="32"/>
          <w:szCs w:val="32"/>
        </w:rPr>
        <w:t>W</w:t>
      </w:r>
      <w:r>
        <w:rPr>
          <w:b/>
          <w:bCs/>
          <w:color w:val="FFFFFF" w:themeColor="background1"/>
          <w:sz w:val="32"/>
          <w:szCs w:val="32"/>
        </w:rPr>
        <w:t>orking Group</w:t>
      </w:r>
      <w:r w:rsidR="00BB3B71">
        <w:rPr>
          <w:b/>
          <w:bCs/>
          <w:color w:val="FFFFFF" w:themeColor="background1"/>
          <w:sz w:val="32"/>
          <w:szCs w:val="32"/>
        </w:rPr>
        <w:t xml:space="preserve">s on </w:t>
      </w:r>
      <w:r w:rsidR="001E1260">
        <w:rPr>
          <w:b/>
          <w:bCs/>
          <w:color w:val="FFFFFF" w:themeColor="background1"/>
          <w:sz w:val="32"/>
          <w:szCs w:val="32"/>
        </w:rPr>
        <w:t xml:space="preserve">Social Stability and </w:t>
      </w:r>
      <w:r w:rsidR="00BB3B71">
        <w:rPr>
          <w:b/>
          <w:bCs/>
          <w:color w:val="FFFFFF" w:themeColor="background1"/>
          <w:sz w:val="32"/>
          <w:szCs w:val="32"/>
        </w:rPr>
        <w:t>Livelihoods</w:t>
      </w:r>
    </w:p>
    <w:p w14:paraId="1578C69E" w14:textId="77777777" w:rsidR="0098075A" w:rsidRPr="00980B5F" w:rsidRDefault="0098075A" w:rsidP="001E1260">
      <w:pPr>
        <w:widowControl w:val="0"/>
        <w:autoSpaceDE w:val="0"/>
        <w:autoSpaceDN w:val="0"/>
        <w:adjustRightInd w:val="0"/>
        <w:spacing w:after="0" w:line="461" w:lineRule="exact"/>
        <w:ind w:left="144"/>
        <w:jc w:val="center"/>
        <w:rPr>
          <w:rFonts w:ascii="Calibri" w:hAnsi="Calibri" w:cs="Calibri"/>
          <w:color w:val="FFFFFF" w:themeColor="background1"/>
          <w:sz w:val="32"/>
          <w:szCs w:val="32"/>
        </w:rPr>
      </w:pPr>
      <w:r w:rsidRPr="00980B5F">
        <w:rPr>
          <w:rFonts w:ascii="Calibri" w:hAnsi="Calibri" w:cs="Calibri"/>
          <w:color w:val="FFFFFF" w:themeColor="background1"/>
          <w:spacing w:val="2"/>
          <w:position w:val="1"/>
          <w:sz w:val="32"/>
          <w:szCs w:val="32"/>
        </w:rPr>
        <w:t xml:space="preserve"> </w:t>
      </w:r>
      <w:r w:rsidRPr="00980B5F">
        <w:rPr>
          <w:rFonts w:ascii="Calibri" w:hAnsi="Calibri" w:cs="Calibri"/>
          <w:color w:val="FFFFFF" w:themeColor="background1"/>
          <w:position w:val="1"/>
          <w:sz w:val="32"/>
          <w:szCs w:val="32"/>
        </w:rPr>
        <w:t>M</w:t>
      </w:r>
      <w:r w:rsidRPr="00980B5F">
        <w:rPr>
          <w:rFonts w:ascii="Calibri" w:hAnsi="Calibri" w:cs="Calibri"/>
          <w:color w:val="FFFFFF" w:themeColor="background1"/>
          <w:spacing w:val="-3"/>
          <w:position w:val="1"/>
          <w:sz w:val="32"/>
          <w:szCs w:val="32"/>
        </w:rPr>
        <w:t>i</w:t>
      </w:r>
      <w:r w:rsidRPr="00980B5F">
        <w:rPr>
          <w:rFonts w:ascii="Calibri" w:hAnsi="Calibri" w:cs="Calibri"/>
          <w:color w:val="FFFFFF" w:themeColor="background1"/>
          <w:position w:val="1"/>
          <w:sz w:val="32"/>
          <w:szCs w:val="32"/>
        </w:rPr>
        <w:t>n</w:t>
      </w:r>
      <w:r w:rsidRPr="00980B5F">
        <w:rPr>
          <w:rFonts w:ascii="Calibri" w:hAnsi="Calibri" w:cs="Calibri"/>
          <w:color w:val="FFFFFF" w:themeColor="background1"/>
          <w:spacing w:val="1"/>
          <w:position w:val="1"/>
          <w:sz w:val="32"/>
          <w:szCs w:val="32"/>
        </w:rPr>
        <w:t>u</w:t>
      </w:r>
      <w:r w:rsidRPr="00980B5F">
        <w:rPr>
          <w:rFonts w:ascii="Calibri" w:hAnsi="Calibri" w:cs="Calibri"/>
          <w:color w:val="FFFFFF" w:themeColor="background1"/>
          <w:position w:val="1"/>
          <w:sz w:val="32"/>
          <w:szCs w:val="32"/>
        </w:rPr>
        <w:t>te</w:t>
      </w:r>
      <w:r w:rsidR="00980B5F">
        <w:rPr>
          <w:rFonts w:ascii="Calibri" w:hAnsi="Calibri" w:cs="Calibri"/>
          <w:color w:val="FFFFFF" w:themeColor="background1"/>
          <w:position w:val="1"/>
          <w:sz w:val="32"/>
          <w:szCs w:val="32"/>
        </w:rPr>
        <w:t>s</w:t>
      </w:r>
      <w:r w:rsidRPr="00980B5F">
        <w:rPr>
          <w:rFonts w:ascii="Calibri" w:hAnsi="Calibri" w:cs="Calibri"/>
          <w:color w:val="FFFFFF" w:themeColor="background1"/>
          <w:spacing w:val="-1"/>
          <w:position w:val="1"/>
          <w:sz w:val="32"/>
          <w:szCs w:val="32"/>
        </w:rPr>
        <w:t xml:space="preserve"> </w:t>
      </w:r>
      <w:r w:rsidRPr="00980B5F">
        <w:rPr>
          <w:rFonts w:ascii="Calibri" w:hAnsi="Calibri" w:cs="Calibri"/>
          <w:color w:val="FFFFFF" w:themeColor="background1"/>
          <w:position w:val="1"/>
          <w:sz w:val="32"/>
          <w:szCs w:val="32"/>
        </w:rPr>
        <w:t xml:space="preserve">– </w:t>
      </w:r>
      <w:r w:rsidR="00D216CD">
        <w:rPr>
          <w:rFonts w:ascii="Calibri" w:hAnsi="Calibri" w:cs="Calibri"/>
          <w:color w:val="FFFFFF" w:themeColor="background1"/>
          <w:position w:val="1"/>
          <w:sz w:val="32"/>
          <w:szCs w:val="32"/>
        </w:rPr>
        <w:t>29 March</w:t>
      </w:r>
      <w:r w:rsidR="00BB3B71">
        <w:rPr>
          <w:rFonts w:ascii="Calibri" w:hAnsi="Calibri" w:cs="Calibri"/>
          <w:color w:val="FFFFFF" w:themeColor="background1"/>
          <w:position w:val="1"/>
          <w:sz w:val="32"/>
          <w:szCs w:val="32"/>
        </w:rPr>
        <w:t xml:space="preserve"> </w:t>
      </w:r>
      <w:r w:rsidR="0087682B">
        <w:rPr>
          <w:rFonts w:ascii="Calibri" w:hAnsi="Calibri" w:cs="Calibri"/>
          <w:color w:val="FFFFFF" w:themeColor="background1"/>
          <w:spacing w:val="-2"/>
          <w:position w:val="1"/>
          <w:sz w:val="32"/>
          <w:szCs w:val="32"/>
        </w:rPr>
        <w:t>201</w:t>
      </w:r>
      <w:r w:rsidR="001E1260">
        <w:rPr>
          <w:rFonts w:ascii="Calibri" w:hAnsi="Calibri" w:cs="Calibri"/>
          <w:color w:val="FFFFFF" w:themeColor="background1"/>
          <w:spacing w:val="-2"/>
          <w:position w:val="1"/>
          <w:sz w:val="32"/>
          <w:szCs w:val="32"/>
        </w:rPr>
        <w:t>6</w:t>
      </w:r>
      <w:r w:rsidRPr="00980B5F">
        <w:rPr>
          <w:rFonts w:ascii="Calibri" w:hAnsi="Calibri" w:cs="Calibri"/>
          <w:color w:val="FFFFFF" w:themeColor="background1"/>
          <w:spacing w:val="3"/>
          <w:position w:val="1"/>
          <w:sz w:val="32"/>
          <w:szCs w:val="32"/>
        </w:rPr>
        <w:t xml:space="preserve"> </w:t>
      </w:r>
      <w:r w:rsidRPr="00980B5F">
        <w:rPr>
          <w:rFonts w:ascii="Calibri" w:hAnsi="Calibri" w:cs="Calibri"/>
          <w:color w:val="FFFFFF" w:themeColor="background1"/>
          <w:position w:val="1"/>
          <w:sz w:val="32"/>
          <w:szCs w:val="32"/>
        </w:rPr>
        <w:t>–</w:t>
      </w:r>
      <w:r w:rsidRPr="00980B5F">
        <w:rPr>
          <w:rFonts w:ascii="Calibri" w:hAnsi="Calibri" w:cs="Calibri"/>
          <w:color w:val="FFFFFF" w:themeColor="background1"/>
          <w:spacing w:val="-2"/>
          <w:position w:val="1"/>
          <w:sz w:val="32"/>
          <w:szCs w:val="32"/>
        </w:rPr>
        <w:t xml:space="preserve"> </w:t>
      </w:r>
      <w:r w:rsidRPr="00980B5F">
        <w:rPr>
          <w:rFonts w:ascii="Calibri" w:hAnsi="Calibri" w:cs="Calibri"/>
          <w:color w:val="FFFFFF" w:themeColor="background1"/>
          <w:position w:val="1"/>
          <w:sz w:val="32"/>
          <w:szCs w:val="32"/>
        </w:rPr>
        <w:t>Bei</w:t>
      </w:r>
      <w:r w:rsidRPr="00980B5F">
        <w:rPr>
          <w:rFonts w:ascii="Calibri" w:hAnsi="Calibri" w:cs="Calibri"/>
          <w:color w:val="FFFFFF" w:themeColor="background1"/>
          <w:spacing w:val="-1"/>
          <w:position w:val="1"/>
          <w:sz w:val="32"/>
          <w:szCs w:val="32"/>
        </w:rPr>
        <w:t>r</w:t>
      </w:r>
      <w:r w:rsidRPr="00980B5F">
        <w:rPr>
          <w:rFonts w:ascii="Calibri" w:hAnsi="Calibri" w:cs="Calibri"/>
          <w:color w:val="FFFFFF" w:themeColor="background1"/>
          <w:position w:val="1"/>
          <w:sz w:val="32"/>
          <w:szCs w:val="32"/>
        </w:rPr>
        <w:t>ut</w:t>
      </w:r>
    </w:p>
    <w:p w14:paraId="55685B3D" w14:textId="77777777" w:rsidR="0098075A" w:rsidRDefault="0098075A">
      <w:pPr>
        <w:widowControl w:val="0"/>
        <w:autoSpaceDE w:val="0"/>
        <w:autoSpaceDN w:val="0"/>
        <w:adjustRightInd w:val="0"/>
        <w:spacing w:before="7" w:after="0" w:line="130" w:lineRule="exact"/>
        <w:rPr>
          <w:rFonts w:ascii="Calibri" w:hAnsi="Calibri" w:cs="Calibri"/>
          <w:color w:val="000000"/>
          <w:sz w:val="13"/>
          <w:szCs w:val="13"/>
        </w:rPr>
      </w:pPr>
    </w:p>
    <w:p w14:paraId="1F8103B6" w14:textId="77777777" w:rsidR="0098075A" w:rsidRDefault="0098075A">
      <w:pPr>
        <w:widowControl w:val="0"/>
        <w:autoSpaceDE w:val="0"/>
        <w:autoSpaceDN w:val="0"/>
        <w:adjustRightInd w:val="0"/>
        <w:spacing w:after="0" w:line="200" w:lineRule="exact"/>
        <w:rPr>
          <w:rFonts w:ascii="Calibri" w:hAnsi="Calibri" w:cs="Calibri"/>
          <w:color w:val="000000"/>
          <w:sz w:val="20"/>
          <w:szCs w:val="20"/>
        </w:rPr>
      </w:pPr>
    </w:p>
    <w:p w14:paraId="33781AB6" w14:textId="77777777" w:rsidR="0098075A" w:rsidRDefault="0098075A">
      <w:pPr>
        <w:widowControl w:val="0"/>
        <w:autoSpaceDE w:val="0"/>
        <w:autoSpaceDN w:val="0"/>
        <w:adjustRightInd w:val="0"/>
        <w:spacing w:after="0" w:line="200" w:lineRule="exact"/>
        <w:rPr>
          <w:rFonts w:ascii="Calibri" w:hAnsi="Calibri" w:cs="Calibri"/>
          <w:color w:val="000000"/>
          <w:sz w:val="20"/>
          <w:szCs w:val="20"/>
        </w:rPr>
      </w:pPr>
    </w:p>
    <w:tbl>
      <w:tblPr>
        <w:tblW w:w="10674" w:type="dxa"/>
        <w:tblInd w:w="-740" w:type="dxa"/>
        <w:tblLayout w:type="fixed"/>
        <w:tblCellMar>
          <w:left w:w="0" w:type="dxa"/>
          <w:right w:w="0" w:type="dxa"/>
        </w:tblCellMar>
        <w:tblLook w:val="0000" w:firstRow="0" w:lastRow="0" w:firstColumn="0" w:lastColumn="0" w:noHBand="0" w:noVBand="0"/>
      </w:tblPr>
      <w:tblGrid>
        <w:gridCol w:w="2441"/>
        <w:gridCol w:w="4014"/>
        <w:gridCol w:w="2080"/>
        <w:gridCol w:w="2139"/>
      </w:tblGrid>
      <w:tr w:rsidR="0098075A" w14:paraId="63E3A375" w14:textId="77777777" w:rsidTr="00AC1747">
        <w:trPr>
          <w:trHeight w:hRule="exact" w:val="308"/>
        </w:trPr>
        <w:tc>
          <w:tcPr>
            <w:tcW w:w="10674" w:type="dxa"/>
            <w:gridSpan w:val="4"/>
            <w:tcBorders>
              <w:top w:val="single" w:sz="4" w:space="0" w:color="000000"/>
              <w:left w:val="single" w:sz="4" w:space="0" w:color="000000"/>
              <w:bottom w:val="nil"/>
              <w:right w:val="single" w:sz="4" w:space="0" w:color="000000"/>
            </w:tcBorders>
          </w:tcPr>
          <w:p w14:paraId="21A5776F" w14:textId="77777777" w:rsidR="0098075A" w:rsidRPr="006C7BE8" w:rsidRDefault="0098075A">
            <w:pPr>
              <w:widowControl w:val="0"/>
              <w:autoSpaceDE w:val="0"/>
              <w:autoSpaceDN w:val="0"/>
              <w:adjustRightInd w:val="0"/>
              <w:spacing w:after="0" w:line="266" w:lineRule="exact"/>
              <w:ind w:left="4850" w:right="4853"/>
              <w:jc w:val="center"/>
              <w:rPr>
                <w:rFonts w:ascii="Times New Roman" w:hAnsi="Times New Roman" w:cs="Times New Roman"/>
                <w:sz w:val="24"/>
                <w:szCs w:val="24"/>
              </w:rPr>
            </w:pPr>
            <w:r w:rsidRPr="006C7BE8">
              <w:rPr>
                <w:rFonts w:ascii="Calibri" w:hAnsi="Calibri" w:cs="Calibri"/>
                <w:b/>
                <w:bCs/>
                <w:spacing w:val="-1"/>
                <w:position w:val="1"/>
              </w:rPr>
              <w:t>Mee</w:t>
            </w:r>
            <w:r w:rsidRPr="006C7BE8">
              <w:rPr>
                <w:rFonts w:ascii="Calibri" w:hAnsi="Calibri" w:cs="Calibri"/>
                <w:b/>
                <w:bCs/>
                <w:position w:val="1"/>
              </w:rPr>
              <w:t>t</w:t>
            </w:r>
            <w:r w:rsidRPr="006C7BE8">
              <w:rPr>
                <w:rFonts w:ascii="Calibri" w:hAnsi="Calibri" w:cs="Calibri"/>
                <w:b/>
                <w:bCs/>
                <w:spacing w:val="1"/>
                <w:position w:val="1"/>
              </w:rPr>
              <w:t>i</w:t>
            </w:r>
            <w:r w:rsidRPr="006C7BE8">
              <w:rPr>
                <w:rFonts w:ascii="Calibri" w:hAnsi="Calibri" w:cs="Calibri"/>
                <w:b/>
                <w:bCs/>
                <w:spacing w:val="-1"/>
                <w:position w:val="1"/>
              </w:rPr>
              <w:t>n</w:t>
            </w:r>
            <w:r w:rsidRPr="006C7BE8">
              <w:rPr>
                <w:rFonts w:ascii="Calibri" w:hAnsi="Calibri" w:cs="Calibri"/>
                <w:b/>
                <w:bCs/>
                <w:position w:val="1"/>
              </w:rPr>
              <w:t>g</w:t>
            </w:r>
          </w:p>
        </w:tc>
      </w:tr>
      <w:tr w:rsidR="0098075A" w14:paraId="592CA27E" w14:textId="77777777" w:rsidTr="00AC1747">
        <w:trPr>
          <w:trHeight w:hRule="exact" w:val="656"/>
        </w:trPr>
        <w:tc>
          <w:tcPr>
            <w:tcW w:w="2441" w:type="dxa"/>
            <w:tcBorders>
              <w:top w:val="single" w:sz="4" w:space="0" w:color="000000"/>
              <w:left w:val="single" w:sz="4" w:space="0" w:color="000000"/>
              <w:bottom w:val="single" w:sz="4" w:space="0" w:color="000000"/>
              <w:right w:val="single" w:sz="4" w:space="0" w:color="000000"/>
            </w:tcBorders>
          </w:tcPr>
          <w:p w14:paraId="2F0299F2" w14:textId="77777777"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N</w:t>
            </w:r>
            <w:r>
              <w:rPr>
                <w:rFonts w:ascii="Calibri" w:hAnsi="Calibri" w:cs="Calibri"/>
                <w:b/>
                <w:bCs/>
                <w:spacing w:val="-1"/>
                <w:position w:val="1"/>
              </w:rPr>
              <w:t>a</w:t>
            </w:r>
            <w:r>
              <w:rPr>
                <w:rFonts w:ascii="Calibri" w:hAnsi="Calibri" w:cs="Calibri"/>
                <w:b/>
                <w:bCs/>
                <w:position w:val="1"/>
              </w:rPr>
              <w:t>me</w:t>
            </w:r>
          </w:p>
        </w:tc>
        <w:tc>
          <w:tcPr>
            <w:tcW w:w="4014" w:type="dxa"/>
            <w:tcBorders>
              <w:top w:val="single" w:sz="4" w:space="0" w:color="000000"/>
              <w:left w:val="single" w:sz="4" w:space="0" w:color="000000"/>
              <w:bottom w:val="single" w:sz="4" w:space="0" w:color="000000"/>
              <w:right w:val="single" w:sz="4" w:space="0" w:color="000000"/>
            </w:tcBorders>
          </w:tcPr>
          <w:p w14:paraId="11D8959C" w14:textId="77777777" w:rsidR="0098075A" w:rsidRDefault="007547A4" w:rsidP="007547A4">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position w:val="1"/>
              </w:rPr>
              <w:t>Social Stability</w:t>
            </w:r>
            <w:r>
              <w:rPr>
                <w:rFonts w:ascii="Calibri" w:hAnsi="Calibri" w:cs="Calibri"/>
                <w:spacing w:val="-4"/>
                <w:position w:val="1"/>
              </w:rPr>
              <w:t xml:space="preserve"> </w:t>
            </w:r>
            <w:r>
              <w:rPr>
                <w:rFonts w:ascii="Calibri" w:hAnsi="Calibri" w:cs="Calibri"/>
                <w:position w:val="1"/>
              </w:rPr>
              <w:t>Working Group</w:t>
            </w:r>
            <w:r w:rsidR="00D216CD">
              <w:rPr>
                <w:rFonts w:ascii="Calibri" w:hAnsi="Calibri" w:cs="Calibri"/>
                <w:position w:val="1"/>
              </w:rPr>
              <w:t xml:space="preserve"> </w:t>
            </w:r>
            <w:r w:rsidR="0098075A">
              <w:rPr>
                <w:rFonts w:ascii="Calibri" w:hAnsi="Calibri" w:cs="Calibri"/>
                <w:spacing w:val="1"/>
                <w:position w:val="1"/>
              </w:rPr>
              <w:t>m</w:t>
            </w:r>
            <w:r w:rsidR="0098075A">
              <w:rPr>
                <w:rFonts w:ascii="Calibri" w:hAnsi="Calibri" w:cs="Calibri"/>
                <w:position w:val="1"/>
              </w:rPr>
              <w:t>e</w:t>
            </w:r>
            <w:r w:rsidR="0098075A">
              <w:rPr>
                <w:rFonts w:ascii="Calibri" w:hAnsi="Calibri" w:cs="Calibri"/>
                <w:spacing w:val="-1"/>
                <w:position w:val="1"/>
              </w:rPr>
              <w:t>e</w:t>
            </w:r>
            <w:r w:rsidR="0098075A">
              <w:rPr>
                <w:rFonts w:ascii="Calibri" w:hAnsi="Calibri" w:cs="Calibri"/>
                <w:spacing w:val="-2"/>
                <w:position w:val="1"/>
              </w:rPr>
              <w:t>t</w:t>
            </w:r>
            <w:r w:rsidR="0098075A">
              <w:rPr>
                <w:rFonts w:ascii="Calibri" w:hAnsi="Calibri" w:cs="Calibri"/>
                <w:position w:val="1"/>
              </w:rPr>
              <w:t>i</w:t>
            </w:r>
            <w:r w:rsidR="0098075A">
              <w:rPr>
                <w:rFonts w:ascii="Calibri" w:hAnsi="Calibri" w:cs="Calibri"/>
                <w:spacing w:val="-1"/>
                <w:position w:val="1"/>
              </w:rPr>
              <w:t>n</w:t>
            </w:r>
            <w:r w:rsidR="0098075A">
              <w:rPr>
                <w:rFonts w:ascii="Calibri" w:hAnsi="Calibri" w:cs="Calibri"/>
                <w:position w:val="1"/>
              </w:rPr>
              <w:t>g</w:t>
            </w:r>
          </w:p>
        </w:tc>
        <w:tc>
          <w:tcPr>
            <w:tcW w:w="2080" w:type="dxa"/>
            <w:tcBorders>
              <w:top w:val="single" w:sz="4" w:space="0" w:color="000000"/>
              <w:left w:val="single" w:sz="4" w:space="0" w:color="000000"/>
              <w:bottom w:val="single" w:sz="4" w:space="0" w:color="000000"/>
              <w:right w:val="single" w:sz="4" w:space="0" w:color="000000"/>
            </w:tcBorders>
          </w:tcPr>
          <w:p w14:paraId="3CF03A18" w14:textId="77777777"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position w:val="1"/>
              </w:rPr>
              <w:t>Date</w:t>
            </w:r>
          </w:p>
        </w:tc>
        <w:tc>
          <w:tcPr>
            <w:tcW w:w="2139" w:type="dxa"/>
            <w:tcBorders>
              <w:top w:val="single" w:sz="4" w:space="0" w:color="000000"/>
              <w:left w:val="single" w:sz="4" w:space="0" w:color="000000"/>
              <w:bottom w:val="single" w:sz="4" w:space="0" w:color="000000"/>
              <w:right w:val="single" w:sz="4" w:space="0" w:color="000000"/>
            </w:tcBorders>
          </w:tcPr>
          <w:p w14:paraId="66F17BF0" w14:textId="77777777" w:rsidR="0098075A" w:rsidRDefault="00D216CD" w:rsidP="00273783">
            <w:pPr>
              <w:widowControl w:val="0"/>
              <w:autoSpaceDE w:val="0"/>
              <w:autoSpaceDN w:val="0"/>
              <w:adjustRightInd w:val="0"/>
              <w:spacing w:after="0" w:line="264" w:lineRule="exact"/>
              <w:rPr>
                <w:rFonts w:ascii="Times New Roman" w:hAnsi="Times New Roman" w:cs="Times New Roman"/>
                <w:sz w:val="24"/>
                <w:szCs w:val="24"/>
              </w:rPr>
            </w:pPr>
            <w:r>
              <w:rPr>
                <w:rFonts w:ascii="Calibri" w:hAnsi="Calibri" w:cs="Calibri"/>
                <w:spacing w:val="1"/>
                <w:position w:val="1"/>
              </w:rPr>
              <w:t>29/03</w:t>
            </w:r>
            <w:r w:rsidR="00A14E99">
              <w:rPr>
                <w:rFonts w:ascii="Calibri" w:hAnsi="Calibri" w:cs="Calibri"/>
                <w:spacing w:val="1"/>
                <w:position w:val="1"/>
              </w:rPr>
              <w:t>/16</w:t>
            </w:r>
          </w:p>
        </w:tc>
      </w:tr>
      <w:tr w:rsidR="0098075A" w14:paraId="7D15EF73" w14:textId="77777777" w:rsidTr="00AC1747">
        <w:trPr>
          <w:trHeight w:hRule="exact" w:val="351"/>
        </w:trPr>
        <w:tc>
          <w:tcPr>
            <w:tcW w:w="2441" w:type="dxa"/>
            <w:tcBorders>
              <w:top w:val="single" w:sz="4" w:space="0" w:color="000000"/>
              <w:left w:val="single" w:sz="4" w:space="0" w:color="000000"/>
              <w:bottom w:val="single" w:sz="4" w:space="0" w:color="000000"/>
              <w:right w:val="single" w:sz="4" w:space="0" w:color="000000"/>
            </w:tcBorders>
          </w:tcPr>
          <w:p w14:paraId="2062A2BA" w14:textId="77777777" w:rsidR="0098075A" w:rsidRDefault="0098075A">
            <w:pPr>
              <w:widowControl w:val="0"/>
              <w:autoSpaceDE w:val="0"/>
              <w:autoSpaceDN w:val="0"/>
              <w:adjustRightInd w:val="0"/>
              <w:spacing w:after="0" w:line="267"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position w:val="1"/>
              </w:rPr>
              <w:t>L</w:t>
            </w:r>
            <w:r>
              <w:rPr>
                <w:rFonts w:ascii="Calibri" w:hAnsi="Calibri" w:cs="Calibri"/>
                <w:b/>
                <w:bCs/>
                <w:spacing w:val="-1"/>
                <w:position w:val="1"/>
              </w:rPr>
              <w:t>o</w:t>
            </w:r>
            <w:r>
              <w:rPr>
                <w:rFonts w:ascii="Calibri" w:hAnsi="Calibri" w:cs="Calibri"/>
                <w:b/>
                <w:bCs/>
                <w:spacing w:val="1"/>
                <w:position w:val="1"/>
              </w:rPr>
              <w:t>c</w:t>
            </w:r>
            <w:r>
              <w:rPr>
                <w:rFonts w:ascii="Calibri" w:hAnsi="Calibri" w:cs="Calibri"/>
                <w:b/>
                <w:bCs/>
                <w:spacing w:val="-1"/>
                <w:position w:val="1"/>
              </w:rPr>
              <w:t>a</w:t>
            </w:r>
            <w:r>
              <w:rPr>
                <w:rFonts w:ascii="Calibri" w:hAnsi="Calibri" w:cs="Calibri"/>
                <w:b/>
                <w:bCs/>
                <w:spacing w:val="-2"/>
                <w:position w:val="1"/>
              </w:rPr>
              <w:t>t</w:t>
            </w:r>
            <w:r>
              <w:rPr>
                <w:rFonts w:ascii="Calibri" w:hAnsi="Calibri" w:cs="Calibri"/>
                <w:b/>
                <w:bCs/>
                <w:spacing w:val="1"/>
                <w:position w:val="1"/>
              </w:rPr>
              <w:t>i</w:t>
            </w:r>
            <w:r>
              <w:rPr>
                <w:rFonts w:ascii="Calibri" w:hAnsi="Calibri" w:cs="Calibri"/>
                <w:b/>
                <w:bCs/>
                <w:spacing w:val="-1"/>
                <w:position w:val="1"/>
              </w:rPr>
              <w:t>o</w:t>
            </w:r>
            <w:r>
              <w:rPr>
                <w:rFonts w:ascii="Calibri" w:hAnsi="Calibri" w:cs="Calibri"/>
                <w:b/>
                <w:bCs/>
                <w:position w:val="1"/>
              </w:rPr>
              <w:t>n</w:t>
            </w:r>
          </w:p>
        </w:tc>
        <w:tc>
          <w:tcPr>
            <w:tcW w:w="4014" w:type="dxa"/>
            <w:tcBorders>
              <w:top w:val="single" w:sz="4" w:space="0" w:color="000000"/>
              <w:left w:val="single" w:sz="4" w:space="0" w:color="000000"/>
              <w:bottom w:val="single" w:sz="4" w:space="0" w:color="000000"/>
              <w:right w:val="single" w:sz="4" w:space="0" w:color="000000"/>
            </w:tcBorders>
          </w:tcPr>
          <w:p w14:paraId="03098314" w14:textId="77777777" w:rsidR="0098075A" w:rsidRDefault="00980B5F">
            <w:pPr>
              <w:widowControl w:val="0"/>
              <w:autoSpaceDE w:val="0"/>
              <w:autoSpaceDN w:val="0"/>
              <w:adjustRightInd w:val="0"/>
              <w:spacing w:after="0" w:line="267" w:lineRule="exact"/>
              <w:ind w:left="102"/>
              <w:rPr>
                <w:rFonts w:ascii="Times New Roman" w:hAnsi="Times New Roman" w:cs="Times New Roman"/>
                <w:sz w:val="24"/>
                <w:szCs w:val="24"/>
              </w:rPr>
            </w:pPr>
            <w:r>
              <w:rPr>
                <w:rFonts w:ascii="Calibri" w:hAnsi="Calibri" w:cs="Calibri"/>
                <w:position w:val="1"/>
              </w:rPr>
              <w:t>UNDP</w:t>
            </w:r>
            <w:r w:rsidR="00E46B0B">
              <w:rPr>
                <w:rFonts w:ascii="Calibri" w:hAnsi="Calibri" w:cs="Calibri"/>
                <w:position w:val="1"/>
              </w:rPr>
              <w:t>-6</w:t>
            </w:r>
            <w:r w:rsidR="00E46B0B" w:rsidRPr="00E46B0B">
              <w:rPr>
                <w:rFonts w:ascii="Calibri" w:hAnsi="Calibri" w:cs="Calibri"/>
                <w:position w:val="1"/>
                <w:vertAlign w:val="superscript"/>
              </w:rPr>
              <w:t>th</w:t>
            </w:r>
            <w:r w:rsidR="00E46B0B">
              <w:rPr>
                <w:rFonts w:ascii="Calibri" w:hAnsi="Calibri" w:cs="Calibri"/>
                <w:position w:val="1"/>
              </w:rPr>
              <w:t xml:space="preserve"> floor</w:t>
            </w:r>
          </w:p>
        </w:tc>
        <w:tc>
          <w:tcPr>
            <w:tcW w:w="2080" w:type="dxa"/>
            <w:tcBorders>
              <w:top w:val="single" w:sz="4" w:space="0" w:color="000000"/>
              <w:left w:val="single" w:sz="4" w:space="0" w:color="000000"/>
              <w:bottom w:val="single" w:sz="4" w:space="0" w:color="000000"/>
              <w:right w:val="single" w:sz="4" w:space="0" w:color="000000"/>
            </w:tcBorders>
          </w:tcPr>
          <w:p w14:paraId="1EF65103" w14:textId="77777777" w:rsidR="0098075A" w:rsidRDefault="0098075A">
            <w:pPr>
              <w:widowControl w:val="0"/>
              <w:autoSpaceDE w:val="0"/>
              <w:autoSpaceDN w:val="0"/>
              <w:adjustRightInd w:val="0"/>
              <w:spacing w:after="0" w:line="267"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spacing w:val="1"/>
                <w:position w:val="1"/>
              </w:rPr>
              <w:t>Ti</w:t>
            </w:r>
            <w:r>
              <w:rPr>
                <w:rFonts w:ascii="Calibri" w:hAnsi="Calibri" w:cs="Calibri"/>
                <w:b/>
                <w:bCs/>
                <w:position w:val="1"/>
              </w:rPr>
              <w:t>me</w:t>
            </w:r>
          </w:p>
        </w:tc>
        <w:tc>
          <w:tcPr>
            <w:tcW w:w="2139" w:type="dxa"/>
            <w:tcBorders>
              <w:top w:val="single" w:sz="4" w:space="0" w:color="000000"/>
              <w:left w:val="single" w:sz="4" w:space="0" w:color="000000"/>
              <w:bottom w:val="single" w:sz="4" w:space="0" w:color="000000"/>
              <w:right w:val="single" w:sz="4" w:space="0" w:color="000000"/>
            </w:tcBorders>
          </w:tcPr>
          <w:p w14:paraId="6A8EA327" w14:textId="77777777" w:rsidR="0098075A" w:rsidRDefault="00D216CD" w:rsidP="00273783">
            <w:pPr>
              <w:widowControl w:val="0"/>
              <w:autoSpaceDE w:val="0"/>
              <w:autoSpaceDN w:val="0"/>
              <w:adjustRightInd w:val="0"/>
              <w:spacing w:after="0" w:line="267" w:lineRule="exact"/>
              <w:ind w:left="102"/>
              <w:rPr>
                <w:rFonts w:ascii="Times New Roman" w:hAnsi="Times New Roman" w:cs="Times New Roman"/>
                <w:sz w:val="24"/>
                <w:szCs w:val="24"/>
              </w:rPr>
            </w:pPr>
            <w:r>
              <w:rPr>
                <w:rFonts w:ascii="Calibri" w:hAnsi="Calibri" w:cs="Calibri"/>
                <w:spacing w:val="1"/>
                <w:position w:val="1"/>
              </w:rPr>
              <w:t>13.3</w:t>
            </w:r>
            <w:r w:rsidR="00A14E99">
              <w:rPr>
                <w:rFonts w:ascii="Calibri" w:hAnsi="Calibri" w:cs="Calibri"/>
                <w:spacing w:val="1"/>
                <w:position w:val="1"/>
              </w:rPr>
              <w:t>0</w:t>
            </w:r>
          </w:p>
        </w:tc>
      </w:tr>
      <w:tr w:rsidR="0098075A" w14:paraId="5DD42F4B" w14:textId="77777777" w:rsidTr="0015264E">
        <w:trPr>
          <w:trHeight w:hRule="exact" w:val="1020"/>
        </w:trPr>
        <w:tc>
          <w:tcPr>
            <w:tcW w:w="2441" w:type="dxa"/>
            <w:tcBorders>
              <w:top w:val="single" w:sz="4" w:space="0" w:color="000000"/>
              <w:left w:val="single" w:sz="4" w:space="0" w:color="000000"/>
              <w:bottom w:val="single" w:sz="4" w:space="0" w:color="000000"/>
              <w:right w:val="single" w:sz="4" w:space="0" w:color="000000"/>
            </w:tcBorders>
          </w:tcPr>
          <w:p w14:paraId="4D8FF847" w14:textId="77777777" w:rsidR="0098075A" w:rsidRPr="004208B3" w:rsidRDefault="00980B5F">
            <w:pPr>
              <w:widowControl w:val="0"/>
              <w:autoSpaceDE w:val="0"/>
              <w:autoSpaceDN w:val="0"/>
              <w:adjustRightInd w:val="0"/>
              <w:spacing w:after="0" w:line="264" w:lineRule="exact"/>
              <w:ind w:left="102"/>
              <w:rPr>
                <w:rFonts w:ascii="Calibri" w:hAnsi="Calibri" w:cs="Calibri"/>
                <w:b/>
                <w:bCs/>
                <w:position w:val="1"/>
              </w:rPr>
            </w:pPr>
            <w:r w:rsidRPr="004208B3">
              <w:rPr>
                <w:rFonts w:ascii="Calibri" w:hAnsi="Calibri" w:cs="Calibri"/>
                <w:b/>
                <w:bCs/>
                <w:spacing w:val="1"/>
                <w:position w:val="1"/>
              </w:rPr>
              <w:t>Co-</w:t>
            </w:r>
            <w:r w:rsidR="0098075A" w:rsidRPr="004208B3">
              <w:rPr>
                <w:rFonts w:ascii="Calibri" w:hAnsi="Calibri" w:cs="Calibri"/>
                <w:b/>
                <w:bCs/>
                <w:spacing w:val="1"/>
                <w:position w:val="1"/>
              </w:rPr>
              <w:t>C</w:t>
            </w:r>
            <w:r w:rsidR="0098075A" w:rsidRPr="004208B3">
              <w:rPr>
                <w:rFonts w:ascii="Calibri" w:hAnsi="Calibri" w:cs="Calibri"/>
                <w:b/>
                <w:bCs/>
                <w:spacing w:val="-1"/>
                <w:position w:val="1"/>
              </w:rPr>
              <w:t>ha</w:t>
            </w:r>
            <w:r w:rsidR="0098075A" w:rsidRPr="004208B3">
              <w:rPr>
                <w:rFonts w:ascii="Calibri" w:hAnsi="Calibri" w:cs="Calibri"/>
                <w:b/>
                <w:bCs/>
                <w:spacing w:val="1"/>
                <w:position w:val="1"/>
              </w:rPr>
              <w:t>i</w:t>
            </w:r>
            <w:r w:rsidR="0098075A" w:rsidRPr="004208B3">
              <w:rPr>
                <w:rFonts w:ascii="Calibri" w:hAnsi="Calibri" w:cs="Calibri"/>
                <w:b/>
                <w:bCs/>
                <w:position w:val="1"/>
              </w:rPr>
              <w:t>r</w:t>
            </w:r>
            <w:r w:rsidR="0098075A" w:rsidRPr="004208B3">
              <w:rPr>
                <w:rFonts w:ascii="Calibri" w:hAnsi="Calibri" w:cs="Calibri"/>
                <w:b/>
                <w:bCs/>
                <w:spacing w:val="2"/>
                <w:position w:val="1"/>
              </w:rPr>
              <w:t xml:space="preserve"> </w:t>
            </w:r>
            <w:r w:rsidR="0098075A" w:rsidRPr="004208B3">
              <w:rPr>
                <w:rFonts w:ascii="Calibri" w:hAnsi="Calibri" w:cs="Calibri"/>
                <w:b/>
                <w:bCs/>
                <w:spacing w:val="-1"/>
                <w:position w:val="1"/>
              </w:rPr>
              <w:t>pe</w:t>
            </w:r>
            <w:r w:rsidR="0098075A" w:rsidRPr="004208B3">
              <w:rPr>
                <w:rFonts w:ascii="Calibri" w:hAnsi="Calibri" w:cs="Calibri"/>
                <w:b/>
                <w:bCs/>
                <w:spacing w:val="-2"/>
                <w:position w:val="1"/>
              </w:rPr>
              <w:t>r</w:t>
            </w:r>
            <w:r w:rsidR="0098075A" w:rsidRPr="004208B3">
              <w:rPr>
                <w:rFonts w:ascii="Calibri" w:hAnsi="Calibri" w:cs="Calibri"/>
                <w:b/>
                <w:bCs/>
                <w:position w:val="1"/>
              </w:rPr>
              <w:t>s</w:t>
            </w:r>
            <w:r w:rsidR="0098075A" w:rsidRPr="004208B3">
              <w:rPr>
                <w:rFonts w:ascii="Calibri" w:hAnsi="Calibri" w:cs="Calibri"/>
                <w:b/>
                <w:bCs/>
                <w:spacing w:val="-1"/>
                <w:position w:val="1"/>
              </w:rPr>
              <w:t>o</w:t>
            </w:r>
            <w:r w:rsidR="0098075A" w:rsidRPr="004208B3">
              <w:rPr>
                <w:rFonts w:ascii="Calibri" w:hAnsi="Calibri" w:cs="Calibri"/>
                <w:b/>
                <w:bCs/>
                <w:position w:val="1"/>
              </w:rPr>
              <w:t>n</w:t>
            </w:r>
          </w:p>
          <w:p w14:paraId="27348C0B" w14:textId="77777777" w:rsidR="00155639" w:rsidRDefault="00155639">
            <w:pPr>
              <w:widowControl w:val="0"/>
              <w:autoSpaceDE w:val="0"/>
              <w:autoSpaceDN w:val="0"/>
              <w:adjustRightInd w:val="0"/>
              <w:spacing w:after="0" w:line="264" w:lineRule="exact"/>
              <w:ind w:left="102"/>
              <w:rPr>
                <w:rFonts w:ascii="Calibri" w:hAnsi="Calibri" w:cs="Calibri"/>
                <w:b/>
                <w:bCs/>
                <w:color w:val="404040"/>
                <w:position w:val="1"/>
              </w:rPr>
            </w:pPr>
          </w:p>
          <w:p w14:paraId="25ED4A14" w14:textId="77777777" w:rsidR="00155639" w:rsidRDefault="00155639">
            <w:pPr>
              <w:widowControl w:val="0"/>
              <w:autoSpaceDE w:val="0"/>
              <w:autoSpaceDN w:val="0"/>
              <w:adjustRightInd w:val="0"/>
              <w:spacing w:after="0" w:line="264" w:lineRule="exact"/>
              <w:ind w:left="102"/>
              <w:rPr>
                <w:rFonts w:ascii="Times New Roman" w:hAnsi="Times New Roman" w:cs="Times New Roman"/>
                <w:sz w:val="24"/>
                <w:szCs w:val="24"/>
              </w:rPr>
            </w:pPr>
          </w:p>
        </w:tc>
        <w:tc>
          <w:tcPr>
            <w:tcW w:w="4014" w:type="dxa"/>
            <w:tcBorders>
              <w:top w:val="single" w:sz="4" w:space="0" w:color="000000"/>
              <w:left w:val="single" w:sz="4" w:space="0" w:color="000000"/>
              <w:bottom w:val="single" w:sz="4" w:space="0" w:color="000000"/>
              <w:right w:val="single" w:sz="4" w:space="0" w:color="000000"/>
            </w:tcBorders>
          </w:tcPr>
          <w:p w14:paraId="1B3FB111" w14:textId="77777777" w:rsidR="0098075A" w:rsidRPr="00662B67" w:rsidRDefault="00A14E99" w:rsidP="0031008B">
            <w:pPr>
              <w:widowControl w:val="0"/>
              <w:autoSpaceDE w:val="0"/>
              <w:autoSpaceDN w:val="0"/>
              <w:adjustRightInd w:val="0"/>
              <w:spacing w:before="41" w:after="0" w:line="240" w:lineRule="auto"/>
              <w:ind w:left="102"/>
              <w:rPr>
                <w:rFonts w:ascii="Calibri" w:hAnsi="Calibri" w:cs="Calibri"/>
                <w:spacing w:val="1"/>
                <w:position w:val="1"/>
                <w:lang w:val="fr-FR"/>
              </w:rPr>
            </w:pPr>
            <w:r w:rsidRPr="00662B67">
              <w:rPr>
                <w:rFonts w:ascii="Calibri" w:hAnsi="Calibri" w:cs="Calibri"/>
                <w:spacing w:val="1"/>
                <w:position w:val="1"/>
                <w:lang w:val="fr-FR"/>
              </w:rPr>
              <w:t>Bastien Revel</w:t>
            </w:r>
            <w:r w:rsidR="00980B5F" w:rsidRPr="00662B67">
              <w:rPr>
                <w:rFonts w:ascii="Calibri" w:hAnsi="Calibri" w:cs="Calibri"/>
                <w:spacing w:val="1"/>
                <w:position w:val="1"/>
                <w:lang w:val="fr-FR"/>
              </w:rPr>
              <w:t xml:space="preserve"> </w:t>
            </w:r>
            <w:r w:rsidR="000F5378" w:rsidRPr="00662B67">
              <w:rPr>
                <w:rFonts w:ascii="Calibri" w:hAnsi="Calibri" w:cs="Calibri"/>
                <w:spacing w:val="1"/>
                <w:position w:val="1"/>
                <w:lang w:val="fr-FR"/>
              </w:rPr>
              <w:t>–</w:t>
            </w:r>
            <w:r w:rsidR="00834661">
              <w:rPr>
                <w:rFonts w:ascii="Calibri" w:hAnsi="Calibri" w:cs="Calibri"/>
                <w:spacing w:val="1"/>
                <w:position w:val="1"/>
                <w:lang w:val="fr-FR"/>
              </w:rPr>
              <w:t xml:space="preserve"> </w:t>
            </w:r>
            <w:r w:rsidR="00980B5F" w:rsidRPr="00662B67">
              <w:rPr>
                <w:rFonts w:ascii="Calibri" w:hAnsi="Calibri" w:cs="Calibri"/>
                <w:spacing w:val="1"/>
                <w:position w:val="1"/>
                <w:lang w:val="fr-FR"/>
              </w:rPr>
              <w:t>UNDP</w:t>
            </w:r>
          </w:p>
          <w:p w14:paraId="75789DCF" w14:textId="77777777" w:rsidR="002A118C" w:rsidRPr="003F6CD3" w:rsidRDefault="000F5378" w:rsidP="00C11044">
            <w:pPr>
              <w:widowControl w:val="0"/>
              <w:autoSpaceDE w:val="0"/>
              <w:autoSpaceDN w:val="0"/>
              <w:adjustRightInd w:val="0"/>
              <w:spacing w:before="41" w:after="0" w:line="240" w:lineRule="auto"/>
              <w:ind w:left="102"/>
              <w:rPr>
                <w:rFonts w:ascii="Calibri" w:hAnsi="Calibri" w:cs="Calibri"/>
                <w:spacing w:val="1"/>
                <w:position w:val="1"/>
                <w:lang w:val="fr-FR"/>
              </w:rPr>
            </w:pPr>
            <w:r w:rsidRPr="003F6CD3">
              <w:rPr>
                <w:rFonts w:ascii="Calibri" w:hAnsi="Calibri" w:cs="Calibri"/>
                <w:spacing w:val="1"/>
                <w:position w:val="1"/>
                <w:lang w:val="fr-FR"/>
              </w:rPr>
              <w:t>Sabine Fara</w:t>
            </w:r>
            <w:r w:rsidR="00C202E1" w:rsidRPr="003F6CD3">
              <w:rPr>
                <w:rFonts w:ascii="Calibri" w:hAnsi="Calibri" w:cs="Calibri"/>
                <w:spacing w:val="1"/>
                <w:position w:val="1"/>
                <w:lang w:val="fr-FR"/>
              </w:rPr>
              <w:t>h</w:t>
            </w:r>
            <w:r w:rsidR="00C11044" w:rsidRPr="003F6CD3">
              <w:rPr>
                <w:rFonts w:ascii="Calibri" w:hAnsi="Calibri" w:cs="Calibri"/>
                <w:spacing w:val="1"/>
                <w:position w:val="1"/>
                <w:lang w:val="fr-FR"/>
              </w:rPr>
              <w:t xml:space="preserve"> – MOSA</w:t>
            </w:r>
          </w:p>
          <w:p w14:paraId="2F4AF6BA" w14:textId="77777777" w:rsidR="00A14E99" w:rsidRPr="00A14E99" w:rsidRDefault="003F6CD3" w:rsidP="00C11044">
            <w:pPr>
              <w:widowControl w:val="0"/>
              <w:autoSpaceDE w:val="0"/>
              <w:autoSpaceDN w:val="0"/>
              <w:adjustRightInd w:val="0"/>
              <w:spacing w:before="41" w:after="0" w:line="240" w:lineRule="auto"/>
              <w:ind w:left="102"/>
              <w:rPr>
                <w:rFonts w:ascii="Calibri" w:hAnsi="Calibri" w:cs="Calibri"/>
                <w:spacing w:val="1"/>
                <w:position w:val="1"/>
              </w:rPr>
            </w:pPr>
            <w:r>
              <w:rPr>
                <w:rFonts w:ascii="Calibri" w:hAnsi="Calibri" w:cs="Calibri"/>
                <w:spacing w:val="1"/>
                <w:position w:val="1"/>
              </w:rPr>
              <w:t xml:space="preserve">Layal Abou </w:t>
            </w:r>
            <w:proofErr w:type="spellStart"/>
            <w:r>
              <w:rPr>
                <w:rFonts w:ascii="Calibri" w:hAnsi="Calibri" w:cs="Calibri"/>
                <w:spacing w:val="1"/>
                <w:position w:val="1"/>
              </w:rPr>
              <w:t>Darwic</w:t>
            </w:r>
            <w:r w:rsidR="00A14E99" w:rsidRPr="00A14E99">
              <w:rPr>
                <w:rFonts w:ascii="Calibri" w:hAnsi="Calibri" w:cs="Calibri"/>
                <w:spacing w:val="1"/>
                <w:position w:val="1"/>
              </w:rPr>
              <w:t>h</w:t>
            </w:r>
            <w:proofErr w:type="spellEnd"/>
            <w:r w:rsidR="00A14E99" w:rsidRPr="00A14E99">
              <w:rPr>
                <w:rFonts w:ascii="Calibri" w:hAnsi="Calibri" w:cs="Calibri"/>
                <w:spacing w:val="1"/>
                <w:position w:val="1"/>
              </w:rPr>
              <w:t xml:space="preserve"> - UNHCR</w:t>
            </w:r>
          </w:p>
        </w:tc>
        <w:tc>
          <w:tcPr>
            <w:tcW w:w="2080" w:type="dxa"/>
            <w:tcBorders>
              <w:top w:val="single" w:sz="4" w:space="0" w:color="000000"/>
              <w:left w:val="single" w:sz="4" w:space="0" w:color="000000"/>
              <w:bottom w:val="single" w:sz="4" w:space="0" w:color="000000"/>
              <w:right w:val="single" w:sz="4" w:space="0" w:color="000000"/>
            </w:tcBorders>
          </w:tcPr>
          <w:p w14:paraId="69E80008" w14:textId="77777777"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position w:val="1"/>
              </w:rPr>
              <w:t>Dura</w:t>
            </w:r>
            <w:r>
              <w:rPr>
                <w:rFonts w:ascii="Calibri" w:hAnsi="Calibri" w:cs="Calibri"/>
                <w:b/>
                <w:bCs/>
                <w:spacing w:val="-3"/>
                <w:position w:val="1"/>
              </w:rPr>
              <w:t>t</w:t>
            </w:r>
            <w:r>
              <w:rPr>
                <w:rFonts w:ascii="Calibri" w:hAnsi="Calibri" w:cs="Calibri"/>
                <w:b/>
                <w:bCs/>
                <w:spacing w:val="1"/>
                <w:position w:val="1"/>
              </w:rPr>
              <w:t>i</w:t>
            </w:r>
            <w:r>
              <w:rPr>
                <w:rFonts w:ascii="Calibri" w:hAnsi="Calibri" w:cs="Calibri"/>
                <w:b/>
                <w:bCs/>
                <w:spacing w:val="-1"/>
                <w:position w:val="1"/>
              </w:rPr>
              <w:t>o</w:t>
            </w:r>
            <w:r>
              <w:rPr>
                <w:rFonts w:ascii="Calibri" w:hAnsi="Calibri" w:cs="Calibri"/>
                <w:b/>
                <w:bCs/>
                <w:position w:val="1"/>
              </w:rPr>
              <w:t>n</w:t>
            </w:r>
          </w:p>
        </w:tc>
        <w:tc>
          <w:tcPr>
            <w:tcW w:w="2139" w:type="dxa"/>
            <w:tcBorders>
              <w:top w:val="single" w:sz="4" w:space="0" w:color="000000"/>
              <w:left w:val="single" w:sz="4" w:space="0" w:color="000000"/>
              <w:bottom w:val="single" w:sz="4" w:space="0" w:color="000000"/>
              <w:right w:val="single" w:sz="4" w:space="0" w:color="000000"/>
            </w:tcBorders>
          </w:tcPr>
          <w:p w14:paraId="0456112C" w14:textId="77777777" w:rsidR="0098075A" w:rsidRDefault="003F6CD3">
            <w:pPr>
              <w:widowControl w:val="0"/>
              <w:autoSpaceDE w:val="0"/>
              <w:autoSpaceDN w:val="0"/>
              <w:adjustRightInd w:val="0"/>
              <w:spacing w:after="0" w:line="264" w:lineRule="exact"/>
              <w:ind w:left="102"/>
              <w:rPr>
                <w:rFonts w:ascii="Calibri" w:hAnsi="Calibri" w:cs="Calibri"/>
                <w:position w:val="1"/>
              </w:rPr>
            </w:pPr>
            <w:r>
              <w:rPr>
                <w:rFonts w:ascii="Calibri" w:hAnsi="Calibri" w:cs="Calibri"/>
                <w:position w:val="1"/>
              </w:rPr>
              <w:t>1</w:t>
            </w:r>
            <w:r w:rsidR="0098075A">
              <w:rPr>
                <w:rFonts w:ascii="Calibri" w:hAnsi="Calibri" w:cs="Calibri"/>
                <w:spacing w:val="1"/>
                <w:position w:val="1"/>
              </w:rPr>
              <w:t xml:space="preserve"> </w:t>
            </w:r>
            <w:r w:rsidR="0098075A">
              <w:rPr>
                <w:rFonts w:ascii="Calibri" w:hAnsi="Calibri" w:cs="Calibri"/>
                <w:position w:val="1"/>
              </w:rPr>
              <w:t>h</w:t>
            </w:r>
            <w:r w:rsidR="0098075A">
              <w:rPr>
                <w:rFonts w:ascii="Calibri" w:hAnsi="Calibri" w:cs="Calibri"/>
                <w:spacing w:val="1"/>
                <w:position w:val="1"/>
              </w:rPr>
              <w:t>o</w:t>
            </w:r>
            <w:r w:rsidR="0098075A">
              <w:rPr>
                <w:rFonts w:ascii="Calibri" w:hAnsi="Calibri" w:cs="Calibri"/>
                <w:spacing w:val="-1"/>
                <w:position w:val="1"/>
              </w:rPr>
              <w:t>u</w:t>
            </w:r>
            <w:r>
              <w:rPr>
                <w:rFonts w:ascii="Calibri" w:hAnsi="Calibri" w:cs="Calibri"/>
                <w:position w:val="1"/>
              </w:rPr>
              <w:t>r</w:t>
            </w:r>
          </w:p>
          <w:p w14:paraId="74DD656D" w14:textId="77777777" w:rsidR="00DC7585" w:rsidRDefault="00DC7585" w:rsidP="00C11044">
            <w:pPr>
              <w:widowControl w:val="0"/>
              <w:autoSpaceDE w:val="0"/>
              <w:autoSpaceDN w:val="0"/>
              <w:adjustRightInd w:val="0"/>
              <w:spacing w:after="0" w:line="264" w:lineRule="exact"/>
              <w:rPr>
                <w:rFonts w:ascii="Calibri" w:hAnsi="Calibri" w:cs="Calibri"/>
                <w:position w:val="1"/>
              </w:rPr>
            </w:pPr>
          </w:p>
          <w:p w14:paraId="6C88F963" w14:textId="77777777" w:rsidR="00DC7585" w:rsidRDefault="00DC7585">
            <w:pPr>
              <w:widowControl w:val="0"/>
              <w:autoSpaceDE w:val="0"/>
              <w:autoSpaceDN w:val="0"/>
              <w:adjustRightInd w:val="0"/>
              <w:spacing w:after="0" w:line="264" w:lineRule="exact"/>
              <w:ind w:left="102"/>
              <w:rPr>
                <w:rFonts w:ascii="Times New Roman" w:hAnsi="Times New Roman" w:cs="Times New Roman"/>
                <w:sz w:val="24"/>
                <w:szCs w:val="24"/>
              </w:rPr>
            </w:pPr>
          </w:p>
        </w:tc>
      </w:tr>
      <w:tr w:rsidR="0098075A" w14:paraId="765D9DDB" w14:textId="77777777" w:rsidTr="00AC1747">
        <w:trPr>
          <w:trHeight w:hRule="exact" w:val="465"/>
        </w:trPr>
        <w:tc>
          <w:tcPr>
            <w:tcW w:w="2441" w:type="dxa"/>
            <w:tcBorders>
              <w:top w:val="single" w:sz="4" w:space="0" w:color="000000"/>
              <w:left w:val="single" w:sz="4" w:space="0" w:color="000000"/>
              <w:bottom w:val="single" w:sz="4" w:space="0" w:color="000000"/>
              <w:right w:val="single" w:sz="4" w:space="0" w:color="000000"/>
            </w:tcBorders>
          </w:tcPr>
          <w:p w14:paraId="3027327A" w14:textId="77777777"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M</w:t>
            </w:r>
            <w:r>
              <w:rPr>
                <w:rFonts w:ascii="Calibri" w:hAnsi="Calibri" w:cs="Calibri"/>
                <w:b/>
                <w:bCs/>
                <w:spacing w:val="1"/>
                <w:position w:val="1"/>
              </w:rPr>
              <w:t>i</w:t>
            </w:r>
            <w:r>
              <w:rPr>
                <w:rFonts w:ascii="Calibri" w:hAnsi="Calibri" w:cs="Calibri"/>
                <w:b/>
                <w:bCs/>
                <w:spacing w:val="-1"/>
                <w:position w:val="1"/>
              </w:rPr>
              <w:t>nu</w:t>
            </w:r>
            <w:r>
              <w:rPr>
                <w:rFonts w:ascii="Calibri" w:hAnsi="Calibri" w:cs="Calibri"/>
                <w:b/>
                <w:bCs/>
                <w:position w:val="1"/>
              </w:rPr>
              <w:t>tes</w:t>
            </w:r>
            <w:r>
              <w:rPr>
                <w:rFonts w:ascii="Calibri" w:hAnsi="Calibri" w:cs="Calibri"/>
                <w:b/>
                <w:bCs/>
                <w:spacing w:val="1"/>
                <w:position w:val="1"/>
              </w:rPr>
              <w:t xml:space="preserve"> </w:t>
            </w:r>
            <w:r>
              <w:rPr>
                <w:rFonts w:ascii="Calibri" w:hAnsi="Calibri" w:cs="Calibri"/>
                <w:b/>
                <w:bCs/>
                <w:position w:val="1"/>
              </w:rPr>
              <w:t>P</w:t>
            </w:r>
            <w:r>
              <w:rPr>
                <w:rFonts w:ascii="Calibri" w:hAnsi="Calibri" w:cs="Calibri"/>
                <w:b/>
                <w:bCs/>
                <w:spacing w:val="1"/>
                <w:position w:val="1"/>
              </w:rPr>
              <w:t>r</w:t>
            </w:r>
            <w:r>
              <w:rPr>
                <w:rFonts w:ascii="Calibri" w:hAnsi="Calibri" w:cs="Calibri"/>
                <w:b/>
                <w:bCs/>
                <w:spacing w:val="-1"/>
                <w:position w:val="1"/>
              </w:rPr>
              <w:t>epa</w:t>
            </w:r>
            <w:r>
              <w:rPr>
                <w:rFonts w:ascii="Calibri" w:hAnsi="Calibri" w:cs="Calibri"/>
                <w:b/>
                <w:bCs/>
                <w:spacing w:val="1"/>
                <w:position w:val="1"/>
              </w:rPr>
              <w:t>r</w:t>
            </w:r>
            <w:r>
              <w:rPr>
                <w:rFonts w:ascii="Calibri" w:hAnsi="Calibri" w:cs="Calibri"/>
                <w:b/>
                <w:bCs/>
                <w:spacing w:val="-1"/>
                <w:position w:val="1"/>
              </w:rPr>
              <w:t>e</w:t>
            </w:r>
            <w:r>
              <w:rPr>
                <w:rFonts w:ascii="Calibri" w:hAnsi="Calibri" w:cs="Calibri"/>
                <w:b/>
                <w:bCs/>
                <w:position w:val="1"/>
              </w:rPr>
              <w:t>d</w:t>
            </w:r>
            <w:r>
              <w:rPr>
                <w:rFonts w:ascii="Calibri" w:hAnsi="Calibri" w:cs="Calibri"/>
                <w:b/>
                <w:bCs/>
                <w:spacing w:val="-1"/>
                <w:position w:val="1"/>
              </w:rPr>
              <w:t xml:space="preserve"> </w:t>
            </w:r>
            <w:r>
              <w:rPr>
                <w:rFonts w:ascii="Calibri" w:hAnsi="Calibri" w:cs="Calibri"/>
                <w:b/>
                <w:bCs/>
                <w:position w:val="1"/>
              </w:rPr>
              <w:t>by</w:t>
            </w:r>
          </w:p>
        </w:tc>
        <w:tc>
          <w:tcPr>
            <w:tcW w:w="4014" w:type="dxa"/>
            <w:tcBorders>
              <w:top w:val="single" w:sz="4" w:space="0" w:color="000000"/>
              <w:left w:val="single" w:sz="4" w:space="0" w:color="000000"/>
              <w:bottom w:val="single" w:sz="4" w:space="0" w:color="000000"/>
              <w:right w:val="single" w:sz="4" w:space="0" w:color="000000"/>
            </w:tcBorders>
          </w:tcPr>
          <w:p w14:paraId="6AC8512D" w14:textId="77777777" w:rsidR="0098075A" w:rsidRDefault="003F6CD3" w:rsidP="0031008B">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spacing w:val="1"/>
                <w:position w:val="1"/>
              </w:rPr>
              <w:t xml:space="preserve">Noemie Lanternier, </w:t>
            </w:r>
            <w:r w:rsidR="009F70B2">
              <w:rPr>
                <w:rFonts w:ascii="Calibri" w:hAnsi="Calibri" w:cs="Calibri"/>
                <w:spacing w:val="1"/>
                <w:position w:val="1"/>
              </w:rPr>
              <w:t>UNDP</w:t>
            </w:r>
          </w:p>
        </w:tc>
        <w:tc>
          <w:tcPr>
            <w:tcW w:w="2080" w:type="dxa"/>
            <w:tcBorders>
              <w:top w:val="single" w:sz="4" w:space="0" w:color="000000"/>
              <w:left w:val="single" w:sz="4" w:space="0" w:color="000000"/>
              <w:bottom w:val="single" w:sz="4" w:space="0" w:color="000000"/>
              <w:right w:val="single" w:sz="4" w:space="0" w:color="000000"/>
            </w:tcBorders>
          </w:tcPr>
          <w:p w14:paraId="21DF29E7" w14:textId="77777777" w:rsidR="0098075A" w:rsidRDefault="0098075A">
            <w:pPr>
              <w:widowControl w:val="0"/>
              <w:autoSpaceDE w:val="0"/>
              <w:autoSpaceDN w:val="0"/>
              <w:adjustRightInd w:val="0"/>
              <w:spacing w:after="0" w:line="240" w:lineRule="auto"/>
              <w:rPr>
                <w:rFonts w:ascii="Times New Roman" w:hAnsi="Times New Roman" w:cs="Times New Roman"/>
                <w:sz w:val="24"/>
                <w:szCs w:val="24"/>
              </w:rPr>
            </w:pPr>
          </w:p>
        </w:tc>
        <w:tc>
          <w:tcPr>
            <w:tcW w:w="2139" w:type="dxa"/>
            <w:tcBorders>
              <w:top w:val="single" w:sz="4" w:space="0" w:color="000000"/>
              <w:left w:val="single" w:sz="4" w:space="0" w:color="000000"/>
              <w:bottom w:val="single" w:sz="4" w:space="0" w:color="000000"/>
              <w:right w:val="single" w:sz="4" w:space="0" w:color="000000"/>
            </w:tcBorders>
          </w:tcPr>
          <w:p w14:paraId="095754D1" w14:textId="77777777" w:rsidR="0098075A" w:rsidRDefault="0098075A">
            <w:pPr>
              <w:widowControl w:val="0"/>
              <w:autoSpaceDE w:val="0"/>
              <w:autoSpaceDN w:val="0"/>
              <w:adjustRightInd w:val="0"/>
              <w:spacing w:after="0" w:line="240" w:lineRule="auto"/>
              <w:rPr>
                <w:rFonts w:ascii="Times New Roman" w:hAnsi="Times New Roman" w:cs="Times New Roman"/>
                <w:sz w:val="24"/>
                <w:szCs w:val="24"/>
              </w:rPr>
            </w:pPr>
          </w:p>
        </w:tc>
      </w:tr>
      <w:tr w:rsidR="0098075A" w:rsidRPr="002505B4" w14:paraId="1B001C3E" w14:textId="77777777" w:rsidTr="00AC1747">
        <w:tblPrEx>
          <w:tblCellMar>
            <w:left w:w="108" w:type="dxa"/>
            <w:right w:w="108" w:type="dxa"/>
          </w:tblCellMar>
        </w:tblPrEx>
        <w:trPr>
          <w:trHeight w:hRule="exact" w:val="4700"/>
        </w:trPr>
        <w:tc>
          <w:tcPr>
            <w:tcW w:w="2441" w:type="dxa"/>
          </w:tcPr>
          <w:p w14:paraId="007DC2CA" w14:textId="77777777" w:rsidR="00E84B55" w:rsidRPr="002505B4" w:rsidRDefault="004208B3" w:rsidP="0031008B">
            <w:pPr>
              <w:spacing w:after="0" w:line="240" w:lineRule="auto"/>
              <w:rPr>
                <w:b/>
                <w:bCs/>
              </w:rPr>
            </w:pPr>
            <w:r w:rsidRPr="002505B4">
              <w:rPr>
                <w:b/>
                <w:bCs/>
              </w:rPr>
              <w:t xml:space="preserve"> </w:t>
            </w:r>
          </w:p>
          <w:p w14:paraId="73A665F8" w14:textId="77777777" w:rsidR="00B10361" w:rsidRDefault="004208B3" w:rsidP="0031008B">
            <w:pPr>
              <w:spacing w:after="0"/>
              <w:rPr>
                <w:b/>
                <w:bCs/>
              </w:rPr>
            </w:pPr>
            <w:r w:rsidRPr="002505B4">
              <w:rPr>
                <w:b/>
                <w:bCs/>
              </w:rPr>
              <w:t xml:space="preserve">  </w:t>
            </w:r>
          </w:p>
          <w:p w14:paraId="51A2C9D7" w14:textId="77777777" w:rsidR="00980B5F" w:rsidRPr="002505B4" w:rsidRDefault="00980B5F" w:rsidP="0031008B">
            <w:pPr>
              <w:spacing w:after="0"/>
              <w:ind w:left="142"/>
              <w:rPr>
                <w:b/>
                <w:bCs/>
              </w:rPr>
            </w:pPr>
            <w:r w:rsidRPr="002505B4">
              <w:rPr>
                <w:b/>
                <w:bCs/>
              </w:rPr>
              <w:t xml:space="preserve">Main </w:t>
            </w:r>
            <w:r w:rsidR="00951D3D" w:rsidRPr="002505B4">
              <w:rPr>
                <w:b/>
                <w:bCs/>
              </w:rPr>
              <w:t xml:space="preserve">discussion </w:t>
            </w:r>
            <w:r w:rsidRPr="002505B4">
              <w:rPr>
                <w:b/>
                <w:bCs/>
              </w:rPr>
              <w:t>points</w:t>
            </w:r>
          </w:p>
          <w:p w14:paraId="6D260DF3" w14:textId="77777777" w:rsidR="00DC7585" w:rsidRPr="00696B8E" w:rsidRDefault="00DC7585" w:rsidP="00696B8E">
            <w:pPr>
              <w:spacing w:after="0"/>
              <w:ind w:left="142"/>
              <w:rPr>
                <w:b/>
                <w:bCs/>
              </w:rPr>
            </w:pPr>
          </w:p>
          <w:p w14:paraId="67F2231A" w14:textId="77777777" w:rsidR="00DC7585" w:rsidRPr="00696B8E" w:rsidRDefault="00DC7585" w:rsidP="00696B8E">
            <w:pPr>
              <w:spacing w:after="0"/>
              <w:ind w:left="142"/>
              <w:rPr>
                <w:b/>
                <w:bCs/>
              </w:rPr>
            </w:pPr>
          </w:p>
          <w:p w14:paraId="4F399827" w14:textId="77777777" w:rsidR="00DC7585" w:rsidRPr="00696B8E" w:rsidRDefault="00DC7585" w:rsidP="00696B8E">
            <w:pPr>
              <w:spacing w:after="0"/>
              <w:ind w:left="142"/>
              <w:rPr>
                <w:b/>
                <w:bCs/>
              </w:rPr>
            </w:pPr>
          </w:p>
          <w:p w14:paraId="6F8EE5BC" w14:textId="77777777" w:rsidR="00DC7585" w:rsidRPr="00696B8E" w:rsidRDefault="00DC7585" w:rsidP="00696B8E">
            <w:pPr>
              <w:spacing w:after="0"/>
              <w:ind w:left="142"/>
              <w:rPr>
                <w:b/>
                <w:bCs/>
              </w:rPr>
            </w:pPr>
          </w:p>
          <w:p w14:paraId="581047C5" w14:textId="77777777" w:rsidR="00D216CD" w:rsidRDefault="00D216CD" w:rsidP="00696B8E">
            <w:pPr>
              <w:spacing w:after="0"/>
              <w:ind w:left="142"/>
              <w:rPr>
                <w:b/>
                <w:bCs/>
              </w:rPr>
            </w:pPr>
          </w:p>
          <w:p w14:paraId="039E2EC1" w14:textId="77777777" w:rsidR="00D216CD" w:rsidRDefault="00D216CD" w:rsidP="00696B8E">
            <w:pPr>
              <w:spacing w:after="0"/>
              <w:ind w:left="142"/>
              <w:rPr>
                <w:b/>
                <w:bCs/>
              </w:rPr>
            </w:pPr>
          </w:p>
          <w:p w14:paraId="667461F3" w14:textId="77777777" w:rsidR="00D216CD" w:rsidRDefault="00D216CD" w:rsidP="00696B8E">
            <w:pPr>
              <w:spacing w:after="0"/>
              <w:ind w:left="142"/>
              <w:rPr>
                <w:b/>
                <w:bCs/>
              </w:rPr>
            </w:pPr>
          </w:p>
          <w:p w14:paraId="19DE9E31" w14:textId="77777777" w:rsidR="00D216CD" w:rsidRDefault="00D216CD" w:rsidP="00696B8E">
            <w:pPr>
              <w:spacing w:after="0"/>
              <w:ind w:left="142"/>
              <w:rPr>
                <w:b/>
                <w:bCs/>
              </w:rPr>
            </w:pPr>
          </w:p>
          <w:p w14:paraId="0C677B65" w14:textId="77777777" w:rsidR="00D216CD" w:rsidRDefault="00D216CD" w:rsidP="00696B8E">
            <w:pPr>
              <w:spacing w:after="0"/>
              <w:ind w:left="142"/>
              <w:rPr>
                <w:b/>
                <w:bCs/>
              </w:rPr>
            </w:pPr>
          </w:p>
          <w:p w14:paraId="78F59101" w14:textId="77777777" w:rsidR="00D216CD" w:rsidRDefault="00D216CD" w:rsidP="00696B8E">
            <w:pPr>
              <w:spacing w:after="0"/>
              <w:ind w:left="142"/>
              <w:rPr>
                <w:b/>
                <w:bCs/>
              </w:rPr>
            </w:pPr>
          </w:p>
          <w:p w14:paraId="7FC8BFDB" w14:textId="77777777" w:rsidR="00D216CD" w:rsidRDefault="00D216CD" w:rsidP="00696B8E">
            <w:pPr>
              <w:spacing w:after="0"/>
              <w:ind w:left="142"/>
              <w:rPr>
                <w:b/>
                <w:bCs/>
              </w:rPr>
            </w:pPr>
          </w:p>
          <w:p w14:paraId="5375355C" w14:textId="77777777" w:rsidR="00DC7585" w:rsidRPr="002505B4" w:rsidRDefault="00DC7585" w:rsidP="00AC1747">
            <w:pPr>
              <w:spacing w:after="0"/>
              <w:ind w:left="142"/>
              <w:rPr>
                <w:rFonts w:ascii="Times New Roman" w:hAnsi="Times New Roman" w:cs="Times New Roman"/>
              </w:rPr>
            </w:pPr>
          </w:p>
        </w:tc>
        <w:tc>
          <w:tcPr>
            <w:tcW w:w="8233" w:type="dxa"/>
            <w:gridSpan w:val="3"/>
          </w:tcPr>
          <w:p w14:paraId="528CED8D" w14:textId="77777777" w:rsidR="004208B3" w:rsidRPr="0039361E" w:rsidRDefault="00E84B55" w:rsidP="00AC1747">
            <w:pPr>
              <w:pStyle w:val="Default"/>
              <w:ind w:left="138"/>
              <w:jc w:val="both"/>
              <w:rPr>
                <w:rFonts w:cs="Arial"/>
                <w:color w:val="auto"/>
                <w:sz w:val="22"/>
                <w:szCs w:val="22"/>
                <w:lang w:val="en-US"/>
              </w:rPr>
            </w:pPr>
            <w:r w:rsidRPr="0039361E">
              <w:rPr>
                <w:rFonts w:cs="Arial"/>
                <w:color w:val="auto"/>
                <w:sz w:val="22"/>
                <w:szCs w:val="22"/>
                <w:lang w:val="en-US"/>
              </w:rPr>
              <w:t xml:space="preserve">  </w:t>
            </w:r>
            <w:r w:rsidR="004208B3" w:rsidRPr="0039361E">
              <w:rPr>
                <w:rFonts w:cs="Arial"/>
                <w:color w:val="auto"/>
                <w:sz w:val="22"/>
                <w:szCs w:val="22"/>
                <w:lang w:val="en-US"/>
              </w:rPr>
              <w:t xml:space="preserve">  </w:t>
            </w:r>
          </w:p>
          <w:p w14:paraId="03821FFB" w14:textId="77777777" w:rsidR="00E84B55" w:rsidRPr="0039361E" w:rsidRDefault="0019155A" w:rsidP="00AC1747">
            <w:pPr>
              <w:pStyle w:val="Default"/>
              <w:ind w:left="138"/>
              <w:jc w:val="both"/>
              <w:rPr>
                <w:rFonts w:cs="Arial"/>
                <w:color w:val="auto"/>
                <w:sz w:val="22"/>
                <w:szCs w:val="22"/>
                <w:lang w:val="en-US"/>
              </w:rPr>
            </w:pPr>
            <w:r w:rsidRPr="0039361E">
              <w:rPr>
                <w:rFonts w:cs="Arial"/>
                <w:color w:val="auto"/>
                <w:sz w:val="22"/>
                <w:szCs w:val="22"/>
                <w:lang w:val="en-US"/>
              </w:rPr>
              <w:t xml:space="preserve"> </w:t>
            </w:r>
          </w:p>
          <w:p w14:paraId="321186EC" w14:textId="77777777" w:rsidR="00D216CD" w:rsidRDefault="00D216CD" w:rsidP="00AC1747">
            <w:pPr>
              <w:jc w:val="both"/>
            </w:pPr>
            <w:r>
              <w:t>1.</w:t>
            </w:r>
            <w:r>
              <w:tab/>
              <w:t>Welcome and introduction</w:t>
            </w:r>
          </w:p>
          <w:p w14:paraId="6571E20D" w14:textId="77777777" w:rsidR="00D216CD" w:rsidRDefault="00D216CD" w:rsidP="00AC1747">
            <w:pPr>
              <w:jc w:val="both"/>
            </w:pPr>
            <w:r>
              <w:t>2.</w:t>
            </w:r>
            <w:r>
              <w:tab/>
              <w:t xml:space="preserve">General Updates: </w:t>
            </w:r>
          </w:p>
          <w:p w14:paraId="5CF9F027" w14:textId="77777777" w:rsidR="00D216CD" w:rsidRDefault="00D216CD" w:rsidP="00AC1747">
            <w:pPr>
              <w:ind w:firstLine="720"/>
              <w:jc w:val="both"/>
            </w:pPr>
            <w:r>
              <w:t>a.</w:t>
            </w:r>
            <w:r>
              <w:tab/>
              <w:t>Field Updates</w:t>
            </w:r>
          </w:p>
          <w:p w14:paraId="7B7EE36D" w14:textId="77777777" w:rsidR="00D216CD" w:rsidRDefault="00D216CD" w:rsidP="00AC1747">
            <w:pPr>
              <w:ind w:firstLine="720"/>
              <w:jc w:val="both"/>
            </w:pPr>
            <w:r>
              <w:t>b.</w:t>
            </w:r>
            <w:r>
              <w:tab/>
              <w:t>3W mapping</w:t>
            </w:r>
          </w:p>
          <w:p w14:paraId="4DE7D5F1" w14:textId="77777777" w:rsidR="00D216CD" w:rsidRDefault="00D216CD" w:rsidP="00AC1747">
            <w:pPr>
              <w:ind w:firstLine="720"/>
              <w:jc w:val="both"/>
            </w:pPr>
            <w:r>
              <w:t>c.</w:t>
            </w:r>
            <w:r>
              <w:tab/>
              <w:t>Update on steering committee</w:t>
            </w:r>
          </w:p>
          <w:p w14:paraId="52075671" w14:textId="77777777" w:rsidR="00D216CD" w:rsidRDefault="00D216CD" w:rsidP="00AC1747">
            <w:pPr>
              <w:jc w:val="both"/>
            </w:pPr>
            <w:r>
              <w:t>3.</w:t>
            </w:r>
            <w:r>
              <w:tab/>
              <w:t>Mapping of conflict mitigation mechanisms and committees</w:t>
            </w:r>
          </w:p>
          <w:p w14:paraId="7E8C095C" w14:textId="77777777" w:rsidR="00D216CD" w:rsidRDefault="00D216CD" w:rsidP="00AC1747">
            <w:pPr>
              <w:ind w:left="720" w:hanging="720"/>
              <w:jc w:val="both"/>
            </w:pPr>
            <w:r>
              <w:t>4.</w:t>
            </w:r>
            <w:r>
              <w:tab/>
              <w:t>Lebanon Support presentation on data, trends and analysis from the conflict mapping and analysis project</w:t>
            </w:r>
          </w:p>
          <w:p w14:paraId="5D50063B" w14:textId="77777777" w:rsidR="00AC1747" w:rsidRDefault="00AC1747" w:rsidP="00AC1747">
            <w:pPr>
              <w:ind w:left="720" w:hanging="720"/>
              <w:jc w:val="both"/>
            </w:pPr>
            <w:r>
              <w:t>5.           AOB</w:t>
            </w:r>
          </w:p>
          <w:p w14:paraId="620BF05B" w14:textId="77777777" w:rsidR="00AC1747" w:rsidRDefault="00AC1747" w:rsidP="00AC1747">
            <w:pPr>
              <w:ind w:left="720" w:hanging="720"/>
              <w:jc w:val="both"/>
            </w:pPr>
          </w:p>
          <w:p w14:paraId="7F10B49D" w14:textId="77777777" w:rsidR="00D216CD" w:rsidRDefault="00D216CD" w:rsidP="00AC1747">
            <w:pPr>
              <w:jc w:val="both"/>
            </w:pPr>
            <w:r>
              <w:t>5.</w:t>
            </w:r>
            <w:r>
              <w:tab/>
            </w:r>
            <w:proofErr w:type="spellStart"/>
            <w:r>
              <w:t>AoB</w:t>
            </w:r>
            <w:proofErr w:type="spellEnd"/>
          </w:p>
          <w:p w14:paraId="3EEDD7E8" w14:textId="77777777" w:rsidR="0039361E" w:rsidRDefault="0039361E" w:rsidP="00AC1747">
            <w:pPr>
              <w:spacing w:after="0"/>
              <w:jc w:val="both"/>
              <w:rPr>
                <w:rFonts w:cs="Calibri"/>
                <w:color w:val="000000"/>
              </w:rPr>
            </w:pPr>
          </w:p>
          <w:p w14:paraId="4580B646" w14:textId="77777777" w:rsidR="00D216CD" w:rsidRDefault="00D216CD" w:rsidP="00AC1747">
            <w:pPr>
              <w:spacing w:after="0"/>
              <w:jc w:val="both"/>
              <w:rPr>
                <w:rFonts w:cs="Calibri"/>
                <w:color w:val="000000"/>
              </w:rPr>
            </w:pPr>
          </w:p>
          <w:p w14:paraId="75DD70D8" w14:textId="77777777" w:rsidR="00D216CD" w:rsidRDefault="00D216CD" w:rsidP="00AC1747">
            <w:pPr>
              <w:spacing w:after="0"/>
              <w:jc w:val="both"/>
              <w:rPr>
                <w:rFonts w:cs="Calibri"/>
                <w:color w:val="000000"/>
              </w:rPr>
            </w:pPr>
          </w:p>
          <w:p w14:paraId="4B3F115E" w14:textId="77777777" w:rsidR="00D216CD" w:rsidRDefault="00D216CD" w:rsidP="00AC1747">
            <w:pPr>
              <w:spacing w:after="0"/>
              <w:jc w:val="both"/>
              <w:rPr>
                <w:rFonts w:cs="Calibri"/>
                <w:color w:val="000000"/>
              </w:rPr>
            </w:pPr>
          </w:p>
          <w:p w14:paraId="4D8A2993" w14:textId="77777777" w:rsidR="00D216CD" w:rsidRDefault="00D216CD" w:rsidP="00AC1747">
            <w:pPr>
              <w:spacing w:after="0"/>
              <w:jc w:val="both"/>
              <w:rPr>
                <w:rFonts w:cs="Calibri"/>
                <w:color w:val="000000"/>
              </w:rPr>
            </w:pPr>
          </w:p>
          <w:p w14:paraId="4869D1DB" w14:textId="77777777" w:rsidR="00D216CD" w:rsidRDefault="00D216CD" w:rsidP="00AC1747">
            <w:pPr>
              <w:spacing w:after="0"/>
              <w:jc w:val="both"/>
              <w:rPr>
                <w:rFonts w:cs="Calibri"/>
                <w:color w:val="000000"/>
              </w:rPr>
            </w:pPr>
          </w:p>
          <w:p w14:paraId="1EA49627" w14:textId="77777777" w:rsidR="00D216CD" w:rsidRDefault="00D216CD" w:rsidP="00AC1747">
            <w:pPr>
              <w:spacing w:after="0"/>
              <w:jc w:val="both"/>
              <w:rPr>
                <w:rFonts w:cs="Calibri"/>
                <w:color w:val="000000"/>
              </w:rPr>
            </w:pPr>
          </w:p>
          <w:p w14:paraId="2B21169C" w14:textId="77777777" w:rsidR="00D216CD" w:rsidRDefault="00D216CD" w:rsidP="00AC1747">
            <w:pPr>
              <w:spacing w:after="0"/>
              <w:jc w:val="both"/>
              <w:rPr>
                <w:rFonts w:cs="Calibri"/>
                <w:color w:val="000000"/>
              </w:rPr>
            </w:pPr>
          </w:p>
          <w:p w14:paraId="2F6D1A3E" w14:textId="77777777" w:rsidR="00D216CD" w:rsidRDefault="00D216CD" w:rsidP="00AC1747">
            <w:pPr>
              <w:spacing w:after="0"/>
              <w:jc w:val="both"/>
              <w:rPr>
                <w:rFonts w:cs="Calibri"/>
                <w:color w:val="000000"/>
              </w:rPr>
            </w:pPr>
          </w:p>
          <w:p w14:paraId="07947F83" w14:textId="77777777" w:rsidR="00D216CD" w:rsidRDefault="00D216CD" w:rsidP="00AC1747">
            <w:pPr>
              <w:spacing w:after="0"/>
              <w:jc w:val="both"/>
              <w:rPr>
                <w:rFonts w:cs="Calibri"/>
                <w:color w:val="000000"/>
              </w:rPr>
            </w:pPr>
          </w:p>
          <w:p w14:paraId="66EC86E6" w14:textId="77777777" w:rsidR="00696B8E" w:rsidRPr="00696B8E" w:rsidRDefault="00696B8E" w:rsidP="00AC1747">
            <w:pPr>
              <w:spacing w:after="0"/>
              <w:jc w:val="both"/>
              <w:rPr>
                <w:rFonts w:cs="Calibri"/>
                <w:color w:val="000000"/>
              </w:rPr>
            </w:pPr>
            <w:r>
              <w:rPr>
                <w:rFonts w:cs="Calibri"/>
                <w:color w:val="000000"/>
              </w:rPr>
              <w:t>MOSA,</w:t>
            </w:r>
            <w:r w:rsidRPr="00696B8E">
              <w:rPr>
                <w:rFonts w:cs="Calibri"/>
                <w:color w:val="000000"/>
              </w:rPr>
              <w:t xml:space="preserve"> UNDP, ILO, Oxfam, IRC, ARCS, Relief International, JICA, SFCG, DPNA, Acted, Forum ZFD/CPS, GIZ/ZFD, AMEL, UNFPA, CLMC, German Embassy, MOET, ACF, University of </w:t>
            </w:r>
            <w:proofErr w:type="spellStart"/>
            <w:r w:rsidRPr="00696B8E">
              <w:rPr>
                <w:rFonts w:cs="Calibri"/>
                <w:color w:val="000000"/>
              </w:rPr>
              <w:t>Balamand</w:t>
            </w:r>
            <w:proofErr w:type="spellEnd"/>
            <w:r w:rsidRPr="00696B8E">
              <w:rPr>
                <w:rFonts w:cs="Calibri"/>
                <w:color w:val="000000"/>
              </w:rPr>
              <w:t xml:space="preserve">, BESME, PU-AMI, Mercy Corps, UN-Habitat, UNHCR, </w:t>
            </w:r>
            <w:proofErr w:type="spellStart"/>
            <w:r w:rsidRPr="00696B8E">
              <w:rPr>
                <w:rFonts w:cs="Calibri"/>
                <w:color w:val="000000"/>
              </w:rPr>
              <w:t>Solidarites</w:t>
            </w:r>
            <w:proofErr w:type="spellEnd"/>
            <w:r w:rsidRPr="00696B8E">
              <w:rPr>
                <w:rFonts w:cs="Calibri"/>
                <w:color w:val="000000"/>
              </w:rPr>
              <w:t xml:space="preserve">, DFID, Caritas Austria, </w:t>
            </w:r>
            <w:proofErr w:type="spellStart"/>
            <w:r w:rsidRPr="00696B8E">
              <w:rPr>
                <w:rFonts w:cs="Calibri"/>
                <w:color w:val="000000"/>
              </w:rPr>
              <w:t>Dorcas</w:t>
            </w:r>
            <w:proofErr w:type="spellEnd"/>
            <w:r w:rsidRPr="00696B8E">
              <w:rPr>
                <w:rFonts w:cs="Calibri"/>
                <w:color w:val="000000"/>
              </w:rPr>
              <w:t xml:space="preserve">, </w:t>
            </w:r>
            <w:proofErr w:type="spellStart"/>
            <w:r w:rsidRPr="00696B8E">
              <w:rPr>
                <w:rFonts w:cs="Calibri"/>
                <w:color w:val="000000"/>
              </w:rPr>
              <w:t>Basmeh</w:t>
            </w:r>
            <w:proofErr w:type="spellEnd"/>
            <w:r w:rsidRPr="00696B8E">
              <w:rPr>
                <w:rFonts w:cs="Calibri"/>
                <w:color w:val="000000"/>
              </w:rPr>
              <w:t xml:space="preserve"> &amp; </w:t>
            </w:r>
            <w:proofErr w:type="spellStart"/>
            <w:r w:rsidRPr="00696B8E">
              <w:rPr>
                <w:rFonts w:cs="Calibri"/>
                <w:color w:val="000000"/>
              </w:rPr>
              <w:t>Zeitouneh</w:t>
            </w:r>
            <w:proofErr w:type="spellEnd"/>
            <w:r w:rsidRPr="00696B8E">
              <w:rPr>
                <w:rFonts w:cs="Calibri"/>
                <w:color w:val="000000"/>
              </w:rPr>
              <w:t xml:space="preserve">, DRC, Near East Foundation, NPA, LHIF, </w:t>
            </w:r>
            <w:proofErr w:type="spellStart"/>
            <w:r w:rsidRPr="00696B8E">
              <w:rPr>
                <w:rFonts w:cs="Calibri"/>
                <w:color w:val="000000"/>
              </w:rPr>
              <w:t>Intersos</w:t>
            </w:r>
            <w:proofErr w:type="spellEnd"/>
            <w:r w:rsidRPr="00696B8E">
              <w:rPr>
                <w:rFonts w:cs="Calibri"/>
                <w:color w:val="000000"/>
              </w:rPr>
              <w:t>, UNRWA, SDC, OTI, University of Toronto – AUB,  International Alert, Acted.</w:t>
            </w:r>
          </w:p>
        </w:tc>
      </w:tr>
    </w:tbl>
    <w:p w14:paraId="6E484592" w14:textId="77777777" w:rsidR="0031008B" w:rsidRDefault="0031008B" w:rsidP="0031008B">
      <w:pPr>
        <w:widowControl w:val="0"/>
        <w:autoSpaceDE w:val="0"/>
        <w:autoSpaceDN w:val="0"/>
        <w:adjustRightInd w:val="0"/>
        <w:spacing w:after="0" w:line="240" w:lineRule="auto"/>
        <w:rPr>
          <w:rFonts w:ascii="Calibri" w:hAnsi="Calibri" w:cs="Calibri"/>
          <w:b/>
          <w:bCs/>
          <w:spacing w:val="-1"/>
        </w:rPr>
      </w:pPr>
    </w:p>
    <w:p w14:paraId="65A1E414" w14:textId="77777777" w:rsidR="0031008B" w:rsidRDefault="0031008B" w:rsidP="0031008B">
      <w:pPr>
        <w:widowControl w:val="0"/>
        <w:autoSpaceDE w:val="0"/>
        <w:autoSpaceDN w:val="0"/>
        <w:adjustRightInd w:val="0"/>
        <w:spacing w:after="0" w:line="240" w:lineRule="auto"/>
        <w:rPr>
          <w:rFonts w:ascii="Calibri" w:hAnsi="Calibri" w:cs="Calibri"/>
          <w:b/>
          <w:bCs/>
          <w:spacing w:val="-1"/>
        </w:rPr>
      </w:pPr>
    </w:p>
    <w:p w14:paraId="0EB7BECB" w14:textId="77777777" w:rsidR="00D216CD" w:rsidRDefault="00D216CD" w:rsidP="00AC1747">
      <w:pPr>
        <w:widowControl w:val="0"/>
        <w:autoSpaceDE w:val="0"/>
        <w:autoSpaceDN w:val="0"/>
        <w:adjustRightInd w:val="0"/>
        <w:spacing w:after="0" w:line="240" w:lineRule="auto"/>
        <w:jc w:val="both"/>
        <w:rPr>
          <w:rFonts w:ascii="Calibri" w:hAnsi="Calibri" w:cs="Calibri"/>
          <w:b/>
          <w:bCs/>
          <w:spacing w:val="-1"/>
        </w:rPr>
      </w:pPr>
    </w:p>
    <w:p w14:paraId="3A1F17F6" w14:textId="77777777" w:rsidR="00D216CD" w:rsidRDefault="00D216CD" w:rsidP="00AC1747">
      <w:pPr>
        <w:widowControl w:val="0"/>
        <w:autoSpaceDE w:val="0"/>
        <w:autoSpaceDN w:val="0"/>
        <w:adjustRightInd w:val="0"/>
        <w:spacing w:after="0" w:line="240" w:lineRule="auto"/>
        <w:jc w:val="both"/>
        <w:rPr>
          <w:rFonts w:ascii="Calibri" w:hAnsi="Calibri" w:cs="Calibri"/>
          <w:b/>
          <w:bCs/>
          <w:spacing w:val="-1"/>
        </w:rPr>
      </w:pPr>
      <w:r>
        <w:rPr>
          <w:rFonts w:ascii="Calibri" w:hAnsi="Calibri" w:cs="Calibri"/>
          <w:b/>
          <w:bCs/>
          <w:spacing w:val="-1"/>
        </w:rPr>
        <w:t>Participants</w:t>
      </w:r>
      <w:r>
        <w:tab/>
      </w:r>
      <w:r>
        <w:tab/>
      </w:r>
      <w:r w:rsidRPr="0098464F">
        <w:t xml:space="preserve">UNDP, </w:t>
      </w:r>
      <w:proofErr w:type="spellStart"/>
      <w:r w:rsidRPr="0098464F">
        <w:t>MoSA</w:t>
      </w:r>
      <w:proofErr w:type="spellEnd"/>
      <w:r w:rsidRPr="0098464F">
        <w:t xml:space="preserve">, UNHCR, </w:t>
      </w:r>
      <w:r>
        <w:t>SFCG, SIF,</w:t>
      </w:r>
      <w:r w:rsidRPr="0098464F">
        <w:t xml:space="preserve"> Lebanon Support, WFP, IOM, I</w:t>
      </w:r>
      <w:r>
        <w:t xml:space="preserve">nternational </w:t>
      </w:r>
      <w:r>
        <w:tab/>
      </w:r>
      <w:r>
        <w:tab/>
      </w:r>
      <w:r>
        <w:tab/>
      </w:r>
      <w:r w:rsidRPr="0098464F">
        <w:t>A</w:t>
      </w:r>
      <w:r>
        <w:t>lert</w:t>
      </w:r>
      <w:r w:rsidRPr="0098464F">
        <w:t>, JICA, OCHA,</w:t>
      </w:r>
      <w:r>
        <w:t xml:space="preserve"> UN-Habitat, </w:t>
      </w:r>
      <w:proofErr w:type="spellStart"/>
      <w:r>
        <w:t>Intersos</w:t>
      </w:r>
      <w:proofErr w:type="spellEnd"/>
      <w:r>
        <w:t xml:space="preserve">, Al </w:t>
      </w:r>
      <w:proofErr w:type="spellStart"/>
      <w:r>
        <w:t>Majmoua</w:t>
      </w:r>
      <w:proofErr w:type="spellEnd"/>
      <w:r>
        <w:t xml:space="preserve">, Italian cooperation,  </w:t>
      </w:r>
      <w:r>
        <w:tab/>
      </w:r>
      <w:r>
        <w:tab/>
      </w:r>
      <w:r>
        <w:tab/>
        <w:t xml:space="preserve">Social impact, USAID/OTI, University of Toronto – AUB, VNGI, </w:t>
      </w:r>
      <w:r w:rsidRPr="0098464F">
        <w:t>OXFAM,</w:t>
      </w:r>
      <w:r>
        <w:t xml:space="preserve"> </w:t>
      </w:r>
      <w:r>
        <w:tab/>
      </w:r>
      <w:r>
        <w:tab/>
      </w:r>
      <w:r>
        <w:tab/>
      </w:r>
      <w:r>
        <w:tab/>
        <w:t xml:space="preserve">OCHA, Aktis Strategy, </w:t>
      </w:r>
      <w:proofErr w:type="spellStart"/>
      <w:r>
        <w:t>Amel</w:t>
      </w:r>
      <w:proofErr w:type="spellEnd"/>
      <w:r>
        <w:t>, OTI,</w:t>
      </w:r>
      <w:r w:rsidRPr="0098464F">
        <w:t xml:space="preserve"> </w:t>
      </w:r>
      <w:r>
        <w:t>Forum ZFD, AFD, ACTED, Concern.</w:t>
      </w:r>
    </w:p>
    <w:p w14:paraId="55E70445" w14:textId="77777777" w:rsidR="00D216CD" w:rsidRDefault="00D216CD" w:rsidP="0031008B">
      <w:pPr>
        <w:widowControl w:val="0"/>
        <w:autoSpaceDE w:val="0"/>
        <w:autoSpaceDN w:val="0"/>
        <w:adjustRightInd w:val="0"/>
        <w:spacing w:after="0" w:line="240" w:lineRule="auto"/>
        <w:rPr>
          <w:rFonts w:ascii="Calibri" w:hAnsi="Calibri" w:cs="Calibri"/>
          <w:b/>
          <w:bCs/>
          <w:spacing w:val="-1"/>
        </w:rPr>
      </w:pPr>
    </w:p>
    <w:p w14:paraId="1A9BA4FC" w14:textId="77777777" w:rsidR="00D216CD" w:rsidRDefault="00D216CD" w:rsidP="0031008B">
      <w:pPr>
        <w:widowControl w:val="0"/>
        <w:autoSpaceDE w:val="0"/>
        <w:autoSpaceDN w:val="0"/>
        <w:adjustRightInd w:val="0"/>
        <w:spacing w:after="0" w:line="240" w:lineRule="auto"/>
        <w:rPr>
          <w:rFonts w:ascii="Calibri" w:hAnsi="Calibri" w:cs="Calibri"/>
          <w:b/>
          <w:bCs/>
          <w:spacing w:val="-1"/>
        </w:rPr>
      </w:pPr>
    </w:p>
    <w:p w14:paraId="601509D2" w14:textId="77777777" w:rsidR="00D216CD" w:rsidRDefault="00D216CD" w:rsidP="0031008B">
      <w:pPr>
        <w:widowControl w:val="0"/>
        <w:autoSpaceDE w:val="0"/>
        <w:autoSpaceDN w:val="0"/>
        <w:adjustRightInd w:val="0"/>
        <w:spacing w:after="0" w:line="240" w:lineRule="auto"/>
        <w:rPr>
          <w:rFonts w:ascii="Calibri" w:hAnsi="Calibri" w:cs="Calibri"/>
          <w:b/>
          <w:bCs/>
          <w:spacing w:val="-1"/>
        </w:rPr>
      </w:pPr>
    </w:p>
    <w:p w14:paraId="2226B8EC" w14:textId="77777777" w:rsidR="009158CD" w:rsidRPr="00980B5F" w:rsidRDefault="009158CD" w:rsidP="0031008B">
      <w:pPr>
        <w:widowControl w:val="0"/>
        <w:autoSpaceDE w:val="0"/>
        <w:autoSpaceDN w:val="0"/>
        <w:adjustRightInd w:val="0"/>
        <w:spacing w:after="0" w:line="240" w:lineRule="auto"/>
        <w:rPr>
          <w:rFonts w:ascii="Calibri" w:hAnsi="Calibri" w:cs="Calibri"/>
        </w:rPr>
      </w:pPr>
      <w:r w:rsidRPr="00980B5F">
        <w:rPr>
          <w:rFonts w:ascii="Calibri" w:hAnsi="Calibri" w:cs="Calibri"/>
          <w:b/>
          <w:bCs/>
          <w:spacing w:val="-1"/>
        </w:rPr>
        <w:t>Su</w:t>
      </w:r>
      <w:r w:rsidRPr="00980B5F">
        <w:rPr>
          <w:rFonts w:ascii="Calibri" w:hAnsi="Calibri" w:cs="Calibri"/>
          <w:b/>
          <w:bCs/>
        </w:rPr>
        <w:t>mm</w:t>
      </w:r>
      <w:r w:rsidRPr="00980B5F">
        <w:rPr>
          <w:rFonts w:ascii="Calibri" w:hAnsi="Calibri" w:cs="Calibri"/>
          <w:b/>
          <w:bCs/>
          <w:spacing w:val="-1"/>
        </w:rPr>
        <w:t>a</w:t>
      </w:r>
      <w:r w:rsidRPr="00980B5F">
        <w:rPr>
          <w:rFonts w:ascii="Calibri" w:hAnsi="Calibri" w:cs="Calibri"/>
          <w:b/>
          <w:bCs/>
          <w:spacing w:val="1"/>
        </w:rPr>
        <w:t>r</w:t>
      </w:r>
      <w:r w:rsidRPr="00980B5F">
        <w:rPr>
          <w:rFonts w:ascii="Calibri" w:hAnsi="Calibri" w:cs="Calibri"/>
          <w:b/>
          <w:bCs/>
        </w:rPr>
        <w:t>y</w:t>
      </w:r>
      <w:r w:rsidRPr="00980B5F">
        <w:rPr>
          <w:rFonts w:ascii="Calibri" w:hAnsi="Calibri" w:cs="Calibri"/>
          <w:b/>
          <w:bCs/>
          <w:spacing w:val="1"/>
        </w:rPr>
        <w:t xml:space="preserve"> </w:t>
      </w:r>
      <w:r w:rsidRPr="00980B5F">
        <w:rPr>
          <w:rFonts w:ascii="Calibri" w:hAnsi="Calibri" w:cs="Calibri"/>
          <w:b/>
          <w:bCs/>
          <w:spacing w:val="-1"/>
        </w:rPr>
        <w:t>o</w:t>
      </w:r>
      <w:r w:rsidRPr="00980B5F">
        <w:rPr>
          <w:rFonts w:ascii="Calibri" w:hAnsi="Calibri" w:cs="Calibri"/>
          <w:b/>
          <w:bCs/>
        </w:rPr>
        <w:t xml:space="preserve">f </w:t>
      </w:r>
      <w:r w:rsidRPr="00980B5F">
        <w:rPr>
          <w:rFonts w:ascii="Calibri" w:hAnsi="Calibri" w:cs="Calibri"/>
          <w:b/>
          <w:bCs/>
          <w:spacing w:val="-3"/>
        </w:rPr>
        <w:t>d</w:t>
      </w:r>
      <w:r w:rsidRPr="00980B5F">
        <w:rPr>
          <w:rFonts w:ascii="Calibri" w:hAnsi="Calibri" w:cs="Calibri"/>
          <w:b/>
          <w:bCs/>
          <w:spacing w:val="1"/>
        </w:rPr>
        <w:t>i</w:t>
      </w:r>
      <w:r w:rsidRPr="00980B5F">
        <w:rPr>
          <w:rFonts w:ascii="Calibri" w:hAnsi="Calibri" w:cs="Calibri"/>
          <w:b/>
          <w:bCs/>
          <w:spacing w:val="-2"/>
        </w:rPr>
        <w:t>s</w:t>
      </w:r>
      <w:r w:rsidRPr="00980B5F">
        <w:rPr>
          <w:rFonts w:ascii="Calibri" w:hAnsi="Calibri" w:cs="Calibri"/>
          <w:b/>
          <w:bCs/>
          <w:spacing w:val="1"/>
        </w:rPr>
        <w:t>c</w:t>
      </w:r>
      <w:r w:rsidRPr="00980B5F">
        <w:rPr>
          <w:rFonts w:ascii="Calibri" w:hAnsi="Calibri" w:cs="Calibri"/>
          <w:b/>
          <w:bCs/>
          <w:spacing w:val="-1"/>
        </w:rPr>
        <w:t>u</w:t>
      </w:r>
      <w:r w:rsidRPr="00980B5F">
        <w:rPr>
          <w:rFonts w:ascii="Calibri" w:hAnsi="Calibri" w:cs="Calibri"/>
          <w:b/>
          <w:bCs/>
        </w:rPr>
        <w:t>s</w:t>
      </w:r>
      <w:r w:rsidRPr="00980B5F">
        <w:rPr>
          <w:rFonts w:ascii="Calibri" w:hAnsi="Calibri" w:cs="Calibri"/>
          <w:b/>
          <w:bCs/>
          <w:spacing w:val="-2"/>
        </w:rPr>
        <w:t>s</w:t>
      </w:r>
      <w:r w:rsidRPr="00980B5F">
        <w:rPr>
          <w:rFonts w:ascii="Calibri" w:hAnsi="Calibri" w:cs="Calibri"/>
          <w:b/>
          <w:bCs/>
          <w:spacing w:val="1"/>
        </w:rPr>
        <w:t>i</w:t>
      </w:r>
      <w:r w:rsidRPr="00980B5F">
        <w:rPr>
          <w:rFonts w:ascii="Calibri" w:hAnsi="Calibri" w:cs="Calibri"/>
          <w:b/>
          <w:bCs/>
          <w:spacing w:val="-1"/>
        </w:rPr>
        <w:t>on</w:t>
      </w:r>
      <w:r w:rsidRPr="00980B5F">
        <w:rPr>
          <w:rFonts w:ascii="Calibri" w:hAnsi="Calibri" w:cs="Calibri"/>
          <w:b/>
          <w:bCs/>
        </w:rPr>
        <w:t>s</w:t>
      </w:r>
      <w:r w:rsidRPr="00980B5F">
        <w:rPr>
          <w:rFonts w:ascii="Calibri" w:hAnsi="Calibri" w:cs="Calibri"/>
          <w:b/>
          <w:bCs/>
          <w:spacing w:val="1"/>
        </w:rPr>
        <w:t xml:space="preserve"> </w:t>
      </w:r>
      <w:r w:rsidRPr="00980B5F">
        <w:rPr>
          <w:rFonts w:ascii="Calibri" w:hAnsi="Calibri" w:cs="Calibri"/>
          <w:b/>
          <w:bCs/>
          <w:spacing w:val="-3"/>
        </w:rPr>
        <w:t>a</w:t>
      </w:r>
      <w:r w:rsidRPr="00980B5F">
        <w:rPr>
          <w:rFonts w:ascii="Calibri" w:hAnsi="Calibri" w:cs="Calibri"/>
          <w:b/>
          <w:bCs/>
          <w:spacing w:val="-1"/>
        </w:rPr>
        <w:t>n</w:t>
      </w:r>
      <w:r w:rsidRPr="00980B5F">
        <w:rPr>
          <w:rFonts w:ascii="Calibri" w:hAnsi="Calibri" w:cs="Calibri"/>
          <w:b/>
          <w:bCs/>
        </w:rPr>
        <w:t>d</w:t>
      </w:r>
      <w:r w:rsidRPr="00980B5F">
        <w:rPr>
          <w:rFonts w:ascii="Calibri" w:hAnsi="Calibri" w:cs="Calibri"/>
          <w:b/>
          <w:bCs/>
          <w:spacing w:val="-1"/>
        </w:rPr>
        <w:t xml:space="preserve"> </w:t>
      </w:r>
      <w:r w:rsidRPr="00980B5F">
        <w:rPr>
          <w:rFonts w:ascii="Calibri" w:hAnsi="Calibri" w:cs="Calibri"/>
          <w:b/>
          <w:bCs/>
        </w:rPr>
        <w:t>act</w:t>
      </w:r>
      <w:r w:rsidRPr="00980B5F">
        <w:rPr>
          <w:rFonts w:ascii="Calibri" w:hAnsi="Calibri" w:cs="Calibri"/>
          <w:b/>
          <w:bCs/>
          <w:spacing w:val="1"/>
        </w:rPr>
        <w:t>i</w:t>
      </w:r>
      <w:r w:rsidRPr="00980B5F">
        <w:rPr>
          <w:rFonts w:ascii="Calibri" w:hAnsi="Calibri" w:cs="Calibri"/>
          <w:b/>
          <w:bCs/>
          <w:spacing w:val="-1"/>
        </w:rPr>
        <w:t>o</w:t>
      </w:r>
      <w:r w:rsidRPr="00980B5F">
        <w:rPr>
          <w:rFonts w:ascii="Calibri" w:hAnsi="Calibri" w:cs="Calibri"/>
          <w:b/>
          <w:bCs/>
        </w:rPr>
        <w:t>n</w:t>
      </w:r>
      <w:r w:rsidRPr="00980B5F">
        <w:rPr>
          <w:rFonts w:ascii="Calibri" w:hAnsi="Calibri" w:cs="Calibri"/>
          <w:b/>
          <w:bCs/>
          <w:spacing w:val="-1"/>
        </w:rPr>
        <w:t xml:space="preserve"> </w:t>
      </w:r>
      <w:r w:rsidRPr="00980B5F">
        <w:rPr>
          <w:rFonts w:ascii="Calibri" w:hAnsi="Calibri" w:cs="Calibri"/>
          <w:b/>
          <w:bCs/>
        </w:rPr>
        <w:t>p</w:t>
      </w:r>
      <w:r w:rsidRPr="00980B5F">
        <w:rPr>
          <w:rFonts w:ascii="Calibri" w:hAnsi="Calibri" w:cs="Calibri"/>
          <w:b/>
          <w:bCs/>
          <w:spacing w:val="-2"/>
        </w:rPr>
        <w:t>o</w:t>
      </w:r>
      <w:r w:rsidRPr="00980B5F">
        <w:rPr>
          <w:rFonts w:ascii="Calibri" w:hAnsi="Calibri" w:cs="Calibri"/>
          <w:b/>
          <w:bCs/>
          <w:spacing w:val="1"/>
        </w:rPr>
        <w:t>i</w:t>
      </w:r>
      <w:r w:rsidRPr="00980B5F">
        <w:rPr>
          <w:rFonts w:ascii="Calibri" w:hAnsi="Calibri" w:cs="Calibri"/>
          <w:b/>
          <w:bCs/>
          <w:spacing w:val="-1"/>
        </w:rPr>
        <w:t>n</w:t>
      </w:r>
      <w:r w:rsidRPr="00980B5F">
        <w:rPr>
          <w:rFonts w:ascii="Calibri" w:hAnsi="Calibri" w:cs="Calibri"/>
          <w:b/>
          <w:bCs/>
        </w:rPr>
        <w:t>ts</w:t>
      </w:r>
    </w:p>
    <w:tbl>
      <w:tblPr>
        <w:tblStyle w:val="TableGrid"/>
        <w:tblW w:w="0" w:type="auto"/>
        <w:tblLook w:val="04A0" w:firstRow="1" w:lastRow="0" w:firstColumn="1" w:lastColumn="0" w:noHBand="0" w:noVBand="1"/>
      </w:tblPr>
      <w:tblGrid>
        <w:gridCol w:w="529"/>
        <w:gridCol w:w="8501"/>
      </w:tblGrid>
      <w:tr w:rsidR="009158CD" w14:paraId="12A442B2" w14:textId="77777777" w:rsidTr="00E66960">
        <w:tc>
          <w:tcPr>
            <w:tcW w:w="529" w:type="dxa"/>
          </w:tcPr>
          <w:p w14:paraId="42910456" w14:textId="77777777" w:rsidR="009158CD" w:rsidRPr="00696B8E" w:rsidRDefault="009158CD" w:rsidP="00696B8E">
            <w:pPr>
              <w:rPr>
                <w:b/>
                <w:bCs/>
              </w:rPr>
            </w:pPr>
            <w:r w:rsidRPr="00696B8E">
              <w:rPr>
                <w:b/>
                <w:bCs/>
              </w:rPr>
              <w:t xml:space="preserve">1 </w:t>
            </w:r>
          </w:p>
        </w:tc>
        <w:tc>
          <w:tcPr>
            <w:tcW w:w="8501" w:type="dxa"/>
          </w:tcPr>
          <w:p w14:paraId="50601F79" w14:textId="77777777" w:rsidR="009158CD" w:rsidRPr="00696B8E" w:rsidRDefault="00696B8E" w:rsidP="00696B8E">
            <w:pPr>
              <w:pStyle w:val="ListParagraph"/>
              <w:spacing w:line="276" w:lineRule="auto"/>
              <w:ind w:left="0"/>
              <w:contextualSpacing w:val="0"/>
              <w:rPr>
                <w:b/>
                <w:bCs/>
              </w:rPr>
            </w:pPr>
            <w:r w:rsidRPr="00696B8E">
              <w:rPr>
                <w:b/>
                <w:bCs/>
              </w:rPr>
              <w:t>Welcome and introduction</w:t>
            </w:r>
          </w:p>
        </w:tc>
      </w:tr>
      <w:tr w:rsidR="009158CD" w14:paraId="02162022" w14:textId="77777777" w:rsidTr="00E66960">
        <w:tc>
          <w:tcPr>
            <w:tcW w:w="529" w:type="dxa"/>
          </w:tcPr>
          <w:p w14:paraId="429F630E" w14:textId="77777777" w:rsidR="009158CD" w:rsidRPr="00696B8E" w:rsidRDefault="009158CD" w:rsidP="009158CD">
            <w:pPr>
              <w:widowControl w:val="0"/>
              <w:autoSpaceDE w:val="0"/>
              <w:autoSpaceDN w:val="0"/>
              <w:adjustRightInd w:val="0"/>
              <w:spacing w:before="4" w:line="240" w:lineRule="exact"/>
              <w:rPr>
                <w:rFonts w:ascii="Times New Roman" w:hAnsi="Times New Roman" w:cs="Times New Roman"/>
                <w:lang w:val="en-US" w:eastAsia="en-US"/>
              </w:rPr>
            </w:pPr>
          </w:p>
        </w:tc>
        <w:tc>
          <w:tcPr>
            <w:tcW w:w="8501" w:type="dxa"/>
          </w:tcPr>
          <w:p w14:paraId="77A7F95B" w14:textId="77777777" w:rsidR="00403D04" w:rsidRPr="00C75FE5" w:rsidRDefault="00D216CD" w:rsidP="00D216CD">
            <w:r w:rsidRPr="00D216CD">
              <w:t xml:space="preserve">General welcome from </w:t>
            </w:r>
            <w:proofErr w:type="spellStart"/>
            <w:r w:rsidRPr="00D216CD">
              <w:t>MoSA</w:t>
            </w:r>
            <w:proofErr w:type="spellEnd"/>
            <w:r w:rsidRPr="00D216CD">
              <w:t xml:space="preserve"> and UNDP sector coordinators.</w:t>
            </w:r>
          </w:p>
        </w:tc>
      </w:tr>
      <w:tr w:rsidR="009158CD" w14:paraId="21160934" w14:textId="77777777" w:rsidTr="00E66960">
        <w:tc>
          <w:tcPr>
            <w:tcW w:w="529" w:type="dxa"/>
          </w:tcPr>
          <w:p w14:paraId="25DB666F" w14:textId="77777777" w:rsidR="009158CD" w:rsidRPr="00696B8E" w:rsidRDefault="009158CD" w:rsidP="009158CD">
            <w:pPr>
              <w:widowControl w:val="0"/>
              <w:autoSpaceDE w:val="0"/>
              <w:autoSpaceDN w:val="0"/>
              <w:adjustRightInd w:val="0"/>
              <w:spacing w:before="6"/>
              <w:rPr>
                <w:rFonts w:ascii="Calibri" w:hAnsi="Calibri" w:cs="Calibri"/>
                <w:b/>
                <w:bCs/>
                <w:color w:val="000000"/>
                <w:lang w:val="en-US" w:eastAsia="en-US"/>
              </w:rPr>
            </w:pPr>
            <w:r w:rsidRPr="00696B8E">
              <w:rPr>
                <w:rFonts w:ascii="Calibri" w:hAnsi="Calibri" w:cs="Calibri"/>
                <w:b/>
                <w:bCs/>
                <w:color w:val="000000"/>
                <w:lang w:val="en-US" w:eastAsia="en-US"/>
              </w:rPr>
              <w:t>2</w:t>
            </w:r>
          </w:p>
        </w:tc>
        <w:tc>
          <w:tcPr>
            <w:tcW w:w="8501" w:type="dxa"/>
          </w:tcPr>
          <w:p w14:paraId="6CF57F00" w14:textId="77777777" w:rsidR="009158CD" w:rsidRPr="00C75FE5" w:rsidRDefault="00D216CD" w:rsidP="00C75FE5">
            <w:pPr>
              <w:rPr>
                <w:b/>
                <w:bCs/>
              </w:rPr>
            </w:pPr>
            <w:r>
              <w:rPr>
                <w:b/>
                <w:bCs/>
              </w:rPr>
              <w:t>General updates</w:t>
            </w:r>
          </w:p>
        </w:tc>
      </w:tr>
      <w:tr w:rsidR="009158CD" w14:paraId="496C4BD9" w14:textId="77777777" w:rsidTr="00E66960">
        <w:tc>
          <w:tcPr>
            <w:tcW w:w="529" w:type="dxa"/>
          </w:tcPr>
          <w:p w14:paraId="656BE070" w14:textId="77777777" w:rsidR="009158CD" w:rsidRPr="00696B8E" w:rsidRDefault="009158CD" w:rsidP="009158CD">
            <w:pPr>
              <w:widowControl w:val="0"/>
              <w:autoSpaceDE w:val="0"/>
              <w:autoSpaceDN w:val="0"/>
              <w:adjustRightInd w:val="0"/>
              <w:spacing w:before="4" w:line="240" w:lineRule="exact"/>
              <w:rPr>
                <w:rFonts w:ascii="Times New Roman" w:hAnsi="Times New Roman" w:cs="Times New Roman"/>
                <w:lang w:val="en-US" w:eastAsia="en-US"/>
              </w:rPr>
            </w:pPr>
          </w:p>
        </w:tc>
        <w:tc>
          <w:tcPr>
            <w:tcW w:w="8501" w:type="dxa"/>
          </w:tcPr>
          <w:p w14:paraId="768E0CA4" w14:textId="77777777" w:rsidR="00D216CD" w:rsidRPr="00D216CD" w:rsidRDefault="00D216CD" w:rsidP="00E13874">
            <w:pPr>
              <w:pStyle w:val="ListParagraph"/>
              <w:numPr>
                <w:ilvl w:val="0"/>
                <w:numId w:val="1"/>
              </w:numPr>
              <w:jc w:val="both"/>
              <w:rPr>
                <w:rFonts w:ascii="Calibri" w:hAnsi="Calibri" w:cs="Calibri"/>
                <w:b/>
                <w:bCs/>
                <w:color w:val="000000"/>
                <w:u w:val="single"/>
                <w:lang w:eastAsia="en-US"/>
              </w:rPr>
            </w:pPr>
            <w:r w:rsidRPr="00D216CD">
              <w:rPr>
                <w:rFonts w:ascii="Calibri" w:hAnsi="Calibri" w:cs="Calibri"/>
                <w:b/>
                <w:bCs/>
                <w:color w:val="000000"/>
                <w:u w:val="single"/>
                <w:lang w:eastAsia="en-US"/>
              </w:rPr>
              <w:t>National updates</w:t>
            </w:r>
          </w:p>
          <w:p w14:paraId="4287D542" w14:textId="77777777" w:rsidR="00D216CD" w:rsidRPr="00D216CD" w:rsidRDefault="007547A4" w:rsidP="003F6CD3">
            <w:pPr>
              <w:jc w:val="both"/>
              <w:rPr>
                <w:rFonts w:ascii="Calibri" w:hAnsi="Calibri" w:cs="Calibri"/>
                <w:bCs/>
                <w:color w:val="000000"/>
                <w:lang w:eastAsia="en-US"/>
              </w:rPr>
            </w:pPr>
            <w:r>
              <w:rPr>
                <w:rFonts w:ascii="Calibri" w:hAnsi="Calibri" w:cs="Calibri"/>
                <w:bCs/>
                <w:color w:val="000000"/>
                <w:lang w:eastAsia="en-US"/>
              </w:rPr>
              <w:lastRenderedPageBreak/>
              <w:t>The</w:t>
            </w:r>
            <w:r w:rsidR="00D216CD" w:rsidRPr="00D216CD">
              <w:rPr>
                <w:rFonts w:ascii="Calibri" w:hAnsi="Calibri" w:cs="Calibri"/>
                <w:bCs/>
                <w:color w:val="000000"/>
                <w:lang w:eastAsia="en-US"/>
              </w:rPr>
              <w:t xml:space="preserve"> composition of the social stability core group</w:t>
            </w:r>
            <w:r>
              <w:rPr>
                <w:rFonts w:ascii="Calibri" w:hAnsi="Calibri" w:cs="Calibri"/>
                <w:bCs/>
                <w:color w:val="000000"/>
                <w:lang w:eastAsia="en-US"/>
              </w:rPr>
              <w:t xml:space="preserve"> has not been modified since last year</w:t>
            </w:r>
            <w:r w:rsidR="00834661">
              <w:rPr>
                <w:rFonts w:ascii="Calibri" w:hAnsi="Calibri" w:cs="Calibri"/>
                <w:bCs/>
                <w:color w:val="000000"/>
                <w:lang w:eastAsia="en-US"/>
              </w:rPr>
              <w:t xml:space="preserve"> and includes </w:t>
            </w:r>
            <w:r w:rsidR="00834661" w:rsidRPr="00D216CD">
              <w:rPr>
                <w:rFonts w:ascii="Calibri" w:hAnsi="Calibri" w:cs="Calibri"/>
                <w:bCs/>
                <w:color w:val="000000"/>
                <w:lang w:eastAsia="en-US"/>
              </w:rPr>
              <w:t>Acted</w:t>
            </w:r>
            <w:r w:rsidR="00834661">
              <w:rPr>
                <w:rFonts w:ascii="Calibri" w:hAnsi="Calibri" w:cs="Calibri"/>
                <w:bCs/>
                <w:color w:val="000000"/>
                <w:lang w:eastAsia="en-US"/>
              </w:rPr>
              <w:t>, Mercy Corps, World V</w:t>
            </w:r>
            <w:r w:rsidR="00834661" w:rsidRPr="00D216CD">
              <w:rPr>
                <w:rFonts w:ascii="Calibri" w:hAnsi="Calibri" w:cs="Calibri"/>
                <w:bCs/>
                <w:color w:val="000000"/>
                <w:lang w:eastAsia="en-US"/>
              </w:rPr>
              <w:t>ision</w:t>
            </w:r>
            <w:r w:rsidR="00834661">
              <w:rPr>
                <w:rFonts w:ascii="Calibri" w:hAnsi="Calibri" w:cs="Calibri"/>
                <w:bCs/>
                <w:color w:val="000000"/>
                <w:lang w:eastAsia="en-US"/>
              </w:rPr>
              <w:t>, International Alert and SFCG</w:t>
            </w:r>
            <w:r w:rsidR="003F6CD3">
              <w:rPr>
                <w:rFonts w:ascii="Calibri" w:hAnsi="Calibri" w:cs="Calibri"/>
                <w:bCs/>
                <w:color w:val="000000"/>
                <w:lang w:eastAsia="en-US"/>
              </w:rPr>
              <w:t xml:space="preserve"> as INGOs</w:t>
            </w:r>
            <w:r>
              <w:rPr>
                <w:rFonts w:ascii="Calibri" w:hAnsi="Calibri" w:cs="Calibri"/>
                <w:bCs/>
                <w:color w:val="000000"/>
                <w:lang w:eastAsia="en-US"/>
              </w:rPr>
              <w:t>.</w:t>
            </w:r>
            <w:r w:rsidR="00D216CD" w:rsidRPr="00D216CD">
              <w:rPr>
                <w:rFonts w:ascii="Calibri" w:hAnsi="Calibri" w:cs="Calibri"/>
                <w:bCs/>
                <w:color w:val="000000"/>
                <w:lang w:eastAsia="en-US"/>
              </w:rPr>
              <w:t xml:space="preserve"> </w:t>
            </w:r>
            <w:r>
              <w:rPr>
                <w:rFonts w:ascii="Calibri" w:hAnsi="Calibri" w:cs="Calibri"/>
                <w:bCs/>
                <w:color w:val="000000"/>
                <w:lang w:eastAsia="en-US"/>
              </w:rPr>
              <w:t>Partners</w:t>
            </w:r>
            <w:r w:rsidR="00D216CD" w:rsidRPr="00D216CD">
              <w:rPr>
                <w:rFonts w:ascii="Calibri" w:hAnsi="Calibri" w:cs="Calibri"/>
                <w:bCs/>
                <w:color w:val="000000"/>
                <w:lang w:eastAsia="en-US"/>
              </w:rPr>
              <w:t xml:space="preserve"> me</w:t>
            </w:r>
            <w:r w:rsidR="00D216CD">
              <w:rPr>
                <w:rFonts w:ascii="Calibri" w:hAnsi="Calibri" w:cs="Calibri"/>
                <w:bCs/>
                <w:color w:val="000000"/>
                <w:lang w:eastAsia="en-US"/>
              </w:rPr>
              <w:t>e</w:t>
            </w:r>
            <w:r w:rsidR="00D216CD" w:rsidRPr="00D216CD">
              <w:rPr>
                <w:rFonts w:ascii="Calibri" w:hAnsi="Calibri" w:cs="Calibri"/>
                <w:bCs/>
                <w:color w:val="000000"/>
                <w:lang w:eastAsia="en-US"/>
              </w:rPr>
              <w:t>t on a regular basis under th</w:t>
            </w:r>
            <w:r w:rsidR="008C0007">
              <w:rPr>
                <w:rFonts w:ascii="Calibri" w:hAnsi="Calibri" w:cs="Calibri"/>
                <w:bCs/>
                <w:color w:val="000000"/>
                <w:lang w:eastAsia="en-US"/>
              </w:rPr>
              <w:t xml:space="preserve">e co-leadership of </w:t>
            </w:r>
            <w:proofErr w:type="spellStart"/>
            <w:r w:rsidR="008C0007">
              <w:rPr>
                <w:rFonts w:ascii="Calibri" w:hAnsi="Calibri" w:cs="Calibri"/>
                <w:bCs/>
                <w:color w:val="000000"/>
                <w:lang w:eastAsia="en-US"/>
              </w:rPr>
              <w:t>Mo</w:t>
            </w:r>
            <w:r w:rsidR="00D216CD" w:rsidRPr="00D216CD">
              <w:rPr>
                <w:rFonts w:ascii="Calibri" w:hAnsi="Calibri" w:cs="Calibri"/>
                <w:bCs/>
                <w:color w:val="000000"/>
                <w:lang w:eastAsia="en-US"/>
              </w:rPr>
              <w:t>SA</w:t>
            </w:r>
            <w:proofErr w:type="spellEnd"/>
            <w:r w:rsidR="003F6CD3">
              <w:rPr>
                <w:rFonts w:ascii="Calibri" w:hAnsi="Calibri" w:cs="Calibri"/>
                <w:bCs/>
                <w:color w:val="000000"/>
                <w:lang w:eastAsia="en-US"/>
              </w:rPr>
              <w:t>, supported by UNDP and UNHCR</w:t>
            </w:r>
            <w:r w:rsidR="00D216CD" w:rsidRPr="00D216CD">
              <w:rPr>
                <w:rFonts w:ascii="Calibri" w:hAnsi="Calibri" w:cs="Calibri"/>
                <w:bCs/>
                <w:color w:val="000000"/>
                <w:lang w:eastAsia="en-US"/>
              </w:rPr>
              <w:t xml:space="preserve">. </w:t>
            </w:r>
          </w:p>
          <w:p w14:paraId="700D0B2F" w14:textId="77777777" w:rsidR="00834661" w:rsidRDefault="00834661" w:rsidP="00AC1747">
            <w:pPr>
              <w:jc w:val="both"/>
              <w:rPr>
                <w:rFonts w:ascii="Calibri" w:hAnsi="Calibri" w:cs="Calibri"/>
                <w:bCs/>
                <w:color w:val="000000"/>
                <w:lang w:eastAsia="en-US"/>
              </w:rPr>
            </w:pPr>
          </w:p>
          <w:p w14:paraId="3F72EB7B" w14:textId="77777777" w:rsidR="00D216CD" w:rsidRPr="00D216CD" w:rsidRDefault="00D216CD" w:rsidP="00AC1747">
            <w:pPr>
              <w:jc w:val="both"/>
              <w:rPr>
                <w:rFonts w:ascii="Calibri" w:hAnsi="Calibri" w:cs="Calibri"/>
                <w:bCs/>
                <w:color w:val="000000"/>
                <w:lang w:eastAsia="en-US"/>
              </w:rPr>
            </w:pPr>
            <w:r w:rsidRPr="00D216CD">
              <w:rPr>
                <w:rFonts w:ascii="Calibri" w:hAnsi="Calibri" w:cs="Calibri"/>
                <w:bCs/>
                <w:color w:val="000000"/>
                <w:lang w:eastAsia="en-US"/>
              </w:rPr>
              <w:t>The 2016 social stabil</w:t>
            </w:r>
            <w:r w:rsidR="008C0007">
              <w:rPr>
                <w:rFonts w:ascii="Calibri" w:hAnsi="Calibri" w:cs="Calibri"/>
                <w:bCs/>
                <w:color w:val="000000"/>
                <w:lang w:eastAsia="en-US"/>
              </w:rPr>
              <w:t xml:space="preserve">ity </w:t>
            </w:r>
            <w:proofErr w:type="spellStart"/>
            <w:r w:rsidR="008C0007">
              <w:rPr>
                <w:rFonts w:ascii="Calibri" w:hAnsi="Calibri" w:cs="Calibri"/>
                <w:bCs/>
                <w:color w:val="000000"/>
                <w:lang w:eastAsia="en-US"/>
              </w:rPr>
              <w:t>workplan</w:t>
            </w:r>
            <w:proofErr w:type="spellEnd"/>
            <w:r w:rsidR="008C0007">
              <w:rPr>
                <w:rFonts w:ascii="Calibri" w:hAnsi="Calibri" w:cs="Calibri"/>
                <w:bCs/>
                <w:color w:val="000000"/>
                <w:lang w:eastAsia="en-US"/>
              </w:rPr>
              <w:t xml:space="preserve"> </w:t>
            </w:r>
            <w:r w:rsidR="00834661">
              <w:rPr>
                <w:rFonts w:ascii="Calibri" w:hAnsi="Calibri" w:cs="Calibri"/>
                <w:bCs/>
                <w:color w:val="000000"/>
                <w:lang w:eastAsia="en-US"/>
              </w:rPr>
              <w:t>ha</w:t>
            </w:r>
            <w:r w:rsidR="008C0007">
              <w:rPr>
                <w:rFonts w:ascii="Calibri" w:hAnsi="Calibri" w:cs="Calibri"/>
                <w:bCs/>
                <w:color w:val="000000"/>
                <w:lang w:eastAsia="en-US"/>
              </w:rPr>
              <w:t xml:space="preserve">s </w:t>
            </w:r>
            <w:r w:rsidR="00834661">
              <w:rPr>
                <w:rFonts w:ascii="Calibri" w:hAnsi="Calibri" w:cs="Calibri"/>
                <w:bCs/>
                <w:color w:val="000000"/>
                <w:lang w:eastAsia="en-US"/>
              </w:rPr>
              <w:t xml:space="preserve">been </w:t>
            </w:r>
            <w:r w:rsidR="008C0007">
              <w:rPr>
                <w:rFonts w:ascii="Calibri" w:hAnsi="Calibri" w:cs="Calibri"/>
                <w:bCs/>
                <w:color w:val="000000"/>
                <w:lang w:eastAsia="en-US"/>
              </w:rPr>
              <w:t xml:space="preserve">validated by working group partners and </w:t>
            </w:r>
            <w:r w:rsidRPr="00D216CD">
              <w:rPr>
                <w:rFonts w:ascii="Calibri" w:hAnsi="Calibri" w:cs="Calibri"/>
                <w:bCs/>
                <w:color w:val="000000"/>
                <w:lang w:eastAsia="en-US"/>
              </w:rPr>
              <w:t>will focus on the following key priorities:</w:t>
            </w:r>
          </w:p>
          <w:p w14:paraId="36C0AC9E" w14:textId="77777777" w:rsidR="00D216CD" w:rsidRPr="00D216CD" w:rsidRDefault="00D216CD" w:rsidP="00AC1747">
            <w:pPr>
              <w:jc w:val="both"/>
              <w:rPr>
                <w:rFonts w:ascii="Calibri" w:hAnsi="Calibri" w:cs="Calibri"/>
                <w:bCs/>
                <w:color w:val="000000"/>
                <w:lang w:eastAsia="en-US"/>
              </w:rPr>
            </w:pPr>
            <w:r w:rsidRPr="00D216CD">
              <w:rPr>
                <w:rFonts w:ascii="Calibri" w:hAnsi="Calibri" w:cs="Calibri"/>
                <w:bCs/>
                <w:color w:val="000000"/>
                <w:lang w:eastAsia="en-US"/>
              </w:rPr>
              <w:t>-</w:t>
            </w:r>
            <w:r w:rsidRPr="00D216CD">
              <w:rPr>
                <w:rFonts w:ascii="Calibri" w:hAnsi="Calibri" w:cs="Calibri"/>
                <w:bCs/>
                <w:color w:val="000000"/>
                <w:lang w:eastAsia="en-US"/>
              </w:rPr>
              <w:tab/>
              <w:t>Conflict mitigation mechanisms mapping;</w:t>
            </w:r>
          </w:p>
          <w:p w14:paraId="18AB088F" w14:textId="77777777" w:rsidR="00D216CD" w:rsidRPr="00D216CD" w:rsidRDefault="00D216CD" w:rsidP="00AC1747">
            <w:pPr>
              <w:jc w:val="both"/>
              <w:rPr>
                <w:rFonts w:ascii="Calibri" w:hAnsi="Calibri" w:cs="Calibri"/>
                <w:bCs/>
                <w:color w:val="000000"/>
                <w:lang w:eastAsia="en-US"/>
              </w:rPr>
            </w:pPr>
            <w:r w:rsidRPr="00D216CD">
              <w:rPr>
                <w:rFonts w:ascii="Calibri" w:hAnsi="Calibri" w:cs="Calibri"/>
                <w:bCs/>
                <w:color w:val="000000"/>
                <w:lang w:eastAsia="en-US"/>
              </w:rPr>
              <w:t>-</w:t>
            </w:r>
            <w:r w:rsidRPr="00D216CD">
              <w:rPr>
                <w:rFonts w:ascii="Calibri" w:hAnsi="Calibri" w:cs="Calibri"/>
                <w:bCs/>
                <w:color w:val="000000"/>
                <w:lang w:eastAsia="en-US"/>
              </w:rPr>
              <w:tab/>
              <w:t xml:space="preserve">Strengthening common impact indicators (through tension assessment tool) to have regular perception surveys in the long term. </w:t>
            </w:r>
          </w:p>
          <w:p w14:paraId="747423A6" w14:textId="77777777" w:rsidR="00D216CD" w:rsidRPr="00D216CD" w:rsidRDefault="00D216CD" w:rsidP="00AC1747">
            <w:pPr>
              <w:jc w:val="both"/>
              <w:rPr>
                <w:rFonts w:ascii="Calibri" w:hAnsi="Calibri" w:cs="Calibri"/>
                <w:bCs/>
                <w:color w:val="000000"/>
                <w:lang w:eastAsia="en-US"/>
              </w:rPr>
            </w:pPr>
            <w:r w:rsidRPr="00D216CD">
              <w:rPr>
                <w:rFonts w:ascii="Calibri" w:hAnsi="Calibri" w:cs="Calibri"/>
                <w:bCs/>
                <w:color w:val="000000"/>
                <w:lang w:eastAsia="en-US"/>
              </w:rPr>
              <w:t>-</w:t>
            </w:r>
            <w:r w:rsidRPr="00D216CD">
              <w:rPr>
                <w:rFonts w:ascii="Calibri" w:hAnsi="Calibri" w:cs="Calibri"/>
                <w:bCs/>
                <w:color w:val="000000"/>
                <w:lang w:eastAsia="en-US"/>
              </w:rPr>
              <w:tab/>
              <w:t xml:space="preserve">Mapping </w:t>
            </w:r>
            <w:r w:rsidR="008C0007">
              <w:rPr>
                <w:rFonts w:ascii="Calibri" w:hAnsi="Calibri" w:cs="Calibri"/>
                <w:bCs/>
                <w:color w:val="000000"/>
                <w:lang w:eastAsia="en-US"/>
              </w:rPr>
              <w:t xml:space="preserve">the </w:t>
            </w:r>
            <w:r w:rsidRPr="00D216CD">
              <w:rPr>
                <w:rFonts w:ascii="Calibri" w:hAnsi="Calibri" w:cs="Calibri"/>
                <w:bCs/>
                <w:color w:val="000000"/>
                <w:lang w:eastAsia="en-US"/>
              </w:rPr>
              <w:t xml:space="preserve">support </w:t>
            </w:r>
            <w:r w:rsidR="008C0007">
              <w:rPr>
                <w:rFonts w:ascii="Calibri" w:hAnsi="Calibri" w:cs="Calibri"/>
                <w:bCs/>
                <w:color w:val="000000"/>
                <w:lang w:eastAsia="en-US"/>
              </w:rPr>
              <w:t xml:space="preserve">provided </w:t>
            </w:r>
            <w:r w:rsidRPr="00D216CD">
              <w:rPr>
                <w:rFonts w:ascii="Calibri" w:hAnsi="Calibri" w:cs="Calibri"/>
                <w:bCs/>
                <w:color w:val="000000"/>
                <w:lang w:eastAsia="en-US"/>
              </w:rPr>
              <w:t>to munic</w:t>
            </w:r>
            <w:r w:rsidR="00834661">
              <w:rPr>
                <w:rFonts w:ascii="Calibri" w:hAnsi="Calibri" w:cs="Calibri"/>
                <w:bCs/>
                <w:color w:val="000000"/>
                <w:lang w:eastAsia="en-US"/>
              </w:rPr>
              <w:t>ipalities to know which partner</w:t>
            </w:r>
            <w:r w:rsidRPr="00D216CD">
              <w:rPr>
                <w:rFonts w:ascii="Calibri" w:hAnsi="Calibri" w:cs="Calibri"/>
                <w:bCs/>
                <w:color w:val="000000"/>
                <w:lang w:eastAsia="en-US"/>
              </w:rPr>
              <w:t xml:space="preserve"> do</w:t>
            </w:r>
            <w:r w:rsidR="00834661">
              <w:rPr>
                <w:rFonts w:ascii="Calibri" w:hAnsi="Calibri" w:cs="Calibri"/>
                <w:bCs/>
                <w:color w:val="000000"/>
                <w:lang w:eastAsia="en-US"/>
              </w:rPr>
              <w:t>es</w:t>
            </w:r>
            <w:r w:rsidRPr="00D216CD">
              <w:rPr>
                <w:rFonts w:ascii="Calibri" w:hAnsi="Calibri" w:cs="Calibri"/>
                <w:bCs/>
                <w:color w:val="000000"/>
                <w:lang w:eastAsia="en-US"/>
              </w:rPr>
              <w:t xml:space="preserve"> what </w:t>
            </w:r>
            <w:r w:rsidR="008C0007">
              <w:rPr>
                <w:rFonts w:ascii="Calibri" w:hAnsi="Calibri" w:cs="Calibri"/>
                <w:bCs/>
                <w:color w:val="000000"/>
                <w:lang w:eastAsia="en-US"/>
              </w:rPr>
              <w:t>where (including CDR, UNIFIL, World Bank</w:t>
            </w:r>
            <w:r w:rsidRPr="00D216CD">
              <w:rPr>
                <w:rFonts w:ascii="Calibri" w:hAnsi="Calibri" w:cs="Calibri"/>
                <w:bCs/>
                <w:color w:val="000000"/>
                <w:lang w:eastAsia="en-US"/>
              </w:rPr>
              <w:t xml:space="preserve">…) and facilitate the sharing of information with municipalities. </w:t>
            </w:r>
          </w:p>
          <w:p w14:paraId="26887F02" w14:textId="77777777" w:rsidR="00D216CD" w:rsidRPr="00D216CD" w:rsidRDefault="00D216CD" w:rsidP="00AC1747">
            <w:pPr>
              <w:jc w:val="both"/>
              <w:rPr>
                <w:rFonts w:ascii="Calibri" w:hAnsi="Calibri" w:cs="Calibri"/>
                <w:bCs/>
                <w:color w:val="000000"/>
                <w:lang w:eastAsia="en-US"/>
              </w:rPr>
            </w:pPr>
            <w:r w:rsidRPr="00D216CD">
              <w:rPr>
                <w:rFonts w:ascii="Calibri" w:hAnsi="Calibri" w:cs="Calibri"/>
                <w:bCs/>
                <w:color w:val="000000"/>
                <w:lang w:eastAsia="en-US"/>
              </w:rPr>
              <w:t>-</w:t>
            </w:r>
            <w:r w:rsidRPr="00D216CD">
              <w:rPr>
                <w:rFonts w:ascii="Calibri" w:hAnsi="Calibri" w:cs="Calibri"/>
                <w:bCs/>
                <w:color w:val="000000"/>
                <w:lang w:eastAsia="en-US"/>
              </w:rPr>
              <w:tab/>
              <w:t xml:space="preserve">Documenting best practices and lessons learned of the past 2 years to track </w:t>
            </w:r>
            <w:proofErr w:type="spellStart"/>
            <w:r w:rsidRPr="00D216CD">
              <w:rPr>
                <w:rFonts w:ascii="Calibri" w:hAnsi="Calibri" w:cs="Calibri"/>
                <w:bCs/>
                <w:color w:val="000000"/>
                <w:lang w:eastAsia="en-US"/>
              </w:rPr>
              <w:t>SoST</w:t>
            </w:r>
            <w:proofErr w:type="spellEnd"/>
            <w:r w:rsidRPr="00D216CD">
              <w:rPr>
                <w:rFonts w:ascii="Calibri" w:hAnsi="Calibri" w:cs="Calibri"/>
                <w:bCs/>
                <w:color w:val="000000"/>
                <w:lang w:eastAsia="en-US"/>
              </w:rPr>
              <w:t xml:space="preserve"> programming and impact with a collection of the most important success stories (template to</w:t>
            </w:r>
            <w:r w:rsidR="00763F44">
              <w:rPr>
                <w:rFonts w:ascii="Calibri" w:hAnsi="Calibri" w:cs="Calibri"/>
                <w:bCs/>
                <w:color w:val="000000"/>
                <w:lang w:eastAsia="en-US"/>
              </w:rPr>
              <w:t xml:space="preserve"> be</w:t>
            </w:r>
            <w:r w:rsidRPr="00D216CD">
              <w:rPr>
                <w:rFonts w:ascii="Calibri" w:hAnsi="Calibri" w:cs="Calibri"/>
                <w:bCs/>
                <w:color w:val="000000"/>
                <w:lang w:eastAsia="en-US"/>
              </w:rPr>
              <w:t xml:space="preserve"> circulate</w:t>
            </w:r>
            <w:r w:rsidR="00763F44">
              <w:rPr>
                <w:rFonts w:ascii="Calibri" w:hAnsi="Calibri" w:cs="Calibri"/>
                <w:bCs/>
                <w:color w:val="000000"/>
                <w:lang w:eastAsia="en-US"/>
              </w:rPr>
              <w:t>d</w:t>
            </w:r>
            <w:r w:rsidRPr="00D216CD">
              <w:rPr>
                <w:rFonts w:ascii="Calibri" w:hAnsi="Calibri" w:cs="Calibri"/>
                <w:bCs/>
                <w:color w:val="000000"/>
                <w:lang w:eastAsia="en-US"/>
              </w:rPr>
              <w:t xml:space="preserve"> next week).</w:t>
            </w:r>
          </w:p>
          <w:p w14:paraId="5D7D3230" w14:textId="77777777" w:rsidR="009F70B2" w:rsidRDefault="00D216CD" w:rsidP="00AC1747">
            <w:pPr>
              <w:jc w:val="both"/>
              <w:rPr>
                <w:rFonts w:ascii="Calibri" w:hAnsi="Calibri" w:cs="Calibri"/>
                <w:bCs/>
                <w:color w:val="000000"/>
                <w:lang w:eastAsia="en-US"/>
              </w:rPr>
            </w:pPr>
            <w:r w:rsidRPr="00D216CD">
              <w:rPr>
                <w:rFonts w:ascii="Calibri" w:hAnsi="Calibri" w:cs="Calibri"/>
                <w:bCs/>
                <w:color w:val="000000"/>
                <w:lang w:eastAsia="en-US"/>
              </w:rPr>
              <w:t>-</w:t>
            </w:r>
            <w:r w:rsidRPr="00D216CD">
              <w:rPr>
                <w:rFonts w:ascii="Calibri" w:hAnsi="Calibri" w:cs="Calibri"/>
                <w:bCs/>
                <w:color w:val="000000"/>
                <w:lang w:eastAsia="en-US"/>
              </w:rPr>
              <w:tab/>
              <w:t>Mainstreaming conflict sensitivity in the programming of partners.</w:t>
            </w:r>
          </w:p>
          <w:p w14:paraId="26FB39B3" w14:textId="77777777" w:rsidR="00D216CD" w:rsidRDefault="00D216CD" w:rsidP="00AC1747">
            <w:pPr>
              <w:jc w:val="both"/>
              <w:rPr>
                <w:rFonts w:ascii="Calibri" w:hAnsi="Calibri" w:cs="Calibri"/>
                <w:bCs/>
                <w:color w:val="000000"/>
                <w:lang w:eastAsia="en-US"/>
              </w:rPr>
            </w:pPr>
          </w:p>
          <w:p w14:paraId="0EE14ED7" w14:textId="77777777" w:rsidR="00D216CD" w:rsidRPr="00D216CD" w:rsidRDefault="00D216CD" w:rsidP="00E13874">
            <w:pPr>
              <w:pStyle w:val="ListParagraph"/>
              <w:numPr>
                <w:ilvl w:val="0"/>
                <w:numId w:val="7"/>
              </w:numPr>
              <w:jc w:val="both"/>
              <w:rPr>
                <w:rFonts w:ascii="Calibri" w:hAnsi="Calibri" w:cs="Calibri"/>
                <w:b/>
                <w:bCs/>
                <w:color w:val="000000"/>
                <w:u w:val="single"/>
                <w:lang w:eastAsia="en-US"/>
              </w:rPr>
            </w:pPr>
            <w:r w:rsidRPr="00D216CD">
              <w:rPr>
                <w:rFonts w:ascii="Calibri" w:hAnsi="Calibri" w:cs="Calibri"/>
                <w:b/>
                <w:bCs/>
                <w:color w:val="000000"/>
                <w:u w:val="single"/>
                <w:lang w:eastAsia="en-US"/>
              </w:rPr>
              <w:t>Field updates</w:t>
            </w:r>
          </w:p>
          <w:p w14:paraId="749A342B" w14:textId="77777777" w:rsidR="00D216CD" w:rsidRDefault="00D216CD" w:rsidP="00E13874">
            <w:pPr>
              <w:pStyle w:val="ListParagraph"/>
              <w:numPr>
                <w:ilvl w:val="0"/>
                <w:numId w:val="2"/>
              </w:numPr>
              <w:spacing w:after="160" w:line="259" w:lineRule="auto"/>
              <w:jc w:val="both"/>
            </w:pPr>
            <w:r w:rsidRPr="00661447">
              <w:rPr>
                <w:b/>
                <w:u w:val="single"/>
              </w:rPr>
              <w:t>North</w:t>
            </w:r>
          </w:p>
          <w:p w14:paraId="5AD039F3" w14:textId="77777777" w:rsidR="00D216CD" w:rsidRDefault="001B7541" w:rsidP="00E13874">
            <w:pPr>
              <w:pStyle w:val="ListParagraph"/>
              <w:numPr>
                <w:ilvl w:val="0"/>
                <w:numId w:val="3"/>
              </w:numPr>
              <w:spacing w:after="160" w:line="259" w:lineRule="auto"/>
              <w:jc w:val="both"/>
            </w:pPr>
            <w:r>
              <w:t xml:space="preserve">Joint LHSS </w:t>
            </w:r>
            <w:r w:rsidR="00D216CD">
              <w:t>WG meetings are organized on the third Wednesday of each month.</w:t>
            </w:r>
          </w:p>
          <w:p w14:paraId="014C0183" w14:textId="77777777" w:rsidR="00D216CD" w:rsidRDefault="00834661" w:rsidP="00E13874">
            <w:pPr>
              <w:pStyle w:val="ListParagraph"/>
              <w:numPr>
                <w:ilvl w:val="0"/>
                <w:numId w:val="3"/>
              </w:numPr>
              <w:spacing w:after="160" w:line="259" w:lineRule="auto"/>
              <w:jc w:val="both"/>
            </w:pPr>
            <w:r>
              <w:t xml:space="preserve">It is a </w:t>
            </w:r>
            <w:r w:rsidR="00D216CD">
              <w:t xml:space="preserve">WG meeting merging Tripoli+T5 and </w:t>
            </w:r>
            <w:proofErr w:type="spellStart"/>
            <w:r w:rsidR="00D216CD">
              <w:t>Akkar</w:t>
            </w:r>
            <w:proofErr w:type="spellEnd"/>
            <w:r w:rsidR="00D216CD">
              <w:t xml:space="preserve"> governorates.</w:t>
            </w:r>
          </w:p>
          <w:p w14:paraId="5BE2B716" w14:textId="77777777" w:rsidR="00D216CD" w:rsidRDefault="00D216CD" w:rsidP="00763F44">
            <w:pPr>
              <w:pStyle w:val="ListParagraph"/>
              <w:numPr>
                <w:ilvl w:val="0"/>
                <w:numId w:val="3"/>
              </w:numPr>
              <w:spacing w:after="160" w:line="259" w:lineRule="auto"/>
              <w:jc w:val="both"/>
            </w:pPr>
            <w:r>
              <w:t xml:space="preserve">The most </w:t>
            </w:r>
            <w:r w:rsidR="00763F44">
              <w:t xml:space="preserve">active </w:t>
            </w:r>
            <w:r>
              <w:t xml:space="preserve">partners </w:t>
            </w:r>
            <w:r w:rsidR="00763F44">
              <w:t>under output 1.1 (support to municipalities for social stability) are Acted, DRC, NRC, STC and</w:t>
            </w:r>
            <w:r>
              <w:t xml:space="preserve"> UNDP</w:t>
            </w:r>
            <w:r w:rsidR="00763F44">
              <w:t>. Under output 1.3 (l</w:t>
            </w:r>
            <w:r w:rsidR="00763F44" w:rsidRPr="00763F44">
              <w:t>ocal capacities for conflict prevention and dispute resolution</w:t>
            </w:r>
            <w:r w:rsidR="00763F44">
              <w:t xml:space="preserve"> strengthened),</w:t>
            </w:r>
            <w:r w:rsidRPr="004D5823">
              <w:t xml:space="preserve"> </w:t>
            </w:r>
            <w:r>
              <w:t>SFCG</w:t>
            </w:r>
            <w:r w:rsidR="00763F44">
              <w:t>, Peace Labs and UNDP are strongly involved,</w:t>
            </w:r>
            <w:r>
              <w:t xml:space="preserve"> </w:t>
            </w:r>
            <w:r w:rsidR="00763F44">
              <w:t>along with</w:t>
            </w:r>
            <w:r>
              <w:t xml:space="preserve"> Mercy Corps </w:t>
            </w:r>
            <w:r w:rsidR="00763F44">
              <w:t>and Oxfam who are starting new projects.</w:t>
            </w:r>
          </w:p>
          <w:p w14:paraId="23969F30" w14:textId="77777777" w:rsidR="00D216CD" w:rsidRDefault="00D216CD" w:rsidP="003F6CD3">
            <w:pPr>
              <w:pStyle w:val="ListParagraph"/>
              <w:numPr>
                <w:ilvl w:val="0"/>
                <w:numId w:val="3"/>
              </w:numPr>
              <w:spacing w:after="160" w:line="259" w:lineRule="auto"/>
              <w:jc w:val="both"/>
            </w:pPr>
            <w:r>
              <w:t xml:space="preserve">Overall, we notice a good geographical repartition of partners in the entire area. </w:t>
            </w:r>
            <w:proofErr w:type="spellStart"/>
            <w:r>
              <w:t>Donnieh</w:t>
            </w:r>
            <w:proofErr w:type="spellEnd"/>
            <w:r>
              <w:t xml:space="preserve"> is the </w:t>
            </w:r>
            <w:proofErr w:type="spellStart"/>
            <w:r w:rsidR="003F6CD3">
              <w:t>Qazas</w:t>
            </w:r>
            <w:proofErr w:type="spellEnd"/>
            <w:r>
              <w:t xml:space="preserve"> where </w:t>
            </w:r>
            <w:r w:rsidR="001B7541">
              <w:t>we find</w:t>
            </w:r>
            <w:r w:rsidR="0059492A">
              <w:t xml:space="preserve"> the highest concentration of</w:t>
            </w:r>
            <w:r w:rsidR="00763F44">
              <w:t xml:space="preserve"> projects</w:t>
            </w:r>
            <w:r>
              <w:t xml:space="preserve">. </w:t>
            </w:r>
            <w:r w:rsidR="00763F44">
              <w:t>In the future</w:t>
            </w:r>
            <w:r>
              <w:t>, it would be interesting for partners to prioritize other areas.</w:t>
            </w:r>
          </w:p>
          <w:p w14:paraId="6465AB5C" w14:textId="77777777" w:rsidR="00D216CD" w:rsidRDefault="00D216CD" w:rsidP="00E13874">
            <w:pPr>
              <w:pStyle w:val="ListParagraph"/>
              <w:numPr>
                <w:ilvl w:val="0"/>
                <w:numId w:val="3"/>
              </w:numPr>
              <w:spacing w:after="160" w:line="259" w:lineRule="auto"/>
              <w:jc w:val="both"/>
            </w:pPr>
            <w:r>
              <w:t xml:space="preserve">A series of coordination tools are being designed and </w:t>
            </w:r>
            <w:r w:rsidR="0059492A">
              <w:t>finalized</w:t>
            </w:r>
            <w:r w:rsidR="001B7541">
              <w:t xml:space="preserve"> with the support of partners</w:t>
            </w:r>
            <w:r w:rsidR="0059492A">
              <w:t xml:space="preserve">, </w:t>
            </w:r>
            <w:r w:rsidR="001B7541">
              <w:t>including a</w:t>
            </w:r>
            <w:r>
              <w:t xml:space="preserve"> 3W matrix, </w:t>
            </w:r>
            <w:r w:rsidR="001B7541">
              <w:t>a map of the main</w:t>
            </w:r>
            <w:r>
              <w:t xml:space="preserve"> areas of tension</w:t>
            </w:r>
            <w:r w:rsidR="001B7541">
              <w:t xml:space="preserve"> (on which a specific task force is currently working)</w:t>
            </w:r>
            <w:r w:rsidR="0059492A">
              <w:t xml:space="preserve"> </w:t>
            </w:r>
            <w:r w:rsidR="001B7541">
              <w:t xml:space="preserve">and a </w:t>
            </w:r>
            <w:r>
              <w:t xml:space="preserve">mapping of services (including </w:t>
            </w:r>
            <w:r w:rsidR="001B7541">
              <w:t xml:space="preserve">the </w:t>
            </w:r>
            <w:r>
              <w:t>MRR, MSAs, Community groups, SDCs supported by partners…).</w:t>
            </w:r>
          </w:p>
          <w:p w14:paraId="2B6BC7BB" w14:textId="77777777" w:rsidR="00D216CD" w:rsidRDefault="00D216CD" w:rsidP="00AC1747">
            <w:pPr>
              <w:jc w:val="both"/>
            </w:pPr>
          </w:p>
          <w:p w14:paraId="60DA2C92" w14:textId="77777777" w:rsidR="00D216CD" w:rsidRPr="00003ACA" w:rsidRDefault="00D216CD" w:rsidP="00E13874">
            <w:pPr>
              <w:pStyle w:val="ListParagraph"/>
              <w:numPr>
                <w:ilvl w:val="0"/>
                <w:numId w:val="2"/>
              </w:numPr>
              <w:spacing w:after="160" w:line="259" w:lineRule="auto"/>
              <w:jc w:val="both"/>
              <w:rPr>
                <w:b/>
                <w:u w:val="single"/>
              </w:rPr>
            </w:pPr>
            <w:proofErr w:type="spellStart"/>
            <w:r w:rsidRPr="00003ACA">
              <w:rPr>
                <w:b/>
                <w:u w:val="single"/>
              </w:rPr>
              <w:t>Bekaa</w:t>
            </w:r>
            <w:proofErr w:type="spellEnd"/>
          </w:p>
          <w:p w14:paraId="2CECBC80" w14:textId="77777777" w:rsidR="00D216CD" w:rsidRPr="00FF6C2C" w:rsidRDefault="001B7541" w:rsidP="001B7541">
            <w:pPr>
              <w:pStyle w:val="ListParagraph"/>
              <w:numPr>
                <w:ilvl w:val="0"/>
                <w:numId w:val="4"/>
              </w:numPr>
              <w:spacing w:after="160" w:line="259" w:lineRule="auto"/>
              <w:jc w:val="both"/>
            </w:pPr>
            <w:r w:rsidRPr="001B7541">
              <w:t xml:space="preserve">Joint LHSS WG </w:t>
            </w:r>
            <w:r w:rsidR="00D216CD" w:rsidRPr="00FF6C2C">
              <w:t xml:space="preserve">meetings are organized on </w:t>
            </w:r>
            <w:r w:rsidR="00834661">
              <w:t xml:space="preserve">the </w:t>
            </w:r>
            <w:r w:rsidR="00D216CD" w:rsidRPr="00FF6C2C">
              <w:t>2</w:t>
            </w:r>
            <w:r w:rsidR="00D216CD" w:rsidRPr="00661447">
              <w:rPr>
                <w:vertAlign w:val="superscript"/>
              </w:rPr>
              <w:t>nd</w:t>
            </w:r>
            <w:r w:rsidR="00D216CD" w:rsidRPr="00FF6C2C">
              <w:t xml:space="preserve"> Tuesday of each month.</w:t>
            </w:r>
          </w:p>
          <w:p w14:paraId="11083DB7" w14:textId="77777777" w:rsidR="00D216CD" w:rsidRDefault="00D216CD" w:rsidP="00E13874">
            <w:pPr>
              <w:pStyle w:val="ListParagraph"/>
              <w:numPr>
                <w:ilvl w:val="0"/>
                <w:numId w:val="4"/>
              </w:numPr>
              <w:spacing w:after="160" w:line="259" w:lineRule="auto"/>
              <w:jc w:val="both"/>
            </w:pPr>
            <w:r>
              <w:t xml:space="preserve">The most active partners in the region include: DRC, NRC, B&amp;Z, MC, Action Aid, </w:t>
            </w:r>
            <w:proofErr w:type="spellStart"/>
            <w:r>
              <w:t>Intersos</w:t>
            </w:r>
            <w:proofErr w:type="spellEnd"/>
            <w:r>
              <w:t xml:space="preserve"> and UNDP.</w:t>
            </w:r>
          </w:p>
          <w:p w14:paraId="04344656" w14:textId="77777777" w:rsidR="00D216CD" w:rsidRDefault="00D216CD" w:rsidP="00E13874">
            <w:pPr>
              <w:pStyle w:val="ListParagraph"/>
              <w:numPr>
                <w:ilvl w:val="0"/>
                <w:numId w:val="4"/>
              </w:numPr>
              <w:spacing w:after="160" w:line="259" w:lineRule="auto"/>
              <w:jc w:val="both"/>
            </w:pPr>
            <w:r>
              <w:t>Many projects are imple</w:t>
            </w:r>
            <w:r w:rsidR="001B7541">
              <w:t>mented in either Central, North or</w:t>
            </w:r>
            <w:r>
              <w:t xml:space="preserve"> West </w:t>
            </w:r>
            <w:proofErr w:type="spellStart"/>
            <w:r>
              <w:t>Bekaa</w:t>
            </w:r>
            <w:proofErr w:type="spellEnd"/>
            <w:r>
              <w:t xml:space="preserve">. </w:t>
            </w:r>
            <w:r w:rsidR="001B7541">
              <w:t>We find t</w:t>
            </w:r>
            <w:r>
              <w:t xml:space="preserve">he highest concentration of </w:t>
            </w:r>
            <w:r w:rsidR="001B7541">
              <w:t>partners in C</w:t>
            </w:r>
            <w:r>
              <w:t xml:space="preserve">entral </w:t>
            </w:r>
            <w:proofErr w:type="spellStart"/>
            <w:r>
              <w:t>Bekaa</w:t>
            </w:r>
            <w:proofErr w:type="spellEnd"/>
            <w:r w:rsidR="001B7541">
              <w:t xml:space="preserve">, while </w:t>
            </w:r>
            <w:proofErr w:type="spellStart"/>
            <w:r>
              <w:t>Rashaya</w:t>
            </w:r>
            <w:proofErr w:type="spellEnd"/>
            <w:r>
              <w:t xml:space="preserve"> (</w:t>
            </w:r>
            <w:r w:rsidR="001B7541">
              <w:t xml:space="preserve">where </w:t>
            </w:r>
            <w:r>
              <w:t xml:space="preserve">there is smaller number of refugees) and </w:t>
            </w:r>
            <w:proofErr w:type="spellStart"/>
            <w:r>
              <w:t>A</w:t>
            </w:r>
            <w:r w:rsidR="00834661">
              <w:t>a</w:t>
            </w:r>
            <w:r>
              <w:t>rsal</w:t>
            </w:r>
            <w:proofErr w:type="spellEnd"/>
            <w:r w:rsidR="001B7541">
              <w:t xml:space="preserve"> (where </w:t>
            </w:r>
            <w:r w:rsidR="00606075">
              <w:t>the security situation is preoccupying</w:t>
            </w:r>
            <w:r w:rsidR="001B7541">
              <w:t>)</w:t>
            </w:r>
            <w:r>
              <w:t xml:space="preserve"> </w:t>
            </w:r>
            <w:r w:rsidR="00606075">
              <w:t>are insufficiently supported</w:t>
            </w:r>
            <w:r>
              <w:t>.</w:t>
            </w:r>
          </w:p>
          <w:p w14:paraId="647B1533" w14:textId="77777777" w:rsidR="00606075" w:rsidRDefault="00D216CD" w:rsidP="00606075">
            <w:pPr>
              <w:pStyle w:val="ListParagraph"/>
              <w:numPr>
                <w:ilvl w:val="0"/>
                <w:numId w:val="4"/>
              </w:numPr>
              <w:spacing w:after="160" w:line="259" w:lineRule="auto"/>
              <w:jc w:val="both"/>
            </w:pPr>
            <w:r>
              <w:t>Concerning c</w:t>
            </w:r>
            <w:r w:rsidR="00834661">
              <w:t>oordinatio</w:t>
            </w:r>
            <w:r>
              <w:t>n tools, areas of tension are being mapped</w:t>
            </w:r>
            <w:r w:rsidR="00606075">
              <w:t xml:space="preserve"> with the support of partners</w:t>
            </w:r>
            <w:r>
              <w:t xml:space="preserve">, as well as committees. In parallel, </w:t>
            </w:r>
            <w:r w:rsidR="00834661">
              <w:t>a</w:t>
            </w:r>
            <w:r>
              <w:t xml:space="preserve"> 3W matrix is being updated and share</w:t>
            </w:r>
            <w:r w:rsidR="00606075">
              <w:t>d with partners (for both the LH and SS sectors).</w:t>
            </w:r>
          </w:p>
          <w:p w14:paraId="60E93C10" w14:textId="77777777" w:rsidR="00606075" w:rsidRDefault="00606075" w:rsidP="00606075">
            <w:pPr>
              <w:pStyle w:val="ListParagraph"/>
              <w:spacing w:after="160" w:line="259" w:lineRule="auto"/>
              <w:ind w:left="360"/>
              <w:jc w:val="both"/>
            </w:pPr>
          </w:p>
          <w:p w14:paraId="6EB21949" w14:textId="77777777" w:rsidR="00606075" w:rsidRDefault="00606075" w:rsidP="00606075">
            <w:pPr>
              <w:pStyle w:val="ListParagraph"/>
              <w:spacing w:after="160" w:line="259" w:lineRule="auto"/>
              <w:ind w:left="360"/>
              <w:jc w:val="both"/>
            </w:pPr>
          </w:p>
          <w:p w14:paraId="4180FFCD" w14:textId="77777777" w:rsidR="00606075" w:rsidRPr="00606075" w:rsidRDefault="00606075" w:rsidP="00606075">
            <w:pPr>
              <w:pStyle w:val="ListParagraph"/>
              <w:spacing w:after="160" w:line="259" w:lineRule="auto"/>
              <w:ind w:left="360"/>
              <w:jc w:val="both"/>
            </w:pPr>
          </w:p>
          <w:p w14:paraId="0CE24619" w14:textId="77777777" w:rsidR="00D216CD" w:rsidRDefault="00D216CD" w:rsidP="00E13874">
            <w:pPr>
              <w:pStyle w:val="ListParagraph"/>
              <w:numPr>
                <w:ilvl w:val="0"/>
                <w:numId w:val="2"/>
              </w:numPr>
              <w:spacing w:after="160" w:line="259" w:lineRule="auto"/>
              <w:jc w:val="both"/>
            </w:pPr>
            <w:r w:rsidRPr="00003ACA">
              <w:rPr>
                <w:b/>
                <w:u w:val="single"/>
              </w:rPr>
              <w:lastRenderedPageBreak/>
              <w:t>BML</w:t>
            </w:r>
          </w:p>
          <w:p w14:paraId="5FA7F2C4" w14:textId="77777777" w:rsidR="00606075" w:rsidRDefault="00606075" w:rsidP="00E13874">
            <w:pPr>
              <w:pStyle w:val="ListParagraph"/>
              <w:numPr>
                <w:ilvl w:val="0"/>
                <w:numId w:val="5"/>
              </w:numPr>
              <w:spacing w:after="160" w:line="259" w:lineRule="auto"/>
              <w:jc w:val="both"/>
            </w:pPr>
            <w:r>
              <w:t>The working group meetings are held the 2</w:t>
            </w:r>
            <w:r w:rsidRPr="00606075">
              <w:rPr>
                <w:vertAlign w:val="superscript"/>
              </w:rPr>
              <w:t>nd</w:t>
            </w:r>
            <w:r>
              <w:t xml:space="preserve"> Thursday of each month at 10 am.</w:t>
            </w:r>
          </w:p>
          <w:p w14:paraId="49192032" w14:textId="77777777" w:rsidR="00D216CD" w:rsidRDefault="00606075" w:rsidP="00E13874">
            <w:pPr>
              <w:pStyle w:val="ListParagraph"/>
              <w:numPr>
                <w:ilvl w:val="0"/>
                <w:numId w:val="5"/>
              </w:numPr>
              <w:spacing w:after="160" w:line="259" w:lineRule="auto"/>
              <w:jc w:val="both"/>
            </w:pPr>
            <w:r>
              <w:t>A small number of</w:t>
            </w:r>
            <w:r w:rsidR="00D216CD">
              <w:t xml:space="preserve"> partners are </w:t>
            </w:r>
            <w:r>
              <w:t xml:space="preserve">currently </w:t>
            </w:r>
            <w:r w:rsidR="00D216CD">
              <w:t>working in ML in the field of social stability including: STC, UN-HABITAT and UNDP.</w:t>
            </w:r>
          </w:p>
          <w:p w14:paraId="63F4F395" w14:textId="77777777" w:rsidR="00D216CD" w:rsidRDefault="00D216CD" w:rsidP="00E13874">
            <w:pPr>
              <w:pStyle w:val="ListParagraph"/>
              <w:numPr>
                <w:ilvl w:val="0"/>
                <w:numId w:val="5"/>
              </w:numPr>
              <w:spacing w:after="160" w:line="259" w:lineRule="auto"/>
              <w:jc w:val="both"/>
            </w:pPr>
            <w:r>
              <w:t xml:space="preserve">A stronger focus is made on livelihoods compared to </w:t>
            </w:r>
            <w:proofErr w:type="spellStart"/>
            <w:r>
              <w:t>SoST</w:t>
            </w:r>
            <w:proofErr w:type="spellEnd"/>
            <w:r>
              <w:t>.</w:t>
            </w:r>
          </w:p>
          <w:p w14:paraId="473177AA" w14:textId="77777777" w:rsidR="00606075" w:rsidRDefault="00606075" w:rsidP="00606075">
            <w:pPr>
              <w:pStyle w:val="ListParagraph"/>
              <w:numPr>
                <w:ilvl w:val="0"/>
                <w:numId w:val="5"/>
              </w:numPr>
              <w:spacing w:after="160" w:line="259" w:lineRule="auto"/>
              <w:jc w:val="both"/>
            </w:pPr>
            <w:r>
              <w:t>Coordination tools are being dev</w:t>
            </w:r>
            <w:r w:rsidR="00834661">
              <w:t>eloped by the field coordinator</w:t>
            </w:r>
            <w:r>
              <w:t>: a 3W matrix is being finalized with the support of partners as well as a tension map focusing on high priority areas in BML.</w:t>
            </w:r>
          </w:p>
          <w:p w14:paraId="4FC89B1C" w14:textId="77777777" w:rsidR="00D216CD" w:rsidRDefault="00D216CD" w:rsidP="00E13874">
            <w:pPr>
              <w:pStyle w:val="ListParagraph"/>
              <w:numPr>
                <w:ilvl w:val="0"/>
                <w:numId w:val="5"/>
              </w:numPr>
              <w:spacing w:after="160" w:line="259" w:lineRule="auto"/>
              <w:jc w:val="both"/>
            </w:pPr>
            <w:r>
              <w:t>The next SS WG meeting for BML will be held on 14 April, 2016 at 10 am at UNDP Country office.</w:t>
            </w:r>
          </w:p>
          <w:p w14:paraId="5DF35FA8" w14:textId="77777777" w:rsidR="00D216CD" w:rsidRDefault="00D216CD" w:rsidP="00AC1747">
            <w:pPr>
              <w:jc w:val="both"/>
            </w:pPr>
          </w:p>
          <w:p w14:paraId="5CA98BBE" w14:textId="77777777" w:rsidR="00D216CD" w:rsidRPr="00003ACA" w:rsidRDefault="00D216CD" w:rsidP="00E13874">
            <w:pPr>
              <w:pStyle w:val="ListParagraph"/>
              <w:numPr>
                <w:ilvl w:val="0"/>
                <w:numId w:val="2"/>
              </w:numPr>
              <w:spacing w:after="160" w:line="259" w:lineRule="auto"/>
              <w:jc w:val="both"/>
              <w:rPr>
                <w:b/>
                <w:u w:val="single"/>
              </w:rPr>
            </w:pPr>
            <w:r w:rsidRPr="00003ACA">
              <w:rPr>
                <w:b/>
                <w:u w:val="single"/>
              </w:rPr>
              <w:t>South</w:t>
            </w:r>
          </w:p>
          <w:p w14:paraId="6F62DE73" w14:textId="77777777" w:rsidR="00D216CD" w:rsidRDefault="00D216CD" w:rsidP="00E13874">
            <w:pPr>
              <w:pStyle w:val="ListParagraph"/>
              <w:numPr>
                <w:ilvl w:val="0"/>
                <w:numId w:val="6"/>
              </w:numPr>
              <w:spacing w:after="160" w:line="259" w:lineRule="auto"/>
              <w:jc w:val="both"/>
            </w:pPr>
            <w:r>
              <w:t xml:space="preserve">Joint LH and </w:t>
            </w:r>
            <w:proofErr w:type="spellStart"/>
            <w:r>
              <w:t>SoST</w:t>
            </w:r>
            <w:proofErr w:type="spellEnd"/>
            <w:r>
              <w:t xml:space="preserve"> working group meetings are organized on the last Wednesday of </w:t>
            </w:r>
            <w:r w:rsidR="00606075">
              <w:t>each</w:t>
            </w:r>
            <w:r>
              <w:t xml:space="preserve"> month of 10 am at UNDP field office in Tripoli.</w:t>
            </w:r>
          </w:p>
          <w:p w14:paraId="3EFCC73B" w14:textId="77777777" w:rsidR="00D216CD" w:rsidRDefault="00D216CD" w:rsidP="00E13874">
            <w:pPr>
              <w:pStyle w:val="ListParagraph"/>
              <w:numPr>
                <w:ilvl w:val="0"/>
                <w:numId w:val="6"/>
              </w:numPr>
              <w:spacing w:after="160" w:line="259" w:lineRule="auto"/>
              <w:jc w:val="both"/>
            </w:pPr>
            <w:r>
              <w:t xml:space="preserve">The most active </w:t>
            </w:r>
            <w:proofErr w:type="spellStart"/>
            <w:r>
              <w:t>SoST</w:t>
            </w:r>
            <w:proofErr w:type="spellEnd"/>
            <w:r>
              <w:t xml:space="preserve"> partners in the South include: UNDP (Peace Building team), SFCG (supporting DPNA) and UNCHR which supports local NGOs.</w:t>
            </w:r>
          </w:p>
          <w:p w14:paraId="0273FA2E" w14:textId="77777777" w:rsidR="00D216CD" w:rsidRDefault="00D216CD" w:rsidP="00AC1747">
            <w:pPr>
              <w:jc w:val="both"/>
            </w:pPr>
          </w:p>
          <w:p w14:paraId="36515EB9" w14:textId="77777777" w:rsidR="00D216CD" w:rsidRDefault="00D216CD" w:rsidP="00AC1747">
            <w:pPr>
              <w:jc w:val="both"/>
            </w:pPr>
            <w:r>
              <w:t>The sector coordinator encouraged all organizations to be represented in the working group meetings organized in the field for both the livelihoods and social stability sectors.</w:t>
            </w:r>
          </w:p>
          <w:p w14:paraId="6AABB8E5" w14:textId="77777777" w:rsidR="00E66960" w:rsidRDefault="00E66960" w:rsidP="00AC1747">
            <w:pPr>
              <w:jc w:val="both"/>
              <w:rPr>
                <w:rFonts w:ascii="Calibri" w:hAnsi="Calibri" w:cs="Calibri"/>
                <w:b/>
                <w:bCs/>
                <w:color w:val="000000"/>
                <w:u w:val="single"/>
                <w:lang w:eastAsia="en-US"/>
              </w:rPr>
            </w:pPr>
          </w:p>
          <w:p w14:paraId="58E12A4B" w14:textId="77777777" w:rsidR="00E66960" w:rsidRDefault="00E66960" w:rsidP="00AC1747">
            <w:pPr>
              <w:jc w:val="both"/>
              <w:rPr>
                <w:rFonts w:ascii="Calibri" w:hAnsi="Calibri" w:cs="Calibri"/>
                <w:b/>
                <w:bCs/>
                <w:color w:val="000000"/>
                <w:u w:val="single"/>
                <w:lang w:eastAsia="en-US"/>
              </w:rPr>
            </w:pPr>
          </w:p>
          <w:p w14:paraId="512057D0" w14:textId="77777777" w:rsidR="00E66960" w:rsidRDefault="00E66960" w:rsidP="00E13874">
            <w:pPr>
              <w:pStyle w:val="ListParagraph"/>
              <w:numPr>
                <w:ilvl w:val="0"/>
                <w:numId w:val="7"/>
              </w:numPr>
              <w:jc w:val="both"/>
              <w:rPr>
                <w:b/>
                <w:u w:val="single"/>
              </w:rPr>
            </w:pPr>
            <w:r w:rsidRPr="00E66960">
              <w:rPr>
                <w:b/>
                <w:u w:val="single"/>
              </w:rPr>
              <w:t xml:space="preserve">3W mapping </w:t>
            </w:r>
          </w:p>
          <w:p w14:paraId="60D594DC" w14:textId="77777777" w:rsidR="00E66960" w:rsidRPr="00E66960" w:rsidRDefault="00E66960" w:rsidP="00AC1747">
            <w:pPr>
              <w:pStyle w:val="ListParagraph"/>
              <w:jc w:val="both"/>
              <w:rPr>
                <w:b/>
                <w:u w:val="single"/>
              </w:rPr>
            </w:pPr>
          </w:p>
          <w:p w14:paraId="7CBCB501" w14:textId="77777777" w:rsidR="00B41559" w:rsidRDefault="00B41559" w:rsidP="00AC1747">
            <w:pPr>
              <w:jc w:val="both"/>
            </w:pPr>
            <w:r>
              <w:t>A</w:t>
            </w:r>
            <w:r w:rsidR="00E66960">
              <w:t xml:space="preserve"> 3W </w:t>
            </w:r>
            <w:r>
              <w:t xml:space="preserve">map illustrating the support provided by </w:t>
            </w:r>
            <w:r w:rsidR="00E66960">
              <w:t xml:space="preserve">social stability </w:t>
            </w:r>
            <w:r>
              <w:t>partners</w:t>
            </w:r>
            <w:r w:rsidR="00E66960">
              <w:t xml:space="preserve"> was </w:t>
            </w:r>
            <w:r>
              <w:t>presented</w:t>
            </w:r>
            <w:r w:rsidR="00E66960">
              <w:t xml:space="preserve"> to the working group members by </w:t>
            </w:r>
            <w:r>
              <w:t xml:space="preserve">the LHSS </w:t>
            </w:r>
            <w:r w:rsidR="00E66960">
              <w:t>IM</w:t>
            </w:r>
            <w:r>
              <w:t xml:space="preserve"> focal point</w:t>
            </w:r>
            <w:r w:rsidR="00E66960">
              <w:t xml:space="preserve">, Hany Imam. </w:t>
            </w:r>
          </w:p>
          <w:p w14:paraId="6E78D595" w14:textId="77777777" w:rsidR="00B41559" w:rsidRDefault="00E66960" w:rsidP="00AC1747">
            <w:pPr>
              <w:jc w:val="both"/>
            </w:pPr>
            <w:r>
              <w:t xml:space="preserve">It </w:t>
            </w:r>
            <w:r w:rsidR="00B41559">
              <w:t>provides an overview of</w:t>
            </w:r>
            <w:r>
              <w:t xml:space="preserve"> the type of </w:t>
            </w:r>
            <w:r w:rsidR="00B41559">
              <w:t>assistance provided</w:t>
            </w:r>
            <w:r w:rsidR="00B41559" w:rsidRPr="00661447">
              <w:t xml:space="preserve"> by</w:t>
            </w:r>
            <w:r w:rsidR="00B41559">
              <w:t xml:space="preserve"> sector partners who reported on Activity Info (Acted, </w:t>
            </w:r>
            <w:proofErr w:type="spellStart"/>
            <w:r w:rsidR="00B41559">
              <w:t>ActionAid</w:t>
            </w:r>
            <w:proofErr w:type="spellEnd"/>
            <w:r w:rsidR="00B41559">
              <w:t>, ARCS, B&amp;Z, DRC, Mercy Corps, NRC, SCI, SFCG, UN-Habitat, UNDP), including:</w:t>
            </w:r>
            <w:r>
              <w:t xml:space="preserve"> </w:t>
            </w:r>
          </w:p>
          <w:p w14:paraId="2CA69676" w14:textId="77777777" w:rsidR="00B41559" w:rsidRDefault="00E66960" w:rsidP="00AC1747">
            <w:pPr>
              <w:jc w:val="both"/>
            </w:pPr>
            <w:r>
              <w:t xml:space="preserve">1) </w:t>
            </w:r>
            <w:r w:rsidR="00B41559">
              <w:t>support to municipal capacity;</w:t>
            </w:r>
          </w:p>
          <w:p w14:paraId="0DE704E9" w14:textId="77777777" w:rsidR="00B41559" w:rsidRDefault="00E66960" w:rsidP="00AC1747">
            <w:pPr>
              <w:jc w:val="both"/>
            </w:pPr>
            <w:r>
              <w:t>2</w:t>
            </w:r>
            <w:r w:rsidRPr="00661447">
              <w:t xml:space="preserve">) support to municipal </w:t>
            </w:r>
            <w:r w:rsidR="00B41559">
              <w:t>services;</w:t>
            </w:r>
          </w:p>
          <w:p w14:paraId="72B42287" w14:textId="77777777" w:rsidR="00B41559" w:rsidRDefault="00E66960" w:rsidP="00AC1747">
            <w:pPr>
              <w:jc w:val="both"/>
            </w:pPr>
            <w:r>
              <w:t>3)</w:t>
            </w:r>
            <w:r w:rsidRPr="00661447">
              <w:t xml:space="preserve"> </w:t>
            </w:r>
            <w:r w:rsidR="00B41559">
              <w:t>conflict mitigation mechanisms;</w:t>
            </w:r>
          </w:p>
          <w:p w14:paraId="039D849D" w14:textId="77777777" w:rsidR="00E66960" w:rsidRDefault="00E66960" w:rsidP="00AC1747">
            <w:pPr>
              <w:jc w:val="both"/>
            </w:pPr>
            <w:r>
              <w:t>4</w:t>
            </w:r>
            <w:r w:rsidR="00B41559">
              <w:t xml:space="preserve">) </w:t>
            </w:r>
            <w:proofErr w:type="gramStart"/>
            <w:r w:rsidR="00B41559">
              <w:t>youth</w:t>
            </w:r>
            <w:proofErr w:type="gramEnd"/>
            <w:r w:rsidR="00B41559">
              <w:t xml:space="preserve"> empowerment initiatives</w:t>
            </w:r>
            <w:r>
              <w:t>.</w:t>
            </w:r>
          </w:p>
          <w:p w14:paraId="4CF54058" w14:textId="77777777" w:rsidR="00E66960" w:rsidRDefault="00E66960" w:rsidP="00AC1747">
            <w:pPr>
              <w:jc w:val="both"/>
            </w:pPr>
            <w:r>
              <w:t xml:space="preserve">Partners were encouraged by </w:t>
            </w:r>
            <w:r w:rsidR="00B41559">
              <w:t>the sector coordinator</w:t>
            </w:r>
            <w:r>
              <w:t xml:space="preserve"> to </w:t>
            </w:r>
            <w:r w:rsidR="00B41559">
              <w:t xml:space="preserve">start </w:t>
            </w:r>
            <w:r>
              <w:t>report</w:t>
            </w:r>
            <w:r w:rsidR="00B41559">
              <w:t>ing</w:t>
            </w:r>
            <w:r>
              <w:t xml:space="preserve"> their LH and </w:t>
            </w:r>
            <w:proofErr w:type="spellStart"/>
            <w:r>
              <w:t>SoST</w:t>
            </w:r>
            <w:proofErr w:type="spellEnd"/>
            <w:r>
              <w:t xml:space="preserve"> activities on Activity Info for the month of March 2016 from </w:t>
            </w:r>
            <w:r w:rsidR="00B41559">
              <w:t xml:space="preserve">Friday </w:t>
            </w:r>
            <w:r>
              <w:t>April 1</w:t>
            </w:r>
            <w:r w:rsidRPr="00003ACA">
              <w:rPr>
                <w:vertAlign w:val="superscript"/>
              </w:rPr>
              <w:t>st</w:t>
            </w:r>
            <w:r>
              <w:t xml:space="preserve"> 2016.</w:t>
            </w:r>
          </w:p>
          <w:p w14:paraId="77B24A7B" w14:textId="77777777" w:rsidR="00E66960" w:rsidRDefault="00E66960" w:rsidP="00AC1747">
            <w:pPr>
              <w:jc w:val="both"/>
              <w:rPr>
                <w:rFonts w:ascii="Calibri" w:hAnsi="Calibri" w:cs="Calibri"/>
                <w:b/>
                <w:bCs/>
                <w:color w:val="000000"/>
                <w:u w:val="single"/>
                <w:lang w:eastAsia="en-US"/>
              </w:rPr>
            </w:pPr>
          </w:p>
          <w:p w14:paraId="0DE03AB6" w14:textId="77777777" w:rsidR="00E66960" w:rsidRPr="00E66960" w:rsidRDefault="00E66960" w:rsidP="00E13874">
            <w:pPr>
              <w:pStyle w:val="ListParagraph"/>
              <w:numPr>
                <w:ilvl w:val="0"/>
                <w:numId w:val="7"/>
              </w:numPr>
              <w:jc w:val="both"/>
              <w:rPr>
                <w:b/>
                <w:u w:val="single"/>
              </w:rPr>
            </w:pPr>
            <w:r w:rsidRPr="00E66960">
              <w:rPr>
                <w:b/>
                <w:u w:val="single"/>
              </w:rPr>
              <w:t>Update on sector steering committee</w:t>
            </w:r>
          </w:p>
          <w:p w14:paraId="6E390C7D" w14:textId="77777777" w:rsidR="00E66960" w:rsidRDefault="00E66960" w:rsidP="00AC1747">
            <w:pPr>
              <w:jc w:val="both"/>
            </w:pPr>
          </w:p>
          <w:p w14:paraId="1DA11657" w14:textId="77777777" w:rsidR="00E66960" w:rsidRDefault="00E66960" w:rsidP="00AC1747">
            <w:pPr>
              <w:jc w:val="both"/>
            </w:pPr>
            <w:r>
              <w:t xml:space="preserve">The TORs setting up the sector steering committee were shared </w:t>
            </w:r>
            <w:r w:rsidR="0013203F">
              <w:t xml:space="preserve">a few weeks ago </w:t>
            </w:r>
            <w:r>
              <w:t>with core group members.</w:t>
            </w:r>
          </w:p>
          <w:p w14:paraId="47E2D60E" w14:textId="77777777" w:rsidR="0013203F" w:rsidRDefault="0013203F" w:rsidP="00AC1747">
            <w:pPr>
              <w:jc w:val="both"/>
            </w:pPr>
          </w:p>
          <w:p w14:paraId="643AB7BE" w14:textId="77777777" w:rsidR="00E66960" w:rsidRDefault="00E66960" w:rsidP="00AC1747">
            <w:pPr>
              <w:jc w:val="both"/>
            </w:pPr>
            <w:r>
              <w:t>The steering committee represents an extra-layer in the coordination structure</w:t>
            </w:r>
            <w:r w:rsidR="0013203F">
              <w:t xml:space="preserve"> of the LCRP and will play a strategic role in the implementation of the sector strategy</w:t>
            </w:r>
            <w:r>
              <w:t xml:space="preserve">. </w:t>
            </w:r>
          </w:p>
          <w:p w14:paraId="3BA7DA00" w14:textId="77777777" w:rsidR="0013203F" w:rsidRDefault="0013203F" w:rsidP="00AC1747">
            <w:pPr>
              <w:jc w:val="both"/>
            </w:pPr>
          </w:p>
          <w:p w14:paraId="31631402" w14:textId="33EB93BC" w:rsidR="00E66960" w:rsidRDefault="00E95D94" w:rsidP="001D2124">
            <w:pPr>
              <w:jc w:val="both"/>
            </w:pPr>
            <w:r>
              <w:t xml:space="preserve">Up to </w:t>
            </w:r>
            <w:r w:rsidR="001D2124">
              <w:t>4</w:t>
            </w:r>
            <w:r w:rsidR="00E66960">
              <w:t xml:space="preserve"> ministries</w:t>
            </w:r>
            <w:bookmarkStart w:id="0" w:name="_GoBack"/>
            <w:bookmarkEnd w:id="0"/>
            <w:r>
              <w:t xml:space="preserve"> could </w:t>
            </w:r>
            <w:r w:rsidR="00452397">
              <w:t>join the</w:t>
            </w:r>
            <w:r w:rsidR="0013203F">
              <w:t xml:space="preserve"> </w:t>
            </w:r>
            <w:proofErr w:type="spellStart"/>
            <w:r w:rsidR="0013203F">
              <w:t>SoST</w:t>
            </w:r>
            <w:proofErr w:type="spellEnd"/>
            <w:r w:rsidR="0013203F">
              <w:t xml:space="preserve"> steering committee</w:t>
            </w:r>
            <w:r>
              <w:t xml:space="preserve"> </w:t>
            </w:r>
            <w:r w:rsidR="00834661">
              <w:t xml:space="preserve">on the government side </w:t>
            </w:r>
            <w:r>
              <w:t>including</w:t>
            </w:r>
            <w:r w:rsidR="00E66960">
              <w:t xml:space="preserve">: </w:t>
            </w:r>
            <w:proofErr w:type="spellStart"/>
            <w:r w:rsidR="00452397">
              <w:t>MoSA</w:t>
            </w:r>
            <w:proofErr w:type="spellEnd"/>
            <w:r w:rsidR="00452397">
              <w:t xml:space="preserve">, </w:t>
            </w:r>
            <w:proofErr w:type="spellStart"/>
            <w:r w:rsidR="00452397">
              <w:t>MoIM</w:t>
            </w:r>
            <w:proofErr w:type="spellEnd"/>
            <w:r w:rsidR="00452397">
              <w:t xml:space="preserve">, the </w:t>
            </w:r>
            <w:r>
              <w:t xml:space="preserve">Ministry of </w:t>
            </w:r>
            <w:r w:rsidR="00452397">
              <w:t>Youth</w:t>
            </w:r>
            <w:r>
              <w:t xml:space="preserve"> </w:t>
            </w:r>
            <w:r w:rsidR="00452397">
              <w:t xml:space="preserve">and </w:t>
            </w:r>
            <w:r w:rsidR="001D2124">
              <w:t>the Ministry of Culture</w:t>
            </w:r>
            <w:r w:rsidR="00E66960">
              <w:t xml:space="preserve">.  </w:t>
            </w:r>
          </w:p>
          <w:p w14:paraId="41035AAE" w14:textId="77777777" w:rsidR="00E66960" w:rsidRDefault="00E66960" w:rsidP="00AC1747">
            <w:pPr>
              <w:jc w:val="both"/>
            </w:pPr>
            <w:r>
              <w:t>The number of non-government representatives will be agreed upon once the number of government representatives is determined.</w:t>
            </w:r>
          </w:p>
          <w:p w14:paraId="38BAA9C4" w14:textId="77777777" w:rsidR="00E66960" w:rsidRDefault="00E66960" w:rsidP="00AC1747">
            <w:pPr>
              <w:jc w:val="both"/>
            </w:pPr>
            <w:r>
              <w:t xml:space="preserve">The INGO </w:t>
            </w:r>
            <w:r w:rsidR="00452397">
              <w:t>of</w:t>
            </w:r>
            <w:r>
              <w:t xml:space="preserve"> </w:t>
            </w:r>
            <w:proofErr w:type="spellStart"/>
            <w:r w:rsidR="00452397">
              <w:t>SoST</w:t>
            </w:r>
            <w:proofErr w:type="spellEnd"/>
            <w:r w:rsidR="00452397">
              <w:t xml:space="preserve"> </w:t>
            </w:r>
            <w:r>
              <w:t xml:space="preserve">core group were contacted </w:t>
            </w:r>
            <w:r w:rsidR="00452397">
              <w:t>by the sector coordinator to provide the name of the non-governmental organization that should represent them</w:t>
            </w:r>
            <w:r>
              <w:t xml:space="preserve"> in the sector steering </w:t>
            </w:r>
            <w:r>
              <w:lastRenderedPageBreak/>
              <w:t xml:space="preserve">committee. The nomination </w:t>
            </w:r>
            <w:r w:rsidR="00452397">
              <w:t xml:space="preserve">process </w:t>
            </w:r>
            <w:r>
              <w:t xml:space="preserve">is still ongoing </w:t>
            </w:r>
            <w:r w:rsidR="00452397">
              <w:t>but as soon as the consultation is finalized the name of the selected NGO will be circulated to all partners</w:t>
            </w:r>
            <w:r>
              <w:t>.</w:t>
            </w:r>
          </w:p>
          <w:p w14:paraId="6C0F94E6" w14:textId="77777777" w:rsidR="00E66960" w:rsidRDefault="00E66960" w:rsidP="00AC1747">
            <w:pPr>
              <w:jc w:val="both"/>
              <w:rPr>
                <w:rFonts w:ascii="Calibri" w:hAnsi="Calibri" w:cs="Calibri"/>
                <w:b/>
                <w:bCs/>
                <w:color w:val="000000"/>
                <w:u w:val="single"/>
                <w:lang w:eastAsia="en-US"/>
              </w:rPr>
            </w:pPr>
          </w:p>
          <w:p w14:paraId="2CD02D72" w14:textId="77777777" w:rsidR="00E66960" w:rsidRPr="00D216CD" w:rsidRDefault="00E66960" w:rsidP="00AC1747">
            <w:pPr>
              <w:jc w:val="both"/>
              <w:rPr>
                <w:rFonts w:ascii="Calibri" w:hAnsi="Calibri" w:cs="Calibri"/>
                <w:b/>
                <w:bCs/>
                <w:color w:val="000000"/>
                <w:u w:val="single"/>
                <w:lang w:eastAsia="en-US"/>
              </w:rPr>
            </w:pPr>
          </w:p>
        </w:tc>
      </w:tr>
      <w:tr w:rsidR="009158CD" w14:paraId="159F769B" w14:textId="77777777" w:rsidTr="00E66960">
        <w:tc>
          <w:tcPr>
            <w:tcW w:w="529" w:type="dxa"/>
          </w:tcPr>
          <w:p w14:paraId="5AA6B114" w14:textId="77777777" w:rsidR="009158CD" w:rsidRPr="00696B8E" w:rsidRDefault="009158CD" w:rsidP="009158CD">
            <w:pPr>
              <w:widowControl w:val="0"/>
              <w:autoSpaceDE w:val="0"/>
              <w:autoSpaceDN w:val="0"/>
              <w:adjustRightInd w:val="0"/>
              <w:spacing w:before="6"/>
              <w:rPr>
                <w:rFonts w:ascii="Calibri" w:hAnsi="Calibri" w:cs="Calibri"/>
                <w:b/>
                <w:bCs/>
                <w:color w:val="000000"/>
                <w:lang w:val="en-US" w:eastAsia="en-US"/>
              </w:rPr>
            </w:pPr>
            <w:r w:rsidRPr="00696B8E">
              <w:rPr>
                <w:rFonts w:ascii="Calibri" w:hAnsi="Calibri" w:cs="Calibri"/>
                <w:b/>
                <w:bCs/>
                <w:color w:val="000000"/>
                <w:lang w:val="en-US" w:eastAsia="en-US"/>
              </w:rPr>
              <w:lastRenderedPageBreak/>
              <w:t>3</w:t>
            </w:r>
          </w:p>
        </w:tc>
        <w:tc>
          <w:tcPr>
            <w:tcW w:w="8501" w:type="dxa"/>
          </w:tcPr>
          <w:p w14:paraId="47E41FA9" w14:textId="77777777" w:rsidR="009158CD" w:rsidRPr="00E66960" w:rsidRDefault="00E66960" w:rsidP="00AC1747">
            <w:pPr>
              <w:widowControl w:val="0"/>
              <w:autoSpaceDE w:val="0"/>
              <w:autoSpaceDN w:val="0"/>
              <w:adjustRightInd w:val="0"/>
              <w:spacing w:before="6"/>
              <w:jc w:val="both"/>
              <w:rPr>
                <w:rFonts w:ascii="Calibri" w:hAnsi="Calibri" w:cs="Calibri"/>
                <w:b/>
                <w:bCs/>
                <w:color w:val="000000"/>
                <w:sz w:val="26"/>
                <w:szCs w:val="26"/>
                <w:lang w:eastAsia="en-US"/>
              </w:rPr>
            </w:pPr>
            <w:r w:rsidRPr="00E66960">
              <w:rPr>
                <w:b/>
              </w:rPr>
              <w:t>Mapping of conflict mitigation mechanisms and committees</w:t>
            </w:r>
          </w:p>
        </w:tc>
      </w:tr>
      <w:tr w:rsidR="009158CD" w14:paraId="4522DFDC" w14:textId="77777777" w:rsidTr="00E66960">
        <w:tc>
          <w:tcPr>
            <w:tcW w:w="529" w:type="dxa"/>
          </w:tcPr>
          <w:p w14:paraId="2195D47A" w14:textId="77777777" w:rsidR="009158CD" w:rsidRPr="00696B8E" w:rsidRDefault="009158CD" w:rsidP="009158CD">
            <w:pPr>
              <w:widowControl w:val="0"/>
              <w:autoSpaceDE w:val="0"/>
              <w:autoSpaceDN w:val="0"/>
              <w:adjustRightInd w:val="0"/>
              <w:spacing w:before="4" w:line="240" w:lineRule="exact"/>
              <w:rPr>
                <w:rFonts w:ascii="Times New Roman" w:hAnsi="Times New Roman" w:cs="Times New Roman"/>
                <w:lang w:val="en-US" w:eastAsia="en-US"/>
              </w:rPr>
            </w:pPr>
          </w:p>
        </w:tc>
        <w:tc>
          <w:tcPr>
            <w:tcW w:w="8501" w:type="dxa"/>
          </w:tcPr>
          <w:p w14:paraId="0C0520B1" w14:textId="77777777" w:rsidR="00452397" w:rsidRDefault="00E66960" w:rsidP="00AC1747">
            <w:pPr>
              <w:jc w:val="both"/>
            </w:pPr>
            <w:r>
              <w:t xml:space="preserve">A map </w:t>
            </w:r>
            <w:r w:rsidR="00452397">
              <w:t>of sector</w:t>
            </w:r>
            <w:r>
              <w:t xml:space="preserve"> partners </w:t>
            </w:r>
            <w:r w:rsidR="00452397">
              <w:t>who</w:t>
            </w:r>
            <w:r>
              <w:t xml:space="preserve"> have been active in the setting up of conflict mitigation mechanisms</w:t>
            </w:r>
            <w:r w:rsidR="005E66EC">
              <w:t xml:space="preserve"> across Lebanon </w:t>
            </w:r>
            <w:r>
              <w:t xml:space="preserve">was presented to the WG members. </w:t>
            </w:r>
          </w:p>
          <w:p w14:paraId="3BC3EE02" w14:textId="77777777" w:rsidR="005E66EC" w:rsidRDefault="005E66EC" w:rsidP="00AC1747">
            <w:pPr>
              <w:jc w:val="both"/>
            </w:pPr>
          </w:p>
          <w:p w14:paraId="668E960B" w14:textId="77777777" w:rsidR="00E66960" w:rsidRDefault="003F6CD3" w:rsidP="00AC1747">
            <w:pPr>
              <w:jc w:val="both"/>
            </w:pPr>
            <w:r>
              <w:t xml:space="preserve">Although there is always a high level of interest in such activities at the time of planning/ appeal, in practice only </w:t>
            </w:r>
            <w:r w:rsidR="00E66960">
              <w:t xml:space="preserve">7 partners were listed including </w:t>
            </w:r>
            <w:proofErr w:type="spellStart"/>
            <w:r w:rsidR="00E66960">
              <w:t>Alef</w:t>
            </w:r>
            <w:proofErr w:type="spellEnd"/>
            <w:r w:rsidR="00E66960">
              <w:t>, DRC, Forum ZFD (in collaboration with B&amp;Z and LOST), Mercy Corps (in partnership with Peace Labs), SFCG (with UNHCR, DPNA and Utopia), UNDP, AND (with OCHA)</w:t>
            </w:r>
            <w:r w:rsidR="005E66EC">
              <w:t>.</w:t>
            </w:r>
          </w:p>
          <w:p w14:paraId="071F239A" w14:textId="77777777" w:rsidR="003F6CD3" w:rsidRDefault="003F6CD3" w:rsidP="003F6CD3">
            <w:pPr>
              <w:jc w:val="both"/>
            </w:pPr>
            <w:r>
              <w:t xml:space="preserve">The map showed that no mechanism has been established in Mount Lebanon which confirms the fact that ML is not perceived as a high-priority area for </w:t>
            </w:r>
            <w:proofErr w:type="spellStart"/>
            <w:r>
              <w:t>SoST</w:t>
            </w:r>
            <w:proofErr w:type="spellEnd"/>
            <w:r>
              <w:t xml:space="preserve"> partners.</w:t>
            </w:r>
          </w:p>
          <w:p w14:paraId="50A58B3C" w14:textId="77777777" w:rsidR="003F6CD3" w:rsidRDefault="003F6CD3" w:rsidP="00AC1747">
            <w:pPr>
              <w:jc w:val="both"/>
            </w:pPr>
          </w:p>
          <w:p w14:paraId="79DB50CA" w14:textId="77777777" w:rsidR="005E66EC" w:rsidRDefault="003F6CD3" w:rsidP="00AC1747">
            <w:pPr>
              <w:jc w:val="both"/>
            </w:pPr>
            <w:r>
              <w:t xml:space="preserve">While such activities aim at setting up a local forum or space where key community members can come together, build mutual confidence and exchange/act on issues of common concern, in practice such mechanisms vary greatly from place to place. Therefore the summary excel sheet of such committees provides more details on the specific modalities of such initiatives. </w:t>
            </w:r>
          </w:p>
          <w:p w14:paraId="6DB746F9" w14:textId="77777777" w:rsidR="003F6CD3" w:rsidRDefault="003F6CD3" w:rsidP="003F6CD3">
            <w:pPr>
              <w:jc w:val="both"/>
            </w:pPr>
            <w:r>
              <w:t xml:space="preserve">The aim would be to share this widely with other sectors and partners so as to promote the usage and consultation of these mechanisms in other projects/interventions. </w:t>
            </w:r>
          </w:p>
          <w:p w14:paraId="2B2AA662" w14:textId="77777777" w:rsidR="003F6CD3" w:rsidRDefault="003F6CD3" w:rsidP="00AC1747">
            <w:pPr>
              <w:jc w:val="both"/>
            </w:pPr>
          </w:p>
          <w:p w14:paraId="1E3DD50C" w14:textId="77777777" w:rsidR="00EE6BFB" w:rsidRPr="00C75FE5" w:rsidRDefault="00EE6BFB" w:rsidP="00AC1747">
            <w:pPr>
              <w:jc w:val="both"/>
            </w:pPr>
          </w:p>
        </w:tc>
      </w:tr>
      <w:tr w:rsidR="009158CD" w14:paraId="1D04BD25" w14:textId="77777777" w:rsidTr="00E66960">
        <w:tc>
          <w:tcPr>
            <w:tcW w:w="529" w:type="dxa"/>
          </w:tcPr>
          <w:p w14:paraId="65F2E518" w14:textId="77777777" w:rsidR="009158CD" w:rsidRPr="00696B8E" w:rsidRDefault="009158CD" w:rsidP="009158CD">
            <w:pPr>
              <w:widowControl w:val="0"/>
              <w:autoSpaceDE w:val="0"/>
              <w:autoSpaceDN w:val="0"/>
              <w:adjustRightInd w:val="0"/>
              <w:spacing w:before="6"/>
              <w:rPr>
                <w:rFonts w:ascii="Calibri" w:hAnsi="Calibri" w:cs="Calibri"/>
                <w:b/>
                <w:bCs/>
                <w:color w:val="000000"/>
                <w:lang w:val="en-US" w:eastAsia="en-US"/>
              </w:rPr>
            </w:pPr>
            <w:r w:rsidRPr="00696B8E">
              <w:rPr>
                <w:rFonts w:ascii="Calibri" w:hAnsi="Calibri" w:cs="Calibri"/>
                <w:b/>
                <w:bCs/>
                <w:color w:val="000000"/>
                <w:lang w:val="en-US" w:eastAsia="en-US"/>
              </w:rPr>
              <w:t>4</w:t>
            </w:r>
          </w:p>
        </w:tc>
        <w:tc>
          <w:tcPr>
            <w:tcW w:w="8501" w:type="dxa"/>
          </w:tcPr>
          <w:p w14:paraId="324BB252" w14:textId="77777777" w:rsidR="009158CD" w:rsidRPr="00696B8E" w:rsidRDefault="00E66960" w:rsidP="00AC1747">
            <w:pPr>
              <w:widowControl w:val="0"/>
              <w:autoSpaceDE w:val="0"/>
              <w:autoSpaceDN w:val="0"/>
              <w:adjustRightInd w:val="0"/>
              <w:spacing w:before="6"/>
              <w:jc w:val="both"/>
              <w:rPr>
                <w:rFonts w:ascii="Calibri" w:hAnsi="Calibri" w:cs="Calibri"/>
                <w:b/>
                <w:bCs/>
                <w:color w:val="000000"/>
                <w:lang w:val="en-US" w:eastAsia="en-US"/>
              </w:rPr>
            </w:pPr>
            <w:r w:rsidRPr="00E66960">
              <w:rPr>
                <w:rFonts w:ascii="Calibri" w:hAnsi="Calibri" w:cs="Calibri"/>
                <w:b/>
                <w:bCs/>
                <w:color w:val="000000"/>
                <w:lang w:val="en-US" w:eastAsia="en-US"/>
              </w:rPr>
              <w:t>Lebanon Support presentation on data, trends and analysis from the conflict mapping and analysis project</w:t>
            </w:r>
          </w:p>
        </w:tc>
      </w:tr>
      <w:tr w:rsidR="009158CD" w14:paraId="5167F516" w14:textId="77777777" w:rsidTr="00E66960">
        <w:tc>
          <w:tcPr>
            <w:tcW w:w="529" w:type="dxa"/>
          </w:tcPr>
          <w:p w14:paraId="59D9079C" w14:textId="77777777" w:rsidR="009158CD" w:rsidRPr="00696B8E" w:rsidRDefault="009158CD" w:rsidP="009158CD">
            <w:pPr>
              <w:widowControl w:val="0"/>
              <w:autoSpaceDE w:val="0"/>
              <w:autoSpaceDN w:val="0"/>
              <w:adjustRightInd w:val="0"/>
              <w:spacing w:before="4" w:line="240" w:lineRule="exact"/>
              <w:rPr>
                <w:rFonts w:ascii="Times New Roman" w:hAnsi="Times New Roman" w:cs="Times New Roman"/>
                <w:lang w:val="en-US" w:eastAsia="en-US"/>
              </w:rPr>
            </w:pPr>
          </w:p>
        </w:tc>
        <w:tc>
          <w:tcPr>
            <w:tcW w:w="8501" w:type="dxa"/>
          </w:tcPr>
          <w:p w14:paraId="7605DD56" w14:textId="77777777" w:rsidR="00E66960" w:rsidRDefault="00696B8E" w:rsidP="00AC1747">
            <w:pPr>
              <w:jc w:val="both"/>
            </w:pPr>
            <w:r>
              <w:t xml:space="preserve"> </w:t>
            </w:r>
            <w:r w:rsidR="00E66960">
              <w:t>Lebanon support presented their conflict mapping &amp; analysis project which started in June 2014 with the support of UNDP.</w:t>
            </w:r>
          </w:p>
          <w:p w14:paraId="5A091B23" w14:textId="77777777" w:rsidR="00E66960" w:rsidRDefault="00E66960" w:rsidP="00AC1747">
            <w:pPr>
              <w:jc w:val="both"/>
            </w:pPr>
          </w:p>
          <w:p w14:paraId="2A62E0F6" w14:textId="77777777" w:rsidR="00E66960" w:rsidRPr="00E66960" w:rsidRDefault="00E66960" w:rsidP="00AC1747">
            <w:pPr>
              <w:jc w:val="both"/>
              <w:rPr>
                <w:b/>
                <w:u w:val="single"/>
              </w:rPr>
            </w:pPr>
            <w:r>
              <w:rPr>
                <w:b/>
                <w:u w:val="single"/>
              </w:rPr>
              <w:t>Overview</w:t>
            </w:r>
          </w:p>
          <w:p w14:paraId="4ED11F88" w14:textId="58BE886E" w:rsidR="00E66960" w:rsidRDefault="00E66960" w:rsidP="00AC1747">
            <w:pPr>
              <w:jc w:val="both"/>
            </w:pPr>
            <w:r>
              <w:t>The conflict mapping tracks incidents</w:t>
            </w:r>
            <w:r w:rsidR="00FE14EE">
              <w:t>,</w:t>
            </w:r>
            <w:r>
              <w:t xml:space="preserve"> mobilizations, and conflicts between individuals/ groups/ communities happening across Lebanon</w:t>
            </w:r>
            <w:r w:rsidR="00FE14EE">
              <w:t xml:space="preserve"> (including state and non-state actors)</w:t>
            </w:r>
            <w:r>
              <w:t xml:space="preserve">. It is continuously updated and </w:t>
            </w:r>
            <w:r w:rsidR="0082505C">
              <w:t>e</w:t>
            </w:r>
            <w:r>
              <w:t xml:space="preserve">ach mapped incident is categorized and classified based on a typology devised by Lebanon support. </w:t>
            </w:r>
            <w:r w:rsidR="00053503">
              <w:t xml:space="preserve"> </w:t>
            </w:r>
            <w:r w:rsidR="0082505C">
              <w:t xml:space="preserve">Categories refer to the nature of the incident (for example, arrest, collective action etc.), while the classification gives an analytical reading of it. There are 7 classifications: </w:t>
            </w:r>
            <w:proofErr w:type="spellStart"/>
            <w:r w:rsidR="0082505C">
              <w:t>Broder</w:t>
            </w:r>
            <w:proofErr w:type="spellEnd"/>
            <w:r w:rsidR="0082505C">
              <w:t xml:space="preserve"> Conflict (Israeli Border), Border Conflict (Syrian Border), Policy Conflicts, Social Discrimination, Socio-Economic Conflicts, Power &amp; governance Conflicts, and Individual Acts of Violence.</w:t>
            </w:r>
          </w:p>
          <w:p w14:paraId="47B37328" w14:textId="77777777" w:rsidR="00E66960" w:rsidRDefault="00E66960" w:rsidP="00AC1747">
            <w:pPr>
              <w:jc w:val="both"/>
            </w:pPr>
          </w:p>
          <w:p w14:paraId="4A559BB3" w14:textId="77777777" w:rsidR="00E66960" w:rsidRDefault="00E66960" w:rsidP="00AC1747">
            <w:pPr>
              <w:jc w:val="both"/>
            </w:pPr>
            <w:r>
              <w:t xml:space="preserve">The objective of the map is to provide the partners involved in peace-building, humanitarian and stabilization activities in the country with accurate data and relevant information on areas prone to conflict. It is also a tool set up by researchers to inform policy-makers based on both qualitative and quantitative data </w:t>
            </w:r>
            <w:r w:rsidR="00FE14EE">
              <w:t>&amp;</w:t>
            </w:r>
            <w:r>
              <w:t xml:space="preserve"> analysis.</w:t>
            </w:r>
          </w:p>
          <w:p w14:paraId="5142F785" w14:textId="77777777" w:rsidR="00E66960" w:rsidRDefault="00E66960" w:rsidP="00AC1747">
            <w:pPr>
              <w:jc w:val="both"/>
            </w:pPr>
          </w:p>
          <w:p w14:paraId="111E8CD3" w14:textId="77777777" w:rsidR="00E66960" w:rsidRDefault="00E66960" w:rsidP="00AC1747">
            <w:pPr>
              <w:jc w:val="both"/>
            </w:pPr>
            <w:r>
              <w:t xml:space="preserve">The information sources </w:t>
            </w:r>
            <w:r w:rsidR="00FE14EE">
              <w:t xml:space="preserve">that are used </w:t>
            </w:r>
            <w:r>
              <w:t xml:space="preserve">include publicly available information found through: media reports, NGO reports, aid </w:t>
            </w:r>
            <w:proofErr w:type="gramStart"/>
            <w:r>
              <w:t>actors</w:t>
            </w:r>
            <w:proofErr w:type="gramEnd"/>
            <w:r>
              <w:t xml:space="preserve"> reports, LAF and first-hand data collected by the Lebanon Support team.</w:t>
            </w:r>
            <w:r w:rsidR="00FE14EE">
              <w:t xml:space="preserve"> It is possible to filter the information by nature (and scope) of incident, geographical area (</w:t>
            </w:r>
            <w:proofErr w:type="spellStart"/>
            <w:r w:rsidR="00FE14EE">
              <w:t>caza</w:t>
            </w:r>
            <w:proofErr w:type="spellEnd"/>
            <w:r w:rsidR="00FE14EE">
              <w:t>), as well as date.</w:t>
            </w:r>
          </w:p>
          <w:p w14:paraId="5C0D3685" w14:textId="77777777" w:rsidR="00E66960" w:rsidRDefault="00E66960" w:rsidP="00AC1747">
            <w:pPr>
              <w:jc w:val="both"/>
            </w:pPr>
          </w:p>
          <w:p w14:paraId="01F16B2E" w14:textId="77777777" w:rsidR="00E66960" w:rsidRDefault="00E66960" w:rsidP="00AC1747">
            <w:pPr>
              <w:jc w:val="both"/>
            </w:pPr>
            <w:r>
              <w:t xml:space="preserve">Overall, more than </w:t>
            </w:r>
            <w:r w:rsidR="00FE14EE">
              <w:t>5,000</w:t>
            </w:r>
            <w:r>
              <w:t xml:space="preserve"> incidents were reported since June 2014. </w:t>
            </w:r>
          </w:p>
          <w:p w14:paraId="25A9758A" w14:textId="77777777" w:rsidR="00E66960" w:rsidRDefault="00E66960" w:rsidP="00AC1747">
            <w:pPr>
              <w:jc w:val="both"/>
            </w:pPr>
          </w:p>
          <w:p w14:paraId="710F00F4" w14:textId="77777777" w:rsidR="00E66960" w:rsidRDefault="00E66960" w:rsidP="00AC1747">
            <w:pPr>
              <w:jc w:val="both"/>
            </w:pPr>
            <w:r w:rsidRPr="00E66960">
              <w:rPr>
                <w:b/>
                <w:u w:val="single"/>
              </w:rPr>
              <w:lastRenderedPageBreak/>
              <w:t xml:space="preserve">The 3 </w:t>
            </w:r>
            <w:proofErr w:type="spellStart"/>
            <w:r w:rsidRPr="00E66960">
              <w:rPr>
                <w:b/>
                <w:u w:val="single"/>
              </w:rPr>
              <w:t>infographics</w:t>
            </w:r>
            <w:proofErr w:type="spellEnd"/>
            <w:r w:rsidRPr="00E66960">
              <w:rPr>
                <w:b/>
                <w:u w:val="single"/>
              </w:rPr>
              <w:t xml:space="preserve"> </w:t>
            </w:r>
            <w:r>
              <w:t>presented during the meeting are based on the information gathered</w:t>
            </w:r>
            <w:r w:rsidR="00FE14EE">
              <w:t xml:space="preserve"> by Lebanon support throughout 2015</w:t>
            </w:r>
            <w:r>
              <w:t>.</w:t>
            </w:r>
          </w:p>
          <w:p w14:paraId="67A48EF8" w14:textId="77777777" w:rsidR="00E66960" w:rsidRDefault="00FE14EE" w:rsidP="00AC1747">
            <w:pPr>
              <w:jc w:val="both"/>
            </w:pPr>
            <w:r>
              <w:t>•</w:t>
            </w:r>
            <w:r w:rsidR="00E66960">
              <w:t xml:space="preserve">The first </w:t>
            </w:r>
            <w:proofErr w:type="spellStart"/>
            <w:r w:rsidR="00E66960">
              <w:t>infographic</w:t>
            </w:r>
            <w:proofErr w:type="spellEnd"/>
            <w:r w:rsidR="00E66960">
              <w:t xml:space="preserve"> show</w:t>
            </w:r>
            <w:r w:rsidR="00834661">
              <w:t>ed</w:t>
            </w:r>
            <w:r w:rsidR="00E66960">
              <w:t xml:space="preserve"> a mapping of the conflict incidents</w:t>
            </w:r>
            <w:r>
              <w:t xml:space="preserve"> that</w:t>
            </w:r>
            <w:r w:rsidR="00E66960">
              <w:t xml:space="preserve"> were reported in 2015 in each region (3,472 incidents in total). </w:t>
            </w:r>
          </w:p>
          <w:p w14:paraId="2F0DA386" w14:textId="77777777" w:rsidR="00E66960" w:rsidRDefault="00E66960" w:rsidP="00AC1747">
            <w:pPr>
              <w:jc w:val="both"/>
            </w:pPr>
            <w:r>
              <w:t xml:space="preserve">The areas </w:t>
            </w:r>
            <w:r w:rsidR="00FE14EE">
              <w:t>with</w:t>
            </w:r>
            <w:r>
              <w:t xml:space="preserve"> the highest number of incidents reported include: Baalbek (725), Beirut (336), Sour (283), </w:t>
            </w:r>
            <w:proofErr w:type="spellStart"/>
            <w:r>
              <w:t>Zahle</w:t>
            </w:r>
            <w:proofErr w:type="spellEnd"/>
            <w:r>
              <w:t xml:space="preserve"> (251), </w:t>
            </w:r>
            <w:proofErr w:type="spellStart"/>
            <w:r>
              <w:t>Hasbaya</w:t>
            </w:r>
            <w:proofErr w:type="spellEnd"/>
            <w:r>
              <w:t xml:space="preserve"> (243), Tripoli (226), </w:t>
            </w:r>
            <w:proofErr w:type="spellStart"/>
            <w:r>
              <w:t>Saida</w:t>
            </w:r>
            <w:proofErr w:type="spellEnd"/>
            <w:r>
              <w:t xml:space="preserve"> (203) and </w:t>
            </w:r>
            <w:proofErr w:type="spellStart"/>
            <w:r>
              <w:t>Akkar</w:t>
            </w:r>
            <w:proofErr w:type="spellEnd"/>
            <w:r>
              <w:t xml:space="preserve"> (201). </w:t>
            </w:r>
          </w:p>
          <w:p w14:paraId="394726F1" w14:textId="77777777" w:rsidR="00E66960" w:rsidRDefault="00E66960" w:rsidP="00AC1747">
            <w:pPr>
              <w:jc w:val="both"/>
            </w:pPr>
            <w:r>
              <w:t xml:space="preserve">The two </w:t>
            </w:r>
            <w:r w:rsidR="00FE14EE">
              <w:t xml:space="preserve">most frequent </w:t>
            </w:r>
            <w:r>
              <w:t>types of incidents</w:t>
            </w:r>
            <w:r w:rsidR="00FE14EE">
              <w:t xml:space="preserve"> were</w:t>
            </w:r>
            <w:r>
              <w:t xml:space="preserve"> airspace </w:t>
            </w:r>
            <w:r w:rsidR="00FE14EE">
              <w:t>violations (1,162) and arrests/</w:t>
            </w:r>
            <w:r>
              <w:t>detentions (779).</w:t>
            </w:r>
          </w:p>
          <w:p w14:paraId="79ADCE87" w14:textId="77777777" w:rsidR="00E66960" w:rsidRDefault="00E66960" w:rsidP="00AC1747">
            <w:pPr>
              <w:jc w:val="both"/>
            </w:pPr>
          </w:p>
          <w:p w14:paraId="1BD90F3A" w14:textId="77777777" w:rsidR="00E66960" w:rsidRDefault="00FE14EE" w:rsidP="00AC1747">
            <w:pPr>
              <w:jc w:val="both"/>
            </w:pPr>
            <w:r>
              <w:t>•</w:t>
            </w:r>
            <w:r w:rsidR="00E66960">
              <w:t xml:space="preserve">The 2nd visual </w:t>
            </w:r>
            <w:r w:rsidR="008E4DF9">
              <w:t>presented</w:t>
            </w:r>
            <w:r w:rsidR="00E66960">
              <w:t xml:space="preserve"> clashes/armed conflict incidents reported in 2015 across Lebanon. It illustrates </w:t>
            </w:r>
            <w:r>
              <w:t xml:space="preserve">major </w:t>
            </w:r>
            <w:r w:rsidR="00E66960">
              <w:t xml:space="preserve">hotspots </w:t>
            </w:r>
            <w:r>
              <w:t xml:space="preserve">in the following geographical </w:t>
            </w:r>
            <w:proofErr w:type="gramStart"/>
            <w:r>
              <w:t>areas</w:t>
            </w:r>
            <w:r w:rsidR="00E66960">
              <w:t xml:space="preserve"> :</w:t>
            </w:r>
            <w:proofErr w:type="gramEnd"/>
            <w:r w:rsidR="00E66960">
              <w:t xml:space="preserve">  </w:t>
            </w:r>
            <w:proofErr w:type="spellStart"/>
            <w:r w:rsidR="00E66960">
              <w:t>Aarsal</w:t>
            </w:r>
            <w:proofErr w:type="spellEnd"/>
            <w:r w:rsidR="00E66960">
              <w:t xml:space="preserve"> (51), </w:t>
            </w:r>
            <w:proofErr w:type="spellStart"/>
            <w:r w:rsidR="00E66960">
              <w:t>Ras</w:t>
            </w:r>
            <w:proofErr w:type="spellEnd"/>
            <w:r w:rsidR="00E66960">
              <w:t xml:space="preserve"> Baalbek (21), Baalbek (7), Ain El </w:t>
            </w:r>
            <w:proofErr w:type="spellStart"/>
            <w:r w:rsidR="00E66960">
              <w:t>Hiloue</w:t>
            </w:r>
            <w:proofErr w:type="spellEnd"/>
            <w:r w:rsidR="00E66960">
              <w:t xml:space="preserve"> (6), </w:t>
            </w:r>
            <w:proofErr w:type="spellStart"/>
            <w:r w:rsidR="00E66960">
              <w:t>Saida</w:t>
            </w:r>
            <w:proofErr w:type="spellEnd"/>
            <w:r w:rsidR="00E66960">
              <w:t xml:space="preserve"> (3), </w:t>
            </w:r>
            <w:proofErr w:type="spellStart"/>
            <w:r w:rsidR="00E66960">
              <w:t>Chebaa</w:t>
            </w:r>
            <w:proofErr w:type="spellEnd"/>
            <w:r w:rsidR="00E66960">
              <w:t xml:space="preserve"> (3) and to a lesser e</w:t>
            </w:r>
            <w:r w:rsidR="008E4DF9">
              <w:t xml:space="preserve">xtent Tripoli.  The </w:t>
            </w:r>
            <w:proofErr w:type="spellStart"/>
            <w:r w:rsidR="008E4DF9">
              <w:t>infographic</w:t>
            </w:r>
            <w:proofErr w:type="spellEnd"/>
            <w:r w:rsidR="00834661">
              <w:t xml:space="preserve"> shows</w:t>
            </w:r>
            <w:r w:rsidR="00E66960">
              <w:t xml:space="preserve"> the timeline and geographical areas where the clashes were the most numerous</w:t>
            </w:r>
            <w:r>
              <w:t>,</w:t>
            </w:r>
            <w:r w:rsidR="00E66960">
              <w:t xml:space="preserve"> as well as the type actors (state and non-state) involved.</w:t>
            </w:r>
          </w:p>
          <w:p w14:paraId="7129D30C" w14:textId="77777777" w:rsidR="00E66960" w:rsidRDefault="00E66960" w:rsidP="00AC1747">
            <w:pPr>
              <w:jc w:val="both"/>
            </w:pPr>
          </w:p>
          <w:p w14:paraId="6C926F4A" w14:textId="77777777" w:rsidR="00FE14EE" w:rsidRDefault="00FE14EE" w:rsidP="00AC1747">
            <w:pPr>
              <w:jc w:val="both"/>
            </w:pPr>
            <w:r>
              <w:t>•</w:t>
            </w:r>
            <w:r w:rsidR="00E66960">
              <w:t>The 3rd visual focuse</w:t>
            </w:r>
            <w:r w:rsidR="008E4DF9">
              <w:t>d</w:t>
            </w:r>
            <w:r w:rsidR="00E66960">
              <w:t xml:space="preserve"> on Lebanon’s state response to illicit activities in 2015 including illicit trade /trafficking, arms storage &amp; smuggling and dismantlement of explosives.  </w:t>
            </w:r>
          </w:p>
          <w:p w14:paraId="48C45481" w14:textId="77777777" w:rsidR="00E66960" w:rsidRDefault="005F4254" w:rsidP="00AC1747">
            <w:pPr>
              <w:jc w:val="both"/>
            </w:pPr>
            <w:r>
              <w:t>W</w:t>
            </w:r>
            <w:r w:rsidR="00E66960">
              <w:t>e notice that 60% of the state’s responses concerned illicit trade &amp; trafficking, 21% arms s</w:t>
            </w:r>
            <w:r>
              <w:t>muggling and storage and</w:t>
            </w:r>
            <w:r w:rsidR="00E66960">
              <w:t xml:space="preserve"> 19% dismantlement of explosives.</w:t>
            </w:r>
          </w:p>
          <w:p w14:paraId="2EEAC4FC" w14:textId="1A04F3EA" w:rsidR="00E66960" w:rsidRDefault="00E66960" w:rsidP="00AC1747">
            <w:pPr>
              <w:jc w:val="both"/>
            </w:pPr>
            <w:r>
              <w:t xml:space="preserve">Regarding the type of actors </w:t>
            </w:r>
            <w:proofErr w:type="spellStart"/>
            <w:r>
              <w:t>involved,</w:t>
            </w:r>
            <w:r w:rsidR="0082505C">
              <w:t>responses</w:t>
            </w:r>
            <w:proofErr w:type="spellEnd"/>
            <w:r w:rsidR="0082505C">
              <w:t xml:space="preserve"> mostly came from the ISF, and from the LAF (including Army Intelligence)</w:t>
            </w:r>
          </w:p>
          <w:p w14:paraId="7F93D581" w14:textId="77777777" w:rsidR="00E66960" w:rsidRDefault="00E66960" w:rsidP="00AC1747">
            <w:pPr>
              <w:jc w:val="both"/>
            </w:pPr>
          </w:p>
          <w:p w14:paraId="6572AD86" w14:textId="7867BCD9" w:rsidR="005F4254" w:rsidRDefault="00E66960" w:rsidP="005F4254">
            <w:pPr>
              <w:jc w:val="both"/>
            </w:pPr>
            <w:r>
              <w:t xml:space="preserve">The </w:t>
            </w:r>
            <w:proofErr w:type="spellStart"/>
            <w:r>
              <w:t>infographics</w:t>
            </w:r>
            <w:proofErr w:type="spellEnd"/>
            <w:r>
              <w:t xml:space="preserve"> </w:t>
            </w:r>
            <w:r w:rsidR="005F4254">
              <w:t>should be</w:t>
            </w:r>
            <w:r>
              <w:t xml:space="preserve"> available online next week. </w:t>
            </w:r>
          </w:p>
          <w:p w14:paraId="7B77CAAA" w14:textId="77777777" w:rsidR="005F4254" w:rsidRDefault="005F4254" w:rsidP="005F4254">
            <w:pPr>
              <w:jc w:val="both"/>
            </w:pPr>
          </w:p>
          <w:p w14:paraId="3DA6C58F" w14:textId="77777777" w:rsidR="00E66960" w:rsidRDefault="005F4254" w:rsidP="005F4254">
            <w:pPr>
              <w:jc w:val="both"/>
            </w:pPr>
            <w:r>
              <w:t>WG members</w:t>
            </w:r>
            <w:r w:rsidR="00E66960">
              <w:t xml:space="preserve"> </w:t>
            </w:r>
            <w:r>
              <w:t>are</w:t>
            </w:r>
            <w:r w:rsidR="00E66960">
              <w:t xml:space="preserve"> invited to </w:t>
            </w:r>
            <w:r>
              <w:t>contact</w:t>
            </w:r>
            <w:r w:rsidR="00E66960">
              <w:t xml:space="preserve"> Lebanon Support</w:t>
            </w:r>
            <w:r>
              <w:t xml:space="preserve"> to request </w:t>
            </w:r>
            <w:r w:rsidR="00E66960">
              <w:t>any information th</w:t>
            </w:r>
            <w:r>
              <w:t>at would be of interest to them, including on the type of</w:t>
            </w:r>
            <w:r w:rsidR="00E66960">
              <w:t xml:space="preserve"> incidents are the most frequent in the areas in which they plan </w:t>
            </w:r>
            <w:r>
              <w:t>on implementing activities</w:t>
            </w:r>
            <w:r w:rsidR="00E66960">
              <w:t>.</w:t>
            </w:r>
          </w:p>
          <w:p w14:paraId="41F5C4B5" w14:textId="77777777" w:rsidR="005F4254" w:rsidRDefault="005F4254" w:rsidP="005F4254">
            <w:pPr>
              <w:jc w:val="both"/>
            </w:pPr>
          </w:p>
          <w:p w14:paraId="0C8831B8" w14:textId="77777777" w:rsidR="00E66960" w:rsidRDefault="00E66960" w:rsidP="00AC1747">
            <w:pPr>
              <w:jc w:val="both"/>
            </w:pPr>
            <w:r>
              <w:t xml:space="preserve">If they wish to </w:t>
            </w:r>
            <w:r w:rsidR="005F4254">
              <w:t xml:space="preserve">collaborate more closely </w:t>
            </w:r>
            <w:r>
              <w:t xml:space="preserve">with Lebanon Support and UNDP on </w:t>
            </w:r>
            <w:r w:rsidR="005F4254">
              <w:t>the conflict and analysis project</w:t>
            </w:r>
            <w:r>
              <w:t xml:space="preserve">, </w:t>
            </w:r>
            <w:r w:rsidR="005F4254">
              <w:t>they should inform</w:t>
            </w:r>
            <w:r>
              <w:t xml:space="preserve"> the sector coordinator.</w:t>
            </w:r>
          </w:p>
          <w:p w14:paraId="5FE80AC7" w14:textId="77777777" w:rsidR="005F4254" w:rsidRDefault="005F4254" w:rsidP="00AC1747">
            <w:pPr>
              <w:jc w:val="both"/>
            </w:pPr>
          </w:p>
          <w:p w14:paraId="63F25134" w14:textId="77777777" w:rsidR="00E66960" w:rsidRDefault="005F4254" w:rsidP="00AC1747">
            <w:pPr>
              <w:jc w:val="both"/>
            </w:pPr>
            <w:r>
              <w:t xml:space="preserve">For more information, please go </w:t>
            </w:r>
            <w:r w:rsidR="008E4DF9">
              <w:t xml:space="preserve">to </w:t>
            </w:r>
            <w:r>
              <w:t>the following website</w:t>
            </w:r>
            <w:r w:rsidR="00E66960">
              <w:t xml:space="preserve"> :</w:t>
            </w:r>
          </w:p>
          <w:p w14:paraId="62221AB8" w14:textId="03B91C04" w:rsidR="00EE6BFB" w:rsidRPr="00C11044" w:rsidRDefault="00FA4F30" w:rsidP="00AC1747">
            <w:pPr>
              <w:jc w:val="both"/>
              <w:rPr>
                <w:rFonts w:cs="Calibri"/>
                <w:color w:val="000000"/>
                <w:lang w:eastAsia="en-US"/>
              </w:rPr>
            </w:pPr>
            <w:hyperlink r:id="rId8" w:history="1">
              <w:r w:rsidR="005F4254" w:rsidRPr="003F3CFE">
                <w:rPr>
                  <w:rStyle w:val="Hyperlink"/>
                  <w:rFonts w:cs="Arial"/>
                </w:rPr>
                <w:t>http://cskc.daleel-madani.org/cma/map</w:t>
              </w:r>
            </w:hyperlink>
            <w:r w:rsidR="005F4254">
              <w:t xml:space="preserve"> </w:t>
            </w:r>
            <w:r w:rsidR="00067D3E">
              <w:t xml:space="preserve">or contact Lebanon Support directly: </w:t>
            </w:r>
            <w:hyperlink r:id="rId9" w:history="1">
              <w:r w:rsidR="00067D3E">
                <w:rPr>
                  <w:rStyle w:val="Hyperlink"/>
                </w:rPr>
                <w:t>contact@lebanon-support.org</w:t>
              </w:r>
            </w:hyperlink>
          </w:p>
        </w:tc>
      </w:tr>
      <w:tr w:rsidR="009158CD" w14:paraId="2B8BF9A6" w14:textId="77777777" w:rsidTr="00E66960">
        <w:tc>
          <w:tcPr>
            <w:tcW w:w="529" w:type="dxa"/>
          </w:tcPr>
          <w:p w14:paraId="1C322A95" w14:textId="77777777" w:rsidR="009158CD" w:rsidRPr="00696B8E" w:rsidRDefault="009158CD" w:rsidP="009158CD">
            <w:pPr>
              <w:widowControl w:val="0"/>
              <w:autoSpaceDE w:val="0"/>
              <w:autoSpaceDN w:val="0"/>
              <w:adjustRightInd w:val="0"/>
              <w:spacing w:before="6"/>
              <w:rPr>
                <w:rFonts w:ascii="Calibri" w:hAnsi="Calibri" w:cs="Calibri"/>
                <w:b/>
                <w:bCs/>
                <w:color w:val="000000"/>
                <w:lang w:val="en-US" w:eastAsia="en-US"/>
              </w:rPr>
            </w:pPr>
            <w:r w:rsidRPr="00696B8E">
              <w:rPr>
                <w:rFonts w:ascii="Calibri" w:hAnsi="Calibri" w:cs="Calibri"/>
                <w:b/>
                <w:bCs/>
                <w:color w:val="000000"/>
                <w:lang w:val="en-US" w:eastAsia="en-US"/>
              </w:rPr>
              <w:lastRenderedPageBreak/>
              <w:t xml:space="preserve">5. </w:t>
            </w:r>
          </w:p>
        </w:tc>
        <w:tc>
          <w:tcPr>
            <w:tcW w:w="8501" w:type="dxa"/>
          </w:tcPr>
          <w:p w14:paraId="4B984496" w14:textId="77777777" w:rsidR="009158CD" w:rsidRPr="009968CD" w:rsidRDefault="00E66960" w:rsidP="00696B8E">
            <w:pPr>
              <w:widowControl w:val="0"/>
              <w:autoSpaceDE w:val="0"/>
              <w:autoSpaceDN w:val="0"/>
              <w:adjustRightInd w:val="0"/>
              <w:spacing w:before="6"/>
              <w:rPr>
                <w:rFonts w:ascii="Calibri" w:hAnsi="Calibri" w:cs="Calibri"/>
                <w:b/>
                <w:bCs/>
                <w:color w:val="000000"/>
                <w:sz w:val="26"/>
                <w:szCs w:val="26"/>
                <w:lang w:val="en-US" w:eastAsia="en-US"/>
              </w:rPr>
            </w:pPr>
            <w:proofErr w:type="spellStart"/>
            <w:r w:rsidRPr="00EE6BFB">
              <w:rPr>
                <w:b/>
                <w:bCs/>
              </w:rPr>
              <w:t>AoB</w:t>
            </w:r>
            <w:proofErr w:type="spellEnd"/>
          </w:p>
        </w:tc>
      </w:tr>
      <w:tr w:rsidR="009158CD" w14:paraId="727EB273" w14:textId="77777777" w:rsidTr="00E66960">
        <w:tc>
          <w:tcPr>
            <w:tcW w:w="529" w:type="dxa"/>
          </w:tcPr>
          <w:p w14:paraId="33F50FE6" w14:textId="77777777" w:rsidR="009158CD" w:rsidRPr="00696B8E" w:rsidRDefault="009158CD" w:rsidP="009158CD">
            <w:pPr>
              <w:widowControl w:val="0"/>
              <w:autoSpaceDE w:val="0"/>
              <w:autoSpaceDN w:val="0"/>
              <w:adjustRightInd w:val="0"/>
              <w:spacing w:before="6"/>
              <w:rPr>
                <w:rFonts w:cs="Calibri"/>
                <w:color w:val="000000"/>
                <w:lang w:val="en-US" w:eastAsia="en-US"/>
              </w:rPr>
            </w:pPr>
          </w:p>
        </w:tc>
        <w:tc>
          <w:tcPr>
            <w:tcW w:w="8501" w:type="dxa"/>
          </w:tcPr>
          <w:p w14:paraId="5B6FC60A" w14:textId="77777777" w:rsidR="00E66960" w:rsidRPr="005F4254" w:rsidRDefault="005F4254" w:rsidP="005F4254">
            <w:pPr>
              <w:pStyle w:val="ListParagraph"/>
              <w:numPr>
                <w:ilvl w:val="0"/>
                <w:numId w:val="6"/>
              </w:numPr>
              <w:jc w:val="both"/>
            </w:pPr>
            <w:r w:rsidRPr="005F4254">
              <w:t>A comprehensive and</w:t>
            </w:r>
            <w:r w:rsidR="00E66960" w:rsidRPr="005F4254">
              <w:t xml:space="preserve"> updated 3W matrix</w:t>
            </w:r>
            <w:r w:rsidR="007453F5">
              <w:t xml:space="preserve"> for both the LH and </w:t>
            </w:r>
            <w:proofErr w:type="spellStart"/>
            <w:r w:rsidR="007453F5">
              <w:t>SoST</w:t>
            </w:r>
            <w:proofErr w:type="spellEnd"/>
            <w:r w:rsidR="007453F5">
              <w:t xml:space="preserve"> sectors will be circulated to </w:t>
            </w:r>
            <w:r w:rsidR="00E66960" w:rsidRPr="005F4254">
              <w:t>partners very soon.</w:t>
            </w:r>
          </w:p>
          <w:p w14:paraId="6A0D6584" w14:textId="77777777" w:rsidR="005F4254" w:rsidRDefault="005F4254" w:rsidP="00AC1747">
            <w:pPr>
              <w:jc w:val="both"/>
            </w:pPr>
          </w:p>
          <w:p w14:paraId="1EFC6AC6" w14:textId="77777777" w:rsidR="00E66960" w:rsidRPr="005F4254" w:rsidRDefault="00E66960" w:rsidP="005F4254">
            <w:pPr>
              <w:pStyle w:val="ListParagraph"/>
              <w:numPr>
                <w:ilvl w:val="0"/>
                <w:numId w:val="6"/>
              </w:numPr>
              <w:jc w:val="both"/>
            </w:pPr>
            <w:r w:rsidRPr="005F4254">
              <w:t xml:space="preserve">On April 14 2016, SCFG will organize an event to celebrate the end of </w:t>
            </w:r>
            <w:r w:rsidR="00B67CFB">
              <w:t>a</w:t>
            </w:r>
            <w:r w:rsidRPr="005F4254">
              <w:t xml:space="preserve"> </w:t>
            </w:r>
            <w:r w:rsidR="005F4254">
              <w:t>youth project</w:t>
            </w:r>
            <w:r w:rsidRPr="005F4254">
              <w:t xml:space="preserve"> </w:t>
            </w:r>
            <w:r w:rsidR="00B67CFB">
              <w:t xml:space="preserve">they </w:t>
            </w:r>
            <w:r w:rsidRPr="005F4254">
              <w:t xml:space="preserve">implemented in </w:t>
            </w:r>
            <w:proofErr w:type="spellStart"/>
            <w:r w:rsidRPr="005F4254">
              <w:t>Bekaa</w:t>
            </w:r>
            <w:proofErr w:type="spellEnd"/>
            <w:r w:rsidRPr="005F4254">
              <w:t xml:space="preserve"> </w:t>
            </w:r>
            <w:r w:rsidR="00B67CFB">
              <w:t xml:space="preserve">region </w:t>
            </w:r>
            <w:r w:rsidRPr="005F4254">
              <w:t xml:space="preserve">and in the South. All partners are invited to attend and to take part in </w:t>
            </w:r>
            <w:r w:rsidR="00B67CFB">
              <w:t xml:space="preserve">the </w:t>
            </w:r>
            <w:r w:rsidRPr="005F4254">
              <w:t>discussions related to the way the organization could engage youth</w:t>
            </w:r>
            <w:r w:rsidR="00B67CFB">
              <w:t xml:space="preserve"> groups</w:t>
            </w:r>
            <w:r w:rsidRPr="005F4254">
              <w:t xml:space="preserve"> in the future.</w:t>
            </w:r>
          </w:p>
          <w:p w14:paraId="5498DE08" w14:textId="77777777" w:rsidR="005F4254" w:rsidRDefault="005F4254" w:rsidP="00AC1747">
            <w:pPr>
              <w:jc w:val="both"/>
            </w:pPr>
          </w:p>
          <w:p w14:paraId="078ACA47" w14:textId="77777777" w:rsidR="00EE6BFB" w:rsidRPr="005F4254" w:rsidRDefault="005F4254" w:rsidP="00B67CFB">
            <w:pPr>
              <w:pStyle w:val="ListParagraph"/>
              <w:numPr>
                <w:ilvl w:val="0"/>
                <w:numId w:val="6"/>
              </w:numPr>
            </w:pPr>
            <w:r w:rsidRPr="005F4254">
              <w:t xml:space="preserve">The next national working group meeting </w:t>
            </w:r>
            <w:r w:rsidR="00B67CFB" w:rsidRPr="005F4254">
              <w:t xml:space="preserve">will focus on Livelihoods </w:t>
            </w:r>
            <w:r w:rsidR="00B67CFB">
              <w:t xml:space="preserve">and </w:t>
            </w:r>
            <w:r w:rsidRPr="005F4254">
              <w:t>will take place on 26 April 2016 at UNDP Country Office.</w:t>
            </w:r>
            <w:r w:rsidR="00B67CFB">
              <w:t xml:space="preserve"> Invitations will be sent to all partners in the coming weeks.</w:t>
            </w:r>
          </w:p>
        </w:tc>
      </w:tr>
    </w:tbl>
    <w:p w14:paraId="0190C983" w14:textId="77777777" w:rsidR="00C75FE5" w:rsidRDefault="002242EB" w:rsidP="0015264E">
      <w:pPr>
        <w:widowControl w:val="0"/>
        <w:autoSpaceDE w:val="0"/>
        <w:autoSpaceDN w:val="0"/>
        <w:adjustRightInd w:val="0"/>
        <w:spacing w:after="0" w:line="240" w:lineRule="auto"/>
        <w:jc w:val="center"/>
        <w:rPr>
          <w:rFonts w:ascii="Calibri" w:hAnsi="Calibri" w:cs="Calibri"/>
          <w:b/>
          <w:bCs/>
          <w:color w:val="000000"/>
          <w:sz w:val="26"/>
          <w:szCs w:val="26"/>
        </w:rPr>
      </w:pPr>
      <w:r>
        <w:rPr>
          <w:rFonts w:ascii="Calibri" w:hAnsi="Calibri" w:cs="Calibri"/>
          <w:b/>
          <w:bCs/>
          <w:color w:val="000000"/>
          <w:sz w:val="26"/>
          <w:szCs w:val="26"/>
        </w:rPr>
        <w:br w:type="page"/>
      </w:r>
      <w:r w:rsidR="003734D7" w:rsidRPr="003734D7">
        <w:rPr>
          <w:rFonts w:ascii="Calibri" w:hAnsi="Calibri" w:cs="Calibri"/>
          <w:b/>
          <w:bCs/>
          <w:color w:val="000000"/>
          <w:sz w:val="26"/>
          <w:szCs w:val="26"/>
        </w:rPr>
        <w:lastRenderedPageBreak/>
        <w:t>Participants list</w:t>
      </w:r>
    </w:p>
    <w:p w14:paraId="2A8F5113" w14:textId="77777777" w:rsidR="00E66960" w:rsidRPr="002242EB" w:rsidRDefault="00E66960" w:rsidP="00E66960">
      <w:pPr>
        <w:widowControl w:val="0"/>
        <w:autoSpaceDE w:val="0"/>
        <w:autoSpaceDN w:val="0"/>
        <w:adjustRightInd w:val="0"/>
        <w:spacing w:before="6" w:after="0" w:line="260" w:lineRule="exact"/>
        <w:jc w:val="center"/>
        <w:rPr>
          <w:rFonts w:ascii="Calibri" w:hAnsi="Calibri" w:cs="Calibri"/>
          <w:b/>
          <w:bCs/>
          <w:color w:val="000000"/>
          <w:sz w:val="26"/>
          <w:szCs w:val="26"/>
        </w:rPr>
      </w:pPr>
    </w:p>
    <w:tbl>
      <w:tblPr>
        <w:tblW w:w="6920" w:type="dxa"/>
        <w:tblInd w:w="1510" w:type="dxa"/>
        <w:tblLook w:val="04A0" w:firstRow="1" w:lastRow="0" w:firstColumn="1" w:lastColumn="0" w:noHBand="0" w:noVBand="1"/>
      </w:tblPr>
      <w:tblGrid>
        <w:gridCol w:w="3440"/>
        <w:gridCol w:w="3480"/>
      </w:tblGrid>
      <w:tr w:rsidR="00E66960" w:rsidRPr="00E66960" w14:paraId="274DE9CA" w14:textId="77777777" w:rsidTr="0015264E">
        <w:trPr>
          <w:trHeight w:val="20"/>
        </w:trPr>
        <w:tc>
          <w:tcPr>
            <w:tcW w:w="344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57261F5E" w14:textId="77777777" w:rsidR="00E66960" w:rsidRPr="00E66960" w:rsidRDefault="00E66960" w:rsidP="00E66960">
            <w:pPr>
              <w:spacing w:after="0" w:line="240" w:lineRule="auto"/>
              <w:jc w:val="center"/>
              <w:rPr>
                <w:rFonts w:ascii="Calibri" w:eastAsia="Times New Roman" w:hAnsi="Calibri" w:cs="Times New Roman"/>
                <w:b/>
                <w:bCs/>
                <w:color w:val="5B9BD5"/>
                <w:sz w:val="24"/>
                <w:szCs w:val="24"/>
              </w:rPr>
            </w:pPr>
            <w:r w:rsidRPr="00E66960">
              <w:rPr>
                <w:rFonts w:ascii="Calibri" w:eastAsia="Times New Roman" w:hAnsi="Calibri" w:cs="Times New Roman"/>
                <w:b/>
                <w:bCs/>
                <w:color w:val="5B9BD5"/>
                <w:sz w:val="24"/>
                <w:szCs w:val="24"/>
              </w:rPr>
              <w:t>Name</w:t>
            </w:r>
          </w:p>
        </w:tc>
        <w:tc>
          <w:tcPr>
            <w:tcW w:w="3480" w:type="dxa"/>
            <w:tcBorders>
              <w:top w:val="single" w:sz="4" w:space="0" w:color="auto"/>
              <w:left w:val="nil"/>
              <w:bottom w:val="single" w:sz="4" w:space="0" w:color="auto"/>
              <w:right w:val="single" w:sz="4" w:space="0" w:color="auto"/>
            </w:tcBorders>
            <w:shd w:val="clear" w:color="000000" w:fill="D6DCE4"/>
            <w:noWrap/>
            <w:vAlign w:val="center"/>
            <w:hideMark/>
          </w:tcPr>
          <w:p w14:paraId="6C8E39D7" w14:textId="77777777" w:rsidR="00E66960" w:rsidRPr="00E66960" w:rsidRDefault="00E66960" w:rsidP="00E66960">
            <w:pPr>
              <w:spacing w:after="0" w:line="240" w:lineRule="auto"/>
              <w:jc w:val="center"/>
              <w:rPr>
                <w:rFonts w:ascii="Calibri" w:eastAsia="Times New Roman" w:hAnsi="Calibri" w:cs="Times New Roman"/>
                <w:b/>
                <w:bCs/>
                <w:color w:val="5B9BD5"/>
                <w:sz w:val="24"/>
                <w:szCs w:val="24"/>
              </w:rPr>
            </w:pPr>
            <w:r w:rsidRPr="00E66960">
              <w:rPr>
                <w:rFonts w:ascii="Calibri" w:eastAsia="Times New Roman" w:hAnsi="Calibri" w:cs="Times New Roman"/>
                <w:b/>
                <w:bCs/>
                <w:color w:val="5B9BD5"/>
                <w:sz w:val="24"/>
                <w:szCs w:val="24"/>
              </w:rPr>
              <w:t>Organization</w:t>
            </w:r>
          </w:p>
        </w:tc>
      </w:tr>
      <w:tr w:rsidR="00E66960" w:rsidRPr="00E66960" w14:paraId="2D32DCC4"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noWrap/>
            <w:vAlign w:val="center"/>
            <w:hideMark/>
          </w:tcPr>
          <w:p w14:paraId="730EA772"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Hart Ford</w:t>
            </w:r>
          </w:p>
        </w:tc>
        <w:tc>
          <w:tcPr>
            <w:tcW w:w="3312" w:type="dxa"/>
            <w:tcBorders>
              <w:top w:val="nil"/>
              <w:left w:val="nil"/>
              <w:bottom w:val="single" w:sz="4" w:space="0" w:color="auto"/>
              <w:right w:val="single" w:sz="4" w:space="0" w:color="auto"/>
            </w:tcBorders>
            <w:shd w:val="clear" w:color="auto" w:fill="auto"/>
            <w:vAlign w:val="center"/>
            <w:hideMark/>
          </w:tcPr>
          <w:p w14:paraId="143AC20B"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ACTED</w:t>
            </w:r>
          </w:p>
        </w:tc>
      </w:tr>
      <w:tr w:rsidR="00E66960" w:rsidRPr="00E66960" w14:paraId="7F13BE1A"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134C0A98" w14:textId="77777777" w:rsidR="00E66960" w:rsidRPr="00E66960" w:rsidRDefault="00E66960" w:rsidP="00E66960">
            <w:pPr>
              <w:spacing w:after="0" w:line="240" w:lineRule="auto"/>
              <w:rPr>
                <w:rFonts w:ascii="Calibri" w:eastAsia="Times New Roman" w:hAnsi="Calibri" w:cs="Times New Roman"/>
              </w:rPr>
            </w:pPr>
            <w:proofErr w:type="spellStart"/>
            <w:r w:rsidRPr="00E66960">
              <w:rPr>
                <w:rFonts w:ascii="Calibri" w:eastAsia="Times New Roman" w:hAnsi="Calibri" w:cs="Times New Roman"/>
              </w:rPr>
              <w:t>Alix</w:t>
            </w:r>
            <w:proofErr w:type="spellEnd"/>
            <w:r w:rsidRPr="00E66960">
              <w:rPr>
                <w:rFonts w:ascii="Calibri" w:eastAsia="Times New Roman" w:hAnsi="Calibri" w:cs="Times New Roman"/>
              </w:rPr>
              <w:t xml:space="preserve"> Faddoul</w:t>
            </w:r>
          </w:p>
        </w:tc>
        <w:tc>
          <w:tcPr>
            <w:tcW w:w="3312" w:type="dxa"/>
            <w:tcBorders>
              <w:top w:val="nil"/>
              <w:left w:val="nil"/>
              <w:bottom w:val="single" w:sz="4" w:space="0" w:color="auto"/>
              <w:right w:val="single" w:sz="4" w:space="0" w:color="auto"/>
            </w:tcBorders>
            <w:shd w:val="clear" w:color="auto" w:fill="auto"/>
            <w:vAlign w:val="center"/>
            <w:hideMark/>
          </w:tcPr>
          <w:p w14:paraId="673F3651"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AFD</w:t>
            </w:r>
          </w:p>
        </w:tc>
      </w:tr>
      <w:tr w:rsidR="00E66960" w:rsidRPr="00E66960" w14:paraId="4988F216"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3370F53D"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Lisa Bower</w:t>
            </w:r>
          </w:p>
        </w:tc>
        <w:tc>
          <w:tcPr>
            <w:tcW w:w="3312" w:type="dxa"/>
            <w:tcBorders>
              <w:top w:val="nil"/>
              <w:left w:val="nil"/>
              <w:bottom w:val="single" w:sz="4" w:space="0" w:color="auto"/>
              <w:right w:val="single" w:sz="4" w:space="0" w:color="auto"/>
            </w:tcBorders>
            <w:shd w:val="clear" w:color="auto" w:fill="auto"/>
            <w:vAlign w:val="center"/>
            <w:hideMark/>
          </w:tcPr>
          <w:p w14:paraId="0F7D0080"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Aktis Strategy</w:t>
            </w:r>
          </w:p>
        </w:tc>
      </w:tr>
      <w:tr w:rsidR="00E66960" w:rsidRPr="00E66960" w14:paraId="748A5113"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25BC09B0"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Alia Farhat</w:t>
            </w:r>
          </w:p>
        </w:tc>
        <w:tc>
          <w:tcPr>
            <w:tcW w:w="3312" w:type="dxa"/>
            <w:tcBorders>
              <w:top w:val="nil"/>
              <w:left w:val="nil"/>
              <w:bottom w:val="single" w:sz="4" w:space="0" w:color="auto"/>
              <w:right w:val="single" w:sz="4" w:space="0" w:color="auto"/>
            </w:tcBorders>
            <w:shd w:val="clear" w:color="auto" w:fill="auto"/>
            <w:vAlign w:val="center"/>
            <w:hideMark/>
          </w:tcPr>
          <w:p w14:paraId="39CC7AA8"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 xml:space="preserve">Al </w:t>
            </w:r>
            <w:proofErr w:type="spellStart"/>
            <w:r w:rsidRPr="00E66960">
              <w:rPr>
                <w:rFonts w:ascii="Calibri" w:eastAsia="Times New Roman" w:hAnsi="Calibri" w:cs="Times New Roman"/>
              </w:rPr>
              <w:t>Majmoua</w:t>
            </w:r>
            <w:proofErr w:type="spellEnd"/>
          </w:p>
        </w:tc>
      </w:tr>
      <w:tr w:rsidR="00E66960" w:rsidRPr="00E66960" w14:paraId="0F215AB0"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79554221"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Stephanie Chammas</w:t>
            </w:r>
          </w:p>
        </w:tc>
        <w:tc>
          <w:tcPr>
            <w:tcW w:w="3312" w:type="dxa"/>
            <w:tcBorders>
              <w:top w:val="nil"/>
              <w:left w:val="nil"/>
              <w:bottom w:val="single" w:sz="4" w:space="0" w:color="auto"/>
              <w:right w:val="single" w:sz="4" w:space="0" w:color="auto"/>
            </w:tcBorders>
            <w:shd w:val="clear" w:color="auto" w:fill="auto"/>
            <w:vAlign w:val="center"/>
            <w:hideMark/>
          </w:tcPr>
          <w:p w14:paraId="56D6F27C" w14:textId="77777777" w:rsidR="00E66960" w:rsidRPr="00E66960" w:rsidRDefault="00E66960" w:rsidP="00E66960">
            <w:pPr>
              <w:spacing w:after="0" w:line="240" w:lineRule="auto"/>
              <w:rPr>
                <w:rFonts w:ascii="Calibri" w:eastAsia="Times New Roman" w:hAnsi="Calibri" w:cs="Times New Roman"/>
              </w:rPr>
            </w:pPr>
            <w:proofErr w:type="spellStart"/>
            <w:r w:rsidRPr="00E66960">
              <w:rPr>
                <w:rFonts w:ascii="Calibri" w:eastAsia="Times New Roman" w:hAnsi="Calibri" w:cs="Times New Roman"/>
              </w:rPr>
              <w:t>Amel</w:t>
            </w:r>
            <w:proofErr w:type="spellEnd"/>
            <w:r w:rsidRPr="00E66960">
              <w:rPr>
                <w:rFonts w:ascii="Calibri" w:eastAsia="Times New Roman" w:hAnsi="Calibri" w:cs="Times New Roman"/>
              </w:rPr>
              <w:t xml:space="preserve"> Association</w:t>
            </w:r>
          </w:p>
        </w:tc>
      </w:tr>
      <w:tr w:rsidR="00E66960" w:rsidRPr="00E66960" w14:paraId="6585D4E6"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0DA0CB09"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Tamara Nicodeme</w:t>
            </w:r>
          </w:p>
        </w:tc>
        <w:tc>
          <w:tcPr>
            <w:tcW w:w="3312" w:type="dxa"/>
            <w:tcBorders>
              <w:top w:val="nil"/>
              <w:left w:val="nil"/>
              <w:bottom w:val="single" w:sz="4" w:space="0" w:color="auto"/>
              <w:right w:val="single" w:sz="4" w:space="0" w:color="auto"/>
            </w:tcBorders>
            <w:shd w:val="clear" w:color="auto" w:fill="auto"/>
            <w:vAlign w:val="center"/>
            <w:hideMark/>
          </w:tcPr>
          <w:p w14:paraId="6C99DB7A"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Concern Worldwide</w:t>
            </w:r>
          </w:p>
        </w:tc>
      </w:tr>
      <w:tr w:rsidR="00E66960" w:rsidRPr="00E66960" w14:paraId="5A2E2A1F"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noWrap/>
            <w:vAlign w:val="center"/>
            <w:hideMark/>
          </w:tcPr>
          <w:p w14:paraId="5A4565E0"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 xml:space="preserve">Bernard </w:t>
            </w:r>
            <w:proofErr w:type="spellStart"/>
            <w:r w:rsidRPr="00E66960">
              <w:rPr>
                <w:rFonts w:ascii="Calibri" w:eastAsia="Times New Roman" w:hAnsi="Calibri" w:cs="Times New Roman"/>
              </w:rPr>
              <w:t>Hillenkamp</w:t>
            </w:r>
            <w:proofErr w:type="spellEnd"/>
          </w:p>
        </w:tc>
        <w:tc>
          <w:tcPr>
            <w:tcW w:w="3312" w:type="dxa"/>
            <w:tcBorders>
              <w:top w:val="nil"/>
              <w:left w:val="nil"/>
              <w:bottom w:val="single" w:sz="4" w:space="0" w:color="auto"/>
              <w:right w:val="single" w:sz="4" w:space="0" w:color="auto"/>
            </w:tcBorders>
            <w:shd w:val="clear" w:color="auto" w:fill="auto"/>
            <w:vAlign w:val="center"/>
            <w:hideMark/>
          </w:tcPr>
          <w:p w14:paraId="336238EA"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ForumZFD</w:t>
            </w:r>
          </w:p>
        </w:tc>
      </w:tr>
      <w:tr w:rsidR="00E66960" w:rsidRPr="00E66960" w14:paraId="41C9AEED"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noWrap/>
            <w:vAlign w:val="center"/>
            <w:hideMark/>
          </w:tcPr>
          <w:p w14:paraId="3812BB2F" w14:textId="77777777" w:rsidR="00E66960" w:rsidRPr="00E66960" w:rsidRDefault="00E66960" w:rsidP="00E66960">
            <w:pPr>
              <w:spacing w:after="0" w:line="240" w:lineRule="auto"/>
              <w:rPr>
                <w:rFonts w:ascii="Calibri" w:eastAsia="Times New Roman" w:hAnsi="Calibri" w:cs="Times New Roman"/>
              </w:rPr>
            </w:pPr>
            <w:proofErr w:type="spellStart"/>
            <w:r w:rsidRPr="00E66960">
              <w:rPr>
                <w:rFonts w:ascii="Calibri" w:eastAsia="Times New Roman" w:hAnsi="Calibri" w:cs="Times New Roman"/>
              </w:rPr>
              <w:t>Corrado</w:t>
            </w:r>
            <w:proofErr w:type="spellEnd"/>
            <w:r w:rsidRPr="00E66960">
              <w:rPr>
                <w:rFonts w:ascii="Calibri" w:eastAsia="Times New Roman" w:hAnsi="Calibri" w:cs="Times New Roman"/>
              </w:rPr>
              <w:t xml:space="preserve"> di </w:t>
            </w:r>
            <w:proofErr w:type="spellStart"/>
            <w:r w:rsidRPr="00E66960">
              <w:rPr>
                <w:rFonts w:ascii="Calibri" w:eastAsia="Times New Roman" w:hAnsi="Calibri" w:cs="Times New Roman"/>
              </w:rPr>
              <w:t>Dio</w:t>
            </w:r>
            <w:proofErr w:type="spellEnd"/>
          </w:p>
        </w:tc>
        <w:tc>
          <w:tcPr>
            <w:tcW w:w="3312" w:type="dxa"/>
            <w:tcBorders>
              <w:top w:val="nil"/>
              <w:left w:val="nil"/>
              <w:bottom w:val="single" w:sz="4" w:space="0" w:color="auto"/>
              <w:right w:val="single" w:sz="4" w:space="0" w:color="auto"/>
            </w:tcBorders>
            <w:shd w:val="clear" w:color="auto" w:fill="auto"/>
            <w:noWrap/>
            <w:vAlign w:val="center"/>
            <w:hideMark/>
          </w:tcPr>
          <w:p w14:paraId="41A3BE56"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Italian cooperation</w:t>
            </w:r>
          </w:p>
        </w:tc>
      </w:tr>
      <w:tr w:rsidR="00E66960" w:rsidRPr="00E66960" w14:paraId="0EA52C78"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71489116"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Rony Al Assaad</w:t>
            </w:r>
          </w:p>
        </w:tc>
        <w:tc>
          <w:tcPr>
            <w:tcW w:w="3312" w:type="dxa"/>
            <w:tcBorders>
              <w:top w:val="nil"/>
              <w:left w:val="nil"/>
              <w:bottom w:val="single" w:sz="4" w:space="0" w:color="auto"/>
              <w:right w:val="single" w:sz="4" w:space="0" w:color="auto"/>
            </w:tcBorders>
            <w:shd w:val="clear" w:color="auto" w:fill="auto"/>
            <w:noWrap/>
            <w:vAlign w:val="center"/>
            <w:hideMark/>
          </w:tcPr>
          <w:p w14:paraId="07F2F4C7"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International Alert</w:t>
            </w:r>
          </w:p>
        </w:tc>
      </w:tr>
      <w:tr w:rsidR="00E66960" w:rsidRPr="00E66960" w14:paraId="48233BD2"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noWrap/>
            <w:vAlign w:val="center"/>
            <w:hideMark/>
          </w:tcPr>
          <w:p w14:paraId="71A7B794"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 xml:space="preserve">Rose </w:t>
            </w:r>
            <w:proofErr w:type="spellStart"/>
            <w:r w:rsidRPr="00E66960">
              <w:rPr>
                <w:rFonts w:ascii="Calibri" w:eastAsia="Times New Roman" w:hAnsi="Calibri" w:cs="Times New Roman"/>
              </w:rPr>
              <w:t>Daher</w:t>
            </w:r>
            <w:proofErr w:type="spellEnd"/>
          </w:p>
        </w:tc>
        <w:tc>
          <w:tcPr>
            <w:tcW w:w="3312" w:type="dxa"/>
            <w:tcBorders>
              <w:top w:val="nil"/>
              <w:left w:val="nil"/>
              <w:bottom w:val="single" w:sz="4" w:space="0" w:color="auto"/>
              <w:right w:val="single" w:sz="4" w:space="0" w:color="auto"/>
            </w:tcBorders>
            <w:shd w:val="clear" w:color="auto" w:fill="auto"/>
            <w:noWrap/>
            <w:vAlign w:val="center"/>
            <w:hideMark/>
          </w:tcPr>
          <w:p w14:paraId="4A3AAD9D"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INTERSOS</w:t>
            </w:r>
          </w:p>
        </w:tc>
      </w:tr>
      <w:tr w:rsidR="00E66960" w:rsidRPr="00E66960" w14:paraId="4D74823F"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0ABAD4B0"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Nick Bishop</w:t>
            </w:r>
          </w:p>
        </w:tc>
        <w:tc>
          <w:tcPr>
            <w:tcW w:w="3312" w:type="dxa"/>
            <w:tcBorders>
              <w:top w:val="nil"/>
              <w:left w:val="nil"/>
              <w:bottom w:val="single" w:sz="4" w:space="0" w:color="auto"/>
              <w:right w:val="single" w:sz="4" w:space="0" w:color="auto"/>
            </w:tcBorders>
            <w:shd w:val="clear" w:color="auto" w:fill="auto"/>
            <w:vAlign w:val="center"/>
            <w:hideMark/>
          </w:tcPr>
          <w:p w14:paraId="3C7E1EE8"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IOM</w:t>
            </w:r>
          </w:p>
        </w:tc>
      </w:tr>
      <w:tr w:rsidR="00E66960" w:rsidRPr="00E66960" w14:paraId="67C53322"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09B58E2C" w14:textId="77777777" w:rsidR="00E66960" w:rsidRPr="00E66960" w:rsidRDefault="00E66960" w:rsidP="00C663AB">
            <w:pPr>
              <w:spacing w:after="0" w:line="240" w:lineRule="auto"/>
              <w:rPr>
                <w:rFonts w:ascii="Calibri" w:eastAsia="Times New Roman" w:hAnsi="Calibri" w:cs="Times New Roman"/>
              </w:rPr>
            </w:pPr>
            <w:r w:rsidRPr="00E66960">
              <w:rPr>
                <w:rFonts w:ascii="Calibri" w:eastAsia="Times New Roman" w:hAnsi="Calibri" w:cs="Times New Roman"/>
              </w:rPr>
              <w:t xml:space="preserve">Racha </w:t>
            </w:r>
            <w:proofErr w:type="spellStart"/>
            <w:r w:rsidRPr="00E66960">
              <w:rPr>
                <w:rFonts w:ascii="Calibri" w:eastAsia="Times New Roman" w:hAnsi="Calibri" w:cs="Times New Roman"/>
              </w:rPr>
              <w:t>C</w:t>
            </w:r>
            <w:r w:rsidR="00C663AB">
              <w:rPr>
                <w:rFonts w:ascii="Calibri" w:eastAsia="Times New Roman" w:hAnsi="Calibri" w:cs="Times New Roman"/>
              </w:rPr>
              <w:t>hallita</w:t>
            </w:r>
            <w:proofErr w:type="spellEnd"/>
          </w:p>
        </w:tc>
        <w:tc>
          <w:tcPr>
            <w:tcW w:w="3312" w:type="dxa"/>
            <w:tcBorders>
              <w:top w:val="nil"/>
              <w:left w:val="nil"/>
              <w:bottom w:val="single" w:sz="4" w:space="0" w:color="auto"/>
              <w:right w:val="single" w:sz="4" w:space="0" w:color="auto"/>
            </w:tcBorders>
            <w:shd w:val="clear" w:color="auto" w:fill="auto"/>
            <w:vAlign w:val="center"/>
            <w:hideMark/>
          </w:tcPr>
          <w:p w14:paraId="151BD4F3"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IOM</w:t>
            </w:r>
          </w:p>
        </w:tc>
      </w:tr>
      <w:tr w:rsidR="00E66960" w:rsidRPr="00E66960" w14:paraId="3AA15B6A"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13479CC9"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Myriam Rabbath</w:t>
            </w:r>
          </w:p>
        </w:tc>
        <w:tc>
          <w:tcPr>
            <w:tcW w:w="3312" w:type="dxa"/>
            <w:tcBorders>
              <w:top w:val="nil"/>
              <w:left w:val="nil"/>
              <w:bottom w:val="single" w:sz="4" w:space="0" w:color="auto"/>
              <w:right w:val="single" w:sz="4" w:space="0" w:color="auto"/>
            </w:tcBorders>
            <w:shd w:val="clear" w:color="auto" w:fill="auto"/>
            <w:vAlign w:val="center"/>
            <w:hideMark/>
          </w:tcPr>
          <w:p w14:paraId="3D56810B"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JICA</w:t>
            </w:r>
          </w:p>
        </w:tc>
      </w:tr>
      <w:tr w:rsidR="00E66960" w:rsidRPr="00E66960" w14:paraId="599347ED"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5B3CB1DF"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Rola Saleh</w:t>
            </w:r>
          </w:p>
        </w:tc>
        <w:tc>
          <w:tcPr>
            <w:tcW w:w="3312" w:type="dxa"/>
            <w:tcBorders>
              <w:top w:val="nil"/>
              <w:left w:val="nil"/>
              <w:bottom w:val="single" w:sz="4" w:space="0" w:color="auto"/>
              <w:right w:val="single" w:sz="4" w:space="0" w:color="auto"/>
            </w:tcBorders>
            <w:shd w:val="clear" w:color="auto" w:fill="auto"/>
            <w:vAlign w:val="center"/>
            <w:hideMark/>
          </w:tcPr>
          <w:p w14:paraId="428092FA"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 xml:space="preserve">Lebanon Support </w:t>
            </w:r>
          </w:p>
        </w:tc>
      </w:tr>
      <w:tr w:rsidR="00E66960" w:rsidRPr="00E66960" w14:paraId="21A6B637"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023B3767"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Lea Yammine</w:t>
            </w:r>
          </w:p>
        </w:tc>
        <w:tc>
          <w:tcPr>
            <w:tcW w:w="3312" w:type="dxa"/>
            <w:tcBorders>
              <w:top w:val="nil"/>
              <w:left w:val="nil"/>
              <w:bottom w:val="single" w:sz="4" w:space="0" w:color="auto"/>
              <w:right w:val="single" w:sz="4" w:space="0" w:color="auto"/>
            </w:tcBorders>
            <w:shd w:val="clear" w:color="auto" w:fill="auto"/>
            <w:vAlign w:val="center"/>
            <w:hideMark/>
          </w:tcPr>
          <w:p w14:paraId="34C917E7"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 xml:space="preserve">Lebanon Support </w:t>
            </w:r>
          </w:p>
        </w:tc>
      </w:tr>
      <w:tr w:rsidR="00E66960" w:rsidRPr="00E66960" w14:paraId="76DA8891"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13A9166D"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Sabine Farah</w:t>
            </w:r>
          </w:p>
        </w:tc>
        <w:tc>
          <w:tcPr>
            <w:tcW w:w="3312" w:type="dxa"/>
            <w:tcBorders>
              <w:top w:val="nil"/>
              <w:left w:val="nil"/>
              <w:bottom w:val="single" w:sz="4" w:space="0" w:color="auto"/>
              <w:right w:val="single" w:sz="4" w:space="0" w:color="auto"/>
            </w:tcBorders>
            <w:shd w:val="clear" w:color="auto" w:fill="auto"/>
            <w:vAlign w:val="center"/>
            <w:hideMark/>
          </w:tcPr>
          <w:p w14:paraId="58CE2126"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MOSA</w:t>
            </w:r>
          </w:p>
        </w:tc>
      </w:tr>
      <w:tr w:rsidR="00E66960" w:rsidRPr="00E66960" w14:paraId="3BE85E7E"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38B613BE"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 xml:space="preserve">George </w:t>
            </w:r>
            <w:proofErr w:type="spellStart"/>
            <w:r w:rsidRPr="00E66960">
              <w:rPr>
                <w:rFonts w:ascii="Calibri" w:eastAsia="Times New Roman" w:hAnsi="Calibri" w:cs="Times New Roman"/>
              </w:rPr>
              <w:t>Abirizk</w:t>
            </w:r>
            <w:proofErr w:type="spellEnd"/>
          </w:p>
        </w:tc>
        <w:tc>
          <w:tcPr>
            <w:tcW w:w="3312" w:type="dxa"/>
            <w:tcBorders>
              <w:top w:val="nil"/>
              <w:left w:val="nil"/>
              <w:bottom w:val="single" w:sz="4" w:space="0" w:color="auto"/>
              <w:right w:val="single" w:sz="4" w:space="0" w:color="auto"/>
            </w:tcBorders>
            <w:shd w:val="clear" w:color="auto" w:fill="auto"/>
            <w:vAlign w:val="center"/>
            <w:hideMark/>
          </w:tcPr>
          <w:p w14:paraId="3C203D9C"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MOSA</w:t>
            </w:r>
          </w:p>
        </w:tc>
      </w:tr>
      <w:tr w:rsidR="00E66960" w:rsidRPr="00E66960" w14:paraId="5B758792"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5C7DD2ED" w14:textId="77777777" w:rsidR="00E66960" w:rsidRPr="00E66960" w:rsidRDefault="00E66960" w:rsidP="00E66960">
            <w:pPr>
              <w:spacing w:after="0" w:line="240" w:lineRule="auto"/>
              <w:rPr>
                <w:rFonts w:ascii="Calibri" w:eastAsia="Times New Roman" w:hAnsi="Calibri" w:cs="Times New Roman"/>
              </w:rPr>
            </w:pPr>
            <w:proofErr w:type="spellStart"/>
            <w:r w:rsidRPr="00E66960">
              <w:rPr>
                <w:rFonts w:ascii="Calibri" w:eastAsia="Times New Roman" w:hAnsi="Calibri" w:cs="Times New Roman"/>
              </w:rPr>
              <w:t>Rosalia</w:t>
            </w:r>
            <w:proofErr w:type="spellEnd"/>
            <w:r w:rsidRPr="00E66960">
              <w:rPr>
                <w:rFonts w:ascii="Calibri" w:eastAsia="Times New Roman" w:hAnsi="Calibri" w:cs="Times New Roman"/>
              </w:rPr>
              <w:t xml:space="preserve"> GITAU</w:t>
            </w:r>
          </w:p>
        </w:tc>
        <w:tc>
          <w:tcPr>
            <w:tcW w:w="3312" w:type="dxa"/>
            <w:tcBorders>
              <w:top w:val="nil"/>
              <w:left w:val="nil"/>
              <w:bottom w:val="single" w:sz="4" w:space="0" w:color="auto"/>
              <w:right w:val="single" w:sz="4" w:space="0" w:color="auto"/>
            </w:tcBorders>
            <w:shd w:val="clear" w:color="auto" w:fill="auto"/>
            <w:vAlign w:val="center"/>
            <w:hideMark/>
          </w:tcPr>
          <w:p w14:paraId="6211AF0E"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OCHA</w:t>
            </w:r>
          </w:p>
        </w:tc>
      </w:tr>
      <w:tr w:rsidR="00E66960" w:rsidRPr="00E66960" w14:paraId="36FFE5B1"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46DEE3ED"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Rachel Eichholz</w:t>
            </w:r>
          </w:p>
        </w:tc>
        <w:tc>
          <w:tcPr>
            <w:tcW w:w="3312" w:type="dxa"/>
            <w:tcBorders>
              <w:top w:val="nil"/>
              <w:left w:val="nil"/>
              <w:bottom w:val="single" w:sz="4" w:space="0" w:color="auto"/>
              <w:right w:val="single" w:sz="4" w:space="0" w:color="auto"/>
            </w:tcBorders>
            <w:shd w:val="clear" w:color="auto" w:fill="auto"/>
            <w:vAlign w:val="center"/>
            <w:hideMark/>
          </w:tcPr>
          <w:p w14:paraId="6FDAC68C"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Oxfam</w:t>
            </w:r>
          </w:p>
        </w:tc>
      </w:tr>
      <w:tr w:rsidR="00E66960" w:rsidRPr="00E66960" w14:paraId="77940391"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noWrap/>
            <w:vAlign w:val="center"/>
            <w:hideMark/>
          </w:tcPr>
          <w:p w14:paraId="121B8275"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 xml:space="preserve">Elisa Dari </w:t>
            </w:r>
          </w:p>
        </w:tc>
        <w:tc>
          <w:tcPr>
            <w:tcW w:w="3312" w:type="dxa"/>
            <w:tcBorders>
              <w:top w:val="nil"/>
              <w:left w:val="nil"/>
              <w:bottom w:val="single" w:sz="4" w:space="0" w:color="auto"/>
              <w:right w:val="single" w:sz="4" w:space="0" w:color="auto"/>
            </w:tcBorders>
            <w:shd w:val="clear" w:color="auto" w:fill="auto"/>
            <w:vAlign w:val="center"/>
            <w:hideMark/>
          </w:tcPr>
          <w:p w14:paraId="44687D19"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Search for Common Ground</w:t>
            </w:r>
          </w:p>
        </w:tc>
      </w:tr>
      <w:tr w:rsidR="00E66960" w:rsidRPr="00E66960" w14:paraId="3BA489AC"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0459C991"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 xml:space="preserve">Mohamed </w:t>
            </w:r>
            <w:proofErr w:type="spellStart"/>
            <w:r w:rsidRPr="00E66960">
              <w:rPr>
                <w:rFonts w:ascii="Calibri" w:eastAsia="Times New Roman" w:hAnsi="Calibri" w:cs="Times New Roman"/>
              </w:rPr>
              <w:t>Deshaily</w:t>
            </w:r>
            <w:proofErr w:type="spellEnd"/>
          </w:p>
        </w:tc>
        <w:tc>
          <w:tcPr>
            <w:tcW w:w="3312" w:type="dxa"/>
            <w:tcBorders>
              <w:top w:val="nil"/>
              <w:left w:val="nil"/>
              <w:bottom w:val="single" w:sz="4" w:space="0" w:color="auto"/>
              <w:right w:val="single" w:sz="4" w:space="0" w:color="auto"/>
            </w:tcBorders>
            <w:shd w:val="clear" w:color="auto" w:fill="auto"/>
            <w:vAlign w:val="center"/>
            <w:hideMark/>
          </w:tcPr>
          <w:p w14:paraId="039664C5"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SIF</w:t>
            </w:r>
          </w:p>
        </w:tc>
      </w:tr>
      <w:tr w:rsidR="00E66960" w:rsidRPr="00E66960" w14:paraId="3E3B7BB1"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3242567D"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Miki Takahashi</w:t>
            </w:r>
          </w:p>
        </w:tc>
        <w:tc>
          <w:tcPr>
            <w:tcW w:w="3312" w:type="dxa"/>
            <w:tcBorders>
              <w:top w:val="nil"/>
              <w:left w:val="nil"/>
              <w:bottom w:val="single" w:sz="4" w:space="0" w:color="auto"/>
              <w:right w:val="single" w:sz="4" w:space="0" w:color="auto"/>
            </w:tcBorders>
            <w:shd w:val="clear" w:color="auto" w:fill="auto"/>
            <w:vAlign w:val="center"/>
            <w:hideMark/>
          </w:tcPr>
          <w:p w14:paraId="35FCCC6F"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UNDP</w:t>
            </w:r>
          </w:p>
        </w:tc>
      </w:tr>
      <w:tr w:rsidR="00E66960" w:rsidRPr="00E66960" w14:paraId="198EF75F"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0B050614"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Iman Khatib</w:t>
            </w:r>
          </w:p>
        </w:tc>
        <w:tc>
          <w:tcPr>
            <w:tcW w:w="3312" w:type="dxa"/>
            <w:tcBorders>
              <w:top w:val="nil"/>
              <w:left w:val="nil"/>
              <w:bottom w:val="single" w:sz="4" w:space="0" w:color="auto"/>
              <w:right w:val="single" w:sz="4" w:space="0" w:color="auto"/>
            </w:tcBorders>
            <w:shd w:val="clear" w:color="auto" w:fill="auto"/>
            <w:vAlign w:val="center"/>
            <w:hideMark/>
          </w:tcPr>
          <w:p w14:paraId="5AC6D966"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UNDP</w:t>
            </w:r>
          </w:p>
        </w:tc>
      </w:tr>
      <w:tr w:rsidR="00E66960" w:rsidRPr="00E66960" w14:paraId="7E4BC9A6"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1CB4BEC5"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Rania Hammoud</w:t>
            </w:r>
          </w:p>
        </w:tc>
        <w:tc>
          <w:tcPr>
            <w:tcW w:w="3312" w:type="dxa"/>
            <w:tcBorders>
              <w:top w:val="nil"/>
              <w:left w:val="nil"/>
              <w:bottom w:val="single" w:sz="4" w:space="0" w:color="auto"/>
              <w:right w:val="single" w:sz="4" w:space="0" w:color="auto"/>
            </w:tcBorders>
            <w:shd w:val="clear" w:color="auto" w:fill="auto"/>
            <w:vAlign w:val="center"/>
            <w:hideMark/>
          </w:tcPr>
          <w:p w14:paraId="5D075B70"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UNDP</w:t>
            </w:r>
          </w:p>
        </w:tc>
      </w:tr>
      <w:tr w:rsidR="00E66960" w:rsidRPr="00E66960" w14:paraId="3C9B0C87"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3C83F013"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Lama Srour</w:t>
            </w:r>
          </w:p>
        </w:tc>
        <w:tc>
          <w:tcPr>
            <w:tcW w:w="3312" w:type="dxa"/>
            <w:tcBorders>
              <w:top w:val="nil"/>
              <w:left w:val="nil"/>
              <w:bottom w:val="single" w:sz="4" w:space="0" w:color="auto"/>
              <w:right w:val="single" w:sz="4" w:space="0" w:color="auto"/>
            </w:tcBorders>
            <w:shd w:val="clear" w:color="auto" w:fill="auto"/>
            <w:vAlign w:val="center"/>
            <w:hideMark/>
          </w:tcPr>
          <w:p w14:paraId="2C9DCBAA"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UNDP</w:t>
            </w:r>
          </w:p>
        </w:tc>
      </w:tr>
      <w:tr w:rsidR="003F6CD3" w:rsidRPr="00E66960" w14:paraId="20B1C02B"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tcPr>
          <w:p w14:paraId="233C73BB" w14:textId="77777777" w:rsidR="003F6CD3" w:rsidRPr="00E66960" w:rsidRDefault="003F6CD3" w:rsidP="00E66960">
            <w:pPr>
              <w:spacing w:after="0" w:line="240" w:lineRule="auto"/>
              <w:rPr>
                <w:rFonts w:ascii="Calibri" w:eastAsia="Times New Roman" w:hAnsi="Calibri" w:cs="Times New Roman"/>
              </w:rPr>
            </w:pPr>
            <w:r>
              <w:rPr>
                <w:rFonts w:ascii="Calibri" w:eastAsia="Times New Roman" w:hAnsi="Calibri" w:cs="Times New Roman"/>
              </w:rPr>
              <w:t>Noemie Lanternier</w:t>
            </w:r>
          </w:p>
        </w:tc>
        <w:tc>
          <w:tcPr>
            <w:tcW w:w="3312" w:type="dxa"/>
            <w:tcBorders>
              <w:top w:val="nil"/>
              <w:left w:val="nil"/>
              <w:bottom w:val="single" w:sz="4" w:space="0" w:color="auto"/>
              <w:right w:val="single" w:sz="4" w:space="0" w:color="auto"/>
            </w:tcBorders>
            <w:shd w:val="clear" w:color="auto" w:fill="auto"/>
            <w:vAlign w:val="center"/>
          </w:tcPr>
          <w:p w14:paraId="61309ADB" w14:textId="77777777" w:rsidR="003F6CD3" w:rsidRPr="00E66960" w:rsidRDefault="003F6CD3" w:rsidP="00E66960">
            <w:pPr>
              <w:spacing w:after="0" w:line="240" w:lineRule="auto"/>
              <w:rPr>
                <w:rFonts w:ascii="Calibri" w:eastAsia="Times New Roman" w:hAnsi="Calibri" w:cs="Times New Roman"/>
              </w:rPr>
            </w:pPr>
            <w:r>
              <w:rPr>
                <w:rFonts w:ascii="Calibri" w:eastAsia="Times New Roman" w:hAnsi="Calibri" w:cs="Times New Roman"/>
              </w:rPr>
              <w:t>UNDP</w:t>
            </w:r>
          </w:p>
        </w:tc>
      </w:tr>
      <w:tr w:rsidR="003F6CD3" w:rsidRPr="00E66960" w14:paraId="3A005CAD"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tcPr>
          <w:p w14:paraId="5E25E7B8" w14:textId="77777777" w:rsidR="003F6CD3" w:rsidRPr="00E66960" w:rsidRDefault="003F6CD3" w:rsidP="00E66960">
            <w:pPr>
              <w:spacing w:after="0" w:line="240" w:lineRule="auto"/>
              <w:rPr>
                <w:rFonts w:ascii="Calibri" w:eastAsia="Times New Roman" w:hAnsi="Calibri" w:cs="Times New Roman"/>
              </w:rPr>
            </w:pPr>
            <w:proofErr w:type="spellStart"/>
            <w:r>
              <w:rPr>
                <w:rFonts w:ascii="Calibri" w:eastAsia="Times New Roman" w:hAnsi="Calibri" w:cs="Times New Roman"/>
              </w:rPr>
              <w:t>Bastien</w:t>
            </w:r>
            <w:proofErr w:type="spellEnd"/>
            <w:r>
              <w:rPr>
                <w:rFonts w:ascii="Calibri" w:eastAsia="Times New Roman" w:hAnsi="Calibri" w:cs="Times New Roman"/>
              </w:rPr>
              <w:t xml:space="preserve"> Revel</w:t>
            </w:r>
          </w:p>
        </w:tc>
        <w:tc>
          <w:tcPr>
            <w:tcW w:w="3312" w:type="dxa"/>
            <w:tcBorders>
              <w:top w:val="nil"/>
              <w:left w:val="nil"/>
              <w:bottom w:val="single" w:sz="4" w:space="0" w:color="auto"/>
              <w:right w:val="single" w:sz="4" w:space="0" w:color="auto"/>
            </w:tcBorders>
            <w:shd w:val="clear" w:color="auto" w:fill="auto"/>
            <w:vAlign w:val="center"/>
          </w:tcPr>
          <w:p w14:paraId="6F375D3A" w14:textId="77777777" w:rsidR="003F6CD3" w:rsidRPr="00E66960" w:rsidRDefault="003F6CD3" w:rsidP="00E66960">
            <w:pPr>
              <w:spacing w:after="0" w:line="240" w:lineRule="auto"/>
              <w:rPr>
                <w:rFonts w:ascii="Calibri" w:eastAsia="Times New Roman" w:hAnsi="Calibri" w:cs="Times New Roman"/>
              </w:rPr>
            </w:pPr>
            <w:r>
              <w:rPr>
                <w:rFonts w:ascii="Calibri" w:eastAsia="Times New Roman" w:hAnsi="Calibri" w:cs="Times New Roman"/>
              </w:rPr>
              <w:t>UNDP</w:t>
            </w:r>
          </w:p>
        </w:tc>
      </w:tr>
      <w:tr w:rsidR="00E66960" w:rsidRPr="00E66960" w14:paraId="50A88EE0"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3AF03430"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Maryam Nazzal</w:t>
            </w:r>
          </w:p>
        </w:tc>
        <w:tc>
          <w:tcPr>
            <w:tcW w:w="3312" w:type="dxa"/>
            <w:tcBorders>
              <w:top w:val="nil"/>
              <w:left w:val="nil"/>
              <w:bottom w:val="single" w:sz="4" w:space="0" w:color="auto"/>
              <w:right w:val="single" w:sz="4" w:space="0" w:color="auto"/>
            </w:tcBorders>
            <w:shd w:val="clear" w:color="auto" w:fill="auto"/>
            <w:vAlign w:val="center"/>
            <w:hideMark/>
          </w:tcPr>
          <w:p w14:paraId="2C0ED906"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UN-HABITAT</w:t>
            </w:r>
          </w:p>
        </w:tc>
      </w:tr>
      <w:tr w:rsidR="00E66960" w:rsidRPr="00E66960" w14:paraId="1E915C26"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6D7DFD17"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 xml:space="preserve">Layal Abu </w:t>
            </w:r>
            <w:proofErr w:type="spellStart"/>
            <w:r w:rsidRPr="00E66960">
              <w:rPr>
                <w:rFonts w:ascii="Calibri" w:eastAsia="Times New Roman" w:hAnsi="Calibri" w:cs="Times New Roman"/>
              </w:rPr>
              <w:t>Darwish</w:t>
            </w:r>
            <w:proofErr w:type="spellEnd"/>
            <w:r w:rsidRPr="00E66960">
              <w:rPr>
                <w:rFonts w:ascii="Calibri" w:eastAsia="Times New Roman" w:hAnsi="Calibri" w:cs="Times New Roman"/>
              </w:rPr>
              <w:t xml:space="preserve"> </w:t>
            </w:r>
          </w:p>
        </w:tc>
        <w:tc>
          <w:tcPr>
            <w:tcW w:w="3312" w:type="dxa"/>
            <w:tcBorders>
              <w:top w:val="nil"/>
              <w:left w:val="nil"/>
              <w:bottom w:val="single" w:sz="4" w:space="0" w:color="auto"/>
              <w:right w:val="single" w:sz="4" w:space="0" w:color="auto"/>
            </w:tcBorders>
            <w:shd w:val="clear" w:color="auto" w:fill="auto"/>
            <w:vAlign w:val="center"/>
            <w:hideMark/>
          </w:tcPr>
          <w:p w14:paraId="156353C5"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UNHCR</w:t>
            </w:r>
          </w:p>
        </w:tc>
      </w:tr>
      <w:tr w:rsidR="00E66960" w:rsidRPr="00E66960" w14:paraId="039D6946"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4988DE65"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 xml:space="preserve">Gloria de </w:t>
            </w:r>
            <w:proofErr w:type="spellStart"/>
            <w:r w:rsidRPr="00E66960">
              <w:rPr>
                <w:rFonts w:ascii="Calibri" w:eastAsia="Times New Roman" w:hAnsi="Calibri" w:cs="Times New Roman"/>
              </w:rPr>
              <w:t>Marchi</w:t>
            </w:r>
            <w:proofErr w:type="spellEnd"/>
          </w:p>
        </w:tc>
        <w:tc>
          <w:tcPr>
            <w:tcW w:w="3312" w:type="dxa"/>
            <w:tcBorders>
              <w:top w:val="nil"/>
              <w:left w:val="nil"/>
              <w:bottom w:val="single" w:sz="4" w:space="0" w:color="auto"/>
              <w:right w:val="single" w:sz="4" w:space="0" w:color="auto"/>
            </w:tcBorders>
            <w:shd w:val="clear" w:color="auto" w:fill="auto"/>
            <w:vAlign w:val="center"/>
            <w:hideMark/>
          </w:tcPr>
          <w:p w14:paraId="22C89233"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UNHCR</w:t>
            </w:r>
          </w:p>
        </w:tc>
      </w:tr>
      <w:tr w:rsidR="00E66960" w:rsidRPr="00E66960" w14:paraId="6F8E5149"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48DC657E"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 xml:space="preserve">Lama </w:t>
            </w:r>
            <w:proofErr w:type="spellStart"/>
            <w:r w:rsidRPr="00E66960">
              <w:rPr>
                <w:rFonts w:ascii="Calibri" w:eastAsia="Times New Roman" w:hAnsi="Calibri" w:cs="Times New Roman"/>
              </w:rPr>
              <w:t>Mourad</w:t>
            </w:r>
            <w:proofErr w:type="spellEnd"/>
          </w:p>
        </w:tc>
        <w:tc>
          <w:tcPr>
            <w:tcW w:w="3312" w:type="dxa"/>
            <w:tcBorders>
              <w:top w:val="nil"/>
              <w:left w:val="nil"/>
              <w:bottom w:val="single" w:sz="4" w:space="0" w:color="auto"/>
              <w:right w:val="single" w:sz="4" w:space="0" w:color="auto"/>
            </w:tcBorders>
            <w:shd w:val="clear" w:color="auto" w:fill="auto"/>
            <w:vAlign w:val="center"/>
            <w:hideMark/>
          </w:tcPr>
          <w:p w14:paraId="4A2E5C0E"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University of Toronto - AUB</w:t>
            </w:r>
          </w:p>
        </w:tc>
      </w:tr>
      <w:tr w:rsidR="00E66960" w:rsidRPr="00E66960" w14:paraId="3F343953"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41D1534F"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Joanna Khater</w:t>
            </w:r>
          </w:p>
        </w:tc>
        <w:tc>
          <w:tcPr>
            <w:tcW w:w="3312" w:type="dxa"/>
            <w:tcBorders>
              <w:top w:val="nil"/>
              <w:left w:val="nil"/>
              <w:bottom w:val="single" w:sz="4" w:space="0" w:color="auto"/>
              <w:right w:val="single" w:sz="4" w:space="0" w:color="auto"/>
            </w:tcBorders>
            <w:shd w:val="clear" w:color="auto" w:fill="auto"/>
            <w:vAlign w:val="center"/>
            <w:hideMark/>
          </w:tcPr>
          <w:p w14:paraId="1675C5DC"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Social impact / USAID</w:t>
            </w:r>
          </w:p>
        </w:tc>
      </w:tr>
      <w:tr w:rsidR="00E66960" w:rsidRPr="00E66960" w14:paraId="6A3B4147"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noWrap/>
            <w:vAlign w:val="center"/>
            <w:hideMark/>
          </w:tcPr>
          <w:p w14:paraId="51880C07"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Juan Pablo Castro</w:t>
            </w:r>
          </w:p>
        </w:tc>
        <w:tc>
          <w:tcPr>
            <w:tcW w:w="3312" w:type="dxa"/>
            <w:tcBorders>
              <w:top w:val="nil"/>
              <w:left w:val="nil"/>
              <w:bottom w:val="single" w:sz="4" w:space="0" w:color="auto"/>
              <w:right w:val="single" w:sz="4" w:space="0" w:color="auto"/>
            </w:tcBorders>
            <w:shd w:val="clear" w:color="auto" w:fill="auto"/>
            <w:vAlign w:val="center"/>
            <w:hideMark/>
          </w:tcPr>
          <w:p w14:paraId="6B425171"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USAID/OTI</w:t>
            </w:r>
          </w:p>
        </w:tc>
      </w:tr>
      <w:tr w:rsidR="00E66960" w:rsidRPr="00E66960" w14:paraId="29F171EA"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vAlign w:val="center"/>
            <w:hideMark/>
          </w:tcPr>
          <w:p w14:paraId="7E4429EA" w14:textId="77777777" w:rsidR="00E66960" w:rsidRPr="00E66960" w:rsidRDefault="00E66960" w:rsidP="00E66960">
            <w:pPr>
              <w:spacing w:after="0" w:line="240" w:lineRule="auto"/>
              <w:rPr>
                <w:rFonts w:ascii="Calibri" w:eastAsia="Times New Roman" w:hAnsi="Calibri" w:cs="Times New Roman"/>
              </w:rPr>
            </w:pPr>
            <w:proofErr w:type="spellStart"/>
            <w:r w:rsidRPr="00E66960">
              <w:rPr>
                <w:rFonts w:ascii="Calibri" w:eastAsia="Times New Roman" w:hAnsi="Calibri" w:cs="Times New Roman"/>
              </w:rPr>
              <w:t>Mirvat</w:t>
            </w:r>
            <w:proofErr w:type="spellEnd"/>
            <w:r w:rsidRPr="00E66960">
              <w:rPr>
                <w:rFonts w:ascii="Calibri" w:eastAsia="Times New Roman" w:hAnsi="Calibri" w:cs="Times New Roman"/>
              </w:rPr>
              <w:t xml:space="preserve"> </w:t>
            </w:r>
            <w:proofErr w:type="spellStart"/>
            <w:r w:rsidRPr="00E66960">
              <w:rPr>
                <w:rFonts w:ascii="Calibri" w:eastAsia="Times New Roman" w:hAnsi="Calibri" w:cs="Times New Roman"/>
              </w:rPr>
              <w:t>Bakkour</w:t>
            </w:r>
            <w:proofErr w:type="spellEnd"/>
          </w:p>
        </w:tc>
        <w:tc>
          <w:tcPr>
            <w:tcW w:w="3312" w:type="dxa"/>
            <w:tcBorders>
              <w:top w:val="nil"/>
              <w:left w:val="nil"/>
              <w:bottom w:val="single" w:sz="4" w:space="0" w:color="auto"/>
              <w:right w:val="single" w:sz="4" w:space="0" w:color="auto"/>
            </w:tcBorders>
            <w:shd w:val="clear" w:color="auto" w:fill="auto"/>
            <w:vAlign w:val="center"/>
            <w:hideMark/>
          </w:tcPr>
          <w:p w14:paraId="1808F025"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VNGI</w:t>
            </w:r>
          </w:p>
        </w:tc>
      </w:tr>
      <w:tr w:rsidR="00E66960" w:rsidRPr="00E66960" w14:paraId="3A29864D" w14:textId="77777777" w:rsidTr="0015264E">
        <w:trPr>
          <w:trHeight w:val="20"/>
        </w:trPr>
        <w:tc>
          <w:tcPr>
            <w:tcW w:w="3312" w:type="dxa"/>
            <w:tcBorders>
              <w:top w:val="nil"/>
              <w:left w:val="single" w:sz="4" w:space="0" w:color="auto"/>
              <w:bottom w:val="single" w:sz="4" w:space="0" w:color="auto"/>
              <w:right w:val="single" w:sz="4" w:space="0" w:color="auto"/>
            </w:tcBorders>
            <w:shd w:val="clear" w:color="auto" w:fill="auto"/>
            <w:noWrap/>
            <w:vAlign w:val="center"/>
            <w:hideMark/>
          </w:tcPr>
          <w:p w14:paraId="2EABF9DF"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Mira Ghaddar</w:t>
            </w:r>
          </w:p>
        </w:tc>
        <w:tc>
          <w:tcPr>
            <w:tcW w:w="3312" w:type="dxa"/>
            <w:tcBorders>
              <w:top w:val="nil"/>
              <w:left w:val="nil"/>
              <w:bottom w:val="single" w:sz="4" w:space="0" w:color="auto"/>
              <w:right w:val="single" w:sz="4" w:space="0" w:color="auto"/>
            </w:tcBorders>
            <w:shd w:val="clear" w:color="auto" w:fill="auto"/>
            <w:vAlign w:val="center"/>
            <w:hideMark/>
          </w:tcPr>
          <w:p w14:paraId="169DAE04" w14:textId="77777777" w:rsidR="00E66960" w:rsidRPr="00E66960" w:rsidRDefault="00E66960" w:rsidP="00E66960">
            <w:pPr>
              <w:spacing w:after="0" w:line="240" w:lineRule="auto"/>
              <w:rPr>
                <w:rFonts w:ascii="Calibri" w:eastAsia="Times New Roman" w:hAnsi="Calibri" w:cs="Times New Roman"/>
              </w:rPr>
            </w:pPr>
            <w:r w:rsidRPr="00E66960">
              <w:rPr>
                <w:rFonts w:ascii="Calibri" w:eastAsia="Times New Roman" w:hAnsi="Calibri" w:cs="Times New Roman"/>
              </w:rPr>
              <w:t>WFP</w:t>
            </w:r>
          </w:p>
        </w:tc>
      </w:tr>
    </w:tbl>
    <w:p w14:paraId="2084B69C" w14:textId="77777777" w:rsidR="00F87672" w:rsidRPr="00923DD0" w:rsidRDefault="00F87672" w:rsidP="0015264E">
      <w:pPr>
        <w:tabs>
          <w:tab w:val="left" w:pos="3000"/>
        </w:tabs>
        <w:rPr>
          <w:rFonts w:ascii="Calibri" w:hAnsi="Calibri" w:cs="Calibri"/>
        </w:rPr>
      </w:pPr>
    </w:p>
    <w:sectPr w:rsidR="00F87672" w:rsidRPr="00923DD0" w:rsidSect="0091626A">
      <w:headerReference w:type="default" r:id="rId10"/>
      <w:pgSz w:w="11920" w:h="16840"/>
      <w:pgMar w:top="1440" w:right="1440" w:bottom="1440" w:left="1440" w:header="330" w:footer="14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0BFA9" w14:textId="77777777" w:rsidR="00FA4F30" w:rsidRDefault="00FA4F30">
      <w:pPr>
        <w:spacing w:after="0" w:line="240" w:lineRule="auto"/>
      </w:pPr>
      <w:r>
        <w:separator/>
      </w:r>
    </w:p>
  </w:endnote>
  <w:endnote w:type="continuationSeparator" w:id="0">
    <w:p w14:paraId="17252FF8" w14:textId="77777777" w:rsidR="00FA4F30" w:rsidRDefault="00FA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31913" w14:textId="77777777" w:rsidR="00FA4F30" w:rsidRDefault="00FA4F30">
      <w:pPr>
        <w:spacing w:after="0" w:line="240" w:lineRule="auto"/>
      </w:pPr>
      <w:r>
        <w:separator/>
      </w:r>
    </w:p>
  </w:footnote>
  <w:footnote w:type="continuationSeparator" w:id="0">
    <w:p w14:paraId="6C87CA75" w14:textId="77777777" w:rsidR="00FA4F30" w:rsidRDefault="00FA4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B01D7" w14:textId="77777777" w:rsidR="0082505C" w:rsidRDefault="0082505C">
    <w:pPr>
      <w:widowControl w:val="0"/>
      <w:autoSpaceDE w:val="0"/>
      <w:autoSpaceDN w:val="0"/>
      <w:adjustRightInd w:val="0"/>
      <w:spacing w:after="0" w:line="200" w:lineRule="exac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01672"/>
    <w:multiLevelType w:val="hybridMultilevel"/>
    <w:tmpl w:val="B362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D67FC"/>
    <w:multiLevelType w:val="hybridMultilevel"/>
    <w:tmpl w:val="F4F4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464AA"/>
    <w:multiLevelType w:val="hybridMultilevel"/>
    <w:tmpl w:val="7C1E00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877847"/>
    <w:multiLevelType w:val="hybridMultilevel"/>
    <w:tmpl w:val="35A4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60C86"/>
    <w:multiLevelType w:val="hybridMultilevel"/>
    <w:tmpl w:val="8872F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F4C2A"/>
    <w:multiLevelType w:val="hybridMultilevel"/>
    <w:tmpl w:val="4B92B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FC481F"/>
    <w:multiLevelType w:val="hybridMultilevel"/>
    <w:tmpl w:val="32B2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85"/>
    <w:rsid w:val="000036A9"/>
    <w:rsid w:val="00006C75"/>
    <w:rsid w:val="0002049C"/>
    <w:rsid w:val="00042848"/>
    <w:rsid w:val="00053503"/>
    <w:rsid w:val="00060747"/>
    <w:rsid w:val="00066D3B"/>
    <w:rsid w:val="00067D3E"/>
    <w:rsid w:val="00076BC3"/>
    <w:rsid w:val="00082981"/>
    <w:rsid w:val="00090E73"/>
    <w:rsid w:val="000A0F49"/>
    <w:rsid w:val="000A34C2"/>
    <w:rsid w:val="000B3FFB"/>
    <w:rsid w:val="000D16D2"/>
    <w:rsid w:val="000D59E3"/>
    <w:rsid w:val="000E79C2"/>
    <w:rsid w:val="000F4A13"/>
    <w:rsid w:val="000F5378"/>
    <w:rsid w:val="000F5520"/>
    <w:rsid w:val="000F634C"/>
    <w:rsid w:val="000F730A"/>
    <w:rsid w:val="001173BA"/>
    <w:rsid w:val="0013203F"/>
    <w:rsid w:val="0015091B"/>
    <w:rsid w:val="0015264E"/>
    <w:rsid w:val="00155639"/>
    <w:rsid w:val="00157ECC"/>
    <w:rsid w:val="00181D0E"/>
    <w:rsid w:val="0019155A"/>
    <w:rsid w:val="001944B0"/>
    <w:rsid w:val="001B7541"/>
    <w:rsid w:val="001D2124"/>
    <w:rsid w:val="001E1260"/>
    <w:rsid w:val="0021170F"/>
    <w:rsid w:val="002242EB"/>
    <w:rsid w:val="002273AC"/>
    <w:rsid w:val="002505B4"/>
    <w:rsid w:val="00255D62"/>
    <w:rsid w:val="00273783"/>
    <w:rsid w:val="002766AA"/>
    <w:rsid w:val="002959FA"/>
    <w:rsid w:val="002A118C"/>
    <w:rsid w:val="002F616C"/>
    <w:rsid w:val="002F740E"/>
    <w:rsid w:val="0031008B"/>
    <w:rsid w:val="003241D3"/>
    <w:rsid w:val="0033022B"/>
    <w:rsid w:val="00331413"/>
    <w:rsid w:val="00332729"/>
    <w:rsid w:val="0034182F"/>
    <w:rsid w:val="003522A7"/>
    <w:rsid w:val="00357A3C"/>
    <w:rsid w:val="003612C7"/>
    <w:rsid w:val="00362258"/>
    <w:rsid w:val="00364BC4"/>
    <w:rsid w:val="00365738"/>
    <w:rsid w:val="0037180B"/>
    <w:rsid w:val="003734D7"/>
    <w:rsid w:val="00382202"/>
    <w:rsid w:val="0039361E"/>
    <w:rsid w:val="003A0313"/>
    <w:rsid w:val="003D0A44"/>
    <w:rsid w:val="003F5BAB"/>
    <w:rsid w:val="003F6CD3"/>
    <w:rsid w:val="003F792E"/>
    <w:rsid w:val="00403D04"/>
    <w:rsid w:val="00407656"/>
    <w:rsid w:val="00407DED"/>
    <w:rsid w:val="00412136"/>
    <w:rsid w:val="004208B3"/>
    <w:rsid w:val="00425668"/>
    <w:rsid w:val="00447003"/>
    <w:rsid w:val="00452397"/>
    <w:rsid w:val="00467071"/>
    <w:rsid w:val="00482BEA"/>
    <w:rsid w:val="00491596"/>
    <w:rsid w:val="00491ACD"/>
    <w:rsid w:val="00495163"/>
    <w:rsid w:val="004967DA"/>
    <w:rsid w:val="004969E2"/>
    <w:rsid w:val="004A244B"/>
    <w:rsid w:val="004A4868"/>
    <w:rsid w:val="004B046B"/>
    <w:rsid w:val="004B0E1F"/>
    <w:rsid w:val="004C25AC"/>
    <w:rsid w:val="004E7529"/>
    <w:rsid w:val="00510BF8"/>
    <w:rsid w:val="005134F6"/>
    <w:rsid w:val="00526842"/>
    <w:rsid w:val="00556993"/>
    <w:rsid w:val="00574992"/>
    <w:rsid w:val="00577857"/>
    <w:rsid w:val="005865E2"/>
    <w:rsid w:val="0059492A"/>
    <w:rsid w:val="005B1688"/>
    <w:rsid w:val="005E1CDB"/>
    <w:rsid w:val="005E4F3E"/>
    <w:rsid w:val="005E66EC"/>
    <w:rsid w:val="005F4254"/>
    <w:rsid w:val="005F6233"/>
    <w:rsid w:val="0060258F"/>
    <w:rsid w:val="00602D44"/>
    <w:rsid w:val="00606075"/>
    <w:rsid w:val="006102E7"/>
    <w:rsid w:val="00612D53"/>
    <w:rsid w:val="00646BBB"/>
    <w:rsid w:val="00662B67"/>
    <w:rsid w:val="00674E82"/>
    <w:rsid w:val="00696B8E"/>
    <w:rsid w:val="006C5942"/>
    <w:rsid w:val="006C7BE8"/>
    <w:rsid w:val="006E571C"/>
    <w:rsid w:val="007453F5"/>
    <w:rsid w:val="00750064"/>
    <w:rsid w:val="007547A4"/>
    <w:rsid w:val="007561BD"/>
    <w:rsid w:val="00763F44"/>
    <w:rsid w:val="0078336D"/>
    <w:rsid w:val="007A33D7"/>
    <w:rsid w:val="007B013F"/>
    <w:rsid w:val="007B3743"/>
    <w:rsid w:val="007D7EE3"/>
    <w:rsid w:val="0081319F"/>
    <w:rsid w:val="00822809"/>
    <w:rsid w:val="0082505C"/>
    <w:rsid w:val="0082519C"/>
    <w:rsid w:val="00827155"/>
    <w:rsid w:val="00834661"/>
    <w:rsid w:val="00835DB3"/>
    <w:rsid w:val="0084672F"/>
    <w:rsid w:val="008665FF"/>
    <w:rsid w:val="00872B79"/>
    <w:rsid w:val="00873EE0"/>
    <w:rsid w:val="0087682B"/>
    <w:rsid w:val="0088184C"/>
    <w:rsid w:val="008904A0"/>
    <w:rsid w:val="008C0007"/>
    <w:rsid w:val="008D1A58"/>
    <w:rsid w:val="008E4DF9"/>
    <w:rsid w:val="009028E5"/>
    <w:rsid w:val="00907A52"/>
    <w:rsid w:val="009158CD"/>
    <w:rsid w:val="0091626A"/>
    <w:rsid w:val="00923DD0"/>
    <w:rsid w:val="00935177"/>
    <w:rsid w:val="00936F76"/>
    <w:rsid w:val="00951D3D"/>
    <w:rsid w:val="00964C57"/>
    <w:rsid w:val="00964FD8"/>
    <w:rsid w:val="00977874"/>
    <w:rsid w:val="0098075A"/>
    <w:rsid w:val="00980B5F"/>
    <w:rsid w:val="00987269"/>
    <w:rsid w:val="009968CD"/>
    <w:rsid w:val="009A682F"/>
    <w:rsid w:val="009D60CE"/>
    <w:rsid w:val="009F70B2"/>
    <w:rsid w:val="00A02173"/>
    <w:rsid w:val="00A07A57"/>
    <w:rsid w:val="00A07B02"/>
    <w:rsid w:val="00A07E94"/>
    <w:rsid w:val="00A10D83"/>
    <w:rsid w:val="00A14E99"/>
    <w:rsid w:val="00A20F94"/>
    <w:rsid w:val="00A24259"/>
    <w:rsid w:val="00A27D63"/>
    <w:rsid w:val="00A53E22"/>
    <w:rsid w:val="00A62717"/>
    <w:rsid w:val="00A84176"/>
    <w:rsid w:val="00AA199D"/>
    <w:rsid w:val="00AA76B7"/>
    <w:rsid w:val="00AC1747"/>
    <w:rsid w:val="00AE70AF"/>
    <w:rsid w:val="00AF06D1"/>
    <w:rsid w:val="00B008AA"/>
    <w:rsid w:val="00B039EB"/>
    <w:rsid w:val="00B0516B"/>
    <w:rsid w:val="00B05FF8"/>
    <w:rsid w:val="00B10361"/>
    <w:rsid w:val="00B233EE"/>
    <w:rsid w:val="00B260F7"/>
    <w:rsid w:val="00B353C7"/>
    <w:rsid w:val="00B37CF3"/>
    <w:rsid w:val="00B41559"/>
    <w:rsid w:val="00B54D1E"/>
    <w:rsid w:val="00B54DD5"/>
    <w:rsid w:val="00B61E74"/>
    <w:rsid w:val="00B67CFB"/>
    <w:rsid w:val="00B71889"/>
    <w:rsid w:val="00B76C68"/>
    <w:rsid w:val="00B80528"/>
    <w:rsid w:val="00B93674"/>
    <w:rsid w:val="00B93B16"/>
    <w:rsid w:val="00BA0B27"/>
    <w:rsid w:val="00BB242A"/>
    <w:rsid w:val="00BB299A"/>
    <w:rsid w:val="00BB3B71"/>
    <w:rsid w:val="00BB44ED"/>
    <w:rsid w:val="00BC13C2"/>
    <w:rsid w:val="00BD55EE"/>
    <w:rsid w:val="00BD717A"/>
    <w:rsid w:val="00BE0234"/>
    <w:rsid w:val="00BE41CE"/>
    <w:rsid w:val="00BF2220"/>
    <w:rsid w:val="00C01991"/>
    <w:rsid w:val="00C04A81"/>
    <w:rsid w:val="00C10708"/>
    <w:rsid w:val="00C11044"/>
    <w:rsid w:val="00C11BC6"/>
    <w:rsid w:val="00C202E1"/>
    <w:rsid w:val="00C3437F"/>
    <w:rsid w:val="00C43310"/>
    <w:rsid w:val="00C43F91"/>
    <w:rsid w:val="00C46081"/>
    <w:rsid w:val="00C606B0"/>
    <w:rsid w:val="00C63913"/>
    <w:rsid w:val="00C63F78"/>
    <w:rsid w:val="00C663AB"/>
    <w:rsid w:val="00C677DA"/>
    <w:rsid w:val="00C75660"/>
    <w:rsid w:val="00C75FE5"/>
    <w:rsid w:val="00CB6167"/>
    <w:rsid w:val="00D10891"/>
    <w:rsid w:val="00D216CD"/>
    <w:rsid w:val="00D27DCA"/>
    <w:rsid w:val="00D40230"/>
    <w:rsid w:val="00D54A5D"/>
    <w:rsid w:val="00D72DC5"/>
    <w:rsid w:val="00DB0B2B"/>
    <w:rsid w:val="00DB6E32"/>
    <w:rsid w:val="00DC7585"/>
    <w:rsid w:val="00DD2870"/>
    <w:rsid w:val="00DD4CB4"/>
    <w:rsid w:val="00DF0463"/>
    <w:rsid w:val="00E129D2"/>
    <w:rsid w:val="00E13874"/>
    <w:rsid w:val="00E2434D"/>
    <w:rsid w:val="00E25B14"/>
    <w:rsid w:val="00E42DF3"/>
    <w:rsid w:val="00E46B0B"/>
    <w:rsid w:val="00E5531F"/>
    <w:rsid w:val="00E65CF1"/>
    <w:rsid w:val="00E66960"/>
    <w:rsid w:val="00E84B55"/>
    <w:rsid w:val="00E95D94"/>
    <w:rsid w:val="00EA3FE3"/>
    <w:rsid w:val="00EA6CD2"/>
    <w:rsid w:val="00ED3272"/>
    <w:rsid w:val="00EE0ACA"/>
    <w:rsid w:val="00EE6BFB"/>
    <w:rsid w:val="00F26B75"/>
    <w:rsid w:val="00F61D6C"/>
    <w:rsid w:val="00F622DD"/>
    <w:rsid w:val="00F64B5B"/>
    <w:rsid w:val="00F65364"/>
    <w:rsid w:val="00F87672"/>
    <w:rsid w:val="00FA4F30"/>
    <w:rsid w:val="00FE14EE"/>
    <w:rsid w:val="00FE4317"/>
    <w:rsid w:val="00FF412F"/>
    <w:rsid w:val="00FF5B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013B5F"/>
  <w14:defaultImageDpi w14:val="0"/>
  <w15:docId w15:val="{14BD0FCA-CBD0-4F60-8BCA-1F962C90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B5F"/>
    <w:pPr>
      <w:ind w:left="720"/>
      <w:contextualSpacing/>
    </w:pPr>
  </w:style>
  <w:style w:type="paragraph" w:styleId="Header">
    <w:name w:val="header"/>
    <w:basedOn w:val="Normal"/>
    <w:link w:val="HeaderChar"/>
    <w:uiPriority w:val="99"/>
    <w:unhideWhenUsed/>
    <w:rsid w:val="000E79C2"/>
    <w:pPr>
      <w:tabs>
        <w:tab w:val="center" w:pos="4680"/>
        <w:tab w:val="right" w:pos="9360"/>
      </w:tabs>
    </w:pPr>
  </w:style>
  <w:style w:type="character" w:customStyle="1" w:styleId="HeaderChar">
    <w:name w:val="Header Char"/>
    <w:basedOn w:val="DefaultParagraphFont"/>
    <w:link w:val="Header"/>
    <w:uiPriority w:val="99"/>
    <w:locked/>
    <w:rsid w:val="000E79C2"/>
    <w:rPr>
      <w:rFonts w:cs="Times New Roman"/>
    </w:rPr>
  </w:style>
  <w:style w:type="paragraph" w:styleId="BalloonText">
    <w:name w:val="Balloon Text"/>
    <w:basedOn w:val="Normal"/>
    <w:link w:val="BalloonTextChar"/>
    <w:uiPriority w:val="99"/>
    <w:semiHidden/>
    <w:unhideWhenUsed/>
    <w:rsid w:val="009028E5"/>
    <w:pPr>
      <w:spacing w:after="0" w:line="240" w:lineRule="auto"/>
    </w:pPr>
    <w:rPr>
      <w:rFonts w:ascii="Arial" w:hAnsi="Arial"/>
      <w:sz w:val="16"/>
      <w:szCs w:val="16"/>
    </w:rPr>
  </w:style>
  <w:style w:type="character" w:customStyle="1" w:styleId="BalloonTextChar">
    <w:name w:val="Balloon Text Char"/>
    <w:basedOn w:val="DefaultParagraphFont"/>
    <w:link w:val="BalloonText"/>
    <w:uiPriority w:val="99"/>
    <w:semiHidden/>
    <w:locked/>
    <w:rsid w:val="009028E5"/>
    <w:rPr>
      <w:rFonts w:ascii="Arial" w:hAnsi="Arial" w:cs="Arial"/>
      <w:sz w:val="16"/>
      <w:szCs w:val="16"/>
    </w:rPr>
  </w:style>
  <w:style w:type="character" w:styleId="Hyperlink">
    <w:name w:val="Hyperlink"/>
    <w:basedOn w:val="DefaultParagraphFont"/>
    <w:uiPriority w:val="99"/>
    <w:unhideWhenUsed/>
    <w:rsid w:val="00F61D6C"/>
    <w:rPr>
      <w:rFonts w:cs="Times New Roman"/>
      <w:color w:val="0000FF" w:themeColor="hyperlink"/>
      <w:u w:val="single"/>
    </w:rPr>
  </w:style>
  <w:style w:type="paragraph" w:styleId="Footer">
    <w:name w:val="footer"/>
    <w:basedOn w:val="Normal"/>
    <w:link w:val="FooterChar"/>
    <w:uiPriority w:val="99"/>
    <w:unhideWhenUsed/>
    <w:rsid w:val="000E79C2"/>
    <w:pPr>
      <w:tabs>
        <w:tab w:val="center" w:pos="4680"/>
        <w:tab w:val="right" w:pos="9360"/>
      </w:tabs>
    </w:pPr>
  </w:style>
  <w:style w:type="character" w:customStyle="1" w:styleId="FooterChar">
    <w:name w:val="Footer Char"/>
    <w:basedOn w:val="DefaultParagraphFont"/>
    <w:link w:val="Footer"/>
    <w:uiPriority w:val="99"/>
    <w:locked/>
    <w:rsid w:val="000E79C2"/>
    <w:rPr>
      <w:rFonts w:cs="Times New Roman"/>
    </w:rPr>
  </w:style>
  <w:style w:type="paragraph" w:customStyle="1" w:styleId="Default">
    <w:name w:val="Default"/>
    <w:rsid w:val="002505B4"/>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59"/>
    <w:rsid w:val="0082519C"/>
    <w:pPr>
      <w:spacing w:after="0" w:line="240" w:lineRule="auto"/>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4E82"/>
    <w:rPr>
      <w:rFonts w:cs="Times New Roman"/>
      <w:sz w:val="16"/>
      <w:szCs w:val="16"/>
    </w:rPr>
  </w:style>
  <w:style w:type="paragraph" w:styleId="CommentText">
    <w:name w:val="annotation text"/>
    <w:basedOn w:val="Normal"/>
    <w:link w:val="CommentTextChar"/>
    <w:uiPriority w:val="99"/>
    <w:semiHidden/>
    <w:unhideWhenUsed/>
    <w:rsid w:val="00674E82"/>
    <w:rPr>
      <w:sz w:val="20"/>
      <w:szCs w:val="20"/>
    </w:rPr>
  </w:style>
  <w:style w:type="character" w:customStyle="1" w:styleId="CommentTextChar">
    <w:name w:val="Comment Text Char"/>
    <w:basedOn w:val="DefaultParagraphFont"/>
    <w:link w:val="CommentText"/>
    <w:uiPriority w:val="99"/>
    <w:semiHidden/>
    <w:locked/>
    <w:rsid w:val="00674E82"/>
    <w:rPr>
      <w:rFonts w:cs="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674E82"/>
    <w:rPr>
      <w:b/>
      <w:bCs/>
    </w:rPr>
  </w:style>
  <w:style w:type="character" w:customStyle="1" w:styleId="CommentSubjectChar">
    <w:name w:val="Comment Subject Char"/>
    <w:basedOn w:val="CommentTextChar"/>
    <w:link w:val="CommentSubject"/>
    <w:uiPriority w:val="99"/>
    <w:semiHidden/>
    <w:locked/>
    <w:rsid w:val="00674E82"/>
    <w:rPr>
      <w:rFonts w:cs="Arial"/>
      <w:b/>
      <w:bCs/>
      <w:sz w:val="20"/>
      <w:szCs w:val="20"/>
      <w:lang w:val="en-US" w:eastAsia="en-US"/>
    </w:rPr>
  </w:style>
  <w:style w:type="character" w:styleId="FollowedHyperlink">
    <w:name w:val="FollowedHyperlink"/>
    <w:basedOn w:val="DefaultParagraphFont"/>
    <w:uiPriority w:val="99"/>
    <w:rsid w:val="00A07B02"/>
    <w:rPr>
      <w:rFonts w:cs="Times New Roman"/>
      <w:color w:val="800080" w:themeColor="followedHyperlink"/>
      <w:u w:val="single"/>
    </w:rPr>
  </w:style>
  <w:style w:type="paragraph" w:styleId="Revision">
    <w:name w:val="Revision"/>
    <w:hidden/>
    <w:uiPriority w:val="99"/>
    <w:semiHidden/>
    <w:rsid w:val="00C75FE5"/>
    <w:pPr>
      <w:spacing w:after="0" w:line="240" w:lineRule="auto"/>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141239">
      <w:bodyDiv w:val="1"/>
      <w:marLeft w:val="0"/>
      <w:marRight w:val="0"/>
      <w:marTop w:val="0"/>
      <w:marBottom w:val="0"/>
      <w:divBdr>
        <w:top w:val="none" w:sz="0" w:space="0" w:color="auto"/>
        <w:left w:val="none" w:sz="0" w:space="0" w:color="auto"/>
        <w:bottom w:val="none" w:sz="0" w:space="0" w:color="auto"/>
        <w:right w:val="none" w:sz="0" w:space="0" w:color="auto"/>
      </w:divBdr>
    </w:div>
    <w:div w:id="660157972">
      <w:bodyDiv w:val="1"/>
      <w:marLeft w:val="0"/>
      <w:marRight w:val="0"/>
      <w:marTop w:val="0"/>
      <w:marBottom w:val="0"/>
      <w:divBdr>
        <w:top w:val="none" w:sz="0" w:space="0" w:color="auto"/>
        <w:left w:val="none" w:sz="0" w:space="0" w:color="auto"/>
        <w:bottom w:val="none" w:sz="0" w:space="0" w:color="auto"/>
        <w:right w:val="none" w:sz="0" w:space="0" w:color="auto"/>
      </w:divBdr>
    </w:div>
    <w:div w:id="757942890">
      <w:bodyDiv w:val="1"/>
      <w:marLeft w:val="0"/>
      <w:marRight w:val="0"/>
      <w:marTop w:val="0"/>
      <w:marBottom w:val="0"/>
      <w:divBdr>
        <w:top w:val="none" w:sz="0" w:space="0" w:color="auto"/>
        <w:left w:val="none" w:sz="0" w:space="0" w:color="auto"/>
        <w:bottom w:val="none" w:sz="0" w:space="0" w:color="auto"/>
        <w:right w:val="none" w:sz="0" w:space="0" w:color="auto"/>
      </w:divBdr>
    </w:div>
    <w:div w:id="1149206470">
      <w:marLeft w:val="0"/>
      <w:marRight w:val="0"/>
      <w:marTop w:val="0"/>
      <w:marBottom w:val="0"/>
      <w:divBdr>
        <w:top w:val="none" w:sz="0" w:space="0" w:color="auto"/>
        <w:left w:val="none" w:sz="0" w:space="0" w:color="auto"/>
        <w:bottom w:val="none" w:sz="0" w:space="0" w:color="auto"/>
        <w:right w:val="none" w:sz="0" w:space="0" w:color="auto"/>
      </w:divBdr>
    </w:div>
    <w:div w:id="1149206471">
      <w:marLeft w:val="0"/>
      <w:marRight w:val="0"/>
      <w:marTop w:val="0"/>
      <w:marBottom w:val="0"/>
      <w:divBdr>
        <w:top w:val="none" w:sz="0" w:space="0" w:color="auto"/>
        <w:left w:val="none" w:sz="0" w:space="0" w:color="auto"/>
        <w:bottom w:val="none" w:sz="0" w:space="0" w:color="auto"/>
        <w:right w:val="none" w:sz="0" w:space="0" w:color="auto"/>
      </w:divBdr>
    </w:div>
    <w:div w:id="1149206472">
      <w:marLeft w:val="0"/>
      <w:marRight w:val="0"/>
      <w:marTop w:val="0"/>
      <w:marBottom w:val="0"/>
      <w:divBdr>
        <w:top w:val="none" w:sz="0" w:space="0" w:color="auto"/>
        <w:left w:val="none" w:sz="0" w:space="0" w:color="auto"/>
        <w:bottom w:val="none" w:sz="0" w:space="0" w:color="auto"/>
        <w:right w:val="none" w:sz="0" w:space="0" w:color="auto"/>
      </w:divBdr>
    </w:div>
    <w:div w:id="1149206476">
      <w:marLeft w:val="0"/>
      <w:marRight w:val="0"/>
      <w:marTop w:val="0"/>
      <w:marBottom w:val="0"/>
      <w:divBdr>
        <w:top w:val="none" w:sz="0" w:space="0" w:color="auto"/>
        <w:left w:val="none" w:sz="0" w:space="0" w:color="auto"/>
        <w:bottom w:val="none" w:sz="0" w:space="0" w:color="auto"/>
        <w:right w:val="none" w:sz="0" w:space="0" w:color="auto"/>
      </w:divBdr>
      <w:divsChild>
        <w:div w:id="1149206473">
          <w:marLeft w:val="1166"/>
          <w:marRight w:val="0"/>
          <w:marTop w:val="106"/>
          <w:marBottom w:val="0"/>
          <w:divBdr>
            <w:top w:val="none" w:sz="0" w:space="0" w:color="auto"/>
            <w:left w:val="none" w:sz="0" w:space="0" w:color="auto"/>
            <w:bottom w:val="none" w:sz="0" w:space="0" w:color="auto"/>
            <w:right w:val="none" w:sz="0" w:space="0" w:color="auto"/>
          </w:divBdr>
        </w:div>
        <w:div w:id="1149206474">
          <w:marLeft w:val="1166"/>
          <w:marRight w:val="0"/>
          <w:marTop w:val="106"/>
          <w:marBottom w:val="0"/>
          <w:divBdr>
            <w:top w:val="none" w:sz="0" w:space="0" w:color="auto"/>
            <w:left w:val="none" w:sz="0" w:space="0" w:color="auto"/>
            <w:bottom w:val="none" w:sz="0" w:space="0" w:color="auto"/>
            <w:right w:val="none" w:sz="0" w:space="0" w:color="auto"/>
          </w:divBdr>
        </w:div>
        <w:div w:id="1149206475">
          <w:marLeft w:val="1166"/>
          <w:marRight w:val="0"/>
          <w:marTop w:val="106"/>
          <w:marBottom w:val="0"/>
          <w:divBdr>
            <w:top w:val="none" w:sz="0" w:space="0" w:color="auto"/>
            <w:left w:val="none" w:sz="0" w:space="0" w:color="auto"/>
            <w:bottom w:val="none" w:sz="0" w:space="0" w:color="auto"/>
            <w:right w:val="none" w:sz="0" w:space="0" w:color="auto"/>
          </w:divBdr>
        </w:div>
        <w:div w:id="1149206477">
          <w:marLeft w:val="1166"/>
          <w:marRight w:val="0"/>
          <w:marTop w:val="106"/>
          <w:marBottom w:val="0"/>
          <w:divBdr>
            <w:top w:val="none" w:sz="0" w:space="0" w:color="auto"/>
            <w:left w:val="none" w:sz="0" w:space="0" w:color="auto"/>
            <w:bottom w:val="none" w:sz="0" w:space="0" w:color="auto"/>
            <w:right w:val="none" w:sz="0" w:space="0" w:color="auto"/>
          </w:divBdr>
        </w:div>
        <w:div w:id="1149206505">
          <w:marLeft w:val="1166"/>
          <w:marRight w:val="0"/>
          <w:marTop w:val="106"/>
          <w:marBottom w:val="0"/>
          <w:divBdr>
            <w:top w:val="none" w:sz="0" w:space="0" w:color="auto"/>
            <w:left w:val="none" w:sz="0" w:space="0" w:color="auto"/>
            <w:bottom w:val="none" w:sz="0" w:space="0" w:color="auto"/>
            <w:right w:val="none" w:sz="0" w:space="0" w:color="auto"/>
          </w:divBdr>
        </w:div>
      </w:divsChild>
    </w:div>
    <w:div w:id="1149206478">
      <w:marLeft w:val="0"/>
      <w:marRight w:val="0"/>
      <w:marTop w:val="0"/>
      <w:marBottom w:val="0"/>
      <w:divBdr>
        <w:top w:val="none" w:sz="0" w:space="0" w:color="auto"/>
        <w:left w:val="none" w:sz="0" w:space="0" w:color="auto"/>
        <w:bottom w:val="none" w:sz="0" w:space="0" w:color="auto"/>
        <w:right w:val="none" w:sz="0" w:space="0" w:color="auto"/>
      </w:divBdr>
    </w:div>
    <w:div w:id="1149206479">
      <w:marLeft w:val="0"/>
      <w:marRight w:val="0"/>
      <w:marTop w:val="0"/>
      <w:marBottom w:val="0"/>
      <w:divBdr>
        <w:top w:val="none" w:sz="0" w:space="0" w:color="auto"/>
        <w:left w:val="none" w:sz="0" w:space="0" w:color="auto"/>
        <w:bottom w:val="none" w:sz="0" w:space="0" w:color="auto"/>
        <w:right w:val="none" w:sz="0" w:space="0" w:color="auto"/>
      </w:divBdr>
      <w:divsChild>
        <w:div w:id="1149206483">
          <w:marLeft w:val="1166"/>
          <w:marRight w:val="0"/>
          <w:marTop w:val="106"/>
          <w:marBottom w:val="0"/>
          <w:divBdr>
            <w:top w:val="none" w:sz="0" w:space="0" w:color="auto"/>
            <w:left w:val="none" w:sz="0" w:space="0" w:color="auto"/>
            <w:bottom w:val="none" w:sz="0" w:space="0" w:color="auto"/>
            <w:right w:val="none" w:sz="0" w:space="0" w:color="auto"/>
          </w:divBdr>
        </w:div>
        <w:div w:id="1149206498">
          <w:marLeft w:val="1166"/>
          <w:marRight w:val="0"/>
          <w:marTop w:val="106"/>
          <w:marBottom w:val="0"/>
          <w:divBdr>
            <w:top w:val="none" w:sz="0" w:space="0" w:color="auto"/>
            <w:left w:val="none" w:sz="0" w:space="0" w:color="auto"/>
            <w:bottom w:val="none" w:sz="0" w:space="0" w:color="auto"/>
            <w:right w:val="none" w:sz="0" w:space="0" w:color="auto"/>
          </w:divBdr>
        </w:div>
        <w:div w:id="1149206499">
          <w:marLeft w:val="1166"/>
          <w:marRight w:val="0"/>
          <w:marTop w:val="106"/>
          <w:marBottom w:val="0"/>
          <w:divBdr>
            <w:top w:val="none" w:sz="0" w:space="0" w:color="auto"/>
            <w:left w:val="none" w:sz="0" w:space="0" w:color="auto"/>
            <w:bottom w:val="none" w:sz="0" w:space="0" w:color="auto"/>
            <w:right w:val="none" w:sz="0" w:space="0" w:color="auto"/>
          </w:divBdr>
        </w:div>
        <w:div w:id="1149206501">
          <w:marLeft w:val="1166"/>
          <w:marRight w:val="0"/>
          <w:marTop w:val="106"/>
          <w:marBottom w:val="0"/>
          <w:divBdr>
            <w:top w:val="none" w:sz="0" w:space="0" w:color="auto"/>
            <w:left w:val="none" w:sz="0" w:space="0" w:color="auto"/>
            <w:bottom w:val="none" w:sz="0" w:space="0" w:color="auto"/>
            <w:right w:val="none" w:sz="0" w:space="0" w:color="auto"/>
          </w:divBdr>
        </w:div>
        <w:div w:id="1149206502">
          <w:marLeft w:val="1166"/>
          <w:marRight w:val="0"/>
          <w:marTop w:val="106"/>
          <w:marBottom w:val="0"/>
          <w:divBdr>
            <w:top w:val="none" w:sz="0" w:space="0" w:color="auto"/>
            <w:left w:val="none" w:sz="0" w:space="0" w:color="auto"/>
            <w:bottom w:val="none" w:sz="0" w:space="0" w:color="auto"/>
            <w:right w:val="none" w:sz="0" w:space="0" w:color="auto"/>
          </w:divBdr>
        </w:div>
      </w:divsChild>
    </w:div>
    <w:div w:id="1149206484">
      <w:marLeft w:val="0"/>
      <w:marRight w:val="0"/>
      <w:marTop w:val="0"/>
      <w:marBottom w:val="0"/>
      <w:divBdr>
        <w:top w:val="none" w:sz="0" w:space="0" w:color="auto"/>
        <w:left w:val="none" w:sz="0" w:space="0" w:color="auto"/>
        <w:bottom w:val="none" w:sz="0" w:space="0" w:color="auto"/>
        <w:right w:val="none" w:sz="0" w:space="0" w:color="auto"/>
      </w:divBdr>
      <w:divsChild>
        <w:div w:id="1149206480">
          <w:marLeft w:val="1267"/>
          <w:marRight w:val="0"/>
          <w:marTop w:val="77"/>
          <w:marBottom w:val="0"/>
          <w:divBdr>
            <w:top w:val="none" w:sz="0" w:space="0" w:color="auto"/>
            <w:left w:val="none" w:sz="0" w:space="0" w:color="auto"/>
            <w:bottom w:val="none" w:sz="0" w:space="0" w:color="auto"/>
            <w:right w:val="none" w:sz="0" w:space="0" w:color="auto"/>
          </w:divBdr>
        </w:div>
        <w:div w:id="1149206481">
          <w:marLeft w:val="1267"/>
          <w:marRight w:val="0"/>
          <w:marTop w:val="77"/>
          <w:marBottom w:val="0"/>
          <w:divBdr>
            <w:top w:val="none" w:sz="0" w:space="0" w:color="auto"/>
            <w:left w:val="none" w:sz="0" w:space="0" w:color="auto"/>
            <w:bottom w:val="none" w:sz="0" w:space="0" w:color="auto"/>
            <w:right w:val="none" w:sz="0" w:space="0" w:color="auto"/>
          </w:divBdr>
        </w:div>
        <w:div w:id="1149206482">
          <w:marLeft w:val="1267"/>
          <w:marRight w:val="0"/>
          <w:marTop w:val="77"/>
          <w:marBottom w:val="0"/>
          <w:divBdr>
            <w:top w:val="none" w:sz="0" w:space="0" w:color="auto"/>
            <w:left w:val="none" w:sz="0" w:space="0" w:color="auto"/>
            <w:bottom w:val="none" w:sz="0" w:space="0" w:color="auto"/>
            <w:right w:val="none" w:sz="0" w:space="0" w:color="auto"/>
          </w:divBdr>
        </w:div>
        <w:div w:id="1149206485">
          <w:marLeft w:val="1267"/>
          <w:marRight w:val="0"/>
          <w:marTop w:val="77"/>
          <w:marBottom w:val="0"/>
          <w:divBdr>
            <w:top w:val="none" w:sz="0" w:space="0" w:color="auto"/>
            <w:left w:val="none" w:sz="0" w:space="0" w:color="auto"/>
            <w:bottom w:val="none" w:sz="0" w:space="0" w:color="auto"/>
            <w:right w:val="none" w:sz="0" w:space="0" w:color="auto"/>
          </w:divBdr>
        </w:div>
        <w:div w:id="1149206500">
          <w:marLeft w:val="1267"/>
          <w:marRight w:val="0"/>
          <w:marTop w:val="77"/>
          <w:marBottom w:val="0"/>
          <w:divBdr>
            <w:top w:val="none" w:sz="0" w:space="0" w:color="auto"/>
            <w:left w:val="none" w:sz="0" w:space="0" w:color="auto"/>
            <w:bottom w:val="none" w:sz="0" w:space="0" w:color="auto"/>
            <w:right w:val="none" w:sz="0" w:space="0" w:color="auto"/>
          </w:divBdr>
        </w:div>
        <w:div w:id="1149206503">
          <w:marLeft w:val="1267"/>
          <w:marRight w:val="0"/>
          <w:marTop w:val="77"/>
          <w:marBottom w:val="0"/>
          <w:divBdr>
            <w:top w:val="none" w:sz="0" w:space="0" w:color="auto"/>
            <w:left w:val="none" w:sz="0" w:space="0" w:color="auto"/>
            <w:bottom w:val="none" w:sz="0" w:space="0" w:color="auto"/>
            <w:right w:val="none" w:sz="0" w:space="0" w:color="auto"/>
          </w:divBdr>
        </w:div>
        <w:div w:id="1149206504">
          <w:marLeft w:val="1267"/>
          <w:marRight w:val="0"/>
          <w:marTop w:val="77"/>
          <w:marBottom w:val="0"/>
          <w:divBdr>
            <w:top w:val="none" w:sz="0" w:space="0" w:color="auto"/>
            <w:left w:val="none" w:sz="0" w:space="0" w:color="auto"/>
            <w:bottom w:val="none" w:sz="0" w:space="0" w:color="auto"/>
            <w:right w:val="none" w:sz="0" w:space="0" w:color="auto"/>
          </w:divBdr>
        </w:div>
      </w:divsChild>
    </w:div>
    <w:div w:id="1149206487">
      <w:marLeft w:val="0"/>
      <w:marRight w:val="0"/>
      <w:marTop w:val="0"/>
      <w:marBottom w:val="0"/>
      <w:divBdr>
        <w:top w:val="none" w:sz="0" w:space="0" w:color="auto"/>
        <w:left w:val="none" w:sz="0" w:space="0" w:color="auto"/>
        <w:bottom w:val="none" w:sz="0" w:space="0" w:color="auto"/>
        <w:right w:val="none" w:sz="0" w:space="0" w:color="auto"/>
      </w:divBdr>
      <w:divsChild>
        <w:div w:id="1149206488">
          <w:marLeft w:val="1166"/>
          <w:marRight w:val="0"/>
          <w:marTop w:val="125"/>
          <w:marBottom w:val="0"/>
          <w:divBdr>
            <w:top w:val="none" w:sz="0" w:space="0" w:color="auto"/>
            <w:left w:val="none" w:sz="0" w:space="0" w:color="auto"/>
            <w:bottom w:val="none" w:sz="0" w:space="0" w:color="auto"/>
            <w:right w:val="none" w:sz="0" w:space="0" w:color="auto"/>
          </w:divBdr>
        </w:div>
      </w:divsChild>
    </w:div>
    <w:div w:id="1149206489">
      <w:marLeft w:val="0"/>
      <w:marRight w:val="0"/>
      <w:marTop w:val="0"/>
      <w:marBottom w:val="0"/>
      <w:divBdr>
        <w:top w:val="none" w:sz="0" w:space="0" w:color="auto"/>
        <w:left w:val="none" w:sz="0" w:space="0" w:color="auto"/>
        <w:bottom w:val="none" w:sz="0" w:space="0" w:color="auto"/>
        <w:right w:val="none" w:sz="0" w:space="0" w:color="auto"/>
      </w:divBdr>
    </w:div>
    <w:div w:id="1149206492">
      <w:marLeft w:val="0"/>
      <w:marRight w:val="0"/>
      <w:marTop w:val="0"/>
      <w:marBottom w:val="0"/>
      <w:divBdr>
        <w:top w:val="none" w:sz="0" w:space="0" w:color="auto"/>
        <w:left w:val="none" w:sz="0" w:space="0" w:color="auto"/>
        <w:bottom w:val="none" w:sz="0" w:space="0" w:color="auto"/>
        <w:right w:val="none" w:sz="0" w:space="0" w:color="auto"/>
      </w:divBdr>
      <w:divsChild>
        <w:div w:id="1149206486">
          <w:marLeft w:val="1267"/>
          <w:marRight w:val="0"/>
          <w:marTop w:val="77"/>
          <w:marBottom w:val="0"/>
          <w:divBdr>
            <w:top w:val="none" w:sz="0" w:space="0" w:color="auto"/>
            <w:left w:val="none" w:sz="0" w:space="0" w:color="auto"/>
            <w:bottom w:val="none" w:sz="0" w:space="0" w:color="auto"/>
            <w:right w:val="none" w:sz="0" w:space="0" w:color="auto"/>
          </w:divBdr>
        </w:div>
        <w:div w:id="1149206490">
          <w:marLeft w:val="1267"/>
          <w:marRight w:val="0"/>
          <w:marTop w:val="77"/>
          <w:marBottom w:val="0"/>
          <w:divBdr>
            <w:top w:val="none" w:sz="0" w:space="0" w:color="auto"/>
            <w:left w:val="none" w:sz="0" w:space="0" w:color="auto"/>
            <w:bottom w:val="none" w:sz="0" w:space="0" w:color="auto"/>
            <w:right w:val="none" w:sz="0" w:space="0" w:color="auto"/>
          </w:divBdr>
        </w:div>
        <w:div w:id="1149206494">
          <w:marLeft w:val="1267"/>
          <w:marRight w:val="0"/>
          <w:marTop w:val="77"/>
          <w:marBottom w:val="0"/>
          <w:divBdr>
            <w:top w:val="none" w:sz="0" w:space="0" w:color="auto"/>
            <w:left w:val="none" w:sz="0" w:space="0" w:color="auto"/>
            <w:bottom w:val="none" w:sz="0" w:space="0" w:color="auto"/>
            <w:right w:val="none" w:sz="0" w:space="0" w:color="auto"/>
          </w:divBdr>
        </w:div>
        <w:div w:id="1149206496">
          <w:marLeft w:val="1267"/>
          <w:marRight w:val="0"/>
          <w:marTop w:val="77"/>
          <w:marBottom w:val="0"/>
          <w:divBdr>
            <w:top w:val="none" w:sz="0" w:space="0" w:color="auto"/>
            <w:left w:val="none" w:sz="0" w:space="0" w:color="auto"/>
            <w:bottom w:val="none" w:sz="0" w:space="0" w:color="auto"/>
            <w:right w:val="none" w:sz="0" w:space="0" w:color="auto"/>
          </w:divBdr>
        </w:div>
      </w:divsChild>
    </w:div>
    <w:div w:id="1149206495">
      <w:marLeft w:val="0"/>
      <w:marRight w:val="0"/>
      <w:marTop w:val="0"/>
      <w:marBottom w:val="0"/>
      <w:divBdr>
        <w:top w:val="none" w:sz="0" w:space="0" w:color="auto"/>
        <w:left w:val="none" w:sz="0" w:space="0" w:color="auto"/>
        <w:bottom w:val="none" w:sz="0" w:space="0" w:color="auto"/>
        <w:right w:val="none" w:sz="0" w:space="0" w:color="auto"/>
      </w:divBdr>
      <w:divsChild>
        <w:div w:id="1149206491">
          <w:marLeft w:val="547"/>
          <w:marRight w:val="0"/>
          <w:marTop w:val="96"/>
          <w:marBottom w:val="0"/>
          <w:divBdr>
            <w:top w:val="none" w:sz="0" w:space="0" w:color="auto"/>
            <w:left w:val="none" w:sz="0" w:space="0" w:color="auto"/>
            <w:bottom w:val="none" w:sz="0" w:space="0" w:color="auto"/>
            <w:right w:val="none" w:sz="0" w:space="0" w:color="auto"/>
          </w:divBdr>
        </w:div>
        <w:div w:id="1149206493">
          <w:marLeft w:val="547"/>
          <w:marRight w:val="0"/>
          <w:marTop w:val="96"/>
          <w:marBottom w:val="0"/>
          <w:divBdr>
            <w:top w:val="none" w:sz="0" w:space="0" w:color="auto"/>
            <w:left w:val="none" w:sz="0" w:space="0" w:color="auto"/>
            <w:bottom w:val="none" w:sz="0" w:space="0" w:color="auto"/>
            <w:right w:val="none" w:sz="0" w:space="0" w:color="auto"/>
          </w:divBdr>
        </w:div>
      </w:divsChild>
    </w:div>
    <w:div w:id="1149206497">
      <w:marLeft w:val="0"/>
      <w:marRight w:val="0"/>
      <w:marTop w:val="0"/>
      <w:marBottom w:val="0"/>
      <w:divBdr>
        <w:top w:val="none" w:sz="0" w:space="0" w:color="auto"/>
        <w:left w:val="none" w:sz="0" w:space="0" w:color="auto"/>
        <w:bottom w:val="none" w:sz="0" w:space="0" w:color="auto"/>
        <w:right w:val="none" w:sz="0" w:space="0" w:color="auto"/>
      </w:divBdr>
    </w:div>
    <w:div w:id="11492065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kc.daleel-madani.org/cma/m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lebanon-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33405-B141-46DE-8A12-2D3F4832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UNHCRUser</dc:creator>
  <dc:description>DocumentCreationInfo</dc:description>
  <cp:lastModifiedBy>User</cp:lastModifiedBy>
  <cp:revision>7</cp:revision>
  <cp:lastPrinted>2014-11-13T07:57:00Z</cp:lastPrinted>
  <dcterms:created xsi:type="dcterms:W3CDTF">2016-04-01T12:25:00Z</dcterms:created>
  <dcterms:modified xsi:type="dcterms:W3CDTF">2016-04-04T10:21:00Z</dcterms:modified>
</cp:coreProperties>
</file>