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7CB" w:rsidRPr="00811581" w:rsidRDefault="002347CB">
      <w:pPr>
        <w:rPr>
          <w:b/>
        </w:rPr>
      </w:pPr>
      <w:bookmarkStart w:id="0" w:name="_GoBack"/>
      <w:bookmarkEnd w:id="0"/>
      <w:r w:rsidRPr="00811581">
        <w:rPr>
          <w:b/>
        </w:rPr>
        <w:t>Sector Gender Focal Point Network Meeting</w:t>
      </w:r>
    </w:p>
    <w:p w:rsidR="002347CB" w:rsidRDefault="002347CB">
      <w:r>
        <w:t>August 12, 2015</w:t>
      </w:r>
    </w:p>
    <w:p w:rsidR="002347CB" w:rsidRDefault="002347CB"/>
    <w:tbl>
      <w:tblPr>
        <w:tblStyle w:val="TableGrid"/>
        <w:tblW w:w="0" w:type="auto"/>
        <w:tblLook w:val="04A0" w:firstRow="1" w:lastRow="0" w:firstColumn="1" w:lastColumn="0" w:noHBand="0" w:noVBand="1"/>
      </w:tblPr>
      <w:tblGrid>
        <w:gridCol w:w="2025"/>
        <w:gridCol w:w="2687"/>
        <w:gridCol w:w="2774"/>
        <w:gridCol w:w="1144"/>
      </w:tblGrid>
      <w:tr w:rsidR="000B5637" w:rsidRPr="004D5F7D" w:rsidTr="007505ED">
        <w:trPr>
          <w:trHeight w:val="283"/>
        </w:trPr>
        <w:tc>
          <w:tcPr>
            <w:tcW w:w="0" w:type="auto"/>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Sector</w:t>
            </w:r>
          </w:p>
        </w:tc>
        <w:tc>
          <w:tcPr>
            <w:tcW w:w="2687" w:type="dxa"/>
            <w:hideMark/>
          </w:tcPr>
          <w:p w:rsidR="000B5637" w:rsidRPr="002B1127" w:rsidRDefault="000B5637" w:rsidP="007505ED">
            <w:pPr>
              <w:jc w:val="center"/>
              <w:rPr>
                <w:rFonts w:ascii="Calibri" w:eastAsia="Times New Roman" w:hAnsi="Calibri" w:cs="Times New Roman"/>
                <w:b/>
                <w:bCs/>
                <w:i/>
                <w:iCs/>
                <w:sz w:val="24"/>
                <w:szCs w:val="24"/>
                <w:lang w:eastAsia="en-GB"/>
              </w:rPr>
            </w:pPr>
            <w:r w:rsidRPr="002B1127">
              <w:rPr>
                <w:rFonts w:ascii="Calibri" w:eastAsia="Times New Roman" w:hAnsi="Calibri" w:cs="Times New Roman"/>
                <w:b/>
                <w:bCs/>
                <w:i/>
                <w:iCs/>
                <w:sz w:val="24"/>
                <w:szCs w:val="24"/>
                <w:lang w:eastAsia="en-GB"/>
              </w:rPr>
              <w:t>Agency</w:t>
            </w:r>
          </w:p>
        </w:tc>
        <w:tc>
          <w:tcPr>
            <w:tcW w:w="2774" w:type="dxa"/>
            <w:hideMark/>
          </w:tcPr>
          <w:p w:rsidR="000B5637" w:rsidRPr="002B1127" w:rsidRDefault="000B5637" w:rsidP="007505ED">
            <w:pPr>
              <w:jc w:val="center"/>
              <w:rPr>
                <w:rFonts w:ascii="Calibri" w:eastAsia="Times New Roman" w:hAnsi="Calibri" w:cs="Times New Roman"/>
                <w:b/>
                <w:bCs/>
                <w:i/>
                <w:iCs/>
                <w:sz w:val="24"/>
                <w:szCs w:val="24"/>
                <w:lang w:eastAsia="en-GB"/>
              </w:rPr>
            </w:pPr>
            <w:r w:rsidRPr="002B1127">
              <w:rPr>
                <w:rFonts w:ascii="Calibri" w:eastAsia="Times New Roman" w:hAnsi="Calibri" w:cs="Times New Roman"/>
                <w:b/>
                <w:bCs/>
                <w:i/>
                <w:iCs/>
                <w:sz w:val="24"/>
                <w:szCs w:val="24"/>
                <w:lang w:eastAsia="en-GB"/>
              </w:rPr>
              <w:t>Name</w:t>
            </w:r>
          </w:p>
        </w:tc>
        <w:tc>
          <w:tcPr>
            <w:tcW w:w="0" w:type="auto"/>
            <w:hideMark/>
          </w:tcPr>
          <w:p w:rsidR="000B5637" w:rsidRPr="002B1127" w:rsidRDefault="000B5637" w:rsidP="007505ED">
            <w:pPr>
              <w:jc w:val="center"/>
              <w:rPr>
                <w:rFonts w:ascii="Calibri" w:eastAsia="Times New Roman" w:hAnsi="Calibri" w:cs="Times New Roman"/>
                <w:b/>
                <w:bCs/>
                <w:i/>
                <w:iCs/>
                <w:sz w:val="24"/>
                <w:szCs w:val="24"/>
                <w:lang w:eastAsia="en-GB"/>
              </w:rPr>
            </w:pPr>
            <w:r w:rsidRPr="004D5F7D">
              <w:rPr>
                <w:rFonts w:ascii="Calibri" w:eastAsia="Times New Roman" w:hAnsi="Calibri" w:cs="Times New Roman"/>
                <w:b/>
                <w:bCs/>
                <w:i/>
                <w:iCs/>
                <w:sz w:val="24"/>
                <w:szCs w:val="24"/>
                <w:lang w:eastAsia="en-GB"/>
              </w:rPr>
              <w:t>Attended</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Basic Needs</w:t>
            </w:r>
          </w:p>
        </w:tc>
        <w:tc>
          <w:tcPr>
            <w:tcW w:w="2687"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 </w:t>
            </w:r>
            <w:r w:rsidRPr="004D5F7D">
              <w:rPr>
                <w:rFonts w:ascii="Calibri" w:eastAsia="Times New Roman" w:hAnsi="Calibri" w:cs="Times New Roman"/>
                <w:lang w:eastAsia="en-GB"/>
              </w:rPr>
              <w:t>PU –AMI</w:t>
            </w:r>
          </w:p>
        </w:tc>
        <w:tc>
          <w:tcPr>
            <w:tcW w:w="2774" w:type="dxa"/>
            <w:hideMark/>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Z</w:t>
            </w:r>
            <w:r w:rsidRPr="004D5F7D">
              <w:rPr>
                <w:rFonts w:ascii="Calibri" w:eastAsia="Times New Roman" w:hAnsi="Calibri" w:cs="Times New Roman"/>
                <w:lang w:eastAsia="en-GB"/>
              </w:rPr>
              <w:t xml:space="preserve">aid </w:t>
            </w:r>
            <w:proofErr w:type="spellStart"/>
            <w:r w:rsidRPr="004D5F7D">
              <w:rPr>
                <w:rFonts w:ascii="Calibri" w:eastAsia="Times New Roman" w:hAnsi="Calibri" w:cs="Times New Roman"/>
                <w:lang w:eastAsia="en-GB"/>
              </w:rPr>
              <w:t>Awamrh</w:t>
            </w:r>
            <w:proofErr w:type="spellEnd"/>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Care</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Mohammed Awamreh</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Child Protection</w:t>
            </w:r>
          </w:p>
        </w:tc>
        <w:tc>
          <w:tcPr>
            <w:tcW w:w="2687"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ICMC</w:t>
            </w:r>
          </w:p>
        </w:tc>
        <w:tc>
          <w:tcPr>
            <w:tcW w:w="2774"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Emma Horton</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IMC</w:t>
            </w:r>
          </w:p>
        </w:tc>
        <w:tc>
          <w:tcPr>
            <w:tcW w:w="2774" w:type="dxa"/>
            <w:hideMark/>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Sheeraz Mukhaimer</w:t>
            </w:r>
          </w:p>
        </w:tc>
        <w:tc>
          <w:tcPr>
            <w:tcW w:w="0" w:type="auto"/>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tcPr>
          <w:p w:rsidR="000B5637" w:rsidRPr="002B1127" w:rsidRDefault="000B5637" w:rsidP="007505ED">
            <w:pPr>
              <w:rPr>
                <w:rFonts w:ascii="Calibri" w:eastAsia="Times New Roman" w:hAnsi="Calibri" w:cs="Times New Roman"/>
                <w:b/>
                <w:bCs/>
                <w:sz w:val="24"/>
                <w:szCs w:val="24"/>
                <w:lang w:eastAsia="en-GB"/>
              </w:rPr>
            </w:pPr>
          </w:p>
        </w:tc>
        <w:tc>
          <w:tcPr>
            <w:tcW w:w="2687" w:type="dxa"/>
          </w:tcPr>
          <w:p w:rsidR="000B5637" w:rsidRDefault="000B5637" w:rsidP="007505ED">
            <w:pPr>
              <w:rPr>
                <w:rFonts w:ascii="Calibri" w:eastAsia="Times New Roman" w:hAnsi="Calibri" w:cs="Times New Roman"/>
                <w:lang w:eastAsia="en-GB"/>
              </w:rPr>
            </w:pPr>
            <w:r>
              <w:rPr>
                <w:rFonts w:ascii="Calibri" w:eastAsia="Times New Roman" w:hAnsi="Calibri" w:cs="Times New Roman"/>
                <w:lang w:eastAsia="en-GB"/>
              </w:rPr>
              <w:t>World Vision</w:t>
            </w:r>
          </w:p>
        </w:tc>
        <w:tc>
          <w:tcPr>
            <w:tcW w:w="2774" w:type="dxa"/>
          </w:tcPr>
          <w:p w:rsidR="000B5637" w:rsidRDefault="000B5637" w:rsidP="007505ED">
            <w:pPr>
              <w:rPr>
                <w:rFonts w:ascii="Calibri" w:eastAsia="Times New Roman" w:hAnsi="Calibri" w:cs="Times New Roman"/>
                <w:lang w:eastAsia="en-GB"/>
              </w:rPr>
            </w:pPr>
            <w:r>
              <w:rPr>
                <w:rFonts w:ascii="Calibri" w:eastAsia="Times New Roman" w:hAnsi="Calibri" w:cs="Times New Roman"/>
                <w:lang w:eastAsia="en-GB"/>
              </w:rPr>
              <w:t>Eric Kitsa</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Education</w:t>
            </w:r>
          </w:p>
        </w:tc>
        <w:tc>
          <w:tcPr>
            <w:tcW w:w="2687"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 </w:t>
            </w:r>
            <w:r>
              <w:rPr>
                <w:rFonts w:ascii="Calibri" w:eastAsia="Times New Roman" w:hAnsi="Calibri" w:cs="Times New Roman"/>
                <w:lang w:eastAsia="en-GB"/>
              </w:rPr>
              <w:t>Terre des Hommes</w:t>
            </w:r>
          </w:p>
        </w:tc>
        <w:tc>
          <w:tcPr>
            <w:tcW w:w="2774" w:type="dxa"/>
            <w:hideMark/>
          </w:tcPr>
          <w:p w:rsidR="000B5637" w:rsidRPr="002B1127" w:rsidRDefault="000B5637" w:rsidP="007505ED">
            <w:pPr>
              <w:rPr>
                <w:rFonts w:ascii="Calibri" w:eastAsia="Times New Roman" w:hAnsi="Calibri" w:cs="Times New Roman"/>
                <w:lang w:eastAsia="en-GB"/>
              </w:rPr>
            </w:pPr>
            <w:proofErr w:type="spellStart"/>
            <w:r>
              <w:rPr>
                <w:rFonts w:ascii="Calibri" w:eastAsia="Times New Roman" w:hAnsi="Calibri" w:cs="Times New Roman"/>
                <w:lang w:eastAsia="en-GB"/>
              </w:rPr>
              <w:t>Samah</w:t>
            </w:r>
            <w:proofErr w:type="spellEnd"/>
          </w:p>
        </w:tc>
        <w:tc>
          <w:tcPr>
            <w:tcW w:w="0" w:type="auto"/>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tcPr>
          <w:p w:rsidR="000B5637" w:rsidRPr="002B1127" w:rsidRDefault="000B5637" w:rsidP="007505ED">
            <w:pPr>
              <w:rPr>
                <w:rFonts w:ascii="Calibri" w:eastAsia="Times New Roman" w:hAnsi="Calibri" w:cs="Times New Roman"/>
                <w:b/>
                <w:bCs/>
                <w:sz w:val="24"/>
                <w:szCs w:val="24"/>
                <w:lang w:eastAsia="en-GB"/>
              </w:rPr>
            </w:pPr>
          </w:p>
        </w:tc>
        <w:tc>
          <w:tcPr>
            <w:tcW w:w="2687" w:type="dxa"/>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ARDD Legal</w:t>
            </w:r>
          </w:p>
        </w:tc>
        <w:tc>
          <w:tcPr>
            <w:tcW w:w="2774" w:type="dxa"/>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Zaina Khalil</w:t>
            </w:r>
          </w:p>
        </w:tc>
        <w:tc>
          <w:tcPr>
            <w:tcW w:w="0" w:type="auto"/>
            <w:noWrap/>
          </w:tcPr>
          <w:p w:rsidR="000B5637" w:rsidRPr="004D5F7D"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MECI</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Garrett Rubin</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Regrets</w:t>
            </w:r>
          </w:p>
        </w:tc>
      </w:tr>
      <w:tr w:rsidR="000B5637" w:rsidRPr="004D5F7D" w:rsidTr="007505ED">
        <w:trPr>
          <w:trHeight w:val="29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Food  Security</w:t>
            </w:r>
          </w:p>
        </w:tc>
        <w:tc>
          <w:tcPr>
            <w:tcW w:w="2687" w:type="dxa"/>
            <w:vMerge w:val="restart"/>
            <w:hideMark/>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WFP</w:t>
            </w:r>
          </w:p>
        </w:tc>
        <w:tc>
          <w:tcPr>
            <w:tcW w:w="2774" w:type="dxa"/>
            <w:vMerge w:val="restart"/>
            <w:hideMark/>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 xml:space="preserve">Ban </w:t>
            </w:r>
            <w:proofErr w:type="spellStart"/>
            <w:r>
              <w:rPr>
                <w:rFonts w:ascii="Calibri" w:eastAsia="Times New Roman" w:hAnsi="Calibri" w:cs="Times New Roman"/>
                <w:sz w:val="24"/>
                <w:szCs w:val="24"/>
                <w:lang w:eastAsia="en-GB"/>
              </w:rPr>
              <w:t>AlRashdan</w:t>
            </w:r>
            <w:proofErr w:type="spellEnd"/>
          </w:p>
        </w:tc>
        <w:tc>
          <w:tcPr>
            <w:tcW w:w="0" w:type="auto"/>
            <w:vMerge w:val="restart"/>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9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vMerge/>
            <w:hideMark/>
          </w:tcPr>
          <w:p w:rsidR="000B5637" w:rsidRPr="002B1127" w:rsidRDefault="000B5637" w:rsidP="007505ED">
            <w:pPr>
              <w:rPr>
                <w:rFonts w:ascii="Calibri" w:eastAsia="Times New Roman" w:hAnsi="Calibri" w:cs="Times New Roman"/>
                <w:sz w:val="24"/>
                <w:szCs w:val="24"/>
                <w:lang w:eastAsia="en-GB"/>
              </w:rPr>
            </w:pPr>
          </w:p>
        </w:tc>
        <w:tc>
          <w:tcPr>
            <w:tcW w:w="2774" w:type="dxa"/>
            <w:vMerge/>
            <w:hideMark/>
          </w:tcPr>
          <w:p w:rsidR="000B5637" w:rsidRPr="002B1127" w:rsidRDefault="000B5637" w:rsidP="007505ED">
            <w:pPr>
              <w:rPr>
                <w:rFonts w:ascii="Calibri" w:eastAsia="Times New Roman" w:hAnsi="Calibri" w:cs="Times New Roman"/>
                <w:sz w:val="24"/>
                <w:szCs w:val="24"/>
                <w:lang w:eastAsia="en-GB"/>
              </w:rPr>
            </w:pPr>
          </w:p>
        </w:tc>
        <w:tc>
          <w:tcPr>
            <w:tcW w:w="0" w:type="auto"/>
            <w:vMerge/>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7505ED" w:rsidP="007505ED">
            <w:pPr>
              <w:rPr>
                <w:rFonts w:ascii="Calibri" w:eastAsia="Times New Roman" w:hAnsi="Calibri" w:cs="Times New Roman"/>
                <w:lang w:eastAsia="en-GB"/>
              </w:rPr>
            </w:pPr>
            <w:r>
              <w:rPr>
                <w:rFonts w:ascii="Calibri" w:eastAsia="Times New Roman" w:hAnsi="Calibri" w:cs="Times New Roman"/>
                <w:lang w:eastAsia="en-GB"/>
              </w:rPr>
              <w:t>TBD</w:t>
            </w:r>
          </w:p>
        </w:tc>
        <w:tc>
          <w:tcPr>
            <w:tcW w:w="2774" w:type="dxa"/>
            <w:hideMark/>
          </w:tcPr>
          <w:p w:rsidR="000B5637" w:rsidRPr="002B1127" w:rsidRDefault="007505ED" w:rsidP="007505ED">
            <w:pPr>
              <w:rPr>
                <w:rFonts w:ascii="Calibri" w:eastAsia="Times New Roman" w:hAnsi="Calibri" w:cs="Times New Roman"/>
                <w:lang w:eastAsia="en-GB"/>
              </w:rPr>
            </w:pPr>
            <w:r>
              <w:rPr>
                <w:rFonts w:ascii="Calibri" w:eastAsia="Times New Roman" w:hAnsi="Calibri" w:cs="Times New Roman"/>
                <w:lang w:eastAsia="en-GB"/>
              </w:rPr>
              <w:t>TBD</w:t>
            </w:r>
          </w:p>
        </w:tc>
        <w:tc>
          <w:tcPr>
            <w:tcW w:w="0" w:type="auto"/>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Health</w:t>
            </w:r>
          </w:p>
        </w:tc>
        <w:tc>
          <w:tcPr>
            <w:tcW w:w="2687" w:type="dxa"/>
            <w:noWrap/>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Med Air</w:t>
            </w:r>
          </w:p>
        </w:tc>
        <w:tc>
          <w:tcPr>
            <w:tcW w:w="2774"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Elsa Groenveld</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Regrets</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lang w:eastAsia="en-GB"/>
              </w:rPr>
            </w:pPr>
          </w:p>
        </w:tc>
        <w:tc>
          <w:tcPr>
            <w:tcW w:w="2687"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IMC</w:t>
            </w:r>
          </w:p>
        </w:tc>
        <w:tc>
          <w:tcPr>
            <w:tcW w:w="2774"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Folaranmi Ogunbowale</w:t>
            </w:r>
          </w:p>
        </w:tc>
        <w:tc>
          <w:tcPr>
            <w:tcW w:w="0" w:type="auto"/>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hideMark/>
          </w:tcPr>
          <w:p w:rsidR="000B5637" w:rsidRPr="002B1127" w:rsidRDefault="000B5637" w:rsidP="007505ED">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MHPSS</w:t>
            </w:r>
          </w:p>
        </w:tc>
        <w:tc>
          <w:tcPr>
            <w:tcW w:w="2687" w:type="dxa"/>
            <w:noWrap/>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ARDD Legal</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Dr Lina Darras</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Nutrition</w:t>
            </w:r>
          </w:p>
        </w:tc>
        <w:tc>
          <w:tcPr>
            <w:tcW w:w="2687"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Save the Children Jordan</w:t>
            </w:r>
          </w:p>
        </w:tc>
        <w:tc>
          <w:tcPr>
            <w:tcW w:w="2774" w:type="dxa"/>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Hannah Kalbouneh</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Protection</w:t>
            </w: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MPDL</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Alejandro Hurtado</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WVI</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 xml:space="preserve">Mays </w:t>
            </w:r>
            <w:proofErr w:type="spellStart"/>
            <w:r w:rsidRPr="002B1127">
              <w:rPr>
                <w:rFonts w:ascii="Calibri" w:eastAsia="Times New Roman" w:hAnsi="Calibri" w:cs="Times New Roman"/>
                <w:sz w:val="24"/>
                <w:szCs w:val="24"/>
                <w:lang w:eastAsia="en-GB"/>
              </w:rPr>
              <w:t>Nawaseh</w:t>
            </w:r>
            <w:proofErr w:type="spellEnd"/>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C236AE" w:rsidRDefault="000B5637" w:rsidP="007505ED">
            <w:pPr>
              <w:rPr>
                <w:rFonts w:ascii="Calibri" w:eastAsia="Times New Roman" w:hAnsi="Calibri" w:cs="Times New Roman"/>
                <w:lang w:eastAsia="en-GB"/>
              </w:rPr>
            </w:pPr>
          </w:p>
        </w:tc>
        <w:tc>
          <w:tcPr>
            <w:tcW w:w="2774" w:type="dxa"/>
            <w:hideMark/>
          </w:tcPr>
          <w:p w:rsidR="000B5637" w:rsidRPr="00C236AE" w:rsidRDefault="000B5637" w:rsidP="007505ED">
            <w:pPr>
              <w:rPr>
                <w:rFonts w:ascii="Calibri" w:eastAsia="Times New Roman" w:hAnsi="Calibri" w:cs="Times New Roman"/>
                <w:lang w:eastAsia="en-GB"/>
              </w:rPr>
            </w:pPr>
          </w:p>
        </w:tc>
        <w:tc>
          <w:tcPr>
            <w:tcW w:w="0" w:type="auto"/>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RH</w:t>
            </w:r>
          </w:p>
        </w:tc>
        <w:tc>
          <w:tcPr>
            <w:tcW w:w="2687" w:type="dxa"/>
            <w:hideMark/>
          </w:tcPr>
          <w:p w:rsidR="000B5637" w:rsidRPr="00C236AE" w:rsidRDefault="000B5637" w:rsidP="007505ED">
            <w:pPr>
              <w:rPr>
                <w:rFonts w:ascii="Calibri" w:hAnsi="Calibri"/>
                <w:bCs/>
              </w:rPr>
            </w:pPr>
            <w:r w:rsidRPr="00C236AE">
              <w:rPr>
                <w:rFonts w:ascii="Calibri" w:hAnsi="Calibri"/>
                <w:bCs/>
              </w:rPr>
              <w:t>UNFPA</w:t>
            </w:r>
          </w:p>
        </w:tc>
        <w:tc>
          <w:tcPr>
            <w:tcW w:w="2774" w:type="dxa"/>
            <w:hideMark/>
          </w:tcPr>
          <w:p w:rsidR="000B5637" w:rsidRPr="00C236AE" w:rsidRDefault="000B5637" w:rsidP="007505ED">
            <w:pPr>
              <w:rPr>
                <w:rFonts w:ascii="Calibri" w:hAnsi="Calibri"/>
                <w:bCs/>
              </w:rPr>
            </w:pPr>
            <w:r>
              <w:rPr>
                <w:rFonts w:ascii="Calibri" w:hAnsi="Calibri"/>
                <w:bCs/>
              </w:rPr>
              <w:t>Faeza Abo Al-Jalo</w:t>
            </w:r>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lang w:eastAsia="en-GB"/>
              </w:rPr>
              <w:t>SGBV</w:t>
            </w: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Near East Foundation</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 xml:space="preserve">Eleanor </w:t>
            </w:r>
            <w:proofErr w:type="spellStart"/>
            <w:r w:rsidRPr="002B1127">
              <w:rPr>
                <w:rFonts w:ascii="Calibri" w:eastAsia="Times New Roman" w:hAnsi="Calibri" w:cs="Times New Roman"/>
                <w:sz w:val="24"/>
                <w:szCs w:val="24"/>
                <w:lang w:eastAsia="en-GB"/>
              </w:rPr>
              <w:t>Biasi</w:t>
            </w:r>
            <w:proofErr w:type="spellEnd"/>
          </w:p>
        </w:tc>
        <w:tc>
          <w:tcPr>
            <w:tcW w:w="0" w:type="auto"/>
            <w:noWrap/>
          </w:tcPr>
          <w:p w:rsidR="000B5637" w:rsidRPr="002B1127" w:rsidRDefault="000B5637" w:rsidP="007505ED">
            <w:pPr>
              <w:rPr>
                <w:rFonts w:ascii="Calibri" w:eastAsia="Times New Roman" w:hAnsi="Calibri" w:cs="Times New Roman"/>
                <w:sz w:val="24"/>
                <w:szCs w:val="24"/>
                <w:lang w:eastAsia="en-GB"/>
              </w:rPr>
            </w:pP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4D5F7D">
              <w:rPr>
                <w:rFonts w:ascii="Calibri" w:eastAsia="Times New Roman" w:hAnsi="Calibri" w:cs="Times New Roman"/>
                <w:sz w:val="24"/>
                <w:szCs w:val="24"/>
                <w:lang w:eastAsia="en-GB"/>
              </w:rPr>
              <w:t>MPDC</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4D5F7D">
              <w:rPr>
                <w:rFonts w:ascii="Calibri" w:eastAsia="Times New Roman" w:hAnsi="Calibri" w:cs="Times New Roman"/>
                <w:sz w:val="24"/>
                <w:szCs w:val="24"/>
                <w:lang w:eastAsia="en-GB"/>
              </w:rPr>
              <w:t>Katia Urteaga</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lang w:eastAsia="en-GB"/>
              </w:rPr>
            </w:pPr>
            <w:r w:rsidRPr="002B1127">
              <w:rPr>
                <w:rFonts w:ascii="Calibri" w:eastAsia="Times New Roman" w:hAnsi="Calibri" w:cs="Times New Roman"/>
                <w:b/>
                <w:bCs/>
                <w:lang w:eastAsia="en-GB"/>
              </w:rPr>
              <w:t>Site/Shelter</w:t>
            </w:r>
          </w:p>
        </w:tc>
        <w:tc>
          <w:tcPr>
            <w:tcW w:w="2687" w:type="dxa"/>
            <w:vMerge w:val="restart"/>
            <w:noWrap/>
            <w:hideMark/>
          </w:tcPr>
          <w:p w:rsidR="000B5637" w:rsidRPr="002B1127" w:rsidRDefault="000B5637" w:rsidP="007505ED">
            <w:pPr>
              <w:rPr>
                <w:rFonts w:ascii="Calibri" w:eastAsia="Times New Roman" w:hAnsi="Calibri" w:cs="Times New Roman"/>
                <w:lang w:eastAsia="en-GB"/>
              </w:rPr>
            </w:pPr>
          </w:p>
        </w:tc>
        <w:tc>
          <w:tcPr>
            <w:tcW w:w="2774" w:type="dxa"/>
            <w:vMerge w:val="restart"/>
            <w:hideMark/>
          </w:tcPr>
          <w:p w:rsidR="000B5637" w:rsidRPr="002B1127" w:rsidRDefault="000B5637" w:rsidP="007505ED">
            <w:pPr>
              <w:rPr>
                <w:rFonts w:ascii="Calibri" w:eastAsia="Times New Roman" w:hAnsi="Calibri" w:cs="Times New Roman"/>
                <w:lang w:eastAsia="en-GB"/>
              </w:rPr>
            </w:pPr>
          </w:p>
        </w:tc>
        <w:tc>
          <w:tcPr>
            <w:tcW w:w="0" w:type="auto"/>
            <w:vMerge w:val="restart"/>
            <w:noWrap/>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lang w:eastAsia="en-GB"/>
              </w:rPr>
            </w:pPr>
          </w:p>
        </w:tc>
        <w:tc>
          <w:tcPr>
            <w:tcW w:w="2687" w:type="dxa"/>
            <w:vMerge/>
            <w:hideMark/>
          </w:tcPr>
          <w:p w:rsidR="000B5637" w:rsidRPr="002B1127" w:rsidRDefault="000B5637" w:rsidP="007505ED">
            <w:pPr>
              <w:rPr>
                <w:rFonts w:ascii="Calibri" w:eastAsia="Times New Roman" w:hAnsi="Calibri" w:cs="Times New Roman"/>
                <w:lang w:eastAsia="en-GB"/>
              </w:rPr>
            </w:pPr>
          </w:p>
        </w:tc>
        <w:tc>
          <w:tcPr>
            <w:tcW w:w="2774" w:type="dxa"/>
            <w:vMerge/>
            <w:hideMark/>
          </w:tcPr>
          <w:p w:rsidR="000B5637" w:rsidRPr="002B1127" w:rsidRDefault="000B5637" w:rsidP="007505ED">
            <w:pPr>
              <w:rPr>
                <w:rFonts w:ascii="Calibri" w:eastAsia="Times New Roman" w:hAnsi="Calibri" w:cs="Times New Roman"/>
                <w:lang w:eastAsia="en-GB"/>
              </w:rPr>
            </w:pPr>
          </w:p>
        </w:tc>
        <w:tc>
          <w:tcPr>
            <w:tcW w:w="0" w:type="auto"/>
            <w:vMerge/>
          </w:tcPr>
          <w:p w:rsidR="000B5637" w:rsidRPr="002B1127" w:rsidRDefault="000B5637" w:rsidP="007505ED">
            <w:pPr>
              <w:rPr>
                <w:rFonts w:ascii="Calibri" w:eastAsia="Times New Roman" w:hAnsi="Calibri" w:cs="Times New Roman"/>
                <w:lang w:eastAsia="en-GB"/>
              </w:rPr>
            </w:pP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lang w:eastAsia="en-GB"/>
              </w:rPr>
            </w:pPr>
          </w:p>
        </w:tc>
        <w:tc>
          <w:tcPr>
            <w:tcW w:w="2687" w:type="dxa"/>
            <w:noWrap/>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PU-AMI</w:t>
            </w:r>
          </w:p>
        </w:tc>
        <w:tc>
          <w:tcPr>
            <w:tcW w:w="2774" w:type="dxa"/>
            <w:noWrap/>
            <w:hideMark/>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 xml:space="preserve">Zaid </w:t>
            </w:r>
            <w:proofErr w:type="spellStart"/>
            <w:r>
              <w:rPr>
                <w:rFonts w:ascii="Calibri" w:eastAsia="Times New Roman" w:hAnsi="Calibri" w:cs="Times New Roman"/>
                <w:lang w:eastAsia="en-GB"/>
              </w:rPr>
              <w:t>Awamrh</w:t>
            </w:r>
            <w:proofErr w:type="spellEnd"/>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tcPr>
          <w:p w:rsidR="000B5637" w:rsidRPr="002B1127" w:rsidRDefault="000B5637" w:rsidP="007505ED">
            <w:pPr>
              <w:jc w:val="center"/>
              <w:rPr>
                <w:rFonts w:ascii="Calibri" w:eastAsia="Times New Roman" w:hAnsi="Calibri" w:cs="Times New Roman"/>
                <w:b/>
                <w:bCs/>
                <w:sz w:val="24"/>
                <w:szCs w:val="24"/>
                <w:lang w:eastAsia="en-GB"/>
              </w:rPr>
            </w:pPr>
            <w:r>
              <w:rPr>
                <w:rFonts w:ascii="Calibri" w:eastAsia="Times New Roman" w:hAnsi="Calibri" w:cs="Times New Roman"/>
                <w:b/>
                <w:bCs/>
                <w:sz w:val="24"/>
                <w:szCs w:val="24"/>
                <w:lang w:eastAsia="en-GB"/>
              </w:rPr>
              <w:t>WASH</w:t>
            </w:r>
          </w:p>
        </w:tc>
        <w:tc>
          <w:tcPr>
            <w:tcW w:w="2687" w:type="dxa"/>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ACTED</w:t>
            </w:r>
          </w:p>
        </w:tc>
        <w:tc>
          <w:tcPr>
            <w:tcW w:w="2774" w:type="dxa"/>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 xml:space="preserve">Bushra </w:t>
            </w:r>
            <w:proofErr w:type="spellStart"/>
            <w:r>
              <w:rPr>
                <w:rFonts w:ascii="Calibri" w:eastAsia="Times New Roman" w:hAnsi="Calibri" w:cs="Times New Roman"/>
                <w:sz w:val="24"/>
                <w:szCs w:val="24"/>
                <w:lang w:eastAsia="en-GB"/>
              </w:rPr>
              <w:t>Doshaq</w:t>
            </w:r>
            <w:proofErr w:type="spellEnd"/>
          </w:p>
        </w:tc>
        <w:tc>
          <w:tcPr>
            <w:tcW w:w="0" w:type="auto"/>
            <w:noWrap/>
          </w:tcPr>
          <w:p w:rsidR="000B5637" w:rsidRPr="004D5F7D"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vMerge w:val="restart"/>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Sector Lead Agency</w:t>
            </w: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UNHCR</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Bertrand Blanc</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noWrap/>
            <w:hideMark/>
          </w:tcPr>
          <w:p w:rsidR="000B5637" w:rsidRPr="002B1127" w:rsidRDefault="000B5637" w:rsidP="007505ED">
            <w:pPr>
              <w:rPr>
                <w:rFonts w:ascii="Calibri" w:eastAsia="Times New Roman" w:hAnsi="Calibri" w:cs="Times New Roman"/>
                <w:lang w:eastAsia="en-GB"/>
              </w:rPr>
            </w:pPr>
            <w:r w:rsidRPr="002B1127">
              <w:rPr>
                <w:rFonts w:ascii="Calibri" w:eastAsia="Times New Roman" w:hAnsi="Calibri" w:cs="Times New Roman"/>
                <w:lang w:eastAsia="en-GB"/>
              </w:rPr>
              <w:t>WFP</w:t>
            </w:r>
          </w:p>
        </w:tc>
        <w:tc>
          <w:tcPr>
            <w:tcW w:w="2774" w:type="dxa"/>
            <w:hideMark/>
          </w:tcPr>
          <w:p w:rsidR="000B5637" w:rsidRPr="002B1127" w:rsidRDefault="000B5637" w:rsidP="007505ED">
            <w:pPr>
              <w:rPr>
                <w:rFonts w:ascii="Calibri" w:eastAsia="Times New Roman" w:hAnsi="Calibri" w:cs="Times New Roman"/>
                <w:lang w:eastAsia="en-GB"/>
              </w:rPr>
            </w:pPr>
            <w:r w:rsidRPr="004D5F7D">
              <w:rPr>
                <w:rFonts w:ascii="Calibri" w:eastAsia="Times New Roman" w:hAnsi="Calibri" w:cs="Times New Roman"/>
                <w:lang w:eastAsia="en-GB"/>
              </w:rPr>
              <w:t xml:space="preserve">Ban </w:t>
            </w:r>
            <w:proofErr w:type="spellStart"/>
            <w:r w:rsidRPr="004D5F7D">
              <w:rPr>
                <w:rFonts w:ascii="Calibri" w:eastAsia="Times New Roman" w:hAnsi="Calibri" w:cs="Times New Roman"/>
                <w:lang w:eastAsia="en-GB"/>
              </w:rPr>
              <w:t>Al</w:t>
            </w:r>
            <w:r>
              <w:rPr>
                <w:rFonts w:ascii="Calibri" w:eastAsia="Times New Roman" w:hAnsi="Calibri" w:cs="Times New Roman"/>
                <w:lang w:eastAsia="en-GB"/>
              </w:rPr>
              <w:t>Rashdan</w:t>
            </w:r>
            <w:proofErr w:type="spellEnd"/>
          </w:p>
        </w:tc>
        <w:tc>
          <w:tcPr>
            <w:tcW w:w="0" w:type="auto"/>
            <w:noWrap/>
          </w:tcPr>
          <w:p w:rsidR="000B5637" w:rsidRPr="002B1127" w:rsidRDefault="000B5637" w:rsidP="007505ED">
            <w:pPr>
              <w:rPr>
                <w:rFonts w:ascii="Calibri" w:eastAsia="Times New Roman" w:hAnsi="Calibri" w:cs="Times New Roman"/>
                <w:lang w:eastAsia="en-GB"/>
              </w:rPr>
            </w:pPr>
            <w:r>
              <w:rPr>
                <w:rFonts w:ascii="Calibri" w:eastAsia="Times New Roman" w:hAnsi="Calibri" w:cs="Times New Roman"/>
                <w:lang w:eastAsia="en-GB"/>
              </w:rPr>
              <w:t>X</w:t>
            </w:r>
          </w:p>
        </w:tc>
      </w:tr>
      <w:tr w:rsidR="000B5637" w:rsidRPr="004D5F7D" w:rsidTr="007505ED">
        <w:trPr>
          <w:trHeight w:val="283"/>
        </w:trPr>
        <w:tc>
          <w:tcPr>
            <w:tcW w:w="0" w:type="auto"/>
            <w:vMerge/>
            <w:hideMark/>
          </w:tcPr>
          <w:p w:rsidR="000B5637" w:rsidRPr="002B1127" w:rsidRDefault="000B5637" w:rsidP="007505ED">
            <w:pPr>
              <w:rPr>
                <w:rFonts w:ascii="Calibri" w:eastAsia="Times New Roman" w:hAnsi="Calibri" w:cs="Times New Roman"/>
                <w:b/>
                <w:bCs/>
                <w:sz w:val="24"/>
                <w:szCs w:val="24"/>
                <w:lang w:eastAsia="en-GB"/>
              </w:rPr>
            </w:pP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UNICEF</w:t>
            </w:r>
          </w:p>
        </w:tc>
        <w:tc>
          <w:tcPr>
            <w:tcW w:w="2774"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Maaike van Adrichem</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Regrets</w:t>
            </w:r>
          </w:p>
        </w:tc>
      </w:tr>
      <w:tr w:rsidR="000B5637" w:rsidRPr="004D5F7D" w:rsidTr="007505ED">
        <w:trPr>
          <w:trHeight w:val="283"/>
        </w:trPr>
        <w:tc>
          <w:tcPr>
            <w:tcW w:w="0" w:type="auto"/>
            <w:hideMark/>
          </w:tcPr>
          <w:p w:rsidR="000B5637" w:rsidRPr="002B1127" w:rsidRDefault="000B5637" w:rsidP="007505ED">
            <w:pPr>
              <w:jc w:val="center"/>
              <w:rPr>
                <w:rFonts w:ascii="Calibri" w:eastAsia="Times New Roman" w:hAnsi="Calibri" w:cs="Times New Roman"/>
                <w:b/>
                <w:bCs/>
                <w:sz w:val="24"/>
                <w:szCs w:val="24"/>
                <w:lang w:eastAsia="en-GB"/>
              </w:rPr>
            </w:pPr>
            <w:r w:rsidRPr="002B1127">
              <w:rPr>
                <w:rFonts w:ascii="Calibri" w:eastAsia="Times New Roman" w:hAnsi="Calibri" w:cs="Times New Roman"/>
                <w:b/>
                <w:bCs/>
                <w:sz w:val="24"/>
                <w:szCs w:val="24"/>
                <w:lang w:eastAsia="en-GB"/>
              </w:rPr>
              <w:t>Humanitarian Taskforce</w:t>
            </w:r>
          </w:p>
        </w:tc>
        <w:tc>
          <w:tcPr>
            <w:tcW w:w="2687" w:type="dxa"/>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Interagency, hosted by UNHCR</w:t>
            </w:r>
          </w:p>
        </w:tc>
        <w:tc>
          <w:tcPr>
            <w:tcW w:w="2774" w:type="dxa"/>
            <w:noWrap/>
            <w:hideMark/>
          </w:tcPr>
          <w:p w:rsidR="000B5637" w:rsidRPr="002B1127" w:rsidRDefault="000B5637" w:rsidP="007505ED">
            <w:pPr>
              <w:rPr>
                <w:rFonts w:ascii="Calibri" w:eastAsia="Times New Roman" w:hAnsi="Calibri" w:cs="Times New Roman"/>
                <w:sz w:val="24"/>
                <w:szCs w:val="24"/>
                <w:lang w:eastAsia="en-GB"/>
              </w:rPr>
            </w:pPr>
            <w:r w:rsidRPr="002B1127">
              <w:rPr>
                <w:rFonts w:ascii="Calibri" w:eastAsia="Times New Roman" w:hAnsi="Calibri" w:cs="Times New Roman"/>
                <w:sz w:val="24"/>
                <w:szCs w:val="24"/>
                <w:lang w:eastAsia="en-GB"/>
              </w:rPr>
              <w:t>Sarah Martin</w:t>
            </w:r>
          </w:p>
        </w:tc>
        <w:tc>
          <w:tcPr>
            <w:tcW w:w="0" w:type="auto"/>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tcPr>
          <w:p w:rsidR="000B5637" w:rsidRPr="002B1127" w:rsidRDefault="000B5637" w:rsidP="007505ED">
            <w:pPr>
              <w:jc w:val="center"/>
              <w:rPr>
                <w:rFonts w:ascii="Calibri" w:eastAsia="Times New Roman" w:hAnsi="Calibri" w:cs="Times New Roman"/>
                <w:b/>
                <w:bCs/>
                <w:sz w:val="24"/>
                <w:szCs w:val="24"/>
                <w:lang w:eastAsia="en-GB"/>
              </w:rPr>
            </w:pPr>
            <w:r>
              <w:rPr>
                <w:rFonts w:ascii="Calibri" w:eastAsia="Times New Roman" w:hAnsi="Calibri" w:cs="Times New Roman"/>
                <w:b/>
                <w:bCs/>
                <w:sz w:val="24"/>
                <w:szCs w:val="24"/>
                <w:lang w:eastAsia="en-GB"/>
              </w:rPr>
              <w:t>Other Agencies</w:t>
            </w:r>
          </w:p>
        </w:tc>
        <w:tc>
          <w:tcPr>
            <w:tcW w:w="2687" w:type="dxa"/>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UN Women</w:t>
            </w:r>
          </w:p>
        </w:tc>
        <w:tc>
          <w:tcPr>
            <w:tcW w:w="2774" w:type="dxa"/>
            <w:noWrap/>
          </w:tcPr>
          <w:p w:rsidR="000B5637" w:rsidRPr="002B112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Rachel Dore-Weeks</w:t>
            </w:r>
          </w:p>
        </w:tc>
        <w:tc>
          <w:tcPr>
            <w:tcW w:w="0" w:type="auto"/>
            <w:noWrap/>
          </w:tcPr>
          <w:p w:rsidR="000B5637" w:rsidRPr="004D5F7D"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r w:rsidR="000B5637" w:rsidRPr="004D5F7D" w:rsidTr="007505ED">
        <w:trPr>
          <w:trHeight w:val="283"/>
        </w:trPr>
        <w:tc>
          <w:tcPr>
            <w:tcW w:w="0" w:type="auto"/>
          </w:tcPr>
          <w:p w:rsidR="000B5637" w:rsidRDefault="000B5637" w:rsidP="007505ED">
            <w:pPr>
              <w:jc w:val="center"/>
              <w:rPr>
                <w:rFonts w:ascii="Calibri" w:eastAsia="Times New Roman" w:hAnsi="Calibri" w:cs="Times New Roman"/>
                <w:b/>
                <w:bCs/>
                <w:sz w:val="24"/>
                <w:szCs w:val="24"/>
                <w:lang w:eastAsia="en-GB"/>
              </w:rPr>
            </w:pPr>
          </w:p>
        </w:tc>
        <w:tc>
          <w:tcPr>
            <w:tcW w:w="2687" w:type="dxa"/>
          </w:tcPr>
          <w:p w:rsidR="000B563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CARE</w:t>
            </w:r>
          </w:p>
        </w:tc>
        <w:tc>
          <w:tcPr>
            <w:tcW w:w="2774" w:type="dxa"/>
            <w:noWrap/>
          </w:tcPr>
          <w:p w:rsidR="000B563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Dima</w:t>
            </w:r>
          </w:p>
        </w:tc>
        <w:tc>
          <w:tcPr>
            <w:tcW w:w="0" w:type="auto"/>
            <w:noWrap/>
          </w:tcPr>
          <w:p w:rsidR="000B5637" w:rsidRDefault="000B5637" w:rsidP="007505ED">
            <w:pP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X</w:t>
            </w:r>
          </w:p>
        </w:tc>
      </w:tr>
    </w:tbl>
    <w:p w:rsidR="00C30EEB" w:rsidRDefault="00C30EEB"/>
    <w:p w:rsidR="002347CB" w:rsidRDefault="002347CB">
      <w:r>
        <w:t>Guest</w:t>
      </w:r>
      <w:r w:rsidR="00C30EEB">
        <w:t xml:space="preserve"> Speaker: Becky</w:t>
      </w:r>
      <w:r w:rsidR="00C01638">
        <w:t xml:space="preserve"> </w:t>
      </w:r>
      <w:proofErr w:type="spellStart"/>
      <w:r w:rsidR="00C01638">
        <w:t>Achan</w:t>
      </w:r>
      <w:proofErr w:type="spellEnd"/>
      <w:r w:rsidR="00C30EEB">
        <w:t xml:space="preserve"> from</w:t>
      </w:r>
      <w:r>
        <w:t xml:space="preserve"> </w:t>
      </w:r>
      <w:proofErr w:type="spellStart"/>
      <w:r>
        <w:t>HelpAge</w:t>
      </w:r>
      <w:proofErr w:type="spellEnd"/>
    </w:p>
    <w:p w:rsidR="002347CB" w:rsidRDefault="00C30EEB">
      <w:r>
        <w:t>Others:</w:t>
      </w:r>
      <w:r w:rsidR="00C01638">
        <w:t xml:space="preserve"> </w:t>
      </w:r>
      <w:r w:rsidR="002347CB">
        <w:t>Emily, UNFPA Intern</w:t>
      </w:r>
    </w:p>
    <w:p w:rsidR="002347CB" w:rsidRDefault="002347CB"/>
    <w:p w:rsidR="00C3361C" w:rsidRDefault="00C3361C"/>
    <w:p w:rsidR="00C3361C" w:rsidRDefault="00C3361C"/>
    <w:p w:rsidR="00C3361C" w:rsidRDefault="00C3361C"/>
    <w:p w:rsidR="00C3361C" w:rsidRDefault="00C3361C"/>
    <w:p w:rsidR="00C3361C" w:rsidRPr="00C3361C" w:rsidRDefault="009B111A">
      <w:pPr>
        <w:rPr>
          <w:b/>
        </w:rPr>
      </w:pPr>
      <w:r w:rsidRPr="00C3361C">
        <w:rPr>
          <w:b/>
        </w:rPr>
        <w:lastRenderedPageBreak/>
        <w:t xml:space="preserve">Agenda: </w:t>
      </w:r>
    </w:p>
    <w:p w:rsidR="002347CB" w:rsidRDefault="002347CB">
      <w:r>
        <w:t>Education Sector Update</w:t>
      </w:r>
    </w:p>
    <w:p w:rsidR="002347CB" w:rsidRDefault="002347CB">
      <w:r>
        <w:t>ERF and gender marker updated activities</w:t>
      </w:r>
    </w:p>
    <w:p w:rsidR="002347CB" w:rsidRDefault="002347CB">
      <w:proofErr w:type="spellStart"/>
      <w:r>
        <w:t>HelpAge</w:t>
      </w:r>
      <w:proofErr w:type="spellEnd"/>
      <w:r>
        <w:t xml:space="preserve"> International presentation</w:t>
      </w:r>
    </w:p>
    <w:p w:rsidR="002347CB" w:rsidRDefault="002347CB">
      <w:proofErr w:type="spellStart"/>
      <w:r>
        <w:t>Workplan</w:t>
      </w:r>
      <w:proofErr w:type="spellEnd"/>
      <w:r>
        <w:t xml:space="preserve"> Update</w:t>
      </w:r>
    </w:p>
    <w:p w:rsidR="00D60EF8" w:rsidRDefault="00D60EF8">
      <w:r>
        <w:t xml:space="preserve">New Focal Points introduced: Genevieve </w:t>
      </w:r>
    </w:p>
    <w:p w:rsidR="00D60EF8" w:rsidRDefault="00D60EF8"/>
    <w:p w:rsidR="002347CB" w:rsidRPr="002347CB" w:rsidRDefault="002347CB">
      <w:pPr>
        <w:rPr>
          <w:b/>
        </w:rPr>
      </w:pPr>
      <w:r w:rsidRPr="002347CB">
        <w:rPr>
          <w:b/>
        </w:rPr>
        <w:t>Education and Gender Analysis Workshop</w:t>
      </w:r>
    </w:p>
    <w:p w:rsidR="002347CB" w:rsidRPr="00C3361C" w:rsidRDefault="002347CB" w:rsidP="00C01638">
      <w:pPr>
        <w:jc w:val="both"/>
      </w:pPr>
      <w:r>
        <w:t xml:space="preserve">Zaina Gender Focal Point for Education Working Group, organized a gender analysis training at the end of July to build the capacity of the Education Sector Working Group and conduct a basic gender analysis for the sector.  Short Training: Key themes and Concepts of Gender and Education; Gender Analysis Methodology; and Secondary Data Analysis. Divided the groups into the education </w:t>
      </w:r>
      <w:r w:rsidRPr="00C3361C">
        <w:t xml:space="preserve">intervention group: </w:t>
      </w:r>
      <w:proofErr w:type="spellStart"/>
      <w:r w:rsidRPr="00C3361C">
        <w:t>NonFormal</w:t>
      </w:r>
      <w:proofErr w:type="spellEnd"/>
      <w:r w:rsidRPr="00C3361C">
        <w:t xml:space="preserve">, Formal, Informal, and Tertiary. Each group drafted a short gender analysis. We will work together in a smaller. Encourage the other sectors to do this. WASH/PROTECTION are interested. LACK OF RESOURCES IN ARABIC is an issue. Part of the training was in Arabic. </w:t>
      </w:r>
    </w:p>
    <w:p w:rsidR="002347CB" w:rsidRPr="00C3361C" w:rsidRDefault="002347CB"/>
    <w:p w:rsidR="002347CB" w:rsidRPr="00C3361C" w:rsidRDefault="002347CB">
      <w:pPr>
        <w:rPr>
          <w:b/>
        </w:rPr>
      </w:pPr>
      <w:r w:rsidRPr="00C3361C">
        <w:rPr>
          <w:b/>
        </w:rPr>
        <w:t>Gender Marker and ERF</w:t>
      </w:r>
      <w:r w:rsidR="00C30EEB" w:rsidRPr="00C3361C">
        <w:rPr>
          <w:b/>
        </w:rPr>
        <w:t>/JRP</w:t>
      </w:r>
    </w:p>
    <w:p w:rsidR="00C3361C" w:rsidRPr="00C3361C" w:rsidRDefault="002347CB" w:rsidP="00C3361C">
      <w:pPr>
        <w:jc w:val="both"/>
      </w:pPr>
      <w:r w:rsidRPr="00C3361C">
        <w:t>Bushra talked to the WASH Sector about the need to make sure that the WASH Sector proposals can become more gender sensitive. Needs Assessments need to be more gender sensitive that will inform the activi</w:t>
      </w:r>
      <w:r w:rsidR="009B111A" w:rsidRPr="00C3361C">
        <w:t>ti</w:t>
      </w:r>
      <w:r w:rsidRPr="00C3361C">
        <w:t xml:space="preserve">es and </w:t>
      </w:r>
      <w:proofErr w:type="gramStart"/>
      <w:r w:rsidRPr="00C3361C">
        <w:t>outcomes.</w:t>
      </w:r>
      <w:proofErr w:type="gramEnd"/>
      <w:r w:rsidRPr="00C3361C">
        <w:t xml:space="preserve"> Genevieve from Oxfam is a Gender Advisor who will be supporting the WASH Sector. The sector is thinking to have a team of gender workers from other organi</w:t>
      </w:r>
      <w:r w:rsidR="009B111A" w:rsidRPr="00C3361C">
        <w:t>zations who will work with WASH</w:t>
      </w:r>
      <w:r w:rsidRPr="00C3361C">
        <w:t xml:space="preserve">. They will be trained on gender markers and help work on proposals and other things. </w:t>
      </w:r>
      <w:proofErr w:type="spellStart"/>
      <w:r w:rsidRPr="00C3361C">
        <w:t>Acted’s</w:t>
      </w:r>
      <w:proofErr w:type="spellEnd"/>
      <w:r w:rsidRPr="00C3361C">
        <w:t xml:space="preserve"> program development team will also receive a training. UNICEF’s WASH co-chair also helped with this. </w:t>
      </w:r>
    </w:p>
    <w:p w:rsidR="00C3361C" w:rsidRPr="00C3361C" w:rsidRDefault="00C3361C" w:rsidP="00C3361C">
      <w:pPr>
        <w:jc w:val="both"/>
      </w:pPr>
    </w:p>
    <w:p w:rsidR="00CD1E7B" w:rsidRPr="00C3361C" w:rsidRDefault="00CD1E7B" w:rsidP="00C3361C">
      <w:pPr>
        <w:jc w:val="both"/>
      </w:pPr>
      <w:r w:rsidRPr="00C3361C">
        <w:t>Used the Gender Training Materials from the GIHA training on how to do this. Put i</w:t>
      </w:r>
      <w:r w:rsidR="009B111A" w:rsidRPr="00C3361C">
        <w:t>n Needs As</w:t>
      </w:r>
      <w:r w:rsidRPr="00C3361C">
        <w:t>sessments so it is reflected in Activities and Outcomes.  Took about 30 minutes. RECIRCULATE THE TOOLS and MODIFY</w:t>
      </w:r>
    </w:p>
    <w:p w:rsidR="00CD1E7B" w:rsidRPr="00C3361C" w:rsidRDefault="00CD1E7B"/>
    <w:p w:rsidR="00CD1E7B" w:rsidRDefault="00C3361C" w:rsidP="00C3361C">
      <w:pPr>
        <w:jc w:val="both"/>
      </w:pPr>
      <w:r w:rsidRPr="00C3361C">
        <w:rPr>
          <w:b/>
        </w:rPr>
        <w:t xml:space="preserve">JRP and </w:t>
      </w:r>
      <w:r w:rsidR="00CD1E7B" w:rsidRPr="00C3361C">
        <w:rPr>
          <w:b/>
        </w:rPr>
        <w:t>Gender Marker</w:t>
      </w:r>
      <w:r w:rsidR="00CD1E7B" w:rsidRPr="00C3361C">
        <w:t xml:space="preserve">: JORIS System. UN Women is reviewing 111 projects of the JRP and will provide technical feedback on incorporation of gender. Discussions are ongoing with Ministry of Planning on how to improve the accountability.  The upcoming 2016-2018 Jordan Response Plan will need support on this. Each </w:t>
      </w:r>
      <w:r w:rsidRPr="00C3361C">
        <w:t xml:space="preserve">JRP </w:t>
      </w:r>
      <w:r w:rsidR="00CD1E7B" w:rsidRPr="00C3361C">
        <w:t>Sector will be given a “cheat sheet” for interventions (being developed by JNCW) on gender. Will get</w:t>
      </w:r>
      <w:r w:rsidR="00CD1E7B">
        <w:t xml:space="preserve"> a 15 minute slot to provide guidance on gender mainstreaming (either by JNCW or UN Women to do). The Government will agree to a gender review on all the government f</w:t>
      </w:r>
      <w:r w:rsidR="00C30EEB">
        <w:t xml:space="preserve">ocal points and bring together people for a training. </w:t>
      </w:r>
      <w:r w:rsidR="00D60EF8">
        <w:t xml:space="preserve">JRP Planning: Health Sector with RH/Elsa/Dr. </w:t>
      </w:r>
      <w:proofErr w:type="spellStart"/>
      <w:r w:rsidR="00D60EF8">
        <w:t>Fola</w:t>
      </w:r>
      <w:proofErr w:type="spellEnd"/>
      <w:r w:rsidR="00D60EF8">
        <w:t xml:space="preserve"> lobbied with the Ministry of Health to change to WMBG! Advocacy success. </w:t>
      </w:r>
    </w:p>
    <w:p w:rsidR="00C30EEB" w:rsidRDefault="00C30EEB"/>
    <w:p w:rsidR="00C30EEB" w:rsidRPr="00C30EEB" w:rsidRDefault="00D4289C">
      <w:pPr>
        <w:rPr>
          <w:b/>
        </w:rPr>
      </w:pPr>
      <w:r>
        <w:rPr>
          <w:b/>
        </w:rPr>
        <w:t>Handicap</w:t>
      </w:r>
      <w:r w:rsidR="00C30EEB" w:rsidRPr="00C30EEB">
        <w:rPr>
          <w:b/>
        </w:rPr>
        <w:t xml:space="preserve"> International Presentation: </w:t>
      </w:r>
    </w:p>
    <w:p w:rsidR="00C3361C" w:rsidRDefault="00C3361C" w:rsidP="00C3361C">
      <w:pPr>
        <w:jc w:val="both"/>
      </w:pPr>
      <w:r>
        <w:t>HI h</w:t>
      </w:r>
      <w:r w:rsidR="00C30EEB">
        <w:t xml:space="preserve">ave been doing awareness raising sessions on disabilities and making sessions more accessible </w:t>
      </w:r>
      <w:proofErr w:type="gramStart"/>
      <w:r w:rsidR="00C30EEB">
        <w:t>to</w:t>
      </w:r>
      <w:proofErr w:type="gramEnd"/>
      <w:r w:rsidR="00C30EEB">
        <w:t xml:space="preserve"> those with disabilities. Child Friendly </w:t>
      </w:r>
      <w:r w:rsidR="00FD0C6D">
        <w:t>Space</w:t>
      </w:r>
      <w:r w:rsidR="00C30EEB">
        <w:t>, Shelter and Food Security/</w:t>
      </w:r>
      <w:r w:rsidR="00FD0C6D">
        <w:t>Livelihoods</w:t>
      </w:r>
      <w:r w:rsidR="00C30EEB">
        <w:t xml:space="preserve"> on alternative connections for those with disabilities. They</w:t>
      </w:r>
      <w:r w:rsidR="00FD0C6D">
        <w:t xml:space="preserve"> </w:t>
      </w:r>
      <w:r w:rsidR="00C30EEB">
        <w:t xml:space="preserve">have </w:t>
      </w:r>
      <w:r w:rsidR="00FD0C6D">
        <w:t>developed</w:t>
      </w:r>
      <w:r w:rsidR="00C30EEB">
        <w:t xml:space="preserve"> a </w:t>
      </w:r>
      <w:r w:rsidR="00FD0C6D">
        <w:t>Minimum</w:t>
      </w:r>
      <w:r w:rsidR="00C30EEB">
        <w:t xml:space="preserve"> </w:t>
      </w:r>
      <w:r w:rsidR="00FD0C6D">
        <w:t>Standard</w:t>
      </w:r>
      <w:r w:rsidR="00C30EEB">
        <w:t xml:space="preserve"> gives tips on age and disability </w:t>
      </w:r>
      <w:r w:rsidR="00FD0C6D">
        <w:t>form</w:t>
      </w:r>
      <w:r w:rsidR="00C30EEB">
        <w:t xml:space="preserve"> a gender perspective to make sure that all these issues are integrated i</w:t>
      </w:r>
      <w:r w:rsidR="00D4289C">
        <w:t>n</w:t>
      </w:r>
      <w:r w:rsidR="00C30EEB">
        <w:t xml:space="preserve">to the topic. </w:t>
      </w:r>
      <w:r>
        <w:t xml:space="preserve">Network to </w:t>
      </w:r>
      <w:r w:rsidR="00C30EEB">
        <w:t xml:space="preserve">Look at it from the sector from gender perspective and give feedback. </w:t>
      </w:r>
      <w:r>
        <w:t>HI</w:t>
      </w:r>
      <w:r w:rsidR="00C30EEB">
        <w:t xml:space="preserve"> will share the soft copies later but brought some hard copies to allow them each to capture the specific issues involved in this. </w:t>
      </w:r>
    </w:p>
    <w:p w:rsidR="00C3361C" w:rsidRDefault="00C3361C" w:rsidP="00C3361C">
      <w:pPr>
        <w:jc w:val="both"/>
      </w:pPr>
    </w:p>
    <w:p w:rsidR="00C3361C" w:rsidRPr="00C3361C" w:rsidRDefault="00C30EEB" w:rsidP="00C3361C">
      <w:pPr>
        <w:jc w:val="both"/>
        <w:rPr>
          <w:b/>
        </w:rPr>
      </w:pPr>
      <w:r w:rsidRPr="00C3361C">
        <w:rPr>
          <w:b/>
        </w:rPr>
        <w:t>Minimum Standards on Age and Disability In</w:t>
      </w:r>
      <w:r w:rsidR="00C3361C">
        <w:rPr>
          <w:b/>
        </w:rPr>
        <w:t>clusion in Humanitarian Action:</w:t>
      </w:r>
    </w:p>
    <w:p w:rsidR="00C30EEB" w:rsidRDefault="00C30EEB" w:rsidP="00C3361C">
      <w:pPr>
        <w:jc w:val="both"/>
      </w:pPr>
      <w:r>
        <w:t>Document gives definition of age and disability to help understand how to include all of the different people. The definition is not subject for change – has come from international frameworks and agreemen</w:t>
      </w:r>
      <w:r w:rsidR="00FD0C6D">
        <w:t xml:space="preserve">ts.  On Page 5: the definition </w:t>
      </w:r>
      <w:r>
        <w:t>h</w:t>
      </w:r>
      <w:r w:rsidR="00FD0C6D">
        <w:t>a</w:t>
      </w:r>
      <w:r>
        <w:t>s bee</w:t>
      </w:r>
      <w:r w:rsidR="00FD0C6D">
        <w:t xml:space="preserve">n broken down into women, </w:t>
      </w:r>
      <w:proofErr w:type="gramStart"/>
      <w:r w:rsidR="00FD0C6D">
        <w:t>girls</w:t>
      </w:r>
      <w:proofErr w:type="gramEnd"/>
      <w:r>
        <w:t xml:space="preserve"> men and boys to make it more gendered.  On page 7: breaks down specifically the needs are broken down into the specific gender disabilities each group has. The general tools and needs are the same for Age and Disability as they are for Gender.  There is a need to make sure ther</w:t>
      </w:r>
      <w:r w:rsidR="00FD0C6D">
        <w:t>e</w:t>
      </w:r>
      <w:r>
        <w:t xml:space="preserve"> is no negative impact on the population at risk. Some of the same factors were factored in. </w:t>
      </w:r>
      <w:r w:rsidR="00FD0C6D">
        <w:t xml:space="preserve">We want to make it practical so that it can be understood. Standard 2 on access to assistance – goes beyond ramps. Looks at communication, signage, and intellectual disability. </w:t>
      </w:r>
      <w:r w:rsidR="00D4289C">
        <w:t xml:space="preserve">Looks at elements of disability and how it is impacted on access. Standard 3: Gender policy – negative affect of your program and to make sure there is a proper analysis of the project. </w:t>
      </w:r>
      <w:r w:rsidR="009B111A">
        <w:t xml:space="preserve">Standard 4: Looking at inclusion. Some of these are the same issues that gender looks at – participation and </w:t>
      </w:r>
      <w:r w:rsidR="009B111A" w:rsidRPr="00C3361C">
        <w:t xml:space="preserve">looks at quality of interventions as well. Please provide feedback on this document through the clusters/sectors. We will share the email for feedback. The publishing is to bring the donors etc. </w:t>
      </w:r>
    </w:p>
    <w:p w:rsidR="00D60EF8" w:rsidRDefault="00D60EF8"/>
    <w:p w:rsidR="00D60EF8" w:rsidRDefault="00D60EF8">
      <w:pPr>
        <w:rPr>
          <w:b/>
        </w:rPr>
      </w:pPr>
      <w:r w:rsidRPr="00C3361C">
        <w:rPr>
          <w:b/>
        </w:rPr>
        <w:t>Work Plan</w:t>
      </w:r>
      <w:r w:rsidR="00C3361C">
        <w:rPr>
          <w:b/>
        </w:rPr>
        <w:t xml:space="preserve"> revision</w:t>
      </w:r>
      <w:r w:rsidRPr="00C3361C">
        <w:rPr>
          <w:b/>
        </w:rPr>
        <w:t xml:space="preserve">: </w:t>
      </w:r>
    </w:p>
    <w:p w:rsidR="00C3361C" w:rsidRPr="00C3361C" w:rsidRDefault="00C3361C">
      <w:pPr>
        <w:rPr>
          <w:b/>
        </w:rPr>
      </w:pPr>
    </w:p>
    <w:p w:rsidR="004D49AF" w:rsidRPr="00C3361C" w:rsidRDefault="004D49AF">
      <w:pPr>
        <w:rPr>
          <w:b/>
        </w:rPr>
      </w:pPr>
      <w:r w:rsidRPr="00C3361C">
        <w:rPr>
          <w:b/>
        </w:rPr>
        <w:t>MONITORING/ANALYSIS (Merge) AGREED</w:t>
      </w:r>
    </w:p>
    <w:p w:rsidR="00D60EF8" w:rsidRDefault="00D60EF8" w:rsidP="00D60EF8">
      <w:pPr>
        <w:pStyle w:val="ListParagraph"/>
        <w:numPr>
          <w:ilvl w:val="0"/>
          <w:numId w:val="1"/>
        </w:numPr>
      </w:pPr>
      <w:r>
        <w:t xml:space="preserve">Remove Gender Dashboard – </w:t>
      </w:r>
    </w:p>
    <w:p w:rsidR="00D60EF8" w:rsidRDefault="00D60EF8" w:rsidP="00D60EF8">
      <w:pPr>
        <w:pStyle w:val="ListParagraph"/>
        <w:numPr>
          <w:ilvl w:val="0"/>
          <w:numId w:val="1"/>
        </w:numPr>
      </w:pPr>
      <w:r>
        <w:t xml:space="preserve">Monitoring visits with the </w:t>
      </w:r>
      <w:proofErr w:type="spellStart"/>
      <w:r>
        <w:t>Gencap</w:t>
      </w:r>
      <w:proofErr w:type="spellEnd"/>
      <w:r>
        <w:t xml:space="preserve"> original idea. So Sector Focal Point would travel with Senior Gender Advisor or Sector Chair person. Was not done in last year. REMOVE…</w:t>
      </w:r>
    </w:p>
    <w:p w:rsidR="00D60EF8" w:rsidRDefault="00D60EF8" w:rsidP="00D60EF8">
      <w:pPr>
        <w:pStyle w:val="ListParagraph"/>
        <w:numPr>
          <w:ilvl w:val="0"/>
          <w:numId w:val="1"/>
        </w:numPr>
      </w:pPr>
      <w:r>
        <w:t xml:space="preserve">Support Sector Chairs for changes in strategies - </w:t>
      </w:r>
      <w:r w:rsidR="004D49AF">
        <w:t>AGREED</w:t>
      </w:r>
    </w:p>
    <w:p w:rsidR="00D60EF8" w:rsidRDefault="00D60EF8" w:rsidP="00D60EF8">
      <w:pPr>
        <w:pStyle w:val="ListParagraph"/>
        <w:numPr>
          <w:ilvl w:val="0"/>
          <w:numId w:val="1"/>
        </w:numPr>
      </w:pPr>
      <w:r>
        <w:t xml:space="preserve">Review: Sex Disaggregated data in Sector Dashboards </w:t>
      </w:r>
      <w:r w:rsidR="004D49AF">
        <w:t>–</w:t>
      </w:r>
      <w:r>
        <w:t xml:space="preserve"> </w:t>
      </w:r>
      <w:r w:rsidR="004D49AF">
        <w:t>AND MOVE TO ANALYSIS</w:t>
      </w:r>
    </w:p>
    <w:p w:rsidR="004D49AF" w:rsidRPr="00C3361C" w:rsidRDefault="004D49AF" w:rsidP="004D49AF">
      <w:pPr>
        <w:rPr>
          <w:b/>
        </w:rPr>
      </w:pPr>
      <w:r w:rsidRPr="00C3361C">
        <w:rPr>
          <w:b/>
        </w:rPr>
        <w:t xml:space="preserve">Gender </w:t>
      </w:r>
      <w:r w:rsidR="00C3361C">
        <w:rPr>
          <w:b/>
        </w:rPr>
        <w:t>Marker (modify to Gender Tools)</w:t>
      </w:r>
      <w:r w:rsidRPr="00C3361C">
        <w:rPr>
          <w:b/>
        </w:rPr>
        <w:t xml:space="preserve"> </w:t>
      </w:r>
    </w:p>
    <w:p w:rsidR="004D49AF" w:rsidRDefault="00DD1A1F" w:rsidP="004D49AF">
      <w:r>
        <w:t>5. App</w:t>
      </w:r>
      <w:r w:rsidR="004D49AF">
        <w:t>ly Gender Marker to Funding Mechanisms</w:t>
      </w:r>
      <w:r>
        <w:t xml:space="preserve"> (Capacity </w:t>
      </w:r>
    </w:p>
    <w:p w:rsidR="004D49AF" w:rsidRDefault="004D49AF" w:rsidP="004D49AF">
      <w:r>
        <w:t xml:space="preserve">6. Make this about general tools </w:t>
      </w:r>
      <w:r w:rsidR="00C3361C">
        <w:t>i</w:t>
      </w:r>
      <w:r>
        <w:t>ncluding the gender marker</w:t>
      </w:r>
    </w:p>
    <w:p w:rsidR="004D49AF" w:rsidRDefault="004D49AF" w:rsidP="004D49AF">
      <w:r>
        <w:t>7. Support the Sector Chairs</w:t>
      </w:r>
      <w:r w:rsidR="00DD1A1F">
        <w:t xml:space="preserve"> to apply the Gender Marker</w:t>
      </w:r>
    </w:p>
    <w:p w:rsidR="00DD1A1F" w:rsidRPr="00C3361C" w:rsidRDefault="00DD1A1F" w:rsidP="004D49AF">
      <w:pPr>
        <w:rPr>
          <w:b/>
        </w:rPr>
      </w:pPr>
      <w:r w:rsidRPr="00C3361C">
        <w:rPr>
          <w:b/>
        </w:rPr>
        <w:t xml:space="preserve">Analysis: </w:t>
      </w:r>
    </w:p>
    <w:p w:rsidR="00DD1A1F" w:rsidRDefault="00DD1A1F" w:rsidP="004D49AF">
      <w:r>
        <w:t xml:space="preserve">Lead and Support for each sector to conduct a gender analysis </w:t>
      </w:r>
    </w:p>
    <w:p w:rsidR="00DD1A1F" w:rsidRDefault="00DD1A1F" w:rsidP="004D49AF">
      <w:r>
        <w:t xml:space="preserve">Develop a Gender </w:t>
      </w:r>
      <w:r w:rsidR="00C3361C">
        <w:t xml:space="preserve">network </w:t>
      </w:r>
      <w:r>
        <w:t>Briefing Note</w:t>
      </w:r>
    </w:p>
    <w:p w:rsidR="005A1495" w:rsidRDefault="005A1495" w:rsidP="004D49AF"/>
    <w:p w:rsidR="005A1495" w:rsidRDefault="005A1495" w:rsidP="004D49AF"/>
    <w:p w:rsidR="00CD1E7B" w:rsidRPr="00C3361C" w:rsidRDefault="00C3361C">
      <w:pPr>
        <w:rPr>
          <w:b/>
        </w:rPr>
      </w:pPr>
      <w:r w:rsidRPr="00C3361C">
        <w:rPr>
          <w:b/>
        </w:rPr>
        <w:t>AOB</w:t>
      </w:r>
    </w:p>
    <w:p w:rsidR="00C3361C" w:rsidRDefault="00C3361C">
      <w:r>
        <w:t>Next meeting to take place at UNICEF</w:t>
      </w:r>
    </w:p>
    <w:sectPr w:rsidR="00C3361C" w:rsidSect="00C6776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3B7271"/>
    <w:multiLevelType w:val="hybridMultilevel"/>
    <w:tmpl w:val="3692D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7CB"/>
    <w:rsid w:val="000B5637"/>
    <w:rsid w:val="002347CB"/>
    <w:rsid w:val="0029154A"/>
    <w:rsid w:val="004D49AF"/>
    <w:rsid w:val="005A1495"/>
    <w:rsid w:val="00636309"/>
    <w:rsid w:val="007505ED"/>
    <w:rsid w:val="007751B1"/>
    <w:rsid w:val="00811581"/>
    <w:rsid w:val="009B111A"/>
    <w:rsid w:val="00B20A30"/>
    <w:rsid w:val="00C01638"/>
    <w:rsid w:val="00C30EEB"/>
    <w:rsid w:val="00C3361C"/>
    <w:rsid w:val="00C67768"/>
    <w:rsid w:val="00CD1E7B"/>
    <w:rsid w:val="00D4289C"/>
    <w:rsid w:val="00D60EF8"/>
    <w:rsid w:val="00DD1A1F"/>
    <w:rsid w:val="00E52D52"/>
    <w:rsid w:val="00FD0C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A63DD42-0D63-4540-8F2B-226C50C2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EastAsia" w:hAnsiTheme="maj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EF8"/>
    <w:pPr>
      <w:ind w:left="720"/>
      <w:contextualSpacing/>
    </w:pPr>
  </w:style>
  <w:style w:type="table" w:styleId="TableGrid">
    <w:name w:val="Table Grid"/>
    <w:basedOn w:val="TableNormal"/>
    <w:uiPriority w:val="39"/>
    <w:rsid w:val="000B5637"/>
    <w:rPr>
      <w:rFonts w:asciiTheme="minorHAnsi" w:hAnsiTheme="minorHAnsi"/>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36309"/>
    <w:rPr>
      <w:sz w:val="18"/>
      <w:szCs w:val="18"/>
    </w:rPr>
  </w:style>
  <w:style w:type="paragraph" w:styleId="CommentText">
    <w:name w:val="annotation text"/>
    <w:basedOn w:val="Normal"/>
    <w:link w:val="CommentTextChar"/>
    <w:uiPriority w:val="99"/>
    <w:semiHidden/>
    <w:unhideWhenUsed/>
    <w:rsid w:val="00636309"/>
    <w:rPr>
      <w:sz w:val="24"/>
      <w:szCs w:val="24"/>
    </w:rPr>
  </w:style>
  <w:style w:type="character" w:customStyle="1" w:styleId="CommentTextChar">
    <w:name w:val="Comment Text Char"/>
    <w:basedOn w:val="DefaultParagraphFont"/>
    <w:link w:val="CommentText"/>
    <w:uiPriority w:val="99"/>
    <w:semiHidden/>
    <w:rsid w:val="00636309"/>
    <w:rPr>
      <w:sz w:val="24"/>
      <w:szCs w:val="24"/>
    </w:rPr>
  </w:style>
  <w:style w:type="paragraph" w:styleId="CommentSubject">
    <w:name w:val="annotation subject"/>
    <w:basedOn w:val="CommentText"/>
    <w:next w:val="CommentText"/>
    <w:link w:val="CommentSubjectChar"/>
    <w:uiPriority w:val="99"/>
    <w:semiHidden/>
    <w:unhideWhenUsed/>
    <w:rsid w:val="00636309"/>
    <w:rPr>
      <w:b/>
      <w:bCs/>
      <w:sz w:val="20"/>
      <w:szCs w:val="20"/>
    </w:rPr>
  </w:style>
  <w:style w:type="character" w:customStyle="1" w:styleId="CommentSubjectChar">
    <w:name w:val="Comment Subject Char"/>
    <w:basedOn w:val="CommentTextChar"/>
    <w:link w:val="CommentSubject"/>
    <w:uiPriority w:val="99"/>
    <w:semiHidden/>
    <w:rsid w:val="00636309"/>
    <w:rPr>
      <w:b/>
      <w:bCs/>
      <w:sz w:val="20"/>
      <w:szCs w:val="20"/>
    </w:rPr>
  </w:style>
  <w:style w:type="paragraph" w:styleId="BalloonText">
    <w:name w:val="Balloon Text"/>
    <w:basedOn w:val="Normal"/>
    <w:link w:val="BalloonTextChar"/>
    <w:uiPriority w:val="99"/>
    <w:semiHidden/>
    <w:unhideWhenUsed/>
    <w:rsid w:val="006363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630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Catherine Martin</dc:creator>
  <cp:keywords/>
  <dc:description/>
  <cp:lastModifiedBy>Sarah Martin</cp:lastModifiedBy>
  <cp:revision>2</cp:revision>
  <dcterms:created xsi:type="dcterms:W3CDTF">2015-09-10T13:24:00Z</dcterms:created>
  <dcterms:modified xsi:type="dcterms:W3CDTF">2015-09-10T13:24:00Z</dcterms:modified>
</cp:coreProperties>
</file>