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6E" w:rsidRDefault="0089586E" w:rsidP="0089586E">
      <w:pPr>
        <w:jc w:val="center"/>
      </w:pPr>
      <w:r w:rsidRPr="005B071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6D54A" wp14:editId="1A615C84">
                <wp:simplePos x="0" y="0"/>
                <wp:positionH relativeFrom="page">
                  <wp:posOffset>114300</wp:posOffset>
                </wp:positionH>
                <wp:positionV relativeFrom="paragraph">
                  <wp:posOffset>800100</wp:posOffset>
                </wp:positionV>
                <wp:extent cx="7562850" cy="538480"/>
                <wp:effectExtent l="0" t="0" r="317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538480"/>
                        </a:xfrm>
                        <a:prstGeom prst="rect">
                          <a:avLst/>
                        </a:prstGeom>
                        <a:solidFill>
                          <a:srgbClr val="5E82C4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6E" w:rsidRPr="001A224D" w:rsidRDefault="0089586E" w:rsidP="0089586E">
                            <w:pPr>
                              <w:spacing w:before="240" w:line="480" w:lineRule="auto"/>
                              <w:ind w:left="708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EECE1"/>
                                <w:sz w:val="28"/>
                                <w:szCs w:val="28"/>
                              </w:rPr>
                              <w:t xml:space="preserve">Livelihoods </w:t>
                            </w:r>
                            <w:r w:rsidRPr="001A224D">
                              <w:rPr>
                                <w:color w:val="EEECE1"/>
                                <w:sz w:val="28"/>
                                <w:szCs w:val="28"/>
                              </w:rPr>
                              <w:t>Working Group Meeting -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63pt;width:595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" fillcolor="#5e82c4" strokecolor="#4f81bd">
                <v:textbox>
                  <w:txbxContent>
                    <w:p w:rsidR="0089586E" w:rsidRPr="001A224D" w:rsidRDefault="0089586E" w:rsidP="0089586E">
                      <w:pPr>
                        <w:spacing w:before="240" w:line="480" w:lineRule="auto"/>
                        <w:ind w:left="708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color w:val="EEECE1"/>
                          <w:sz w:val="28"/>
                          <w:szCs w:val="28"/>
                        </w:rPr>
                        <w:t xml:space="preserve">Livelihoods </w:t>
                      </w:r>
                      <w:r w:rsidRPr="001A224D">
                        <w:rPr>
                          <w:color w:val="EEECE1"/>
                          <w:sz w:val="28"/>
                          <w:szCs w:val="28"/>
                        </w:rPr>
                        <w:t>Working Group Meeting - Minutes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26FC43" wp14:editId="06A854AF">
            <wp:extent cx="1371600" cy="8001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86E" w:rsidRPr="0009252C" w:rsidRDefault="0089586E" w:rsidP="0089586E"/>
    <w:p w:rsidR="0089586E" w:rsidRDefault="0089586E" w:rsidP="0089586E"/>
    <w:p w:rsidR="0089586E" w:rsidRDefault="0089586E" w:rsidP="0089586E">
      <w:pPr>
        <w:jc w:val="center"/>
      </w:pPr>
    </w:p>
    <w:p w:rsidR="0089586E" w:rsidRPr="0009252C" w:rsidRDefault="0089586E" w:rsidP="0089586E"/>
    <w:p w:rsidR="0089586E" w:rsidRPr="0009252C" w:rsidRDefault="0089586E" w:rsidP="0089586E"/>
    <w:tbl>
      <w:tblPr>
        <w:tblpPr w:leftFromText="180" w:rightFromText="180" w:vertAnchor="text" w:horzAnchor="margin" w:tblpX="-918" w:tblpY="14"/>
        <w:tblOverlap w:val="never"/>
        <w:tblW w:w="6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3824"/>
        <w:gridCol w:w="1869"/>
        <w:gridCol w:w="3213"/>
      </w:tblGrid>
      <w:tr w:rsidR="0089586E" w:rsidRPr="005B071D" w:rsidTr="00BB023D">
        <w:trPr>
          <w:cantSplit/>
          <w:trHeight w:val="269"/>
        </w:trPr>
        <w:tc>
          <w:tcPr>
            <w:tcW w:w="5000" w:type="pct"/>
            <w:gridSpan w:val="4"/>
          </w:tcPr>
          <w:p w:rsidR="0089586E" w:rsidRPr="005B071D" w:rsidRDefault="0089586E" w:rsidP="00BB02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Theme="minorHAnsi" w:hAnsiTheme="minorHAnsi" w:cstheme="minorHAnsi"/>
                <w:b/>
                <w:color w:val="5E82C4"/>
                <w:sz w:val="22"/>
                <w:szCs w:val="22"/>
              </w:rPr>
            </w:pPr>
            <w:r w:rsidRPr="005B071D">
              <w:rPr>
                <w:rFonts w:asciiTheme="minorHAnsi" w:hAnsiTheme="minorHAnsi" w:cstheme="minorHAnsi"/>
                <w:b/>
                <w:color w:val="5E82C4"/>
                <w:sz w:val="22"/>
                <w:szCs w:val="22"/>
              </w:rPr>
              <w:t>MEETING</w:t>
            </w:r>
          </w:p>
          <w:p w:rsidR="0089586E" w:rsidRPr="005B071D" w:rsidRDefault="0089586E" w:rsidP="00BB02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Theme="minorHAnsi" w:hAnsiTheme="minorHAnsi" w:cstheme="minorHAnsi"/>
                <w:b/>
                <w:color w:val="5E82C4"/>
                <w:sz w:val="22"/>
                <w:szCs w:val="22"/>
              </w:rPr>
            </w:pPr>
          </w:p>
        </w:tc>
      </w:tr>
      <w:tr w:rsidR="0089586E" w:rsidRPr="005B071D" w:rsidTr="00BB023D">
        <w:trPr>
          <w:cantSplit/>
          <w:trHeight w:val="269"/>
        </w:trPr>
        <w:tc>
          <w:tcPr>
            <w:tcW w:w="1241" w:type="pct"/>
          </w:tcPr>
          <w:p w:rsidR="0089586E" w:rsidRPr="005B071D" w:rsidRDefault="0089586E" w:rsidP="00BB023D">
            <w:pPr>
              <w:rPr>
                <w:rFonts w:cstheme="minorHAnsi"/>
                <w:b/>
                <w:lang w:val="en-GB"/>
              </w:rPr>
            </w:pPr>
            <w:r w:rsidRPr="005B071D">
              <w:rPr>
                <w:rFonts w:cstheme="minorHAnsi"/>
                <w:b/>
                <w:lang w:val="en-GB"/>
              </w:rPr>
              <w:t>Name</w:t>
            </w:r>
          </w:p>
        </w:tc>
        <w:tc>
          <w:tcPr>
            <w:tcW w:w="1614" w:type="pct"/>
          </w:tcPr>
          <w:p w:rsidR="0089586E" w:rsidRPr="005B071D" w:rsidRDefault="0089586E" w:rsidP="00BB023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Livelihoods  WG</w:t>
            </w:r>
            <w:r w:rsidRPr="005B071D">
              <w:rPr>
                <w:rFonts w:cstheme="minorHAnsi"/>
                <w:lang w:val="en-GB"/>
              </w:rPr>
              <w:t xml:space="preserve"> Coordination Meeting</w:t>
            </w:r>
          </w:p>
        </w:tc>
        <w:tc>
          <w:tcPr>
            <w:tcW w:w="789" w:type="pct"/>
          </w:tcPr>
          <w:p w:rsidR="0089586E" w:rsidRPr="005B071D" w:rsidRDefault="0089586E" w:rsidP="00BB023D">
            <w:pPr>
              <w:rPr>
                <w:rFonts w:cstheme="minorHAnsi"/>
                <w:b/>
                <w:lang w:val="en-GB"/>
              </w:rPr>
            </w:pPr>
            <w:r w:rsidRPr="005B071D">
              <w:rPr>
                <w:rFonts w:cstheme="minorHAnsi"/>
                <w:b/>
                <w:lang w:val="en-GB"/>
              </w:rPr>
              <w:t>Meeting date</w:t>
            </w:r>
          </w:p>
        </w:tc>
        <w:tc>
          <w:tcPr>
            <w:tcW w:w="1357" w:type="pct"/>
          </w:tcPr>
          <w:p w:rsidR="0089586E" w:rsidRPr="005B071D" w:rsidRDefault="00844BEA" w:rsidP="00BB02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  4</w:t>
            </w:r>
            <w:r w:rsidRPr="00844B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February</w:t>
            </w:r>
          </w:p>
        </w:tc>
      </w:tr>
      <w:tr w:rsidR="0089586E" w:rsidRPr="005B071D" w:rsidTr="00BB023D">
        <w:trPr>
          <w:cantSplit/>
          <w:trHeight w:val="240"/>
        </w:trPr>
        <w:tc>
          <w:tcPr>
            <w:tcW w:w="1241" w:type="pct"/>
          </w:tcPr>
          <w:p w:rsidR="0089586E" w:rsidRPr="005B071D" w:rsidRDefault="0089586E" w:rsidP="00BB023D">
            <w:pPr>
              <w:rPr>
                <w:rFonts w:cstheme="minorHAnsi"/>
                <w:b/>
                <w:lang w:val="en-GB"/>
              </w:rPr>
            </w:pPr>
            <w:r w:rsidRPr="005B071D">
              <w:rPr>
                <w:rFonts w:cstheme="minorHAnsi"/>
                <w:b/>
                <w:lang w:val="en-GB"/>
              </w:rPr>
              <w:t xml:space="preserve">Meeting location </w:t>
            </w:r>
          </w:p>
        </w:tc>
        <w:tc>
          <w:tcPr>
            <w:tcW w:w="1614" w:type="pct"/>
          </w:tcPr>
          <w:p w:rsidR="0089586E" w:rsidRPr="005B071D" w:rsidRDefault="00E570E5" w:rsidP="00BB023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SDC </w:t>
            </w:r>
            <w:r w:rsidR="0089586E">
              <w:rPr>
                <w:rFonts w:cstheme="minorHAnsi"/>
                <w:lang w:val="en-GB"/>
              </w:rPr>
              <w:t xml:space="preserve"> Zahle</w:t>
            </w:r>
          </w:p>
        </w:tc>
        <w:tc>
          <w:tcPr>
            <w:tcW w:w="789" w:type="pct"/>
          </w:tcPr>
          <w:p w:rsidR="0089586E" w:rsidRPr="005B071D" w:rsidRDefault="0089586E" w:rsidP="00BB023D">
            <w:pPr>
              <w:rPr>
                <w:rFonts w:cstheme="minorHAnsi"/>
                <w:b/>
                <w:lang w:val="en-GB"/>
              </w:rPr>
            </w:pPr>
            <w:r w:rsidRPr="005B071D">
              <w:rPr>
                <w:rFonts w:cstheme="minorHAnsi"/>
                <w:b/>
                <w:lang w:val="en-GB"/>
              </w:rPr>
              <w:t>Meeting time</w:t>
            </w:r>
          </w:p>
        </w:tc>
        <w:tc>
          <w:tcPr>
            <w:tcW w:w="1357" w:type="pct"/>
          </w:tcPr>
          <w:p w:rsidR="0089586E" w:rsidRPr="005B071D" w:rsidRDefault="00E570E5" w:rsidP="00BB023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10:00</w:t>
            </w:r>
          </w:p>
        </w:tc>
      </w:tr>
      <w:tr w:rsidR="0089586E" w:rsidRPr="005B071D" w:rsidTr="00BB023D">
        <w:trPr>
          <w:cantSplit/>
          <w:trHeight w:val="240"/>
        </w:trPr>
        <w:tc>
          <w:tcPr>
            <w:tcW w:w="1241" w:type="pct"/>
          </w:tcPr>
          <w:p w:rsidR="0089586E" w:rsidRPr="005B071D" w:rsidRDefault="0089586E" w:rsidP="00BB023D">
            <w:pPr>
              <w:pStyle w:val="Heading7"/>
              <w:spacing w:before="0"/>
              <w:rPr>
                <w:rFonts w:asciiTheme="minorHAnsi" w:hAnsiTheme="minorHAnsi" w:cstheme="minorHAnsi"/>
                <w:b/>
                <w:i w:val="0"/>
                <w:lang w:val="en-GB"/>
              </w:rPr>
            </w:pPr>
            <w:r w:rsidRPr="005B071D">
              <w:rPr>
                <w:rFonts w:asciiTheme="minorHAnsi" w:hAnsiTheme="minorHAnsi" w:cstheme="minorHAnsi"/>
                <w:b/>
                <w:i w:val="0"/>
                <w:lang w:val="en-GB"/>
              </w:rPr>
              <w:t>Chair person</w:t>
            </w:r>
          </w:p>
        </w:tc>
        <w:tc>
          <w:tcPr>
            <w:tcW w:w="1614" w:type="pct"/>
          </w:tcPr>
          <w:p w:rsidR="0089586E" w:rsidRDefault="0089586E" w:rsidP="00BB023D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Rania Hammoud/ UNDP </w:t>
            </w:r>
          </w:p>
          <w:p w:rsidR="007D4033" w:rsidRDefault="007D4033" w:rsidP="007D40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Hussein Salemm/MOSA</w:t>
            </w:r>
          </w:p>
          <w:p w:rsidR="0089586E" w:rsidRPr="005B071D" w:rsidRDefault="0089586E" w:rsidP="00BB023D">
            <w:pPr>
              <w:rPr>
                <w:rFonts w:cstheme="minorHAnsi"/>
                <w:lang w:val="sv-SE"/>
              </w:rPr>
            </w:pPr>
          </w:p>
        </w:tc>
        <w:tc>
          <w:tcPr>
            <w:tcW w:w="789" w:type="pct"/>
          </w:tcPr>
          <w:p w:rsidR="0089586E" w:rsidRPr="005B071D" w:rsidRDefault="0089586E" w:rsidP="00BB023D">
            <w:pPr>
              <w:rPr>
                <w:rFonts w:cstheme="minorHAnsi"/>
                <w:b/>
                <w:lang w:val="en-GB"/>
              </w:rPr>
            </w:pPr>
            <w:r w:rsidRPr="005B071D">
              <w:rPr>
                <w:rFonts w:cstheme="minorHAnsi"/>
                <w:b/>
                <w:lang w:val="en-GB"/>
              </w:rPr>
              <w:t>Meeting duration</w:t>
            </w:r>
          </w:p>
        </w:tc>
        <w:tc>
          <w:tcPr>
            <w:tcW w:w="1357" w:type="pct"/>
          </w:tcPr>
          <w:p w:rsidR="0089586E" w:rsidRPr="005B071D" w:rsidRDefault="0089586E" w:rsidP="00BB023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1 </w:t>
            </w:r>
            <w:r w:rsidR="007D4033">
              <w:rPr>
                <w:rFonts w:cstheme="minorHAnsi"/>
                <w:lang w:val="en-GB"/>
              </w:rPr>
              <w:t>hr.</w:t>
            </w:r>
            <w:r>
              <w:rPr>
                <w:rFonts w:cstheme="minorHAnsi"/>
                <w:lang w:val="en-GB"/>
              </w:rPr>
              <w:t xml:space="preserve">, 30 </w:t>
            </w:r>
            <w:r w:rsidR="00CA30AB">
              <w:rPr>
                <w:rFonts w:cstheme="minorHAnsi"/>
                <w:lang w:val="en-GB"/>
              </w:rPr>
              <w:t>mints</w:t>
            </w:r>
          </w:p>
        </w:tc>
      </w:tr>
      <w:tr w:rsidR="0089586E" w:rsidRPr="005B071D" w:rsidTr="00BB023D">
        <w:trPr>
          <w:cantSplit/>
          <w:trHeight w:val="240"/>
        </w:trPr>
        <w:tc>
          <w:tcPr>
            <w:tcW w:w="1241" w:type="pct"/>
          </w:tcPr>
          <w:p w:rsidR="0089586E" w:rsidRPr="005B071D" w:rsidRDefault="0089586E" w:rsidP="00BB023D">
            <w:pPr>
              <w:rPr>
                <w:rFonts w:cstheme="minorHAnsi"/>
                <w:b/>
                <w:lang w:val="en-GB"/>
              </w:rPr>
            </w:pPr>
            <w:r w:rsidRPr="005B071D">
              <w:rPr>
                <w:rFonts w:cstheme="minorHAnsi"/>
                <w:b/>
                <w:lang w:val="en-GB"/>
              </w:rPr>
              <w:t>Minutes prepared by</w:t>
            </w:r>
          </w:p>
        </w:tc>
        <w:tc>
          <w:tcPr>
            <w:tcW w:w="3759" w:type="pct"/>
            <w:gridSpan w:val="3"/>
          </w:tcPr>
          <w:p w:rsidR="0089586E" w:rsidRPr="005B071D" w:rsidRDefault="0089586E" w:rsidP="00BB023D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UNDP</w:t>
            </w:r>
          </w:p>
        </w:tc>
      </w:tr>
      <w:tr w:rsidR="0089586E" w:rsidRPr="005B071D" w:rsidTr="00BB023D">
        <w:trPr>
          <w:cantSplit/>
          <w:trHeight w:val="240"/>
        </w:trPr>
        <w:tc>
          <w:tcPr>
            <w:tcW w:w="1241" w:type="pct"/>
          </w:tcPr>
          <w:p w:rsidR="0089586E" w:rsidRPr="005B071D" w:rsidRDefault="0089586E" w:rsidP="00BB023D">
            <w:pPr>
              <w:rPr>
                <w:rFonts w:cstheme="minorHAnsi"/>
                <w:b/>
                <w:lang w:val="en-GB"/>
              </w:rPr>
            </w:pPr>
            <w:r w:rsidRPr="005B071D">
              <w:rPr>
                <w:rFonts w:cstheme="minorHAnsi"/>
                <w:b/>
                <w:lang w:val="en-GB"/>
              </w:rPr>
              <w:t>Participants</w:t>
            </w:r>
          </w:p>
        </w:tc>
        <w:tc>
          <w:tcPr>
            <w:tcW w:w="3759" w:type="pct"/>
            <w:gridSpan w:val="3"/>
          </w:tcPr>
          <w:p w:rsidR="0089586E" w:rsidRDefault="0089586E" w:rsidP="00BB023D">
            <w:pPr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</w:t>
            </w:r>
            <w:r w:rsidR="00E570E5">
              <w:rPr>
                <w:rFonts w:eastAsia="Times New Roman" w:cstheme="minorHAnsi"/>
                <w:lang w:val="en-GB"/>
              </w:rPr>
              <w:t xml:space="preserve">AO, </w:t>
            </w:r>
            <w:smartTag w:uri="urn:schemas-microsoft-com:office:smarttags" w:element="stockticker">
              <w:r w:rsidR="00E570E5">
                <w:rPr>
                  <w:rFonts w:eastAsia="Times New Roman" w:cstheme="minorHAnsi"/>
                  <w:lang w:val="en-GB"/>
                </w:rPr>
                <w:t>ACF</w:t>
              </w:r>
            </w:smartTag>
            <w:r w:rsidR="00E570E5">
              <w:rPr>
                <w:rFonts w:eastAsia="Times New Roman" w:cstheme="minorHAnsi"/>
                <w:lang w:val="en-GB"/>
              </w:rPr>
              <w:t xml:space="preserve">, Mercy Corps, MOSA, </w:t>
            </w:r>
            <w:r>
              <w:rPr>
                <w:rFonts w:eastAsia="Times New Roman" w:cstheme="minorHAnsi"/>
                <w:lang w:val="en-GB"/>
              </w:rPr>
              <w:t>, UNDP, WFP,SCI</w:t>
            </w:r>
            <w:r w:rsidR="00844BEA">
              <w:rPr>
                <w:rFonts w:eastAsia="Times New Roman" w:cstheme="minorHAnsi"/>
                <w:lang w:val="en-GB"/>
              </w:rPr>
              <w:t>,OXFAM,UNHCR</w:t>
            </w:r>
            <w:r w:rsidR="007D4033">
              <w:rPr>
                <w:rFonts w:eastAsia="Times New Roman" w:cstheme="minorHAnsi"/>
                <w:lang w:val="en-GB"/>
              </w:rPr>
              <w:t>,MOA,Action Aid</w:t>
            </w:r>
          </w:p>
          <w:p w:rsidR="007D4033" w:rsidRPr="005B071D" w:rsidRDefault="007D4033" w:rsidP="00BB023D">
            <w:pPr>
              <w:rPr>
                <w:rFonts w:eastAsia="Times New Roman" w:cstheme="minorHAnsi"/>
                <w:lang w:val="en-GB"/>
              </w:rPr>
            </w:pPr>
          </w:p>
        </w:tc>
      </w:tr>
      <w:tr w:rsidR="0089586E" w:rsidRPr="005B071D" w:rsidTr="00BB023D">
        <w:trPr>
          <w:cantSplit/>
          <w:trHeight w:val="240"/>
        </w:trPr>
        <w:tc>
          <w:tcPr>
            <w:tcW w:w="1241" w:type="pct"/>
          </w:tcPr>
          <w:p w:rsidR="0089586E" w:rsidRPr="005B071D" w:rsidRDefault="0089586E" w:rsidP="00BB023D">
            <w:pPr>
              <w:rPr>
                <w:rFonts w:cstheme="minorHAnsi"/>
                <w:b/>
                <w:lang w:val="en-GB"/>
              </w:rPr>
            </w:pPr>
            <w:r w:rsidRPr="005B071D">
              <w:rPr>
                <w:rFonts w:cstheme="minorHAnsi"/>
                <w:b/>
                <w:lang w:val="en-GB"/>
              </w:rPr>
              <w:t>Agenda of the meeting</w:t>
            </w:r>
          </w:p>
        </w:tc>
        <w:tc>
          <w:tcPr>
            <w:tcW w:w="3759" w:type="pct"/>
            <w:gridSpan w:val="3"/>
          </w:tcPr>
          <w:p w:rsidR="00E570E5" w:rsidRPr="00E570E5" w:rsidRDefault="00E570E5" w:rsidP="00E570E5">
            <w:pPr>
              <w:spacing w:before="100" w:beforeAutospacing="1" w:after="100" w:afterAutospacing="1"/>
              <w:ind w:left="47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E570E5" w:rsidRDefault="00E570E5" w:rsidP="00E570E5">
            <w:pPr>
              <w:numPr>
                <w:ilvl w:val="0"/>
                <w:numId w:val="7"/>
              </w:numPr>
              <w:rPr>
                <w:rFonts w:ascii="Verdana" w:eastAsia="Times New Roman" w:hAnsi="Verdana" w:cs="Arial"/>
                <w:color w:val="000000"/>
              </w:rPr>
            </w:pPr>
            <w:r w:rsidRPr="00E570E5">
              <w:rPr>
                <w:rFonts w:ascii="Verdana" w:eastAsia="Times New Roman" w:hAnsi="Verdana" w:cs="Arial"/>
                <w:color w:val="000000"/>
              </w:rPr>
              <w:t> Presentation of the Ministry of Agriculture representative Mr. Khalil Akl</w:t>
            </w:r>
          </w:p>
          <w:p w:rsidR="0073747B" w:rsidRPr="00E570E5" w:rsidRDefault="0073747B" w:rsidP="0073747B">
            <w:pPr>
              <w:ind w:left="720"/>
              <w:rPr>
                <w:rFonts w:ascii="Verdana" w:eastAsia="Times New Roman" w:hAnsi="Verdana" w:cs="Arial"/>
                <w:color w:val="000000"/>
              </w:rPr>
            </w:pPr>
          </w:p>
          <w:p w:rsidR="00E570E5" w:rsidRDefault="00E570E5" w:rsidP="00E570E5">
            <w:pPr>
              <w:numPr>
                <w:ilvl w:val="0"/>
                <w:numId w:val="7"/>
              </w:numPr>
              <w:rPr>
                <w:rFonts w:ascii="Verdana" w:eastAsia="Times New Roman" w:hAnsi="Verdana" w:cs="Arial"/>
                <w:color w:val="000000"/>
              </w:rPr>
            </w:pPr>
            <w:r w:rsidRPr="00E570E5">
              <w:rPr>
                <w:rFonts w:ascii="Verdana" w:eastAsia="Times New Roman" w:hAnsi="Verdana" w:cs="Arial"/>
                <w:color w:val="000000"/>
              </w:rPr>
              <w:t>Presentation of MOSA respons</w:t>
            </w:r>
            <w:r w:rsidR="0073747B">
              <w:rPr>
                <w:rFonts w:ascii="Verdana" w:eastAsia="Times New Roman" w:hAnsi="Verdana" w:cs="Arial"/>
                <w:color w:val="000000"/>
              </w:rPr>
              <w:t xml:space="preserve">e plan during the storm at Bekaa </w:t>
            </w:r>
          </w:p>
          <w:p w:rsidR="0073747B" w:rsidRPr="00E570E5" w:rsidRDefault="0073747B" w:rsidP="0073747B">
            <w:pPr>
              <w:rPr>
                <w:rFonts w:ascii="Verdana" w:eastAsia="Times New Roman" w:hAnsi="Verdana" w:cs="Arial"/>
                <w:color w:val="000000"/>
              </w:rPr>
            </w:pPr>
          </w:p>
          <w:p w:rsidR="00E570E5" w:rsidRDefault="00BB0BA6" w:rsidP="00E570E5">
            <w:pPr>
              <w:numPr>
                <w:ilvl w:val="0"/>
                <w:numId w:val="7"/>
              </w:numPr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Presentation of ACF</w:t>
            </w:r>
            <w:r w:rsidR="00E570E5" w:rsidRPr="00E570E5">
              <w:rPr>
                <w:rFonts w:ascii="Verdana" w:eastAsia="Times New Roman" w:hAnsi="Verdana" w:cs="Arial"/>
                <w:color w:val="000000"/>
              </w:rPr>
              <w:t> food security and Livelihoods study</w:t>
            </w:r>
          </w:p>
          <w:p w:rsidR="0073747B" w:rsidRPr="00E570E5" w:rsidRDefault="0073747B" w:rsidP="0073747B">
            <w:pPr>
              <w:rPr>
                <w:rFonts w:ascii="Verdana" w:eastAsia="Times New Roman" w:hAnsi="Verdana" w:cs="Arial"/>
                <w:color w:val="000000"/>
              </w:rPr>
            </w:pPr>
          </w:p>
          <w:p w:rsidR="00E570E5" w:rsidRPr="00E570E5" w:rsidRDefault="00E570E5" w:rsidP="00E570E5">
            <w:pPr>
              <w:numPr>
                <w:ilvl w:val="0"/>
                <w:numId w:val="7"/>
              </w:numPr>
              <w:rPr>
                <w:rFonts w:ascii="Verdana" w:eastAsia="Times New Roman" w:hAnsi="Verdana" w:cs="Arial"/>
                <w:color w:val="000000"/>
              </w:rPr>
            </w:pPr>
            <w:r w:rsidRPr="00E570E5">
              <w:rPr>
                <w:rFonts w:ascii="Verdana" w:eastAsia="Times New Roman" w:hAnsi="Verdana" w:cs="Arial"/>
                <w:color w:val="000000"/>
              </w:rPr>
              <w:t>Review the TOR</w:t>
            </w:r>
          </w:p>
          <w:p w:rsidR="00E570E5" w:rsidRPr="00E570E5" w:rsidRDefault="00E570E5" w:rsidP="0073747B">
            <w:pPr>
              <w:ind w:left="720"/>
              <w:rPr>
                <w:rFonts w:ascii="Verdana" w:eastAsia="Times New Roman" w:hAnsi="Verdana" w:cs="Arial"/>
                <w:color w:val="000000"/>
              </w:rPr>
            </w:pPr>
          </w:p>
          <w:p w:rsidR="00E570E5" w:rsidRPr="00E570E5" w:rsidRDefault="00E570E5" w:rsidP="00E570E5">
            <w:pPr>
              <w:rPr>
                <w:rFonts w:ascii="Verdana" w:eastAsia="Times New Roman" w:hAnsi="Verdana" w:cs="Arial"/>
                <w:color w:val="000000"/>
              </w:rPr>
            </w:pPr>
            <w:r w:rsidRPr="00E570E5">
              <w:rPr>
                <w:rFonts w:ascii="Verdana" w:eastAsia="Times New Roman" w:hAnsi="Verdana" w:cs="Arial"/>
                <w:color w:val="000000"/>
              </w:rPr>
              <w:t> </w:t>
            </w:r>
          </w:p>
          <w:p w:rsidR="00E570E5" w:rsidRPr="00E570E5" w:rsidRDefault="00E570E5" w:rsidP="00E570E5">
            <w:pPr>
              <w:rPr>
                <w:rFonts w:ascii="Verdana" w:eastAsia="Times New Roman" w:hAnsi="Verdana" w:cs="Arial"/>
                <w:color w:val="000000"/>
              </w:rPr>
            </w:pPr>
          </w:p>
          <w:p w:rsidR="0089586E" w:rsidRDefault="0089586E" w:rsidP="00BB023D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  <w:p w:rsidR="0089586E" w:rsidRDefault="0089586E" w:rsidP="00BB023D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  <w:p w:rsidR="00E570E5" w:rsidRPr="00E570E5" w:rsidRDefault="00E570E5" w:rsidP="00E570E5">
            <w:pPr>
              <w:rPr>
                <w:rFonts w:eastAsia="Times New Roman" w:cstheme="minorHAnsi"/>
                <w:lang w:val="en-GB"/>
              </w:rPr>
            </w:pPr>
          </w:p>
          <w:p w:rsidR="0089586E" w:rsidRPr="00CF1C8E" w:rsidRDefault="0089586E" w:rsidP="00E570E5">
            <w:pPr>
              <w:pStyle w:val="ListParagraph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</w:tbl>
    <w:p w:rsidR="0089586E" w:rsidRDefault="0089586E" w:rsidP="0089586E">
      <w:pPr>
        <w:ind w:left="-1440" w:right="-1620"/>
      </w:pPr>
    </w:p>
    <w:p w:rsidR="0089586E" w:rsidRDefault="0089586E" w:rsidP="0089586E">
      <w:pPr>
        <w:ind w:left="-990" w:right="-1620"/>
      </w:pPr>
    </w:p>
    <w:p w:rsidR="0089586E" w:rsidRDefault="0089586E" w:rsidP="0089586E">
      <w:pPr>
        <w:ind w:left="-990" w:right="-1620"/>
      </w:pPr>
      <w:r>
        <w:t>Summary of Discussion Points</w:t>
      </w:r>
    </w:p>
    <w:p w:rsidR="0089586E" w:rsidRDefault="0089586E" w:rsidP="0089586E">
      <w:pPr>
        <w:ind w:left="-990" w:right="-1620"/>
      </w:pPr>
    </w:p>
    <w:p w:rsidR="0089586E" w:rsidRDefault="0089586E" w:rsidP="0089586E">
      <w:pPr>
        <w:ind w:left="-990" w:right="-1620"/>
      </w:pPr>
    </w:p>
    <w:tbl>
      <w:tblPr>
        <w:tblW w:w="110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420"/>
        <w:gridCol w:w="2880"/>
        <w:gridCol w:w="2760"/>
      </w:tblGrid>
      <w:tr w:rsidR="0089586E" w:rsidTr="00BB023D">
        <w:trPr>
          <w:trHeight w:val="620"/>
        </w:trPr>
        <w:tc>
          <w:tcPr>
            <w:tcW w:w="990" w:type="dxa"/>
          </w:tcPr>
          <w:p w:rsidR="0089586E" w:rsidRDefault="0089586E" w:rsidP="00BB023D">
            <w:pPr>
              <w:ind w:left="-116" w:right="-1620"/>
              <w:jc w:val="center"/>
            </w:pPr>
          </w:p>
          <w:p w:rsidR="0089586E" w:rsidRPr="002E51BB" w:rsidRDefault="0089586E" w:rsidP="00BB023D">
            <w:pPr>
              <w:tabs>
                <w:tab w:val="left" w:pos="440"/>
                <w:tab w:val="left" w:pos="2360"/>
              </w:tabs>
              <w:ind w:left="-116" w:right="-1620"/>
              <w:rPr>
                <w:b/>
              </w:rPr>
            </w:pPr>
            <w:r>
              <w:tab/>
            </w:r>
            <w:r w:rsidRPr="002E51BB">
              <w:rPr>
                <w:b/>
              </w:rPr>
              <w:t>1.</w:t>
            </w:r>
          </w:p>
        </w:tc>
        <w:tc>
          <w:tcPr>
            <w:tcW w:w="10060" w:type="dxa"/>
            <w:gridSpan w:val="3"/>
          </w:tcPr>
          <w:p w:rsidR="0089586E" w:rsidRDefault="003460BD" w:rsidP="00BB023D">
            <w:pPr>
              <w:tabs>
                <w:tab w:val="left" w:pos="2360"/>
              </w:tabs>
              <w:ind w:right="322"/>
              <w:jc w:val="both"/>
            </w:pPr>
            <w:r>
              <w:t xml:space="preserve"> Mr. Khalil Akl from the minis</w:t>
            </w:r>
            <w:r w:rsidR="007D4033">
              <w:t xml:space="preserve">try of Agriculture was </w:t>
            </w:r>
            <w:r w:rsidR="00BE2FAD">
              <w:t>introduced</w:t>
            </w:r>
            <w:r>
              <w:t xml:space="preserve"> to the group and he summarized the ministry work in Bekaa and the challenges they are facing</w:t>
            </w:r>
          </w:p>
          <w:p w:rsidR="0089586E" w:rsidRDefault="0089586E" w:rsidP="00BB023D">
            <w:pPr>
              <w:tabs>
                <w:tab w:val="left" w:pos="2360"/>
              </w:tabs>
              <w:ind w:right="322"/>
              <w:jc w:val="both"/>
            </w:pPr>
          </w:p>
          <w:p w:rsidR="004050EB" w:rsidRDefault="00EB62DB" w:rsidP="004050EB">
            <w:pPr>
              <w:tabs>
                <w:tab w:val="left" w:pos="2360"/>
              </w:tabs>
              <w:ind w:right="322"/>
              <w:jc w:val="both"/>
            </w:pPr>
            <w:r>
              <w:t xml:space="preserve">The ministry of agriculture is made of different </w:t>
            </w:r>
            <w:r w:rsidR="00853051">
              <w:t>sections: Agriculture</w:t>
            </w:r>
            <w:r>
              <w:t xml:space="preserve">, administrative, </w:t>
            </w:r>
            <w:r w:rsidR="004050EB">
              <w:t xml:space="preserve">recourses, rules and development and study and </w:t>
            </w:r>
            <w:r w:rsidR="007004A5">
              <w:t>coordination, they have one office in each gaze.</w:t>
            </w:r>
          </w:p>
          <w:p w:rsidR="0089586E" w:rsidRDefault="0089586E" w:rsidP="00BB023D">
            <w:pPr>
              <w:tabs>
                <w:tab w:val="left" w:pos="2360"/>
              </w:tabs>
              <w:ind w:right="322"/>
              <w:jc w:val="both"/>
            </w:pPr>
          </w:p>
          <w:p w:rsidR="0089586E" w:rsidRDefault="004050EB" w:rsidP="0089586E">
            <w:pPr>
              <w:pStyle w:val="ListParagraph"/>
              <w:numPr>
                <w:ilvl w:val="0"/>
                <w:numId w:val="4"/>
              </w:numPr>
              <w:tabs>
                <w:tab w:val="left" w:pos="2360"/>
              </w:tabs>
              <w:ind w:right="322"/>
              <w:jc w:val="both"/>
            </w:pPr>
            <w:r>
              <w:t>Mr. Khalil mentioned</w:t>
            </w:r>
            <w:r w:rsidR="00E87906">
              <w:t xml:space="preserve"> that</w:t>
            </w:r>
            <w:r>
              <w:t xml:space="preserve"> the main problem</w:t>
            </w:r>
            <w:r w:rsidR="00432CAA">
              <w:t xml:space="preserve"> they are facing</w:t>
            </w:r>
            <w:r>
              <w:t xml:space="preserve"> is not with labor </w:t>
            </w:r>
            <w:r w:rsidR="00E87906">
              <w:t xml:space="preserve">but with the </w:t>
            </w:r>
            <w:r w:rsidR="00432CAA">
              <w:t>competition</w:t>
            </w:r>
            <w:r>
              <w:t xml:space="preserve"> </w:t>
            </w:r>
            <w:r w:rsidR="00E87906">
              <w:t xml:space="preserve"> between the Lebanese products and the foreign products specially after the Syrian crisis </w:t>
            </w:r>
            <w:r w:rsidR="00432CAA">
              <w:t xml:space="preserve">that causes to stop exporting the Lebanese  product to the Gulf </w:t>
            </w:r>
          </w:p>
          <w:p w:rsidR="0089586E" w:rsidRDefault="004E035C" w:rsidP="0089586E">
            <w:pPr>
              <w:pStyle w:val="ListParagraph"/>
              <w:numPr>
                <w:ilvl w:val="0"/>
                <w:numId w:val="4"/>
              </w:numPr>
              <w:tabs>
                <w:tab w:val="left" w:pos="2360"/>
              </w:tabs>
              <w:ind w:right="322"/>
              <w:jc w:val="both"/>
            </w:pPr>
            <w:r>
              <w:t>Water pollution is another big problem that is effecting the farmers health and products</w:t>
            </w:r>
          </w:p>
          <w:p w:rsidR="0089586E" w:rsidRDefault="004E035C" w:rsidP="00432CAA">
            <w:pPr>
              <w:pStyle w:val="ListParagraph"/>
              <w:numPr>
                <w:ilvl w:val="0"/>
                <w:numId w:val="4"/>
              </w:numPr>
              <w:tabs>
                <w:tab w:val="left" w:pos="2360"/>
              </w:tabs>
              <w:ind w:right="322"/>
              <w:jc w:val="both"/>
            </w:pPr>
            <w:r>
              <w:t xml:space="preserve">As for the dairy sector </w:t>
            </w:r>
            <w:r w:rsidR="00432CAA">
              <w:t xml:space="preserve">it </w:t>
            </w:r>
            <w:r w:rsidR="003A4A49">
              <w:t>has improved</w:t>
            </w:r>
            <w:r w:rsidR="00432CAA">
              <w:t xml:space="preserve"> a lot </w:t>
            </w:r>
            <w:r w:rsidR="003A4A49">
              <w:t>and the</w:t>
            </w:r>
            <w:r w:rsidR="00432CAA">
              <w:t xml:space="preserve"> concentration should be on other sectors that didn’t receive any help yet</w:t>
            </w:r>
            <w:r w:rsidR="003A4A49">
              <w:t xml:space="preserve"> such as fruits and vegetables.</w:t>
            </w:r>
          </w:p>
          <w:p w:rsidR="003A4A49" w:rsidRDefault="003A4A49" w:rsidP="00432CAA">
            <w:pPr>
              <w:pStyle w:val="ListParagraph"/>
              <w:numPr>
                <w:ilvl w:val="0"/>
                <w:numId w:val="4"/>
              </w:numPr>
              <w:tabs>
                <w:tab w:val="left" w:pos="2360"/>
              </w:tabs>
              <w:ind w:right="322"/>
              <w:jc w:val="both"/>
            </w:pPr>
            <w:r>
              <w:t>The section is also in need of new machineries to reduce the labor.</w:t>
            </w:r>
          </w:p>
          <w:p w:rsidR="003A4A49" w:rsidRDefault="003A4A49" w:rsidP="00432CAA">
            <w:pPr>
              <w:pStyle w:val="ListParagraph"/>
              <w:numPr>
                <w:ilvl w:val="0"/>
                <w:numId w:val="4"/>
              </w:numPr>
              <w:tabs>
                <w:tab w:val="left" w:pos="2360"/>
              </w:tabs>
              <w:ind w:right="322"/>
              <w:jc w:val="both"/>
            </w:pPr>
            <w:r>
              <w:t>Most farmers are not members of cooperatives which means they have to be helped individually</w:t>
            </w:r>
          </w:p>
          <w:p w:rsidR="003A4A49" w:rsidRDefault="003A4A49" w:rsidP="00432CAA">
            <w:pPr>
              <w:pStyle w:val="ListParagraph"/>
              <w:numPr>
                <w:ilvl w:val="0"/>
                <w:numId w:val="4"/>
              </w:numPr>
              <w:tabs>
                <w:tab w:val="left" w:pos="2360"/>
              </w:tabs>
              <w:ind w:right="322"/>
              <w:jc w:val="both"/>
            </w:pPr>
            <w:r>
              <w:t xml:space="preserve">Cold storage is not an issue the main problem of agriculture is the high costs of production and marketing. </w:t>
            </w:r>
          </w:p>
          <w:p w:rsidR="0089586E" w:rsidRDefault="0089586E" w:rsidP="00BB023D">
            <w:pPr>
              <w:tabs>
                <w:tab w:val="left" w:pos="2360"/>
              </w:tabs>
              <w:ind w:right="322"/>
              <w:jc w:val="both"/>
            </w:pPr>
          </w:p>
          <w:p w:rsidR="0089586E" w:rsidRPr="0009252C" w:rsidRDefault="0089586E" w:rsidP="00BB023D">
            <w:pPr>
              <w:tabs>
                <w:tab w:val="left" w:pos="2360"/>
              </w:tabs>
              <w:ind w:right="322"/>
              <w:jc w:val="both"/>
            </w:pPr>
          </w:p>
        </w:tc>
      </w:tr>
      <w:tr w:rsidR="0089586E" w:rsidTr="006F4FDB">
        <w:trPr>
          <w:trHeight w:val="98"/>
        </w:trPr>
        <w:tc>
          <w:tcPr>
            <w:tcW w:w="990" w:type="dxa"/>
          </w:tcPr>
          <w:p w:rsidR="0089586E" w:rsidRDefault="0089586E" w:rsidP="00BB023D">
            <w:pPr>
              <w:tabs>
                <w:tab w:val="left" w:pos="2360"/>
              </w:tabs>
              <w:ind w:left="-116" w:right="-1620"/>
              <w:jc w:val="center"/>
            </w:pPr>
          </w:p>
        </w:tc>
        <w:tc>
          <w:tcPr>
            <w:tcW w:w="10060" w:type="dxa"/>
            <w:gridSpan w:val="3"/>
          </w:tcPr>
          <w:p w:rsidR="0089586E" w:rsidRPr="0009252C" w:rsidRDefault="0089586E" w:rsidP="00BB023D">
            <w:pPr>
              <w:pStyle w:val="Footer"/>
              <w:ind w:left="252" w:right="322"/>
              <w:rPr>
                <w:rFonts w:asciiTheme="minorHAnsi" w:hAnsiTheme="minorHAnsi" w:cstheme="minorHAnsi"/>
                <w:bCs/>
                <w:iCs/>
              </w:rPr>
            </w:pPr>
          </w:p>
          <w:p w:rsidR="0089586E" w:rsidRPr="0009252C" w:rsidRDefault="0089586E" w:rsidP="00BB023D">
            <w:pPr>
              <w:pStyle w:val="Footer"/>
              <w:ind w:left="252" w:right="322"/>
              <w:rPr>
                <w:rFonts w:asciiTheme="minorHAnsi" w:hAnsiTheme="minorHAnsi" w:cstheme="minorHAnsi"/>
                <w:bCs/>
                <w:iCs/>
              </w:rPr>
            </w:pPr>
          </w:p>
          <w:p w:rsidR="0089586E" w:rsidRPr="0009252C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</w:tc>
      </w:tr>
      <w:tr w:rsidR="0089586E" w:rsidTr="00BB023D">
        <w:trPr>
          <w:trHeight w:val="980"/>
        </w:trPr>
        <w:tc>
          <w:tcPr>
            <w:tcW w:w="990" w:type="dxa"/>
          </w:tcPr>
          <w:p w:rsidR="0089586E" w:rsidRDefault="0089586E" w:rsidP="00BB023D">
            <w:pPr>
              <w:tabs>
                <w:tab w:val="left" w:pos="2360"/>
              </w:tabs>
              <w:ind w:left="-116" w:right="-1620"/>
            </w:pPr>
          </w:p>
          <w:p w:rsidR="0089586E" w:rsidRPr="002E51BB" w:rsidRDefault="0089586E" w:rsidP="00BB023D">
            <w:pPr>
              <w:jc w:val="center"/>
              <w:rPr>
                <w:b/>
              </w:rPr>
            </w:pPr>
            <w:r w:rsidRPr="002E51BB">
              <w:rPr>
                <w:b/>
              </w:rPr>
              <w:t xml:space="preserve"> 2.</w:t>
            </w:r>
          </w:p>
        </w:tc>
        <w:tc>
          <w:tcPr>
            <w:tcW w:w="10060" w:type="dxa"/>
            <w:gridSpan w:val="3"/>
          </w:tcPr>
          <w:p w:rsidR="0089586E" w:rsidRPr="0009252C" w:rsidRDefault="0089586E" w:rsidP="00BB023D">
            <w:pPr>
              <w:tabs>
                <w:tab w:val="left" w:pos="2360"/>
              </w:tabs>
              <w:ind w:left="252" w:right="322"/>
              <w:jc w:val="both"/>
              <w:rPr>
                <w:rFonts w:eastAsia="Calibri" w:cstheme="minorHAnsi"/>
              </w:rPr>
            </w:pPr>
          </w:p>
          <w:p w:rsidR="0089586E" w:rsidRPr="006F4FDB" w:rsidRDefault="00CD0E47" w:rsidP="006F4FDB">
            <w:pPr>
              <w:tabs>
                <w:tab w:val="left" w:pos="2360"/>
              </w:tabs>
              <w:ind w:right="322"/>
              <w:jc w:val="both"/>
              <w:rPr>
                <w:rFonts w:cstheme="minorHAnsi"/>
              </w:rPr>
            </w:pPr>
            <w:r w:rsidRPr="006F4FDB">
              <w:rPr>
                <w:rFonts w:cstheme="minorHAnsi"/>
              </w:rPr>
              <w:t>Mr.</w:t>
            </w:r>
            <w:r w:rsidR="007D4033" w:rsidRPr="006F4FDB">
              <w:rPr>
                <w:rFonts w:cstheme="minorHAnsi"/>
              </w:rPr>
              <w:t xml:space="preserve"> Hussein The MOSA </w:t>
            </w:r>
            <w:r w:rsidRPr="006F4FDB">
              <w:rPr>
                <w:rFonts w:cstheme="minorHAnsi"/>
              </w:rPr>
              <w:t>coordinator</w:t>
            </w:r>
            <w:r w:rsidR="007D4033" w:rsidRPr="006F4FDB">
              <w:rPr>
                <w:rFonts w:cstheme="minorHAnsi"/>
              </w:rPr>
              <w:t xml:space="preserve"> presented the LCRP to the group </w:t>
            </w:r>
            <w:r w:rsidRPr="006F4FDB">
              <w:rPr>
                <w:rFonts w:cstheme="minorHAnsi"/>
              </w:rPr>
              <w:t>,</w:t>
            </w:r>
            <w:r w:rsidR="007D4033" w:rsidRPr="006F4FDB">
              <w:rPr>
                <w:rFonts w:cstheme="minorHAnsi"/>
              </w:rPr>
              <w:t xml:space="preserve"> their response plan during the storm in Bekaa </w:t>
            </w:r>
            <w:r w:rsidRPr="006F4FDB">
              <w:rPr>
                <w:rFonts w:cstheme="minorHAnsi"/>
              </w:rPr>
              <w:t xml:space="preserve">and their preparation with UNHCR and the Red cross for coming storms </w:t>
            </w:r>
          </w:p>
          <w:p w:rsidR="00CD0E47" w:rsidRDefault="00CD0E47" w:rsidP="006F4FDB">
            <w:pPr>
              <w:tabs>
                <w:tab w:val="left" w:pos="2360"/>
              </w:tabs>
              <w:ind w:right="322"/>
              <w:jc w:val="both"/>
              <w:rPr>
                <w:rFonts w:cstheme="minorHAnsi"/>
              </w:rPr>
            </w:pPr>
            <w:r w:rsidRPr="006F4FDB">
              <w:rPr>
                <w:rFonts w:cstheme="minorHAnsi"/>
              </w:rPr>
              <w:t>Mr. Hussein shared with the group the hot line number 71/611691 that people can call during the storms if they need assistance</w:t>
            </w:r>
          </w:p>
          <w:p w:rsidR="006F4FDB" w:rsidRPr="0009252C" w:rsidRDefault="006F4FDB" w:rsidP="006F4FDB">
            <w:pPr>
              <w:tabs>
                <w:tab w:val="left" w:pos="2360"/>
              </w:tabs>
              <w:ind w:right="322"/>
              <w:jc w:val="both"/>
            </w:pPr>
          </w:p>
        </w:tc>
      </w:tr>
      <w:tr w:rsidR="0089586E" w:rsidTr="00BB023D">
        <w:trPr>
          <w:trHeight w:val="980"/>
        </w:trPr>
        <w:tc>
          <w:tcPr>
            <w:tcW w:w="990" w:type="dxa"/>
          </w:tcPr>
          <w:p w:rsidR="0089586E" w:rsidRPr="00AA412D" w:rsidRDefault="0089586E" w:rsidP="00BB023D">
            <w:pPr>
              <w:tabs>
                <w:tab w:val="left" w:pos="2360"/>
              </w:tabs>
              <w:ind w:left="-116" w:right="-1620"/>
              <w:jc w:val="center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9586E" w:rsidRPr="00AA412D" w:rsidRDefault="0089586E" w:rsidP="00BB023D">
            <w:pPr>
              <w:jc w:val="center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A412D"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0060" w:type="dxa"/>
            <w:gridSpan w:val="3"/>
          </w:tcPr>
          <w:p w:rsidR="0089586E" w:rsidRDefault="005160B0" w:rsidP="00BE2FAD">
            <w:pPr>
              <w:tabs>
                <w:tab w:val="left" w:pos="2360"/>
              </w:tabs>
              <w:ind w:right="322"/>
              <w:jc w:val="both"/>
            </w:pPr>
            <w:r>
              <w:t>ACF presented the FSL assessments they did in Bekaa, the targeted municipalities were:</w:t>
            </w:r>
          </w:p>
          <w:p w:rsidR="006F4FDB" w:rsidRDefault="005160B0" w:rsidP="006F4FDB">
            <w:pPr>
              <w:tabs>
                <w:tab w:val="left" w:pos="2360"/>
              </w:tabs>
              <w:ind w:right="322"/>
              <w:jc w:val="both"/>
            </w:pPr>
            <w:r>
              <w:t>Saadnayel</w:t>
            </w:r>
            <w:r w:rsidR="006F4FDB">
              <w:t>, Ghaza,Hermil,Fayda</w:t>
            </w:r>
            <w:r>
              <w:t xml:space="preserve"> and Tamnine</w:t>
            </w:r>
            <w:r w:rsidR="006F4FDB">
              <w:t>.</w:t>
            </w:r>
          </w:p>
          <w:p w:rsidR="006F4FDB" w:rsidRDefault="006F4FDB" w:rsidP="006F4FDB">
            <w:pPr>
              <w:tabs>
                <w:tab w:val="left" w:pos="2360"/>
              </w:tabs>
              <w:ind w:right="322"/>
              <w:jc w:val="both"/>
            </w:pPr>
          </w:p>
          <w:p w:rsidR="006F4FDB" w:rsidRDefault="006F4FDB" w:rsidP="006F4FDB">
            <w:pPr>
              <w:tabs>
                <w:tab w:val="left" w:pos="2360"/>
              </w:tabs>
              <w:ind w:right="322"/>
              <w:jc w:val="both"/>
            </w:pPr>
            <w:r>
              <w:t>The findings of the assessments are:</w:t>
            </w:r>
          </w:p>
          <w:p w:rsidR="006F4FDB" w:rsidRDefault="006F4FDB" w:rsidP="006F4FDB">
            <w:pPr>
              <w:pStyle w:val="ListParagraph"/>
              <w:numPr>
                <w:ilvl w:val="0"/>
                <w:numId w:val="8"/>
              </w:numPr>
              <w:tabs>
                <w:tab w:val="left" w:pos="2360"/>
              </w:tabs>
              <w:ind w:right="322"/>
              <w:jc w:val="both"/>
            </w:pPr>
            <w:r>
              <w:t>Food consumptions trend (food consumption is low in summer)</w:t>
            </w:r>
          </w:p>
          <w:p w:rsidR="006F4FDB" w:rsidRDefault="008E1AC2" w:rsidP="006F4FDB">
            <w:pPr>
              <w:pStyle w:val="ListParagraph"/>
              <w:numPr>
                <w:ilvl w:val="0"/>
                <w:numId w:val="8"/>
              </w:numPr>
              <w:tabs>
                <w:tab w:val="left" w:pos="2360"/>
              </w:tabs>
              <w:ind w:right="322"/>
              <w:jc w:val="both"/>
            </w:pPr>
            <w:r>
              <w:t>Debt trends (deb</w:t>
            </w:r>
            <w:r w:rsidR="006F4FDB">
              <w:t>t go high by November nearly no jobs in winter)</w:t>
            </w:r>
          </w:p>
          <w:p w:rsidR="006F4FDB" w:rsidRDefault="008E1AC2" w:rsidP="006F4FDB">
            <w:pPr>
              <w:pStyle w:val="ListParagraph"/>
              <w:numPr>
                <w:ilvl w:val="0"/>
                <w:numId w:val="8"/>
              </w:numPr>
              <w:tabs>
                <w:tab w:val="left" w:pos="2360"/>
              </w:tabs>
              <w:ind w:right="322"/>
              <w:jc w:val="both"/>
            </w:pPr>
            <w:r>
              <w:t>Livelihoods</w:t>
            </w:r>
            <w:r w:rsidR="006F4FDB">
              <w:t xml:space="preserve"> trends(nearly no jobs at winter </w:t>
            </w:r>
            <w:r>
              <w:t>as for women they work in summer more then men)</w:t>
            </w:r>
            <w:r w:rsidR="006F4FDB">
              <w:t xml:space="preserve"> </w:t>
            </w:r>
          </w:p>
          <w:p w:rsidR="001C5960" w:rsidRDefault="001C5960" w:rsidP="001C5960">
            <w:pPr>
              <w:pStyle w:val="ListParagraph"/>
              <w:numPr>
                <w:ilvl w:val="0"/>
                <w:numId w:val="8"/>
              </w:numPr>
              <w:tabs>
                <w:tab w:val="left" w:pos="2360"/>
              </w:tabs>
              <w:ind w:right="322"/>
              <w:jc w:val="both"/>
            </w:pPr>
            <w:r>
              <w:t>Sectors problems(all sectors faces disease issues ,all ask for new breads ,fishers are facing flood ,lack of tools)</w:t>
            </w:r>
          </w:p>
          <w:p w:rsidR="0020060A" w:rsidRDefault="001C5960" w:rsidP="0020060A">
            <w:pPr>
              <w:pStyle w:val="ListParagraph"/>
              <w:numPr>
                <w:ilvl w:val="0"/>
                <w:numId w:val="8"/>
              </w:numPr>
              <w:tabs>
                <w:tab w:val="left" w:pos="2360"/>
              </w:tabs>
              <w:ind w:right="322"/>
              <w:jc w:val="both"/>
            </w:pPr>
            <w:r>
              <w:lastRenderedPageBreak/>
              <w:t xml:space="preserve">As for </w:t>
            </w:r>
            <w:r w:rsidR="0020060A">
              <w:t>dairy</w:t>
            </w:r>
            <w:r>
              <w:t xml:space="preserve"> section farmers are faces fodder problem and that the milk collection </w:t>
            </w:r>
            <w:r w:rsidR="0020060A">
              <w:t>factories are not working</w:t>
            </w:r>
          </w:p>
          <w:p w:rsidR="0020060A" w:rsidRDefault="0020060A" w:rsidP="0020060A">
            <w:pPr>
              <w:tabs>
                <w:tab w:val="left" w:pos="2360"/>
              </w:tabs>
              <w:ind w:right="322"/>
              <w:jc w:val="both"/>
            </w:pPr>
            <w:r>
              <w:t>The suggested solutions are:</w:t>
            </w:r>
          </w:p>
          <w:p w:rsidR="0020060A" w:rsidRDefault="00445736" w:rsidP="0020060A">
            <w:pPr>
              <w:pStyle w:val="ListParagraph"/>
              <w:numPr>
                <w:ilvl w:val="0"/>
                <w:numId w:val="8"/>
              </w:numPr>
              <w:tabs>
                <w:tab w:val="left" w:pos="2360"/>
              </w:tabs>
              <w:ind w:right="322"/>
              <w:jc w:val="both"/>
            </w:pPr>
            <w:r>
              <w:t>DRR against flood in Hermil</w:t>
            </w:r>
            <w:bookmarkStart w:id="0" w:name="_GoBack"/>
            <w:bookmarkEnd w:id="0"/>
          </w:p>
          <w:p w:rsidR="0020060A" w:rsidRDefault="0020060A" w:rsidP="0020060A">
            <w:pPr>
              <w:pStyle w:val="ListParagraph"/>
              <w:numPr>
                <w:ilvl w:val="0"/>
                <w:numId w:val="8"/>
              </w:numPr>
              <w:tabs>
                <w:tab w:val="left" w:pos="2360"/>
              </w:tabs>
              <w:ind w:right="322"/>
              <w:jc w:val="both"/>
            </w:pPr>
            <w:r>
              <w:t>Silages for dairy farmers</w:t>
            </w:r>
          </w:p>
          <w:p w:rsidR="0020060A" w:rsidRDefault="0020060A" w:rsidP="0020060A">
            <w:pPr>
              <w:pStyle w:val="ListParagraph"/>
              <w:numPr>
                <w:ilvl w:val="0"/>
                <w:numId w:val="8"/>
              </w:numPr>
              <w:tabs>
                <w:tab w:val="left" w:pos="2360"/>
              </w:tabs>
              <w:ind w:right="322"/>
              <w:jc w:val="both"/>
            </w:pPr>
            <w:r>
              <w:t xml:space="preserve">Fresh food vouchers for refuges </w:t>
            </w:r>
          </w:p>
          <w:p w:rsidR="005160B0" w:rsidRDefault="005160B0" w:rsidP="00BE2FAD">
            <w:pPr>
              <w:tabs>
                <w:tab w:val="left" w:pos="2360"/>
              </w:tabs>
              <w:ind w:right="322"/>
              <w:jc w:val="both"/>
            </w:pPr>
          </w:p>
          <w:p w:rsidR="0089586E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  <w:p w:rsidR="0089586E" w:rsidRPr="0009252C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  <w:p w:rsidR="0089586E" w:rsidRPr="0009252C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</w:tc>
      </w:tr>
      <w:tr w:rsidR="0089586E" w:rsidTr="00BB023D">
        <w:trPr>
          <w:trHeight w:val="980"/>
        </w:trPr>
        <w:tc>
          <w:tcPr>
            <w:tcW w:w="990" w:type="dxa"/>
          </w:tcPr>
          <w:p w:rsidR="0089586E" w:rsidRDefault="0089586E" w:rsidP="00BB023D">
            <w:pPr>
              <w:tabs>
                <w:tab w:val="left" w:pos="2360"/>
              </w:tabs>
              <w:ind w:left="-116" w:right="-1620"/>
              <w:jc w:val="center"/>
            </w:pPr>
          </w:p>
          <w:p w:rsidR="0089586E" w:rsidRPr="0009252C" w:rsidRDefault="0089586E" w:rsidP="00BB023D">
            <w:pPr>
              <w:jc w:val="center"/>
            </w:pPr>
            <w:r>
              <w:t>4</w:t>
            </w:r>
          </w:p>
        </w:tc>
        <w:tc>
          <w:tcPr>
            <w:tcW w:w="10060" w:type="dxa"/>
            <w:gridSpan w:val="3"/>
          </w:tcPr>
          <w:p w:rsidR="0089586E" w:rsidRPr="0009252C" w:rsidRDefault="00771076" w:rsidP="00CC0F34">
            <w:pPr>
              <w:tabs>
                <w:tab w:val="left" w:pos="2360"/>
              </w:tabs>
              <w:ind w:right="322"/>
              <w:jc w:val="both"/>
            </w:pPr>
            <w:r>
              <w:t xml:space="preserve">WFP announced that they reduce the value of the electronic voucher to 19$ and that they are coordinating with LNGOs that distribute food that might support in case of emergency </w:t>
            </w:r>
          </w:p>
        </w:tc>
      </w:tr>
      <w:tr w:rsidR="0089586E" w:rsidTr="00BB023D">
        <w:trPr>
          <w:trHeight w:val="980"/>
        </w:trPr>
        <w:tc>
          <w:tcPr>
            <w:tcW w:w="990" w:type="dxa"/>
          </w:tcPr>
          <w:p w:rsidR="0089586E" w:rsidRDefault="0089586E" w:rsidP="00BB023D">
            <w:pPr>
              <w:tabs>
                <w:tab w:val="left" w:pos="2360"/>
              </w:tabs>
              <w:ind w:left="-116" w:right="-1620"/>
              <w:jc w:val="center"/>
            </w:pPr>
          </w:p>
          <w:p w:rsidR="0089586E" w:rsidRPr="006873A9" w:rsidRDefault="0089586E" w:rsidP="00BB023D">
            <w:pPr>
              <w:jc w:val="center"/>
              <w:rPr>
                <w:b/>
              </w:rPr>
            </w:pPr>
            <w:r w:rsidRPr="006873A9">
              <w:rPr>
                <w:b/>
              </w:rPr>
              <w:t>5</w:t>
            </w:r>
          </w:p>
          <w:p w:rsidR="0089586E" w:rsidRPr="003658EE" w:rsidRDefault="0089586E" w:rsidP="00BB023D">
            <w:pPr>
              <w:jc w:val="center"/>
            </w:pPr>
          </w:p>
        </w:tc>
        <w:tc>
          <w:tcPr>
            <w:tcW w:w="10060" w:type="dxa"/>
            <w:gridSpan w:val="3"/>
          </w:tcPr>
          <w:p w:rsidR="0089586E" w:rsidRPr="003658EE" w:rsidRDefault="0089586E" w:rsidP="00BB023D">
            <w:pPr>
              <w:ind w:right="52"/>
              <w:rPr>
                <w:rFonts w:asciiTheme="majorHAnsi" w:eastAsiaTheme="majorEastAsia" w:hAnsiTheme="majorHAnsi" w:cstheme="majorBidi"/>
                <w:b/>
                <w:color w:val="243F60" w:themeColor="accent1" w:themeShade="7F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586E" w:rsidRPr="0009252C" w:rsidRDefault="00CA30AB" w:rsidP="0089586E">
            <w:pPr>
              <w:pStyle w:val="ListParagraph"/>
              <w:numPr>
                <w:ilvl w:val="0"/>
                <w:numId w:val="3"/>
              </w:numPr>
              <w:tabs>
                <w:tab w:val="left" w:pos="2360"/>
              </w:tabs>
              <w:ind w:right="322"/>
              <w:jc w:val="both"/>
            </w:pPr>
            <w:r>
              <w:t>The TOR will be reviewed for all WGs at central level</w:t>
            </w:r>
            <w:r w:rsidR="008B01D3">
              <w:t xml:space="preserve"> to</w:t>
            </w:r>
            <w:r>
              <w:t xml:space="preserve"> correspond with the LCRP</w:t>
            </w:r>
          </w:p>
        </w:tc>
      </w:tr>
      <w:tr w:rsidR="0089586E" w:rsidTr="00BB023D">
        <w:trPr>
          <w:trHeight w:val="656"/>
        </w:trPr>
        <w:tc>
          <w:tcPr>
            <w:tcW w:w="990" w:type="dxa"/>
          </w:tcPr>
          <w:p w:rsidR="0089586E" w:rsidRDefault="0089586E" w:rsidP="00BB023D">
            <w:pPr>
              <w:tabs>
                <w:tab w:val="left" w:pos="2360"/>
              </w:tabs>
              <w:ind w:left="-116" w:right="-1620"/>
              <w:jc w:val="center"/>
            </w:pPr>
          </w:p>
          <w:p w:rsidR="0089586E" w:rsidRPr="006873A9" w:rsidRDefault="0089586E" w:rsidP="00BB023D">
            <w:pPr>
              <w:jc w:val="center"/>
              <w:rPr>
                <w:b/>
              </w:rPr>
            </w:pPr>
            <w:r w:rsidRPr="006873A9">
              <w:rPr>
                <w:b/>
              </w:rPr>
              <w:t>6.</w:t>
            </w:r>
          </w:p>
        </w:tc>
        <w:tc>
          <w:tcPr>
            <w:tcW w:w="4420" w:type="dxa"/>
          </w:tcPr>
          <w:p w:rsidR="0089586E" w:rsidRPr="006873A9" w:rsidRDefault="0089586E" w:rsidP="00CA30AB">
            <w:pPr>
              <w:tabs>
                <w:tab w:val="left" w:pos="2360"/>
              </w:tabs>
              <w:ind w:right="322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89586E" w:rsidRPr="006873A9" w:rsidRDefault="0089586E" w:rsidP="00BB023D">
            <w:pPr>
              <w:rPr>
                <w:b/>
              </w:rPr>
            </w:pPr>
          </w:p>
          <w:p w:rsidR="0089586E" w:rsidRPr="006873A9" w:rsidRDefault="0089586E" w:rsidP="00BB023D">
            <w:pPr>
              <w:tabs>
                <w:tab w:val="left" w:pos="2360"/>
              </w:tabs>
              <w:ind w:right="322"/>
              <w:jc w:val="both"/>
              <w:rPr>
                <w:b/>
              </w:rPr>
            </w:pPr>
          </w:p>
        </w:tc>
        <w:tc>
          <w:tcPr>
            <w:tcW w:w="2760" w:type="dxa"/>
          </w:tcPr>
          <w:p w:rsidR="0089586E" w:rsidRPr="006873A9" w:rsidRDefault="0089586E" w:rsidP="00BB023D">
            <w:pPr>
              <w:rPr>
                <w:b/>
              </w:rPr>
            </w:pPr>
          </w:p>
          <w:p w:rsidR="0089586E" w:rsidRPr="006873A9" w:rsidRDefault="0089586E" w:rsidP="00BB023D">
            <w:pPr>
              <w:tabs>
                <w:tab w:val="left" w:pos="2360"/>
              </w:tabs>
              <w:ind w:right="322"/>
              <w:jc w:val="both"/>
              <w:rPr>
                <w:b/>
              </w:rPr>
            </w:pPr>
          </w:p>
        </w:tc>
      </w:tr>
      <w:tr w:rsidR="0089586E" w:rsidTr="00BB023D">
        <w:trPr>
          <w:trHeight w:val="980"/>
        </w:trPr>
        <w:tc>
          <w:tcPr>
            <w:tcW w:w="990" w:type="dxa"/>
          </w:tcPr>
          <w:p w:rsidR="0089586E" w:rsidRDefault="0089586E" w:rsidP="00BB023D">
            <w:pPr>
              <w:tabs>
                <w:tab w:val="left" w:pos="2360"/>
              </w:tabs>
              <w:ind w:left="-116" w:right="-1620"/>
              <w:jc w:val="center"/>
            </w:pPr>
          </w:p>
          <w:p w:rsidR="0089586E" w:rsidRPr="004D7DFC" w:rsidRDefault="0089586E" w:rsidP="00BB023D">
            <w:pPr>
              <w:jc w:val="center"/>
            </w:pPr>
          </w:p>
        </w:tc>
        <w:tc>
          <w:tcPr>
            <w:tcW w:w="4420" w:type="dxa"/>
          </w:tcPr>
          <w:p w:rsidR="0089586E" w:rsidRPr="00CE0411" w:rsidRDefault="0089586E" w:rsidP="00CC0F34">
            <w:pPr>
              <w:tabs>
                <w:tab w:val="left" w:pos="2360"/>
              </w:tabs>
              <w:ind w:right="322"/>
              <w:jc w:val="center"/>
            </w:pPr>
          </w:p>
        </w:tc>
        <w:tc>
          <w:tcPr>
            <w:tcW w:w="2880" w:type="dxa"/>
          </w:tcPr>
          <w:p w:rsidR="0089586E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  <w:p w:rsidR="0089586E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</w:tc>
        <w:tc>
          <w:tcPr>
            <w:tcW w:w="2760" w:type="dxa"/>
          </w:tcPr>
          <w:p w:rsidR="0089586E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  <w:p w:rsidR="0089586E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</w:tc>
      </w:tr>
      <w:tr w:rsidR="0089586E" w:rsidTr="00BB023D">
        <w:trPr>
          <w:trHeight w:val="980"/>
        </w:trPr>
        <w:tc>
          <w:tcPr>
            <w:tcW w:w="990" w:type="dxa"/>
          </w:tcPr>
          <w:p w:rsidR="0089586E" w:rsidRDefault="0089586E" w:rsidP="00CA30AB">
            <w:pPr>
              <w:tabs>
                <w:tab w:val="left" w:pos="2360"/>
              </w:tabs>
              <w:ind w:left="-116" w:right="-1620"/>
            </w:pPr>
          </w:p>
          <w:p w:rsidR="0089586E" w:rsidRPr="004D7DFC" w:rsidRDefault="0089586E" w:rsidP="00BB023D">
            <w:pPr>
              <w:jc w:val="center"/>
            </w:pPr>
            <w:r>
              <w:t>b</w:t>
            </w:r>
          </w:p>
        </w:tc>
        <w:tc>
          <w:tcPr>
            <w:tcW w:w="4420" w:type="dxa"/>
          </w:tcPr>
          <w:p w:rsidR="0089586E" w:rsidRDefault="0089586E" w:rsidP="00BB023D">
            <w:pPr>
              <w:tabs>
                <w:tab w:val="left" w:pos="2360"/>
              </w:tabs>
              <w:ind w:left="252" w:right="322"/>
              <w:jc w:val="both"/>
              <w:rPr>
                <w:rFonts w:cstheme="minorHAnsi"/>
              </w:rPr>
            </w:pPr>
          </w:p>
          <w:p w:rsidR="0089586E" w:rsidRDefault="0089586E" w:rsidP="00CC0F34">
            <w:pPr>
              <w:tabs>
                <w:tab w:val="left" w:pos="2360"/>
              </w:tabs>
              <w:ind w:left="252" w:right="322"/>
              <w:jc w:val="both"/>
            </w:pPr>
          </w:p>
        </w:tc>
        <w:tc>
          <w:tcPr>
            <w:tcW w:w="2880" w:type="dxa"/>
          </w:tcPr>
          <w:p w:rsidR="0089586E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  <w:p w:rsidR="0089586E" w:rsidRDefault="0089586E" w:rsidP="00BB023D">
            <w:pPr>
              <w:tabs>
                <w:tab w:val="left" w:pos="2360"/>
              </w:tabs>
              <w:ind w:left="252" w:right="322"/>
              <w:jc w:val="both"/>
            </w:pPr>
          </w:p>
        </w:tc>
        <w:tc>
          <w:tcPr>
            <w:tcW w:w="2760" w:type="dxa"/>
          </w:tcPr>
          <w:p w:rsidR="0089586E" w:rsidRDefault="0089586E" w:rsidP="00CC0F34">
            <w:pPr>
              <w:tabs>
                <w:tab w:val="left" w:pos="2360"/>
              </w:tabs>
              <w:ind w:right="682"/>
              <w:jc w:val="both"/>
            </w:pPr>
          </w:p>
        </w:tc>
      </w:tr>
    </w:tbl>
    <w:p w:rsidR="00667E8F" w:rsidRDefault="00667E8F"/>
    <w:sectPr w:rsidR="0066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6B4"/>
    <w:multiLevelType w:val="multilevel"/>
    <w:tmpl w:val="84C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67E2B"/>
    <w:multiLevelType w:val="hybridMultilevel"/>
    <w:tmpl w:val="1674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2DCD"/>
    <w:multiLevelType w:val="hybridMultilevel"/>
    <w:tmpl w:val="BDA0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1882"/>
    <w:multiLevelType w:val="multilevel"/>
    <w:tmpl w:val="D04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6657DB"/>
    <w:multiLevelType w:val="hybridMultilevel"/>
    <w:tmpl w:val="6924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738B8"/>
    <w:multiLevelType w:val="hybridMultilevel"/>
    <w:tmpl w:val="6754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04275"/>
    <w:multiLevelType w:val="hybridMultilevel"/>
    <w:tmpl w:val="9DDEE6B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75BD2FD8"/>
    <w:multiLevelType w:val="hybridMultilevel"/>
    <w:tmpl w:val="BD1C5F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32"/>
    <w:rsid w:val="001C5960"/>
    <w:rsid w:val="0020060A"/>
    <w:rsid w:val="0027166B"/>
    <w:rsid w:val="002C7932"/>
    <w:rsid w:val="003460BD"/>
    <w:rsid w:val="003A4A49"/>
    <w:rsid w:val="004050EB"/>
    <w:rsid w:val="00426031"/>
    <w:rsid w:val="00432CAA"/>
    <w:rsid w:val="00445736"/>
    <w:rsid w:val="004E035C"/>
    <w:rsid w:val="005160B0"/>
    <w:rsid w:val="00667E8F"/>
    <w:rsid w:val="006F4FDB"/>
    <w:rsid w:val="007004A5"/>
    <w:rsid w:val="0073747B"/>
    <w:rsid w:val="00771076"/>
    <w:rsid w:val="007D4033"/>
    <w:rsid w:val="00844BEA"/>
    <w:rsid w:val="00853051"/>
    <w:rsid w:val="0089586E"/>
    <w:rsid w:val="008B01D3"/>
    <w:rsid w:val="008E1AC2"/>
    <w:rsid w:val="00BB0BA6"/>
    <w:rsid w:val="00BE2FAD"/>
    <w:rsid w:val="00C74CC7"/>
    <w:rsid w:val="00CA30AB"/>
    <w:rsid w:val="00CC0F34"/>
    <w:rsid w:val="00CD0E47"/>
    <w:rsid w:val="00E570E5"/>
    <w:rsid w:val="00E87906"/>
    <w:rsid w:val="00E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586E"/>
    <w:pPr>
      <w:keepNext/>
      <w:keepLines/>
      <w:spacing w:before="200"/>
      <w:outlineLvl w:val="6"/>
    </w:pPr>
    <w:rPr>
      <w:rFonts w:ascii="Calibri" w:eastAsia="MS Gothic" w:hAnsi="Calibri" w:cs="Times New Roman"/>
      <w:i/>
      <w:iCs/>
      <w:color w:val="404040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9586E"/>
    <w:rPr>
      <w:rFonts w:ascii="Calibri" w:eastAsia="MS Gothic" w:hAnsi="Calibri" w:cs="Times New Roman"/>
      <w:i/>
      <w:iCs/>
      <w:color w:val="404040"/>
      <w:lang w:val="sk-SK"/>
    </w:rPr>
  </w:style>
  <w:style w:type="paragraph" w:styleId="HTMLPreformatted">
    <w:name w:val="HTML Preformatted"/>
    <w:basedOn w:val="Normal"/>
    <w:link w:val="HTMLPreformattedChar"/>
    <w:semiHidden/>
    <w:rsid w:val="00895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9586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586E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nhideWhenUsed/>
    <w:rsid w:val="0089586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rsid w:val="0089586E"/>
    <w:rPr>
      <w:rFonts w:ascii="Calibri" w:eastAsia="Calibri" w:hAnsi="Calibri" w:cs="Times New Roman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6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586E"/>
    <w:pPr>
      <w:keepNext/>
      <w:keepLines/>
      <w:spacing w:before="200"/>
      <w:outlineLvl w:val="6"/>
    </w:pPr>
    <w:rPr>
      <w:rFonts w:ascii="Calibri" w:eastAsia="MS Gothic" w:hAnsi="Calibri" w:cs="Times New Roman"/>
      <w:i/>
      <w:iCs/>
      <w:color w:val="404040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9586E"/>
    <w:rPr>
      <w:rFonts w:ascii="Calibri" w:eastAsia="MS Gothic" w:hAnsi="Calibri" w:cs="Times New Roman"/>
      <w:i/>
      <w:iCs/>
      <w:color w:val="404040"/>
      <w:lang w:val="sk-SK"/>
    </w:rPr>
  </w:style>
  <w:style w:type="paragraph" w:styleId="HTMLPreformatted">
    <w:name w:val="HTML Preformatted"/>
    <w:basedOn w:val="Normal"/>
    <w:link w:val="HTMLPreformattedChar"/>
    <w:semiHidden/>
    <w:rsid w:val="00895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9586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586E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nhideWhenUsed/>
    <w:rsid w:val="0089586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rsid w:val="0089586E"/>
    <w:rPr>
      <w:rFonts w:ascii="Calibri" w:eastAsia="Calibri" w:hAnsi="Calibri" w:cs="Times New Roman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51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0246">
                                      <w:blockQuote w:val="1"/>
                                      <w:marLeft w:val="1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8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07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0071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1904">
                                      <w:blockQuote w:val="1"/>
                                      <w:marLeft w:val="1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3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2015-02-05T18:37:00Z</dcterms:created>
  <dcterms:modified xsi:type="dcterms:W3CDTF">2015-02-12T16:19:00Z</dcterms:modified>
</cp:coreProperties>
</file>