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0FD1" w14:textId="77777777"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2014884D" wp14:editId="4EBDC704">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889CE"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14:paraId="028D96AD" w14:textId="77777777"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14:paraId="0CDA24D8" w14:textId="77777777" w:rsidR="00273783" w:rsidRDefault="005845DA" w:rsidP="009F70B2">
      <w:pPr>
        <w:widowControl w:val="0"/>
        <w:autoSpaceDE w:val="0"/>
        <w:autoSpaceDN w:val="0"/>
        <w:adjustRightInd w:val="0"/>
        <w:spacing w:after="0" w:line="461" w:lineRule="exact"/>
        <w:ind w:left="144"/>
        <w:jc w:val="center"/>
        <w:rPr>
          <w:b/>
          <w:bCs/>
          <w:color w:val="FFFFFF" w:themeColor="background1"/>
          <w:sz w:val="32"/>
          <w:szCs w:val="32"/>
        </w:rPr>
      </w:pPr>
      <w:r>
        <w:rPr>
          <w:b/>
          <w:bCs/>
          <w:color w:val="FFFFFF" w:themeColor="background1"/>
          <w:sz w:val="32"/>
          <w:szCs w:val="32"/>
        </w:rPr>
        <w:t>National Livelihoods</w:t>
      </w:r>
      <w:r w:rsidR="001E1260">
        <w:rPr>
          <w:b/>
          <w:bCs/>
          <w:color w:val="FFFFFF" w:themeColor="background1"/>
          <w:sz w:val="32"/>
          <w:szCs w:val="32"/>
        </w:rPr>
        <w:t xml:space="preserve"> </w:t>
      </w:r>
      <w:r>
        <w:rPr>
          <w:b/>
          <w:bCs/>
          <w:color w:val="FFFFFF" w:themeColor="background1"/>
          <w:sz w:val="32"/>
          <w:szCs w:val="32"/>
        </w:rPr>
        <w:t>Working Group Meeting</w:t>
      </w:r>
    </w:p>
    <w:p w14:paraId="27C43C94" w14:textId="21112A5C" w:rsidR="0098075A" w:rsidRPr="00980B5F" w:rsidRDefault="0098075A" w:rsidP="001E1260">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6F58E9">
        <w:rPr>
          <w:rFonts w:ascii="Calibri" w:hAnsi="Calibri" w:cs="Calibri"/>
          <w:color w:val="FFFFFF" w:themeColor="background1"/>
          <w:position w:val="1"/>
          <w:sz w:val="32"/>
          <w:szCs w:val="32"/>
        </w:rPr>
        <w:t>28 June</w:t>
      </w:r>
      <w:r w:rsidR="00BA5078">
        <w:rPr>
          <w:rFonts w:ascii="Calibri" w:hAnsi="Calibri" w:cs="Calibri"/>
          <w:color w:val="FFFFFF" w:themeColor="background1"/>
          <w:position w:val="1"/>
          <w:sz w:val="32"/>
          <w:szCs w:val="32"/>
        </w:rPr>
        <w:t xml:space="preserve"> </w:t>
      </w:r>
      <w:r w:rsidR="0087682B">
        <w:rPr>
          <w:rFonts w:ascii="Calibri" w:hAnsi="Calibri" w:cs="Calibri"/>
          <w:color w:val="FFFFFF" w:themeColor="background1"/>
          <w:spacing w:val="-2"/>
          <w:position w:val="1"/>
          <w:sz w:val="32"/>
          <w:szCs w:val="32"/>
        </w:rPr>
        <w:t>201</w:t>
      </w:r>
      <w:r w:rsidR="001E1260">
        <w:rPr>
          <w:rFonts w:ascii="Calibri" w:hAnsi="Calibri" w:cs="Calibri"/>
          <w:color w:val="FFFFFF" w:themeColor="background1"/>
          <w:spacing w:val="-2"/>
          <w:position w:val="1"/>
          <w:sz w:val="32"/>
          <w:szCs w:val="32"/>
        </w:rPr>
        <w:t>6</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14:paraId="2E54B686" w14:textId="77777777"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14:paraId="02EB0930"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p w14:paraId="0DCC31BF"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533" w:type="dxa"/>
        <w:tblInd w:w="-740" w:type="dxa"/>
        <w:tblLayout w:type="fixed"/>
        <w:tblCellMar>
          <w:left w:w="0" w:type="dxa"/>
          <w:right w:w="0" w:type="dxa"/>
        </w:tblCellMar>
        <w:tblLook w:val="0000" w:firstRow="0" w:lastRow="0" w:firstColumn="0" w:lastColumn="0" w:noHBand="0" w:noVBand="0"/>
      </w:tblPr>
      <w:tblGrid>
        <w:gridCol w:w="2408"/>
        <w:gridCol w:w="3960"/>
        <w:gridCol w:w="2051"/>
        <w:gridCol w:w="2114"/>
      </w:tblGrid>
      <w:tr w:rsidR="0098075A" w14:paraId="4167882E" w14:textId="77777777" w:rsidTr="006F58E9">
        <w:trPr>
          <w:trHeight w:hRule="exact" w:val="438"/>
        </w:trPr>
        <w:tc>
          <w:tcPr>
            <w:tcW w:w="10533" w:type="dxa"/>
            <w:gridSpan w:val="4"/>
            <w:tcBorders>
              <w:top w:val="single" w:sz="4" w:space="0" w:color="000000"/>
              <w:left w:val="single" w:sz="4" w:space="0" w:color="000000"/>
              <w:bottom w:val="nil"/>
              <w:right w:val="single" w:sz="4" w:space="0" w:color="000000"/>
            </w:tcBorders>
          </w:tcPr>
          <w:p w14:paraId="6D9D2A2A" w14:textId="77777777"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14:paraId="2C186966" w14:textId="77777777" w:rsidTr="005E46E3">
        <w:trPr>
          <w:trHeight w:hRule="exact" w:val="367"/>
        </w:trPr>
        <w:tc>
          <w:tcPr>
            <w:tcW w:w="2408" w:type="dxa"/>
            <w:tcBorders>
              <w:top w:val="single" w:sz="4" w:space="0" w:color="000000"/>
              <w:left w:val="single" w:sz="4" w:space="0" w:color="000000"/>
              <w:bottom w:val="single" w:sz="4" w:space="0" w:color="000000"/>
              <w:right w:val="single" w:sz="4" w:space="0" w:color="000000"/>
            </w:tcBorders>
          </w:tcPr>
          <w:p w14:paraId="3BE012C5"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960" w:type="dxa"/>
            <w:tcBorders>
              <w:top w:val="single" w:sz="4" w:space="0" w:color="000000"/>
              <w:left w:val="single" w:sz="4" w:space="0" w:color="000000"/>
              <w:bottom w:val="single" w:sz="4" w:space="0" w:color="000000"/>
              <w:right w:val="single" w:sz="4" w:space="0" w:color="000000"/>
            </w:tcBorders>
          </w:tcPr>
          <w:p w14:paraId="1E3CE30A" w14:textId="77777777" w:rsidR="0098075A" w:rsidRDefault="00361595" w:rsidP="00361595">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Livelihoods Working Group meeting</w:t>
            </w:r>
          </w:p>
        </w:tc>
        <w:tc>
          <w:tcPr>
            <w:tcW w:w="2051" w:type="dxa"/>
            <w:tcBorders>
              <w:top w:val="single" w:sz="4" w:space="0" w:color="000000"/>
              <w:left w:val="single" w:sz="4" w:space="0" w:color="000000"/>
              <w:bottom w:val="single" w:sz="4" w:space="0" w:color="000000"/>
              <w:right w:val="single" w:sz="4" w:space="0" w:color="000000"/>
            </w:tcBorders>
          </w:tcPr>
          <w:p w14:paraId="20DEB773"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13" w:type="dxa"/>
            <w:tcBorders>
              <w:top w:val="single" w:sz="4" w:space="0" w:color="000000"/>
              <w:left w:val="single" w:sz="4" w:space="0" w:color="000000"/>
              <w:bottom w:val="single" w:sz="4" w:space="0" w:color="000000"/>
              <w:right w:val="single" w:sz="4" w:space="0" w:color="000000"/>
            </w:tcBorders>
          </w:tcPr>
          <w:p w14:paraId="1B306ED4" w14:textId="4C687E39" w:rsidR="0098075A" w:rsidRDefault="006F58E9"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28/06</w:t>
            </w:r>
            <w:r w:rsidR="00A14E99">
              <w:rPr>
                <w:rFonts w:ascii="Calibri" w:hAnsi="Calibri" w:cs="Calibri"/>
                <w:spacing w:val="1"/>
                <w:position w:val="1"/>
              </w:rPr>
              <w:t>/16</w:t>
            </w:r>
          </w:p>
        </w:tc>
      </w:tr>
      <w:tr w:rsidR="0098075A" w14:paraId="7D990203" w14:textId="77777777" w:rsidTr="005E46E3">
        <w:trPr>
          <w:trHeight w:hRule="exact" w:val="358"/>
        </w:trPr>
        <w:tc>
          <w:tcPr>
            <w:tcW w:w="2408" w:type="dxa"/>
            <w:tcBorders>
              <w:top w:val="single" w:sz="4" w:space="0" w:color="000000"/>
              <w:left w:val="single" w:sz="4" w:space="0" w:color="000000"/>
              <w:bottom w:val="single" w:sz="4" w:space="0" w:color="000000"/>
              <w:right w:val="single" w:sz="4" w:space="0" w:color="000000"/>
            </w:tcBorders>
          </w:tcPr>
          <w:p w14:paraId="3F90323D"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3960" w:type="dxa"/>
            <w:tcBorders>
              <w:top w:val="single" w:sz="4" w:space="0" w:color="000000"/>
              <w:left w:val="single" w:sz="4" w:space="0" w:color="000000"/>
              <w:bottom w:val="single" w:sz="4" w:space="0" w:color="000000"/>
              <w:right w:val="single" w:sz="4" w:space="0" w:color="000000"/>
            </w:tcBorders>
          </w:tcPr>
          <w:p w14:paraId="19E4333E" w14:textId="77777777" w:rsidR="0098075A" w:rsidRDefault="00980B5F">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position w:val="1"/>
              </w:rPr>
              <w:t>UNDP</w:t>
            </w:r>
            <w:r w:rsidR="00E46B0B">
              <w:rPr>
                <w:rFonts w:ascii="Calibri" w:hAnsi="Calibri" w:cs="Calibri"/>
                <w:position w:val="1"/>
              </w:rPr>
              <w:t>-6</w:t>
            </w:r>
            <w:r w:rsidR="00E46B0B" w:rsidRPr="00E46B0B">
              <w:rPr>
                <w:rFonts w:ascii="Calibri" w:hAnsi="Calibri" w:cs="Calibri"/>
                <w:position w:val="1"/>
                <w:vertAlign w:val="superscript"/>
              </w:rPr>
              <w:t>th</w:t>
            </w:r>
            <w:r w:rsidR="00E46B0B">
              <w:rPr>
                <w:rFonts w:ascii="Calibri" w:hAnsi="Calibri" w:cs="Calibri"/>
                <w:position w:val="1"/>
              </w:rPr>
              <w:t xml:space="preserve"> floor</w:t>
            </w:r>
          </w:p>
        </w:tc>
        <w:tc>
          <w:tcPr>
            <w:tcW w:w="2051" w:type="dxa"/>
            <w:tcBorders>
              <w:top w:val="single" w:sz="4" w:space="0" w:color="000000"/>
              <w:left w:val="single" w:sz="4" w:space="0" w:color="000000"/>
              <w:bottom w:val="single" w:sz="4" w:space="0" w:color="000000"/>
              <w:right w:val="single" w:sz="4" w:space="0" w:color="000000"/>
            </w:tcBorders>
          </w:tcPr>
          <w:p w14:paraId="628E8645"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13" w:type="dxa"/>
            <w:tcBorders>
              <w:top w:val="single" w:sz="4" w:space="0" w:color="000000"/>
              <w:left w:val="single" w:sz="4" w:space="0" w:color="000000"/>
              <w:bottom w:val="single" w:sz="4" w:space="0" w:color="000000"/>
              <w:right w:val="single" w:sz="4" w:space="0" w:color="000000"/>
            </w:tcBorders>
          </w:tcPr>
          <w:p w14:paraId="10C2007A" w14:textId="77777777" w:rsidR="0098075A" w:rsidRDefault="00361595" w:rsidP="00BA5078">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spacing w:val="1"/>
                <w:position w:val="1"/>
              </w:rPr>
              <w:t>1</w:t>
            </w:r>
            <w:r w:rsidR="00BA5078">
              <w:rPr>
                <w:rFonts w:ascii="Calibri" w:hAnsi="Calibri" w:cs="Calibri"/>
                <w:spacing w:val="1"/>
                <w:position w:val="1"/>
              </w:rPr>
              <w:t>.3</w:t>
            </w:r>
            <w:r w:rsidR="00A14E99">
              <w:rPr>
                <w:rFonts w:ascii="Calibri" w:hAnsi="Calibri" w:cs="Calibri"/>
                <w:spacing w:val="1"/>
                <w:position w:val="1"/>
              </w:rPr>
              <w:t>0</w:t>
            </w:r>
            <w:r w:rsidR="00BA5078">
              <w:rPr>
                <w:rFonts w:ascii="Calibri" w:hAnsi="Calibri" w:cs="Calibri"/>
                <w:spacing w:val="1"/>
                <w:position w:val="1"/>
              </w:rPr>
              <w:t>pm</w:t>
            </w:r>
          </w:p>
        </w:tc>
      </w:tr>
      <w:tr w:rsidR="0098075A" w14:paraId="6EE7E876" w14:textId="77777777" w:rsidTr="005E46E3">
        <w:trPr>
          <w:trHeight w:hRule="exact" w:val="988"/>
        </w:trPr>
        <w:tc>
          <w:tcPr>
            <w:tcW w:w="2408" w:type="dxa"/>
            <w:tcBorders>
              <w:top w:val="single" w:sz="4" w:space="0" w:color="000000"/>
              <w:left w:val="single" w:sz="4" w:space="0" w:color="000000"/>
              <w:bottom w:val="single" w:sz="4" w:space="0" w:color="000000"/>
              <w:right w:val="single" w:sz="4" w:space="0" w:color="000000"/>
            </w:tcBorders>
          </w:tcPr>
          <w:p w14:paraId="71EF280B" w14:textId="77777777"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14:paraId="7EE0310B" w14:textId="77777777"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14:paraId="79C6675B" w14:textId="77777777"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Pr>
          <w:p w14:paraId="4B7811B5" w14:textId="77777777" w:rsidR="0098075A" w:rsidRDefault="00A14E99" w:rsidP="0031008B">
            <w:pPr>
              <w:widowControl w:val="0"/>
              <w:autoSpaceDE w:val="0"/>
              <w:autoSpaceDN w:val="0"/>
              <w:adjustRightInd w:val="0"/>
              <w:spacing w:before="41" w:after="0" w:line="240" w:lineRule="auto"/>
              <w:ind w:left="102"/>
              <w:rPr>
                <w:rFonts w:ascii="Calibri" w:hAnsi="Calibri" w:cs="Calibri"/>
                <w:spacing w:val="1"/>
                <w:position w:val="1"/>
                <w:lang w:val="fr-FR"/>
              </w:rPr>
            </w:pPr>
            <w:r w:rsidRPr="00662B67">
              <w:rPr>
                <w:rFonts w:ascii="Calibri" w:hAnsi="Calibri" w:cs="Calibri"/>
                <w:spacing w:val="1"/>
                <w:position w:val="1"/>
                <w:lang w:val="fr-FR"/>
              </w:rPr>
              <w:t>Bastien Revel</w:t>
            </w:r>
            <w:r w:rsidR="00980B5F" w:rsidRPr="00662B67">
              <w:rPr>
                <w:rFonts w:ascii="Calibri" w:hAnsi="Calibri" w:cs="Calibri"/>
                <w:spacing w:val="1"/>
                <w:position w:val="1"/>
                <w:lang w:val="fr-FR"/>
              </w:rPr>
              <w:t xml:space="preserve"> </w:t>
            </w:r>
            <w:r w:rsidR="000F5378" w:rsidRPr="00662B67">
              <w:rPr>
                <w:rFonts w:ascii="Calibri" w:hAnsi="Calibri" w:cs="Calibri"/>
                <w:spacing w:val="1"/>
                <w:position w:val="1"/>
                <w:lang w:val="fr-FR"/>
              </w:rPr>
              <w:t>–</w:t>
            </w:r>
            <w:r w:rsidR="00BA5078">
              <w:rPr>
                <w:rFonts w:ascii="Calibri" w:hAnsi="Calibri" w:cs="Calibri"/>
                <w:spacing w:val="1"/>
                <w:position w:val="1"/>
                <w:lang w:val="fr-FR"/>
              </w:rPr>
              <w:t xml:space="preserve"> </w:t>
            </w:r>
            <w:r w:rsidR="00980B5F" w:rsidRPr="00662B67">
              <w:rPr>
                <w:rFonts w:ascii="Calibri" w:hAnsi="Calibri" w:cs="Calibri"/>
                <w:spacing w:val="1"/>
                <w:position w:val="1"/>
                <w:lang w:val="fr-FR"/>
              </w:rPr>
              <w:t>UNDP</w:t>
            </w:r>
          </w:p>
          <w:p w14:paraId="584C2C23" w14:textId="77777777" w:rsidR="00BA5078" w:rsidRPr="00662B67" w:rsidRDefault="00BA5078" w:rsidP="0031008B">
            <w:pPr>
              <w:widowControl w:val="0"/>
              <w:autoSpaceDE w:val="0"/>
              <w:autoSpaceDN w:val="0"/>
              <w:adjustRightInd w:val="0"/>
              <w:spacing w:before="41" w:after="0" w:line="240" w:lineRule="auto"/>
              <w:ind w:left="102"/>
              <w:rPr>
                <w:rFonts w:ascii="Calibri" w:hAnsi="Calibri" w:cs="Calibri"/>
                <w:spacing w:val="1"/>
                <w:position w:val="1"/>
                <w:lang w:val="fr-FR"/>
              </w:rPr>
            </w:pPr>
            <w:r>
              <w:rPr>
                <w:rFonts w:ascii="Calibri" w:hAnsi="Calibri" w:cs="Calibri"/>
                <w:spacing w:val="1"/>
                <w:position w:val="1"/>
                <w:lang w:val="fr-FR"/>
              </w:rPr>
              <w:t>Sabine Farah - MoSA</w:t>
            </w:r>
          </w:p>
          <w:p w14:paraId="7D461D51" w14:textId="0067D834" w:rsidR="00A14E99" w:rsidRPr="005845DA" w:rsidRDefault="009F70B2" w:rsidP="00E11549">
            <w:pPr>
              <w:widowControl w:val="0"/>
              <w:autoSpaceDE w:val="0"/>
              <w:autoSpaceDN w:val="0"/>
              <w:adjustRightInd w:val="0"/>
              <w:spacing w:before="41" w:after="0" w:line="240" w:lineRule="auto"/>
              <w:ind w:left="102"/>
              <w:rPr>
                <w:rFonts w:ascii="Calibri" w:hAnsi="Calibri" w:cs="Calibri"/>
                <w:spacing w:val="1"/>
                <w:position w:val="1"/>
                <w:lang w:val="fr-FR"/>
              </w:rPr>
            </w:pPr>
            <w:r w:rsidRPr="005845DA">
              <w:rPr>
                <w:rFonts w:ascii="Calibri" w:hAnsi="Calibri" w:cs="Calibri"/>
                <w:spacing w:val="1"/>
                <w:position w:val="1"/>
                <w:lang w:val="fr-FR"/>
              </w:rPr>
              <w:t xml:space="preserve">Rafif Berro </w:t>
            </w:r>
            <w:r w:rsidR="00A14E99" w:rsidRPr="005845DA">
              <w:rPr>
                <w:rFonts w:ascii="Calibri" w:hAnsi="Calibri" w:cs="Calibri"/>
                <w:spacing w:val="1"/>
                <w:position w:val="1"/>
                <w:lang w:val="fr-FR"/>
              </w:rPr>
              <w:t>–</w:t>
            </w:r>
            <w:r w:rsidRPr="005845DA">
              <w:rPr>
                <w:rFonts w:ascii="Calibri" w:hAnsi="Calibri" w:cs="Calibri"/>
                <w:spacing w:val="1"/>
                <w:position w:val="1"/>
                <w:lang w:val="fr-FR"/>
              </w:rPr>
              <w:t xml:space="preserve"> MoET</w:t>
            </w:r>
            <w:r w:rsidR="006F58E9">
              <w:rPr>
                <w:rFonts w:ascii="Calibri" w:hAnsi="Calibri" w:cs="Calibri"/>
                <w:spacing w:val="1"/>
                <w:position w:val="1"/>
                <w:lang w:val="fr-FR"/>
              </w:rPr>
              <w:t xml:space="preserve"> (absent)</w:t>
            </w:r>
          </w:p>
        </w:tc>
        <w:tc>
          <w:tcPr>
            <w:tcW w:w="2051" w:type="dxa"/>
            <w:tcBorders>
              <w:top w:val="single" w:sz="4" w:space="0" w:color="000000"/>
              <w:left w:val="single" w:sz="4" w:space="0" w:color="000000"/>
              <w:bottom w:val="single" w:sz="4" w:space="0" w:color="000000"/>
              <w:right w:val="single" w:sz="4" w:space="0" w:color="000000"/>
            </w:tcBorders>
          </w:tcPr>
          <w:p w14:paraId="05DFAE21"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13" w:type="dxa"/>
            <w:tcBorders>
              <w:top w:val="single" w:sz="4" w:space="0" w:color="000000"/>
              <w:left w:val="single" w:sz="4" w:space="0" w:color="000000"/>
              <w:bottom w:val="single" w:sz="4" w:space="0" w:color="000000"/>
              <w:right w:val="single" w:sz="4" w:space="0" w:color="000000"/>
            </w:tcBorders>
          </w:tcPr>
          <w:p w14:paraId="7127EBA5" w14:textId="28E3D654" w:rsidR="0098075A" w:rsidRDefault="005E46E3">
            <w:pPr>
              <w:widowControl w:val="0"/>
              <w:autoSpaceDE w:val="0"/>
              <w:autoSpaceDN w:val="0"/>
              <w:adjustRightInd w:val="0"/>
              <w:spacing w:after="0" w:line="264" w:lineRule="exact"/>
              <w:ind w:left="102"/>
              <w:rPr>
                <w:rFonts w:ascii="Calibri" w:hAnsi="Calibri" w:cs="Calibri"/>
                <w:position w:val="1"/>
              </w:rPr>
            </w:pPr>
            <w:r>
              <w:rPr>
                <w:rFonts w:ascii="Calibri" w:hAnsi="Calibri" w:cs="Calibri"/>
                <w:spacing w:val="1"/>
                <w:position w:val="1"/>
              </w:rPr>
              <w:t>1.45</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sidR="00BA5078">
              <w:rPr>
                <w:rFonts w:ascii="Calibri" w:hAnsi="Calibri" w:cs="Calibri"/>
                <w:position w:val="1"/>
              </w:rPr>
              <w:t>r</w:t>
            </w:r>
            <w:r w:rsidR="006F58E9">
              <w:rPr>
                <w:rFonts w:ascii="Calibri" w:hAnsi="Calibri" w:cs="Calibri"/>
                <w:position w:val="1"/>
              </w:rPr>
              <w:t>s</w:t>
            </w:r>
          </w:p>
          <w:p w14:paraId="238819F8" w14:textId="77777777" w:rsidR="00DC7585" w:rsidRDefault="00DC7585" w:rsidP="00C11044">
            <w:pPr>
              <w:widowControl w:val="0"/>
              <w:autoSpaceDE w:val="0"/>
              <w:autoSpaceDN w:val="0"/>
              <w:adjustRightInd w:val="0"/>
              <w:spacing w:after="0" w:line="264" w:lineRule="exact"/>
              <w:rPr>
                <w:rFonts w:ascii="Calibri" w:hAnsi="Calibri" w:cs="Calibri"/>
                <w:position w:val="1"/>
              </w:rPr>
            </w:pPr>
          </w:p>
          <w:p w14:paraId="375910D7" w14:textId="77777777"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14:paraId="767EE71B" w14:textId="77777777" w:rsidTr="005E46E3">
        <w:trPr>
          <w:trHeight w:hRule="exact" w:val="268"/>
        </w:trPr>
        <w:tc>
          <w:tcPr>
            <w:tcW w:w="2408" w:type="dxa"/>
            <w:tcBorders>
              <w:top w:val="single" w:sz="4" w:space="0" w:color="000000"/>
              <w:left w:val="single" w:sz="4" w:space="0" w:color="000000"/>
              <w:bottom w:val="single" w:sz="4" w:space="0" w:color="000000"/>
              <w:right w:val="single" w:sz="4" w:space="0" w:color="000000"/>
            </w:tcBorders>
          </w:tcPr>
          <w:p w14:paraId="51CDE755"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960" w:type="dxa"/>
            <w:tcBorders>
              <w:top w:val="single" w:sz="4" w:space="0" w:color="000000"/>
              <w:left w:val="single" w:sz="4" w:space="0" w:color="000000"/>
              <w:bottom w:val="single" w:sz="4" w:space="0" w:color="000000"/>
              <w:right w:val="single" w:sz="4" w:space="0" w:color="000000"/>
            </w:tcBorders>
          </w:tcPr>
          <w:p w14:paraId="63309A71" w14:textId="77777777" w:rsidR="0098075A" w:rsidRDefault="00A14E99" w:rsidP="0031008B">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Noemie Lanternier</w:t>
            </w:r>
            <w:r w:rsidR="009F70B2">
              <w:rPr>
                <w:rFonts w:ascii="Calibri" w:hAnsi="Calibri" w:cs="Calibri"/>
                <w:spacing w:val="1"/>
                <w:position w:val="1"/>
              </w:rPr>
              <w:t xml:space="preserve"> </w:t>
            </w:r>
            <w:r w:rsidR="0029524D">
              <w:rPr>
                <w:rFonts w:ascii="Calibri" w:hAnsi="Calibri" w:cs="Calibri"/>
                <w:spacing w:val="1"/>
                <w:position w:val="1"/>
              </w:rPr>
              <w:t>–</w:t>
            </w:r>
            <w:r w:rsidR="009F70B2">
              <w:rPr>
                <w:rFonts w:ascii="Calibri" w:hAnsi="Calibri" w:cs="Calibri"/>
                <w:spacing w:val="1"/>
                <w:position w:val="1"/>
              </w:rPr>
              <w:t xml:space="preserve"> UNDP</w:t>
            </w:r>
          </w:p>
        </w:tc>
        <w:tc>
          <w:tcPr>
            <w:tcW w:w="2051" w:type="dxa"/>
            <w:tcBorders>
              <w:top w:val="single" w:sz="4" w:space="0" w:color="000000"/>
              <w:left w:val="single" w:sz="4" w:space="0" w:color="000000"/>
              <w:bottom w:val="single" w:sz="4" w:space="0" w:color="000000"/>
              <w:right w:val="single" w:sz="4" w:space="0" w:color="000000"/>
            </w:tcBorders>
          </w:tcPr>
          <w:p w14:paraId="5AA1D6D6"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14:paraId="0DBBBE44"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BA5078" w14:paraId="7ED87042" w14:textId="77777777" w:rsidTr="006F58E9">
        <w:tblPrEx>
          <w:tblCellMar>
            <w:left w:w="108" w:type="dxa"/>
            <w:right w:w="108" w:type="dxa"/>
          </w:tblCellMar>
        </w:tblPrEx>
        <w:trPr>
          <w:trHeight w:hRule="exact" w:val="6101"/>
        </w:trPr>
        <w:tc>
          <w:tcPr>
            <w:tcW w:w="2408" w:type="dxa"/>
          </w:tcPr>
          <w:p w14:paraId="7D74DDAF" w14:textId="77777777" w:rsidR="00E84B55" w:rsidRPr="002505B4" w:rsidRDefault="004208B3" w:rsidP="0031008B">
            <w:pPr>
              <w:spacing w:after="0" w:line="240" w:lineRule="auto"/>
              <w:rPr>
                <w:b/>
                <w:bCs/>
              </w:rPr>
            </w:pPr>
            <w:r w:rsidRPr="002505B4">
              <w:rPr>
                <w:b/>
                <w:bCs/>
              </w:rPr>
              <w:t xml:space="preserve"> </w:t>
            </w:r>
          </w:p>
          <w:p w14:paraId="07696B8D" w14:textId="77777777" w:rsidR="00980B5F" w:rsidRPr="002505B4" w:rsidRDefault="009F3EA6" w:rsidP="009F3EA6">
            <w:pPr>
              <w:spacing w:after="0"/>
              <w:rPr>
                <w:b/>
                <w:bCs/>
              </w:rPr>
            </w:pPr>
            <w:r>
              <w:rPr>
                <w:b/>
                <w:bCs/>
              </w:rPr>
              <w:t xml:space="preserve"> </w:t>
            </w:r>
            <w:r w:rsidR="00980B5F" w:rsidRPr="002505B4">
              <w:rPr>
                <w:b/>
                <w:bCs/>
              </w:rPr>
              <w:t xml:space="preserve">Main </w:t>
            </w:r>
            <w:r w:rsidR="00951D3D" w:rsidRPr="002505B4">
              <w:rPr>
                <w:b/>
                <w:bCs/>
              </w:rPr>
              <w:t xml:space="preserve">discussion </w:t>
            </w:r>
            <w:r w:rsidR="00980B5F" w:rsidRPr="002505B4">
              <w:rPr>
                <w:b/>
                <w:bCs/>
              </w:rPr>
              <w:t>points</w:t>
            </w:r>
          </w:p>
          <w:p w14:paraId="724FC621" w14:textId="77777777" w:rsidR="00DC7585" w:rsidRPr="00696B8E" w:rsidRDefault="00DC7585" w:rsidP="00696B8E">
            <w:pPr>
              <w:spacing w:after="0"/>
              <w:ind w:left="142"/>
              <w:rPr>
                <w:b/>
                <w:bCs/>
              </w:rPr>
            </w:pPr>
          </w:p>
          <w:p w14:paraId="7970CBE2" w14:textId="77777777" w:rsidR="00DC7585" w:rsidRPr="00696B8E" w:rsidRDefault="00DC7585" w:rsidP="00696B8E">
            <w:pPr>
              <w:spacing w:after="0"/>
              <w:ind w:left="142"/>
              <w:rPr>
                <w:b/>
                <w:bCs/>
              </w:rPr>
            </w:pPr>
          </w:p>
          <w:p w14:paraId="774A8C84" w14:textId="77777777" w:rsidR="00DC7585" w:rsidRPr="00696B8E" w:rsidRDefault="00DC7585" w:rsidP="00696B8E">
            <w:pPr>
              <w:spacing w:after="0"/>
              <w:ind w:left="142"/>
              <w:rPr>
                <w:b/>
                <w:bCs/>
              </w:rPr>
            </w:pPr>
          </w:p>
          <w:p w14:paraId="01FDA80E" w14:textId="77777777" w:rsidR="00DC7585" w:rsidRPr="00696B8E" w:rsidRDefault="00DC7585" w:rsidP="00696B8E">
            <w:pPr>
              <w:spacing w:after="0"/>
              <w:ind w:left="142"/>
              <w:rPr>
                <w:b/>
                <w:bCs/>
              </w:rPr>
            </w:pPr>
          </w:p>
          <w:p w14:paraId="7B24DD8D" w14:textId="77777777" w:rsidR="00361595" w:rsidRDefault="00361595" w:rsidP="00696B8E">
            <w:pPr>
              <w:spacing w:after="0"/>
              <w:ind w:left="142"/>
              <w:rPr>
                <w:b/>
                <w:bCs/>
              </w:rPr>
            </w:pPr>
          </w:p>
          <w:p w14:paraId="50545A78" w14:textId="77777777" w:rsidR="00361595" w:rsidRDefault="00361595" w:rsidP="00696B8E">
            <w:pPr>
              <w:spacing w:after="0"/>
              <w:ind w:left="142"/>
              <w:rPr>
                <w:b/>
                <w:bCs/>
              </w:rPr>
            </w:pPr>
          </w:p>
          <w:p w14:paraId="4F1F7BE5" w14:textId="77777777" w:rsidR="00361595" w:rsidRDefault="00361595" w:rsidP="00361595">
            <w:pPr>
              <w:spacing w:after="0"/>
              <w:rPr>
                <w:b/>
                <w:bCs/>
              </w:rPr>
            </w:pPr>
          </w:p>
          <w:p w14:paraId="05E0D2EB" w14:textId="77777777" w:rsidR="00BA5078" w:rsidRDefault="00BA5078" w:rsidP="00361595">
            <w:pPr>
              <w:spacing w:after="0"/>
              <w:rPr>
                <w:b/>
                <w:bCs/>
              </w:rPr>
            </w:pPr>
          </w:p>
          <w:p w14:paraId="1D0822DE" w14:textId="77777777" w:rsidR="009F3EA6" w:rsidRDefault="009F3EA6" w:rsidP="00361595">
            <w:pPr>
              <w:spacing w:after="0"/>
              <w:rPr>
                <w:b/>
                <w:bCs/>
              </w:rPr>
            </w:pPr>
          </w:p>
          <w:p w14:paraId="057BEE9C" w14:textId="77777777" w:rsidR="006F58E9" w:rsidRDefault="006F58E9" w:rsidP="00361595">
            <w:pPr>
              <w:spacing w:after="0"/>
              <w:rPr>
                <w:b/>
                <w:bCs/>
              </w:rPr>
            </w:pPr>
          </w:p>
          <w:p w14:paraId="7E7D9B9A" w14:textId="77777777" w:rsidR="006F58E9" w:rsidRDefault="006F58E9" w:rsidP="00361595">
            <w:pPr>
              <w:spacing w:after="0"/>
              <w:rPr>
                <w:b/>
                <w:bCs/>
              </w:rPr>
            </w:pPr>
          </w:p>
          <w:p w14:paraId="33C76758" w14:textId="77777777" w:rsidR="006F58E9" w:rsidRDefault="006F58E9" w:rsidP="00361595">
            <w:pPr>
              <w:spacing w:after="0"/>
              <w:rPr>
                <w:b/>
                <w:bCs/>
              </w:rPr>
            </w:pPr>
          </w:p>
          <w:p w14:paraId="5C2E598A" w14:textId="77777777" w:rsidR="00DC7585" w:rsidRPr="00696B8E" w:rsidRDefault="00696B8E" w:rsidP="00361595">
            <w:pPr>
              <w:spacing w:after="0"/>
              <w:rPr>
                <w:b/>
                <w:bCs/>
              </w:rPr>
            </w:pPr>
            <w:r w:rsidRPr="00696B8E">
              <w:rPr>
                <w:b/>
                <w:bCs/>
              </w:rPr>
              <w:t xml:space="preserve">Participants: </w:t>
            </w:r>
          </w:p>
          <w:p w14:paraId="792DFA7E" w14:textId="77777777" w:rsidR="00DC7585" w:rsidRPr="002505B4" w:rsidRDefault="00DC7585" w:rsidP="0031008B">
            <w:pPr>
              <w:widowControl w:val="0"/>
              <w:autoSpaceDE w:val="0"/>
              <w:autoSpaceDN w:val="0"/>
              <w:adjustRightInd w:val="0"/>
              <w:spacing w:after="0" w:line="264" w:lineRule="exact"/>
              <w:ind w:left="102"/>
              <w:rPr>
                <w:rFonts w:ascii="Times New Roman" w:hAnsi="Times New Roman" w:cs="Times New Roman"/>
              </w:rPr>
            </w:pPr>
          </w:p>
        </w:tc>
        <w:tc>
          <w:tcPr>
            <w:tcW w:w="8125" w:type="dxa"/>
            <w:gridSpan w:val="3"/>
          </w:tcPr>
          <w:p w14:paraId="73EF9B2C" w14:textId="77777777" w:rsidR="004208B3" w:rsidRPr="0039361E" w:rsidRDefault="00E84B55" w:rsidP="0031008B">
            <w:pPr>
              <w:pStyle w:val="Default"/>
              <w:ind w:left="138"/>
              <w:rPr>
                <w:rFonts w:cs="Arial"/>
                <w:color w:val="auto"/>
                <w:sz w:val="22"/>
                <w:szCs w:val="22"/>
                <w:lang w:val="en-US"/>
              </w:rPr>
            </w:pPr>
            <w:r w:rsidRPr="0039361E">
              <w:rPr>
                <w:rFonts w:cs="Arial"/>
                <w:color w:val="auto"/>
                <w:sz w:val="22"/>
                <w:szCs w:val="22"/>
                <w:lang w:val="en-US"/>
              </w:rPr>
              <w:t xml:space="preserve">  </w:t>
            </w:r>
            <w:r w:rsidR="004208B3" w:rsidRPr="0039361E">
              <w:rPr>
                <w:rFonts w:cs="Arial"/>
                <w:color w:val="auto"/>
                <w:sz w:val="22"/>
                <w:szCs w:val="22"/>
                <w:lang w:val="en-US"/>
              </w:rPr>
              <w:t xml:space="preserve">  </w:t>
            </w:r>
          </w:p>
          <w:p w14:paraId="6C832A56" w14:textId="0787F2D8" w:rsidR="006F58E9" w:rsidRPr="006F58E9" w:rsidRDefault="006F58E9" w:rsidP="006F58E9">
            <w:pPr>
              <w:numPr>
                <w:ilvl w:val="0"/>
                <w:numId w:val="1"/>
              </w:numPr>
              <w:spacing w:after="0"/>
              <w:rPr>
                <w:rFonts w:ascii="Calibri" w:eastAsia="Calibri" w:hAnsi="Calibri" w:cs="Calibri"/>
                <w:color w:val="000000"/>
                <w:lang w:val="en-GB"/>
              </w:rPr>
            </w:pPr>
            <w:r w:rsidRPr="006F58E9">
              <w:rPr>
                <w:rFonts w:ascii="Calibri" w:eastAsia="Calibri" w:hAnsi="Calibri" w:cs="Calibri"/>
                <w:color w:val="000000"/>
                <w:lang w:val="en-GB"/>
              </w:rPr>
              <w:t>Welcome and introduction</w:t>
            </w:r>
          </w:p>
          <w:p w14:paraId="7EFC0632" w14:textId="77777777" w:rsidR="006F58E9" w:rsidRPr="006F58E9" w:rsidRDefault="006F58E9" w:rsidP="006F58E9">
            <w:pPr>
              <w:numPr>
                <w:ilvl w:val="0"/>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Sector update</w:t>
            </w:r>
          </w:p>
          <w:p w14:paraId="2586AE2B" w14:textId="77777777" w:rsidR="006F58E9" w:rsidRPr="006F58E9" w:rsidRDefault="006F58E9" w:rsidP="006F58E9">
            <w:pPr>
              <w:numPr>
                <w:ilvl w:val="1"/>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 xml:space="preserve">Mid-year results and progress </w:t>
            </w:r>
          </w:p>
          <w:p w14:paraId="3AD460CB" w14:textId="77777777" w:rsidR="006F58E9" w:rsidRPr="006F58E9" w:rsidRDefault="006F58E9" w:rsidP="006F58E9">
            <w:pPr>
              <w:numPr>
                <w:ilvl w:val="1"/>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Steering committee update</w:t>
            </w:r>
          </w:p>
          <w:p w14:paraId="009215EE" w14:textId="77777777" w:rsidR="006F58E9" w:rsidRPr="006F58E9" w:rsidRDefault="006F58E9" w:rsidP="006F58E9">
            <w:pPr>
              <w:numPr>
                <w:ilvl w:val="1"/>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Update/follow-up on skills training workshop</w:t>
            </w:r>
          </w:p>
          <w:p w14:paraId="7F5FF831" w14:textId="77777777" w:rsidR="006F58E9" w:rsidRPr="006F58E9" w:rsidRDefault="006F58E9" w:rsidP="006F58E9">
            <w:pPr>
              <w:numPr>
                <w:ilvl w:val="1"/>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Update/follow-up on Private sector engagement</w:t>
            </w:r>
          </w:p>
          <w:p w14:paraId="1FC15A81" w14:textId="77777777" w:rsidR="006F58E9" w:rsidRPr="006F58E9" w:rsidRDefault="006F58E9" w:rsidP="006F58E9">
            <w:pPr>
              <w:numPr>
                <w:ilvl w:val="0"/>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 xml:space="preserve">Presentation of Early Findings of UNDP Labour Market Needs Assessment in the Construction, Industry and ICT sectors </w:t>
            </w:r>
          </w:p>
          <w:p w14:paraId="57B9B8B1" w14:textId="77777777" w:rsidR="006F58E9" w:rsidRPr="006F58E9" w:rsidRDefault="006F58E9" w:rsidP="006F58E9">
            <w:pPr>
              <w:numPr>
                <w:ilvl w:val="0"/>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 xml:space="preserve">Presentation of Child Protection Minimum Standards on Child Labour by the CP Coordinator </w:t>
            </w:r>
          </w:p>
          <w:p w14:paraId="0AEF3020" w14:textId="77777777" w:rsidR="006F58E9" w:rsidRPr="006F58E9" w:rsidRDefault="006F58E9" w:rsidP="006F58E9">
            <w:pPr>
              <w:numPr>
                <w:ilvl w:val="0"/>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Presentation of IASC Guidelines for integrating GBV interventions in Humanitarian Actions by the SGBV coordinator</w:t>
            </w:r>
          </w:p>
          <w:p w14:paraId="1515FC97" w14:textId="77777777" w:rsidR="006F58E9" w:rsidRPr="006F58E9" w:rsidRDefault="006F58E9" w:rsidP="006F58E9">
            <w:pPr>
              <w:numPr>
                <w:ilvl w:val="0"/>
                <w:numId w:val="1"/>
              </w:numPr>
              <w:spacing w:after="0" w:line="259" w:lineRule="auto"/>
              <w:rPr>
                <w:rFonts w:ascii="Calibri" w:eastAsia="Calibri" w:hAnsi="Calibri" w:cs="Calibri"/>
                <w:color w:val="000000"/>
                <w:lang w:val="en-GB"/>
              </w:rPr>
            </w:pPr>
            <w:r w:rsidRPr="006F58E9">
              <w:rPr>
                <w:rFonts w:ascii="Calibri" w:eastAsia="Calibri" w:hAnsi="Calibri" w:cs="Calibri"/>
                <w:color w:val="000000"/>
                <w:lang w:val="en-GB"/>
              </w:rPr>
              <w:t>AoB</w:t>
            </w:r>
          </w:p>
          <w:p w14:paraId="6C67CAA4" w14:textId="0BC3AAFC" w:rsidR="0039361E" w:rsidRDefault="0039361E" w:rsidP="00696B8E">
            <w:pPr>
              <w:spacing w:after="0"/>
              <w:rPr>
                <w:rFonts w:cs="Calibri"/>
                <w:color w:val="000000"/>
              </w:rPr>
            </w:pPr>
          </w:p>
          <w:p w14:paraId="64D5F302" w14:textId="6A4DEACE" w:rsidR="00696B8E" w:rsidRPr="00BA5078" w:rsidRDefault="006F58E9" w:rsidP="009F3EA6">
            <w:pPr>
              <w:spacing w:after="0"/>
              <w:jc w:val="both"/>
              <w:rPr>
                <w:rFonts w:cs="Calibri"/>
                <w:color w:val="000000"/>
              </w:rPr>
            </w:pPr>
            <w:r w:rsidRPr="006F58E9">
              <w:rPr>
                <w:rFonts w:cs="Calibri"/>
                <w:color w:val="000000"/>
              </w:rPr>
              <w:t>MoSA, UNDP, UNHCR, UNICEF, ILO, IRC, DRC, WFP, Oxfam, NRC, B&amp;Z, Al Majmoua, UNIDO, UNRWA, Solidar Suisse, SIF,  IECD, AVSI, WVI, Intersos, Italian cooperation, Recycle Beirut, TDH Italy, ACF, PCM, Concern, ESCWA, University of Balamand, SFCG, ARCS, IOM, Alef, USAID/OTI, VNGI, PU-AMI, Headway, Welfare Association, RDPP, Near East Foundation, UNOPS, UNICEF, FAO, EU Delegation, RET Liban and International Alert</w:t>
            </w:r>
            <w:r>
              <w:rPr>
                <w:rFonts w:cs="Calibri"/>
                <w:color w:val="000000"/>
              </w:rPr>
              <w:t>.</w:t>
            </w:r>
          </w:p>
        </w:tc>
      </w:tr>
    </w:tbl>
    <w:p w14:paraId="08587D76" w14:textId="77777777" w:rsidR="006F58E9" w:rsidRDefault="006F58E9" w:rsidP="0031008B">
      <w:pPr>
        <w:widowControl w:val="0"/>
        <w:autoSpaceDE w:val="0"/>
        <w:autoSpaceDN w:val="0"/>
        <w:adjustRightInd w:val="0"/>
        <w:spacing w:after="0" w:line="240" w:lineRule="auto"/>
        <w:rPr>
          <w:rFonts w:cs="Calibri"/>
          <w:b/>
          <w:bCs/>
          <w:spacing w:val="-1"/>
        </w:rPr>
      </w:pPr>
    </w:p>
    <w:p w14:paraId="1251DA16" w14:textId="11B02E6F" w:rsidR="00D5714E" w:rsidRPr="00E242E5" w:rsidRDefault="009158CD" w:rsidP="00E242E5">
      <w:pPr>
        <w:widowControl w:val="0"/>
        <w:autoSpaceDE w:val="0"/>
        <w:autoSpaceDN w:val="0"/>
        <w:adjustRightInd w:val="0"/>
        <w:spacing w:after="0" w:line="240" w:lineRule="auto"/>
        <w:ind w:left="-720"/>
        <w:rPr>
          <w:rFonts w:cs="Calibri"/>
          <w:b/>
          <w:bCs/>
        </w:rPr>
      </w:pPr>
      <w:r w:rsidRPr="005B5484">
        <w:rPr>
          <w:rFonts w:cs="Calibri"/>
          <w:b/>
          <w:bCs/>
          <w:spacing w:val="-1"/>
        </w:rPr>
        <w:t>Su</w:t>
      </w:r>
      <w:r w:rsidRPr="005B5484">
        <w:rPr>
          <w:rFonts w:cs="Calibri"/>
          <w:b/>
          <w:bCs/>
        </w:rPr>
        <w:t>mm</w:t>
      </w:r>
      <w:r w:rsidRPr="005B5484">
        <w:rPr>
          <w:rFonts w:cs="Calibri"/>
          <w:b/>
          <w:bCs/>
          <w:spacing w:val="-1"/>
        </w:rPr>
        <w:t>a</w:t>
      </w:r>
      <w:r w:rsidRPr="005B5484">
        <w:rPr>
          <w:rFonts w:cs="Calibri"/>
          <w:b/>
          <w:bCs/>
          <w:spacing w:val="1"/>
        </w:rPr>
        <w:t>r</w:t>
      </w:r>
      <w:r w:rsidRPr="005B5484">
        <w:rPr>
          <w:rFonts w:cs="Calibri"/>
          <w:b/>
          <w:bCs/>
        </w:rPr>
        <w:t>y</w:t>
      </w:r>
      <w:r w:rsidRPr="005B5484">
        <w:rPr>
          <w:rFonts w:cs="Calibri"/>
          <w:b/>
          <w:bCs/>
          <w:spacing w:val="1"/>
        </w:rPr>
        <w:t xml:space="preserve"> </w:t>
      </w:r>
      <w:r w:rsidRPr="005B5484">
        <w:rPr>
          <w:rFonts w:cs="Calibri"/>
          <w:b/>
          <w:bCs/>
          <w:spacing w:val="-1"/>
        </w:rPr>
        <w:t>o</w:t>
      </w:r>
      <w:r w:rsidRPr="005B5484">
        <w:rPr>
          <w:rFonts w:cs="Calibri"/>
          <w:b/>
          <w:bCs/>
        </w:rPr>
        <w:t xml:space="preserve">f </w:t>
      </w:r>
      <w:r w:rsidRPr="005B5484">
        <w:rPr>
          <w:rFonts w:cs="Calibri"/>
          <w:b/>
          <w:bCs/>
          <w:spacing w:val="-3"/>
        </w:rPr>
        <w:t>d</w:t>
      </w:r>
      <w:r w:rsidRPr="005B5484">
        <w:rPr>
          <w:rFonts w:cs="Calibri"/>
          <w:b/>
          <w:bCs/>
          <w:spacing w:val="1"/>
        </w:rPr>
        <w:t>i</w:t>
      </w:r>
      <w:r w:rsidRPr="005B5484">
        <w:rPr>
          <w:rFonts w:cs="Calibri"/>
          <w:b/>
          <w:bCs/>
          <w:spacing w:val="-2"/>
        </w:rPr>
        <w:t>s</w:t>
      </w:r>
      <w:r w:rsidRPr="005B5484">
        <w:rPr>
          <w:rFonts w:cs="Calibri"/>
          <w:b/>
          <w:bCs/>
          <w:spacing w:val="1"/>
        </w:rPr>
        <w:t>c</w:t>
      </w:r>
      <w:r w:rsidRPr="005B5484">
        <w:rPr>
          <w:rFonts w:cs="Calibri"/>
          <w:b/>
          <w:bCs/>
          <w:spacing w:val="-1"/>
        </w:rPr>
        <w:t>u</w:t>
      </w:r>
      <w:r w:rsidRPr="005B5484">
        <w:rPr>
          <w:rFonts w:cs="Calibri"/>
          <w:b/>
          <w:bCs/>
        </w:rPr>
        <w:t>s</w:t>
      </w:r>
      <w:r w:rsidRPr="005B5484">
        <w:rPr>
          <w:rFonts w:cs="Calibri"/>
          <w:b/>
          <w:bCs/>
          <w:spacing w:val="-2"/>
        </w:rPr>
        <w:t>s</w:t>
      </w:r>
      <w:r w:rsidRPr="005B5484">
        <w:rPr>
          <w:rFonts w:cs="Calibri"/>
          <w:b/>
          <w:bCs/>
          <w:spacing w:val="1"/>
        </w:rPr>
        <w:t>i</w:t>
      </w:r>
      <w:r w:rsidRPr="005B5484">
        <w:rPr>
          <w:rFonts w:cs="Calibri"/>
          <w:b/>
          <w:bCs/>
          <w:spacing w:val="-1"/>
        </w:rPr>
        <w:t>on</w:t>
      </w:r>
      <w:r w:rsidRPr="005B5484">
        <w:rPr>
          <w:rFonts w:cs="Calibri"/>
          <w:b/>
          <w:bCs/>
        </w:rPr>
        <w:t>s</w:t>
      </w:r>
      <w:r w:rsidRPr="005B5484">
        <w:rPr>
          <w:rFonts w:cs="Calibri"/>
          <w:b/>
          <w:bCs/>
          <w:spacing w:val="1"/>
        </w:rPr>
        <w:t xml:space="preserve"> </w:t>
      </w:r>
      <w:r w:rsidRPr="005B5484">
        <w:rPr>
          <w:rFonts w:cs="Calibri"/>
          <w:b/>
          <w:bCs/>
          <w:spacing w:val="-3"/>
        </w:rPr>
        <w:t>a</w:t>
      </w:r>
      <w:r w:rsidRPr="005B5484">
        <w:rPr>
          <w:rFonts w:cs="Calibri"/>
          <w:b/>
          <w:bCs/>
          <w:spacing w:val="-1"/>
        </w:rPr>
        <w:t>n</w:t>
      </w:r>
      <w:r w:rsidRPr="005B5484">
        <w:rPr>
          <w:rFonts w:cs="Calibri"/>
          <w:b/>
          <w:bCs/>
        </w:rPr>
        <w:t>d</w:t>
      </w:r>
      <w:r w:rsidRPr="005B5484">
        <w:rPr>
          <w:rFonts w:cs="Calibri"/>
          <w:b/>
          <w:bCs/>
          <w:spacing w:val="-1"/>
        </w:rPr>
        <w:t xml:space="preserve"> </w:t>
      </w:r>
      <w:r w:rsidRPr="005B5484">
        <w:rPr>
          <w:rFonts w:cs="Calibri"/>
          <w:b/>
          <w:bCs/>
        </w:rPr>
        <w:t>act</w:t>
      </w:r>
      <w:r w:rsidRPr="005B5484">
        <w:rPr>
          <w:rFonts w:cs="Calibri"/>
          <w:b/>
          <w:bCs/>
          <w:spacing w:val="1"/>
        </w:rPr>
        <w:t>i</w:t>
      </w:r>
      <w:r w:rsidRPr="005B5484">
        <w:rPr>
          <w:rFonts w:cs="Calibri"/>
          <w:b/>
          <w:bCs/>
          <w:spacing w:val="-1"/>
        </w:rPr>
        <w:t>o</w:t>
      </w:r>
      <w:r w:rsidRPr="005B5484">
        <w:rPr>
          <w:rFonts w:cs="Calibri"/>
          <w:b/>
          <w:bCs/>
        </w:rPr>
        <w:t>n</w:t>
      </w:r>
      <w:r w:rsidRPr="005B5484">
        <w:rPr>
          <w:rFonts w:cs="Calibri"/>
          <w:b/>
          <w:bCs/>
          <w:spacing w:val="-1"/>
        </w:rPr>
        <w:t xml:space="preserve"> </w:t>
      </w:r>
      <w:r w:rsidRPr="005B5484">
        <w:rPr>
          <w:rFonts w:cs="Calibri"/>
          <w:b/>
          <w:bCs/>
        </w:rPr>
        <w:t>p</w:t>
      </w:r>
      <w:r w:rsidRPr="005B5484">
        <w:rPr>
          <w:rFonts w:cs="Calibri"/>
          <w:b/>
          <w:bCs/>
          <w:spacing w:val="-2"/>
        </w:rPr>
        <w:t>o</w:t>
      </w:r>
      <w:r w:rsidRPr="005B5484">
        <w:rPr>
          <w:rFonts w:cs="Calibri"/>
          <w:b/>
          <w:bCs/>
          <w:spacing w:val="1"/>
        </w:rPr>
        <w:t>i</w:t>
      </w:r>
      <w:r w:rsidRPr="005B5484">
        <w:rPr>
          <w:rFonts w:cs="Calibri"/>
          <w:b/>
          <w:bCs/>
          <w:spacing w:val="-1"/>
        </w:rPr>
        <w:t>n</w:t>
      </w:r>
      <w:r w:rsidRPr="005B5484">
        <w:rPr>
          <w:rFonts w:cs="Calibri"/>
          <w:b/>
          <w:bCs/>
        </w:rPr>
        <w:t>ts</w:t>
      </w:r>
    </w:p>
    <w:tbl>
      <w:tblPr>
        <w:tblStyle w:val="TableGrid"/>
        <w:tblW w:w="10490" w:type="dxa"/>
        <w:tblInd w:w="-714" w:type="dxa"/>
        <w:tblLook w:val="04A0" w:firstRow="1" w:lastRow="0" w:firstColumn="1" w:lastColumn="0" w:noHBand="0" w:noVBand="1"/>
      </w:tblPr>
      <w:tblGrid>
        <w:gridCol w:w="366"/>
        <w:gridCol w:w="10124"/>
      </w:tblGrid>
      <w:tr w:rsidR="009158CD" w:rsidRPr="005B5484" w14:paraId="3AB7E95B" w14:textId="77777777" w:rsidTr="009F3EA6">
        <w:tc>
          <w:tcPr>
            <w:tcW w:w="366" w:type="dxa"/>
          </w:tcPr>
          <w:p w14:paraId="7744AE78" w14:textId="77777777" w:rsidR="009158CD" w:rsidRPr="005B5484" w:rsidRDefault="009158CD" w:rsidP="00696B8E">
            <w:pPr>
              <w:rPr>
                <w:b/>
                <w:bCs/>
              </w:rPr>
            </w:pPr>
            <w:r w:rsidRPr="005B5484">
              <w:rPr>
                <w:b/>
                <w:bCs/>
              </w:rPr>
              <w:t xml:space="preserve">1 </w:t>
            </w:r>
          </w:p>
        </w:tc>
        <w:tc>
          <w:tcPr>
            <w:tcW w:w="10124" w:type="dxa"/>
          </w:tcPr>
          <w:p w14:paraId="20E63625" w14:textId="77777777" w:rsidR="009158CD" w:rsidRPr="005B5484" w:rsidRDefault="00696B8E" w:rsidP="00696B8E">
            <w:pPr>
              <w:pStyle w:val="ListParagraph"/>
              <w:ind w:left="0"/>
              <w:contextualSpacing w:val="0"/>
              <w:rPr>
                <w:b/>
                <w:bCs/>
              </w:rPr>
            </w:pPr>
            <w:r w:rsidRPr="005B5484">
              <w:rPr>
                <w:b/>
                <w:bCs/>
              </w:rPr>
              <w:t>Welcome and introduction</w:t>
            </w:r>
          </w:p>
        </w:tc>
      </w:tr>
      <w:tr w:rsidR="009158CD" w:rsidRPr="005B5484" w14:paraId="717DDECE" w14:textId="77777777" w:rsidTr="009F3EA6">
        <w:tc>
          <w:tcPr>
            <w:tcW w:w="366" w:type="dxa"/>
          </w:tcPr>
          <w:p w14:paraId="3C801F93"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1A482A3D" w14:textId="77777777" w:rsidR="00403D04" w:rsidRPr="005B5484" w:rsidRDefault="00696B8E" w:rsidP="00361595">
            <w:r w:rsidRPr="005B5484">
              <w:t>The chair welcomed the participants on behalf of the co-</w:t>
            </w:r>
            <w:r w:rsidR="00361595" w:rsidRPr="005B5484">
              <w:t>leads</w:t>
            </w:r>
            <w:r w:rsidRPr="005B5484">
              <w:t xml:space="preserve">. </w:t>
            </w:r>
          </w:p>
          <w:p w14:paraId="5D8925D9" w14:textId="77777777" w:rsidR="00BA5078" w:rsidRPr="005B5484" w:rsidRDefault="00BA5078" w:rsidP="00361595">
            <w:r w:rsidRPr="005B5484">
              <w:t>The agenda of the meeting was briefly presented to partners and validated.</w:t>
            </w:r>
          </w:p>
        </w:tc>
      </w:tr>
      <w:tr w:rsidR="009158CD" w:rsidRPr="005B5484" w14:paraId="2CDBF2EB" w14:textId="77777777" w:rsidTr="009F3EA6">
        <w:tc>
          <w:tcPr>
            <w:tcW w:w="366" w:type="dxa"/>
          </w:tcPr>
          <w:p w14:paraId="04D97109" w14:textId="77777777" w:rsidR="009158CD" w:rsidRPr="005B5484" w:rsidRDefault="009158CD" w:rsidP="009158CD">
            <w:pPr>
              <w:widowControl w:val="0"/>
              <w:autoSpaceDE w:val="0"/>
              <w:autoSpaceDN w:val="0"/>
              <w:adjustRightInd w:val="0"/>
              <w:spacing w:before="6"/>
              <w:rPr>
                <w:rFonts w:cs="Calibri"/>
                <w:b/>
                <w:bCs/>
                <w:color w:val="000000"/>
              </w:rPr>
            </w:pPr>
            <w:r w:rsidRPr="005B5484">
              <w:rPr>
                <w:rFonts w:cs="Calibri"/>
                <w:b/>
                <w:bCs/>
                <w:color w:val="000000"/>
              </w:rPr>
              <w:t>2</w:t>
            </w:r>
          </w:p>
        </w:tc>
        <w:tc>
          <w:tcPr>
            <w:tcW w:w="10124" w:type="dxa"/>
          </w:tcPr>
          <w:p w14:paraId="24D224D6" w14:textId="1D42C33D" w:rsidR="009158CD" w:rsidRPr="005B5484" w:rsidRDefault="006F58E9" w:rsidP="00C75FE5">
            <w:pPr>
              <w:rPr>
                <w:b/>
                <w:bCs/>
              </w:rPr>
            </w:pPr>
            <w:r w:rsidRPr="006F58E9">
              <w:rPr>
                <w:b/>
                <w:bCs/>
              </w:rPr>
              <w:t>Sector update</w:t>
            </w:r>
          </w:p>
        </w:tc>
      </w:tr>
      <w:tr w:rsidR="009158CD" w:rsidRPr="005B5484" w14:paraId="20F053EF" w14:textId="77777777" w:rsidTr="009F3EA6">
        <w:tc>
          <w:tcPr>
            <w:tcW w:w="366" w:type="dxa"/>
          </w:tcPr>
          <w:p w14:paraId="0D02FEA9"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46F05257" w14:textId="188D2E12" w:rsidR="006F58E9" w:rsidRPr="006F58E9" w:rsidRDefault="006F58E9" w:rsidP="00000B0A">
            <w:pPr>
              <w:pStyle w:val="ListParagraph"/>
              <w:numPr>
                <w:ilvl w:val="0"/>
                <w:numId w:val="11"/>
              </w:numPr>
              <w:spacing w:after="160" w:line="259" w:lineRule="auto"/>
              <w:jc w:val="both"/>
              <w:rPr>
                <w:rFonts w:eastAsia="Calibri" w:cs="Times New Roman"/>
                <w:b/>
              </w:rPr>
            </w:pPr>
            <w:r w:rsidRPr="006F58E9">
              <w:rPr>
                <w:rFonts w:eastAsia="Calibri" w:cs="Times New Roman"/>
                <w:b/>
              </w:rPr>
              <w:t>Mid-year results and progress</w:t>
            </w:r>
          </w:p>
          <w:p w14:paraId="49ED815C" w14:textId="22EFD686" w:rsidR="006F58E9" w:rsidRPr="006F58E9" w:rsidRDefault="005E46E3" w:rsidP="00000B0A">
            <w:pPr>
              <w:numPr>
                <w:ilvl w:val="0"/>
                <w:numId w:val="3"/>
              </w:numPr>
              <w:spacing w:after="160" w:line="259" w:lineRule="auto"/>
              <w:contextualSpacing/>
              <w:jc w:val="both"/>
              <w:rPr>
                <w:rFonts w:ascii="Calibri" w:eastAsia="Calibri" w:hAnsi="Calibri" w:cs="Times New Roman"/>
              </w:rPr>
            </w:pPr>
            <w:r>
              <w:rPr>
                <w:rFonts w:ascii="Calibri" w:eastAsia="Calibri" w:hAnsi="Calibri" w:cs="Times New Roman"/>
              </w:rPr>
              <w:t>T</w:t>
            </w:r>
            <w:r w:rsidR="006F58E9" w:rsidRPr="006F58E9">
              <w:rPr>
                <w:rFonts w:ascii="Calibri" w:eastAsia="Calibri" w:hAnsi="Calibri" w:cs="Times New Roman"/>
              </w:rPr>
              <w:t>he Q2 Social Stability and Livelihoods Dashboards were shared with working group members.</w:t>
            </w:r>
          </w:p>
          <w:p w14:paraId="3788898E" w14:textId="77777777" w:rsidR="006F58E9" w:rsidRPr="006F58E9" w:rsidRDefault="006F58E9" w:rsidP="00000B0A">
            <w:pPr>
              <w:numPr>
                <w:ilvl w:val="0"/>
                <w:numId w:val="3"/>
              </w:numPr>
              <w:spacing w:after="160" w:line="259" w:lineRule="auto"/>
              <w:contextualSpacing/>
              <w:jc w:val="both"/>
              <w:rPr>
                <w:rFonts w:ascii="Calibri" w:eastAsia="Calibri" w:hAnsi="Calibri" w:cs="Times New Roman"/>
                <w:u w:val="single"/>
              </w:rPr>
            </w:pPr>
            <w:r w:rsidRPr="006F58E9">
              <w:rPr>
                <w:rFonts w:ascii="Calibri" w:eastAsia="Calibri" w:hAnsi="Calibri" w:cs="Times New Roman"/>
                <w:u w:val="single"/>
              </w:rPr>
              <w:t>Key findings for the LH sector:</w:t>
            </w:r>
          </w:p>
          <w:p w14:paraId="0C11CBFB" w14:textId="77777777"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Worrying lack of funding of the sector (already least funding sector in 2015): </w:t>
            </w:r>
          </w:p>
          <w:p w14:paraId="21CB02EC" w14:textId="77777777" w:rsidR="006F58E9" w:rsidRPr="006F58E9" w:rsidRDefault="006F58E9" w:rsidP="00000B0A">
            <w:pPr>
              <w:numPr>
                <w:ilvl w:val="0"/>
                <w:numId w:val="5"/>
              </w:numPr>
              <w:spacing w:after="160" w:line="259" w:lineRule="auto"/>
              <w:contextualSpacing/>
              <w:jc w:val="both"/>
              <w:rPr>
                <w:rFonts w:ascii="Calibri" w:eastAsia="Calibri" w:hAnsi="Calibri" w:cs="Times New Roman"/>
              </w:rPr>
            </w:pPr>
            <w:r w:rsidRPr="006F58E9">
              <w:rPr>
                <w:rFonts w:ascii="Calibri" w:eastAsia="Calibri" w:hAnsi="Calibri" w:cs="Times New Roman"/>
              </w:rPr>
              <w:t>USD 12m received so far (compared to 21m last year in June). It represents 9% of the LH sector appeal and 2% of the total LCRP funds received for the year 2016.</w:t>
            </w:r>
          </w:p>
          <w:p w14:paraId="043BEE0E" w14:textId="1BD169E8"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lastRenderedPageBreak/>
              <w:t>21 active partners (out of 30 who took part in LCRP appe</w:t>
            </w:r>
            <w:r w:rsidR="005E46E3">
              <w:rPr>
                <w:rFonts w:ascii="Calibri" w:eastAsia="Calibri" w:hAnsi="Calibri" w:cs="Times New Roman"/>
              </w:rPr>
              <w:t>al) – highest number in a month for the past two years.</w:t>
            </w:r>
          </w:p>
          <w:p w14:paraId="0A284C28" w14:textId="77777777"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263 businesses receiving cash and in-kind grants so far this year, worth over 900,000 USD in support (only 164 companies were supported in 2015)</w:t>
            </w:r>
          </w:p>
          <w:p w14:paraId="46FE4F6E" w14:textId="77777777"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Over 900 entrepreneurs benefitting from business management trainings</w:t>
            </w:r>
          </w:p>
          <w:p w14:paraId="253A11F1" w14:textId="77777777"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15 interventions implemented so far in 7 value chains (compared to only 3 interventions in 1 VC last year).</w:t>
            </w:r>
          </w:p>
          <w:p w14:paraId="3FCF225E" w14:textId="51EE1A08"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Relative decrease in labour intensive </w:t>
            </w:r>
            <w:r w:rsidR="005E46E3">
              <w:rPr>
                <w:rFonts w:ascii="Calibri" w:eastAsia="Calibri" w:hAnsi="Calibri" w:cs="Times New Roman"/>
              </w:rPr>
              <w:t>activities</w:t>
            </w:r>
            <w:r w:rsidRPr="006F58E9">
              <w:rPr>
                <w:rFonts w:ascii="Calibri" w:eastAsia="Calibri" w:hAnsi="Calibri" w:cs="Times New Roman"/>
              </w:rPr>
              <w:t xml:space="preserve"> (with less than 3,000 beneficiaries by mid-year compared to nearly 4,000 at the same point in 2015)</w:t>
            </w:r>
          </w:p>
          <w:p w14:paraId="0866457F" w14:textId="77777777" w:rsidR="006F58E9" w:rsidRPr="006F58E9" w:rsidRDefault="006F58E9" w:rsidP="00000B0A">
            <w:pPr>
              <w:numPr>
                <w:ilvl w:val="0"/>
                <w:numId w:val="4"/>
              </w:numPr>
              <w:spacing w:after="160" w:line="259" w:lineRule="auto"/>
              <w:contextualSpacing/>
              <w:jc w:val="both"/>
              <w:rPr>
                <w:rFonts w:ascii="Calibri" w:eastAsia="Calibri" w:hAnsi="Calibri" w:cs="Times New Roman"/>
              </w:rPr>
            </w:pPr>
            <w:r w:rsidRPr="006F58E9">
              <w:rPr>
                <w:rFonts w:ascii="Calibri" w:eastAsia="Calibri" w:hAnsi="Calibri" w:cs="Times New Roman"/>
              </w:rPr>
              <w:t>Increase in the provision of skills trainings (3,400 beneficiaries so far vs. less than 2,000 by mid-2015).</w:t>
            </w:r>
          </w:p>
          <w:p w14:paraId="550DBB3C" w14:textId="018D692D" w:rsidR="006F58E9" w:rsidRPr="005E46E3" w:rsidRDefault="006F58E9" w:rsidP="005E46E3">
            <w:pPr>
              <w:numPr>
                <w:ilvl w:val="0"/>
                <w:numId w:val="2"/>
              </w:numPr>
              <w:spacing w:after="160" w:line="259" w:lineRule="auto"/>
              <w:contextualSpacing/>
              <w:jc w:val="both"/>
              <w:rPr>
                <w:rFonts w:ascii="Calibri" w:eastAsia="Calibri" w:hAnsi="Calibri" w:cs="Times New Roman"/>
              </w:rPr>
            </w:pPr>
            <w:r w:rsidRPr="006F58E9">
              <w:rPr>
                <w:rFonts w:ascii="Calibri" w:eastAsia="Calibri" w:hAnsi="Calibri" w:cs="Times New Roman"/>
              </w:rPr>
              <w:t>Urgent for the recent pledges &amp; commitments made by donors (notably at the London conference) to materialize in order for the sector to reach its objectives / targets this year.</w:t>
            </w:r>
          </w:p>
          <w:p w14:paraId="0AD4DBEB" w14:textId="18B29160" w:rsidR="006F58E9" w:rsidRPr="006F58E9" w:rsidRDefault="006F58E9" w:rsidP="00000B0A">
            <w:pPr>
              <w:pStyle w:val="ListParagraph"/>
              <w:numPr>
                <w:ilvl w:val="0"/>
                <w:numId w:val="11"/>
              </w:numPr>
              <w:spacing w:after="160" w:line="259" w:lineRule="auto"/>
              <w:jc w:val="both"/>
              <w:rPr>
                <w:rFonts w:ascii="Calibri" w:eastAsia="Calibri" w:hAnsi="Calibri" w:cs="Times New Roman"/>
                <w:b/>
              </w:rPr>
            </w:pPr>
            <w:r w:rsidRPr="006F58E9">
              <w:rPr>
                <w:rFonts w:ascii="Calibri" w:eastAsia="Calibri" w:hAnsi="Calibri" w:cs="Times New Roman"/>
                <w:b/>
              </w:rPr>
              <w:t>Steering committee update</w:t>
            </w:r>
          </w:p>
          <w:p w14:paraId="264552CE" w14:textId="6A948D09" w:rsidR="006F58E9" w:rsidRPr="006F58E9" w:rsidRDefault="005E46E3" w:rsidP="005E46E3">
            <w:pPr>
              <w:spacing w:after="160" w:line="259" w:lineRule="auto"/>
              <w:contextualSpacing/>
              <w:jc w:val="both"/>
              <w:rPr>
                <w:rFonts w:ascii="Calibri" w:eastAsia="Calibri" w:hAnsi="Calibri" w:cs="Times New Roman"/>
              </w:rPr>
            </w:pPr>
            <w:r>
              <w:rPr>
                <w:rFonts w:ascii="Calibri" w:eastAsia="Calibri" w:hAnsi="Calibri" w:cs="Times New Roman"/>
              </w:rPr>
              <w:t xml:space="preserve">The </w:t>
            </w:r>
            <w:r w:rsidR="006F58E9" w:rsidRPr="006F58E9">
              <w:rPr>
                <w:rFonts w:ascii="Calibri" w:eastAsia="Calibri" w:hAnsi="Calibri" w:cs="Times New Roman"/>
              </w:rPr>
              <w:t xml:space="preserve">MoSA sector </w:t>
            </w:r>
            <w:r>
              <w:rPr>
                <w:rFonts w:ascii="Calibri" w:eastAsia="Calibri" w:hAnsi="Calibri" w:cs="Times New Roman"/>
              </w:rPr>
              <w:t>lead</w:t>
            </w:r>
            <w:r w:rsidR="006F58E9" w:rsidRPr="006F58E9">
              <w:rPr>
                <w:rFonts w:ascii="Calibri" w:eastAsia="Calibri" w:hAnsi="Calibri" w:cs="Times New Roman"/>
              </w:rPr>
              <w:t xml:space="preserve"> provided a brief update</w:t>
            </w:r>
            <w:r>
              <w:rPr>
                <w:rFonts w:ascii="Calibri" w:eastAsia="Calibri" w:hAnsi="Calibri" w:cs="Times New Roman"/>
              </w:rPr>
              <w:t xml:space="preserve">: </w:t>
            </w:r>
          </w:p>
          <w:p w14:paraId="4C866E5E" w14:textId="68E3F69A" w:rsidR="006F58E9" w:rsidRPr="006F58E9" w:rsidRDefault="006F58E9" w:rsidP="00000B0A">
            <w:pPr>
              <w:numPr>
                <w:ilvl w:val="0"/>
                <w:numId w:val="10"/>
              </w:numPr>
              <w:spacing w:after="160" w:line="259" w:lineRule="auto"/>
              <w:contextualSpacing/>
              <w:jc w:val="both"/>
              <w:rPr>
                <w:rFonts w:ascii="Calibri" w:eastAsia="Calibri" w:hAnsi="Calibri" w:cs="Times New Roman"/>
              </w:rPr>
            </w:pPr>
            <w:r w:rsidRPr="006F58E9">
              <w:rPr>
                <w:rFonts w:ascii="Calibri" w:eastAsia="Calibri" w:hAnsi="Calibri" w:cs="Times New Roman"/>
                <w:u w:val="single"/>
              </w:rPr>
              <w:t>Concerning the composition of Livelihoods SC</w:t>
            </w:r>
            <w:r w:rsidRPr="006F58E9">
              <w:rPr>
                <w:rFonts w:ascii="Calibri" w:eastAsia="Calibri" w:hAnsi="Calibri" w:cs="Times New Roman"/>
              </w:rPr>
              <w:t xml:space="preserve">, in addition to MoSA, official confirmations were received from several Ministries and government institutions, including MoIND, MoL, MoFA, MoET, Ministry of Finance, MoA </w:t>
            </w:r>
            <w:r w:rsidR="007101BF">
              <w:rPr>
                <w:rFonts w:ascii="Calibri" w:eastAsia="Calibri" w:hAnsi="Calibri" w:cs="Times New Roman"/>
              </w:rPr>
              <w:t xml:space="preserve">, PMO </w:t>
            </w:r>
            <w:r w:rsidRPr="006F58E9">
              <w:rPr>
                <w:rFonts w:ascii="Calibri" w:eastAsia="Calibri" w:hAnsi="Calibri" w:cs="Times New Roman"/>
              </w:rPr>
              <w:t>and CDR. Donors were also contacted in order to confirm their participation. The first LH SC meeting will take place after the LCRP SC scheduled on July 12.</w:t>
            </w:r>
          </w:p>
          <w:p w14:paraId="5C44FB91" w14:textId="6FDBEABA" w:rsidR="006F58E9" w:rsidRPr="006F58E9" w:rsidRDefault="006F58E9" w:rsidP="00000B0A">
            <w:pPr>
              <w:numPr>
                <w:ilvl w:val="0"/>
                <w:numId w:val="10"/>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In parallel, </w:t>
            </w:r>
            <w:r w:rsidR="005E46E3">
              <w:rPr>
                <w:rFonts w:ascii="Calibri" w:eastAsia="Calibri" w:hAnsi="Calibri" w:cs="Times New Roman"/>
              </w:rPr>
              <w:t xml:space="preserve">following the last meeting from the crisis cell, </w:t>
            </w:r>
            <w:r w:rsidR="002976AD" w:rsidRPr="00156885">
              <w:rPr>
                <w:rFonts w:ascii="Calibri" w:eastAsia="Calibri" w:hAnsi="Calibri" w:cs="Times New Roman"/>
              </w:rPr>
              <w:t xml:space="preserve">temporary </w:t>
            </w:r>
            <w:r w:rsidR="007101BF">
              <w:rPr>
                <w:rFonts w:ascii="Calibri" w:eastAsia="Calibri" w:hAnsi="Calibri" w:cs="Times New Roman"/>
              </w:rPr>
              <w:t xml:space="preserve">identification </w:t>
            </w:r>
            <w:r w:rsidR="002976AD">
              <w:rPr>
                <w:rFonts w:ascii="Calibri" w:eastAsia="Calibri" w:hAnsi="Calibri" w:cs="Times New Roman"/>
              </w:rPr>
              <w:t>cards/</w:t>
            </w:r>
            <w:r w:rsidR="007101BF">
              <w:rPr>
                <w:rFonts w:ascii="Calibri" w:eastAsia="Calibri" w:hAnsi="Calibri" w:cs="Times New Roman"/>
              </w:rPr>
              <w:t>papers</w:t>
            </w:r>
            <w:r w:rsidRPr="006F58E9">
              <w:rPr>
                <w:rFonts w:ascii="Calibri" w:eastAsia="Calibri" w:hAnsi="Calibri" w:cs="Times New Roman"/>
              </w:rPr>
              <w:t xml:space="preserve"> cards will be issued to refugees living in Lebanon by MoSA</w:t>
            </w:r>
            <w:r w:rsidR="00156885">
              <w:rPr>
                <w:rFonts w:ascii="Calibri" w:eastAsia="Calibri" w:hAnsi="Calibri" w:cs="Times New Roman"/>
              </w:rPr>
              <w:t>.</w:t>
            </w:r>
            <w:r w:rsidRPr="006F58E9">
              <w:rPr>
                <w:rFonts w:ascii="Calibri" w:eastAsia="Calibri" w:hAnsi="Calibri" w:cs="Times New Roman"/>
              </w:rPr>
              <w:t xml:space="preserve">  The timeline and specific modalities of these cards have not yet been disclosed.</w:t>
            </w:r>
            <w:r w:rsidR="002976AD">
              <w:rPr>
                <w:rFonts w:ascii="Calibri" w:eastAsia="Calibri" w:hAnsi="Calibri" w:cs="Times New Roman"/>
              </w:rPr>
              <w:t xml:space="preserve"> Planning process in progress and MOSA is working on the technical level. </w:t>
            </w:r>
          </w:p>
          <w:p w14:paraId="3DB30A08" w14:textId="320E0CFC" w:rsidR="006F58E9" w:rsidRPr="00156885" w:rsidRDefault="006F58E9" w:rsidP="00C6122F">
            <w:pPr>
              <w:numPr>
                <w:ilvl w:val="0"/>
                <w:numId w:val="10"/>
              </w:numPr>
              <w:spacing w:after="160" w:line="259" w:lineRule="auto"/>
              <w:contextualSpacing/>
              <w:jc w:val="both"/>
              <w:rPr>
                <w:rFonts w:ascii="Calibri" w:eastAsia="Calibri" w:hAnsi="Calibri" w:cs="Times New Roman"/>
              </w:rPr>
            </w:pPr>
            <w:r w:rsidRPr="00156885">
              <w:rPr>
                <w:rFonts w:ascii="Calibri" w:eastAsia="Calibri" w:hAnsi="Calibri" w:cs="Times New Roman"/>
              </w:rPr>
              <w:t>Concerning the pledge not to work</w:t>
            </w:r>
            <w:r w:rsidR="002976AD" w:rsidRPr="00156885">
              <w:rPr>
                <w:rFonts w:ascii="Calibri" w:eastAsia="Calibri" w:hAnsi="Calibri" w:cs="Times New Roman"/>
              </w:rPr>
              <w:t xml:space="preserve">, </w:t>
            </w:r>
            <w:r w:rsidR="00156885">
              <w:rPr>
                <w:rFonts w:ascii="Calibri" w:eastAsia="Calibri" w:hAnsi="Calibri" w:cs="Times New Roman"/>
              </w:rPr>
              <w:t xml:space="preserve">there is no official information at this stage - </w:t>
            </w:r>
            <w:r w:rsidR="002976AD" w:rsidRPr="00156885">
              <w:rPr>
                <w:rFonts w:ascii="Calibri" w:eastAsia="Calibri" w:hAnsi="Calibri" w:cs="Times New Roman"/>
              </w:rPr>
              <w:t xml:space="preserve">MOIM will communicate the official details. </w:t>
            </w:r>
          </w:p>
          <w:p w14:paraId="640BF148" w14:textId="18792504" w:rsidR="006F58E9" w:rsidRPr="00E242E5" w:rsidRDefault="006F58E9" w:rsidP="00000B0A">
            <w:pPr>
              <w:pStyle w:val="ListParagraph"/>
              <w:numPr>
                <w:ilvl w:val="0"/>
                <w:numId w:val="11"/>
              </w:numPr>
              <w:spacing w:after="160" w:line="259" w:lineRule="auto"/>
              <w:jc w:val="both"/>
              <w:rPr>
                <w:rFonts w:ascii="Calibri" w:eastAsia="Calibri" w:hAnsi="Calibri" w:cs="Times New Roman"/>
                <w:b/>
              </w:rPr>
            </w:pPr>
            <w:r w:rsidRPr="006F58E9">
              <w:rPr>
                <w:rFonts w:ascii="Calibri" w:eastAsia="Calibri" w:hAnsi="Calibri" w:cs="Times New Roman"/>
                <w:b/>
              </w:rPr>
              <w:t>Update/follow-up on skills training workshop</w:t>
            </w:r>
          </w:p>
          <w:p w14:paraId="39343A70" w14:textId="77777777" w:rsidR="006F58E9" w:rsidRPr="006F58E9" w:rsidRDefault="006F58E9" w:rsidP="00000B0A">
            <w:pPr>
              <w:numPr>
                <w:ilvl w:val="0"/>
                <w:numId w:val="7"/>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A market based skills training workshop was organized by the LH sector at Radisson Blu Hotel (Beirut) on 23 June 2016. </w:t>
            </w:r>
          </w:p>
          <w:p w14:paraId="23B2A804" w14:textId="77777777" w:rsidR="006F58E9" w:rsidRPr="006F58E9" w:rsidRDefault="006F58E9" w:rsidP="00000B0A">
            <w:pPr>
              <w:numPr>
                <w:ilvl w:val="0"/>
                <w:numId w:val="7"/>
              </w:numPr>
              <w:spacing w:after="160" w:line="259" w:lineRule="auto"/>
              <w:contextualSpacing/>
              <w:jc w:val="both"/>
              <w:rPr>
                <w:rFonts w:ascii="Calibri" w:eastAsia="Calibri" w:hAnsi="Calibri" w:cs="Times New Roman"/>
              </w:rPr>
            </w:pPr>
            <w:r w:rsidRPr="006F58E9">
              <w:rPr>
                <w:rFonts w:ascii="Calibri" w:eastAsia="Calibri" w:hAnsi="Calibri" w:cs="Times New Roman"/>
              </w:rPr>
              <w:t>40 participants from 30 agencies, including representatives from the GoL, UN Agencies and NGOs.</w:t>
            </w:r>
          </w:p>
          <w:p w14:paraId="17E46651" w14:textId="77777777" w:rsidR="006F58E9" w:rsidRPr="006F58E9" w:rsidRDefault="006F58E9" w:rsidP="00000B0A">
            <w:pPr>
              <w:numPr>
                <w:ilvl w:val="0"/>
                <w:numId w:val="7"/>
              </w:numPr>
              <w:spacing w:line="259" w:lineRule="auto"/>
              <w:contextualSpacing/>
              <w:jc w:val="both"/>
              <w:rPr>
                <w:rFonts w:ascii="Calibri" w:eastAsia="Calibri" w:hAnsi="Calibri" w:cs="Times New Roman"/>
                <w:u w:val="single"/>
              </w:rPr>
            </w:pPr>
            <w:r w:rsidRPr="006F58E9">
              <w:rPr>
                <w:rFonts w:ascii="Calibri" w:eastAsia="Calibri" w:hAnsi="Calibri" w:cs="Times New Roman"/>
                <w:u w:val="single"/>
              </w:rPr>
              <w:t>The following key topics were discussed:</w:t>
            </w:r>
          </w:p>
          <w:p w14:paraId="3035E221" w14:textId="77777777" w:rsidR="006F58E9" w:rsidRPr="006F58E9" w:rsidRDefault="006F58E9" w:rsidP="006F58E9">
            <w:pPr>
              <w:spacing w:line="259" w:lineRule="auto"/>
              <w:ind w:left="720"/>
              <w:jc w:val="both"/>
              <w:rPr>
                <w:rFonts w:ascii="Calibri" w:eastAsia="Calibri" w:hAnsi="Calibri" w:cs="Times New Roman"/>
              </w:rPr>
            </w:pPr>
            <w:r w:rsidRPr="006F58E9">
              <w:rPr>
                <w:rFonts w:ascii="Calibri" w:eastAsia="Calibri" w:hAnsi="Calibri" w:cs="Times New Roman"/>
              </w:rPr>
              <w:t>1) Market analysis and identification of skills gaps;</w:t>
            </w:r>
          </w:p>
          <w:p w14:paraId="1E30E861" w14:textId="77777777" w:rsidR="006F58E9" w:rsidRPr="006F58E9" w:rsidRDefault="006F58E9" w:rsidP="006F58E9">
            <w:pPr>
              <w:spacing w:line="259" w:lineRule="auto"/>
              <w:ind w:left="720"/>
              <w:jc w:val="both"/>
              <w:rPr>
                <w:rFonts w:ascii="Calibri" w:eastAsia="Calibri" w:hAnsi="Calibri" w:cs="Times New Roman"/>
              </w:rPr>
            </w:pPr>
            <w:r w:rsidRPr="006F58E9">
              <w:rPr>
                <w:rFonts w:ascii="Calibri" w:eastAsia="Calibri" w:hAnsi="Calibri" w:cs="Times New Roman"/>
              </w:rPr>
              <w:t xml:space="preserve">2) Training modalities; </w:t>
            </w:r>
          </w:p>
          <w:p w14:paraId="554F834A" w14:textId="77777777" w:rsidR="006F58E9" w:rsidRPr="006F58E9" w:rsidRDefault="006F58E9" w:rsidP="006F58E9">
            <w:pPr>
              <w:spacing w:line="259" w:lineRule="auto"/>
              <w:ind w:left="720"/>
              <w:jc w:val="both"/>
              <w:rPr>
                <w:rFonts w:ascii="Calibri" w:eastAsia="Calibri" w:hAnsi="Calibri" w:cs="Times New Roman"/>
              </w:rPr>
            </w:pPr>
            <w:r w:rsidRPr="006F58E9">
              <w:rPr>
                <w:rFonts w:ascii="Calibri" w:eastAsia="Calibri" w:hAnsi="Calibri" w:cs="Times New Roman"/>
              </w:rPr>
              <w:t xml:space="preserve">3) Pathway to employment; </w:t>
            </w:r>
          </w:p>
          <w:p w14:paraId="666C949C" w14:textId="77777777" w:rsidR="006F58E9" w:rsidRPr="006F58E9" w:rsidRDefault="006F58E9" w:rsidP="006F58E9">
            <w:pPr>
              <w:spacing w:line="259" w:lineRule="auto"/>
              <w:ind w:left="720"/>
              <w:jc w:val="both"/>
              <w:rPr>
                <w:rFonts w:ascii="Calibri" w:eastAsia="Calibri" w:hAnsi="Calibri" w:cs="Times New Roman"/>
              </w:rPr>
            </w:pPr>
            <w:r w:rsidRPr="006F58E9">
              <w:rPr>
                <w:rFonts w:ascii="Calibri" w:eastAsia="Calibri" w:hAnsi="Calibri" w:cs="Times New Roman"/>
              </w:rPr>
              <w:t>4) Link with government systems.</w:t>
            </w:r>
          </w:p>
          <w:p w14:paraId="6E8DFFA2" w14:textId="77777777" w:rsidR="006F58E9" w:rsidRPr="006F58E9" w:rsidRDefault="006F58E9" w:rsidP="00000B0A">
            <w:pPr>
              <w:numPr>
                <w:ilvl w:val="0"/>
                <w:numId w:val="7"/>
              </w:numPr>
              <w:spacing w:line="259" w:lineRule="auto"/>
              <w:contextualSpacing/>
              <w:jc w:val="both"/>
              <w:rPr>
                <w:rFonts w:ascii="Calibri" w:eastAsia="Calibri" w:hAnsi="Calibri" w:cs="Times New Roman"/>
              </w:rPr>
            </w:pPr>
            <w:r w:rsidRPr="006F58E9">
              <w:rPr>
                <w:rFonts w:ascii="Calibri" w:eastAsia="Calibri" w:hAnsi="Calibri" w:cs="Times New Roman"/>
              </w:rPr>
              <w:t>Positive feedback (general score of 4/5)</w:t>
            </w:r>
          </w:p>
          <w:p w14:paraId="5894D752" w14:textId="77777777" w:rsidR="006F58E9" w:rsidRPr="006F58E9" w:rsidRDefault="006F58E9" w:rsidP="00000B0A">
            <w:pPr>
              <w:numPr>
                <w:ilvl w:val="0"/>
                <w:numId w:val="7"/>
              </w:numPr>
              <w:spacing w:line="259" w:lineRule="auto"/>
              <w:contextualSpacing/>
              <w:jc w:val="both"/>
              <w:rPr>
                <w:rFonts w:ascii="Calibri" w:eastAsia="Calibri" w:hAnsi="Calibri" w:cs="Times New Roman"/>
              </w:rPr>
            </w:pPr>
            <w:r w:rsidRPr="006F58E9">
              <w:rPr>
                <w:rFonts w:ascii="Calibri" w:eastAsia="Calibri" w:hAnsi="Calibri" w:cs="Times New Roman"/>
                <w:u w:val="single"/>
              </w:rPr>
              <w:t>Next steps</w:t>
            </w:r>
            <w:r w:rsidRPr="006F58E9">
              <w:rPr>
                <w:rFonts w:ascii="Calibri" w:eastAsia="Calibri" w:hAnsi="Calibri" w:cs="Times New Roman"/>
              </w:rPr>
              <w:t>: a significant number of participants indicated that they would like this event to lead to:</w:t>
            </w:r>
          </w:p>
          <w:p w14:paraId="61154D2A" w14:textId="77777777" w:rsidR="006F58E9" w:rsidRPr="006F58E9" w:rsidRDefault="006F58E9" w:rsidP="00000B0A">
            <w:pPr>
              <w:numPr>
                <w:ilvl w:val="0"/>
                <w:numId w:val="8"/>
              </w:numPr>
              <w:spacing w:after="160" w:line="259" w:lineRule="auto"/>
              <w:contextualSpacing/>
              <w:jc w:val="both"/>
              <w:rPr>
                <w:rFonts w:ascii="Calibri" w:eastAsia="Calibri" w:hAnsi="Calibri" w:cs="Times New Roman"/>
              </w:rPr>
            </w:pPr>
            <w:r w:rsidRPr="006F58E9">
              <w:rPr>
                <w:rFonts w:ascii="Calibri" w:eastAsia="Calibri" w:hAnsi="Calibri" w:cs="Times New Roman"/>
              </w:rPr>
              <w:t>The organization of similar events (16/40);</w:t>
            </w:r>
          </w:p>
          <w:p w14:paraId="093E1F13" w14:textId="77777777" w:rsidR="006F58E9" w:rsidRPr="006F58E9" w:rsidRDefault="006F58E9" w:rsidP="00000B0A">
            <w:pPr>
              <w:numPr>
                <w:ilvl w:val="0"/>
                <w:numId w:val="8"/>
              </w:numPr>
              <w:spacing w:after="160" w:line="259" w:lineRule="auto"/>
              <w:contextualSpacing/>
              <w:jc w:val="both"/>
              <w:rPr>
                <w:rFonts w:ascii="Calibri" w:eastAsia="Calibri" w:hAnsi="Calibri" w:cs="Times New Roman"/>
              </w:rPr>
            </w:pPr>
            <w:r w:rsidRPr="006F58E9">
              <w:rPr>
                <w:rFonts w:ascii="Calibri" w:eastAsia="Calibri" w:hAnsi="Calibri" w:cs="Times New Roman"/>
              </w:rPr>
              <w:t>The drafting of national SOPs on skills trainings (22/40);</w:t>
            </w:r>
          </w:p>
          <w:p w14:paraId="2F3AD513" w14:textId="77777777" w:rsidR="006F58E9" w:rsidRPr="006F58E9" w:rsidRDefault="006F58E9" w:rsidP="00000B0A">
            <w:pPr>
              <w:numPr>
                <w:ilvl w:val="0"/>
                <w:numId w:val="8"/>
              </w:numPr>
              <w:spacing w:after="160" w:line="259" w:lineRule="auto"/>
              <w:contextualSpacing/>
              <w:jc w:val="both"/>
              <w:rPr>
                <w:rFonts w:ascii="Calibri" w:eastAsia="Calibri" w:hAnsi="Calibri" w:cs="Times New Roman"/>
              </w:rPr>
            </w:pPr>
            <w:r w:rsidRPr="006F58E9">
              <w:rPr>
                <w:rFonts w:ascii="Calibri" w:eastAsia="Calibri" w:hAnsi="Calibri" w:cs="Times New Roman"/>
              </w:rPr>
              <w:t>The creation of a dedicated task force at national level (19/40).</w:t>
            </w:r>
          </w:p>
          <w:p w14:paraId="7F0D0414" w14:textId="77777777" w:rsidR="006F58E9" w:rsidRPr="006F58E9" w:rsidRDefault="006F58E9" w:rsidP="00000B0A">
            <w:pPr>
              <w:numPr>
                <w:ilvl w:val="0"/>
                <w:numId w:val="9"/>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The LH sector coordinator will work closely with core group members and partners in the coming weeks to operationalize the </w:t>
            </w:r>
            <w:r w:rsidRPr="006F58E9">
              <w:rPr>
                <w:rFonts w:ascii="Calibri" w:eastAsia="Calibri" w:hAnsi="Calibri" w:cs="Times New Roman"/>
                <w:u w:val="single"/>
              </w:rPr>
              <w:t>key takeaways and recommendations formulated during the event.</w:t>
            </w:r>
            <w:r w:rsidRPr="006F58E9">
              <w:rPr>
                <w:rFonts w:ascii="Calibri" w:eastAsia="Calibri" w:hAnsi="Calibri" w:cs="Times New Roman"/>
              </w:rPr>
              <w:t xml:space="preserve"> 7 organizations have already indicated their interest to be part of the follow up process (UNDP, MOSA, UNHCR, IRC, CESVI, LOST, ACTED). If other partners wish to join these efforts, they should contact the LH sector coordinator. </w:t>
            </w:r>
          </w:p>
          <w:p w14:paraId="31626CBA" w14:textId="77777777" w:rsidR="006F58E9" w:rsidRPr="006F58E9" w:rsidRDefault="006F58E9" w:rsidP="00000B0A">
            <w:pPr>
              <w:numPr>
                <w:ilvl w:val="0"/>
                <w:numId w:val="9"/>
              </w:numPr>
              <w:spacing w:after="160" w:line="259" w:lineRule="auto"/>
              <w:contextualSpacing/>
              <w:jc w:val="both"/>
              <w:rPr>
                <w:rFonts w:ascii="Calibri" w:eastAsia="Calibri" w:hAnsi="Calibri" w:cs="Times New Roman"/>
              </w:rPr>
            </w:pPr>
            <w:r w:rsidRPr="006F58E9">
              <w:rPr>
                <w:rFonts w:ascii="Calibri" w:eastAsia="Calibri" w:hAnsi="Calibri" w:cs="Times New Roman"/>
              </w:rPr>
              <w:t>The minutes of the MBST workshop will be shared with partners in the coming days.</w:t>
            </w:r>
          </w:p>
          <w:p w14:paraId="27F1DFFB" w14:textId="77777777" w:rsidR="006F58E9" w:rsidRPr="006F58E9" w:rsidRDefault="006F58E9" w:rsidP="006F58E9">
            <w:pPr>
              <w:spacing w:after="160" w:line="259" w:lineRule="auto"/>
              <w:jc w:val="both"/>
              <w:rPr>
                <w:rFonts w:ascii="Calibri" w:eastAsia="Calibri" w:hAnsi="Calibri" w:cs="Times New Roman"/>
                <w:b/>
                <w:u w:val="single"/>
              </w:rPr>
            </w:pPr>
          </w:p>
          <w:p w14:paraId="27EA74A9" w14:textId="15632C63" w:rsidR="006F58E9" w:rsidRPr="00E242E5" w:rsidRDefault="006F58E9" w:rsidP="00000B0A">
            <w:pPr>
              <w:pStyle w:val="ListParagraph"/>
              <w:numPr>
                <w:ilvl w:val="0"/>
                <w:numId w:val="11"/>
              </w:numPr>
              <w:spacing w:after="160" w:line="259" w:lineRule="auto"/>
              <w:jc w:val="both"/>
              <w:rPr>
                <w:rFonts w:ascii="Calibri" w:eastAsia="Calibri" w:hAnsi="Calibri" w:cs="Times New Roman"/>
                <w:b/>
              </w:rPr>
            </w:pPr>
            <w:r w:rsidRPr="006F58E9">
              <w:rPr>
                <w:rFonts w:ascii="Calibri" w:eastAsia="Calibri" w:hAnsi="Calibri" w:cs="Times New Roman"/>
                <w:b/>
              </w:rPr>
              <w:t>Update/follow-up on Private sector engagement</w:t>
            </w:r>
          </w:p>
          <w:p w14:paraId="688A4CE3" w14:textId="77777777" w:rsidR="006F58E9" w:rsidRPr="006F58E9" w:rsidRDefault="006F58E9" w:rsidP="00000B0A">
            <w:pPr>
              <w:numPr>
                <w:ilvl w:val="0"/>
                <w:numId w:val="6"/>
              </w:numPr>
              <w:spacing w:after="160" w:line="259" w:lineRule="auto"/>
              <w:contextualSpacing/>
              <w:jc w:val="both"/>
              <w:rPr>
                <w:rFonts w:ascii="Calibri" w:eastAsia="Calibri" w:hAnsi="Calibri" w:cs="Times New Roman"/>
              </w:rPr>
            </w:pPr>
            <w:r w:rsidRPr="006F58E9">
              <w:rPr>
                <w:rFonts w:ascii="Calibri" w:eastAsia="Calibri" w:hAnsi="Calibri" w:cs="Times New Roman"/>
              </w:rPr>
              <w:lastRenderedPageBreak/>
              <w:t xml:space="preserve">A private sector engagement mapping exercise is being conducted by MoSA to enable the gathering of information on the support provided to MSMEs and value chains by LCRP partners. </w:t>
            </w:r>
          </w:p>
          <w:p w14:paraId="1CB483F9" w14:textId="77777777" w:rsidR="006F58E9" w:rsidRPr="006F58E9" w:rsidRDefault="006F58E9" w:rsidP="00000B0A">
            <w:pPr>
              <w:numPr>
                <w:ilvl w:val="0"/>
                <w:numId w:val="6"/>
              </w:numPr>
              <w:spacing w:after="160" w:line="259" w:lineRule="auto"/>
              <w:contextualSpacing/>
              <w:jc w:val="both"/>
              <w:rPr>
                <w:rFonts w:ascii="Calibri" w:eastAsia="Calibri" w:hAnsi="Calibri" w:cs="Times New Roman"/>
              </w:rPr>
            </w:pPr>
            <w:r w:rsidRPr="006F58E9">
              <w:rPr>
                <w:rFonts w:ascii="Calibri" w:eastAsia="Calibri" w:hAnsi="Calibri" w:cs="Times New Roman"/>
              </w:rPr>
              <w:t>Working group members have been invited to fill in a private sector matrix to facilitate the collect and analysis of data.</w:t>
            </w:r>
          </w:p>
          <w:p w14:paraId="5437A353" w14:textId="77777777" w:rsidR="006F58E9" w:rsidRPr="006F58E9" w:rsidRDefault="006F58E9" w:rsidP="00000B0A">
            <w:pPr>
              <w:numPr>
                <w:ilvl w:val="0"/>
                <w:numId w:val="6"/>
              </w:numPr>
              <w:spacing w:after="160" w:line="259" w:lineRule="auto"/>
              <w:contextualSpacing/>
              <w:jc w:val="both"/>
              <w:rPr>
                <w:rFonts w:ascii="Calibri" w:eastAsia="Calibri" w:hAnsi="Calibri" w:cs="Times New Roman"/>
                <w:b/>
              </w:rPr>
            </w:pPr>
            <w:r w:rsidRPr="006F58E9">
              <w:rPr>
                <w:rFonts w:ascii="Calibri" w:eastAsia="Calibri" w:hAnsi="Calibri" w:cs="Times New Roman"/>
              </w:rPr>
              <w:t xml:space="preserve">Only 12 partners provided inputs so far. </w:t>
            </w:r>
            <w:r w:rsidRPr="006F58E9">
              <w:rPr>
                <w:rFonts w:ascii="Calibri" w:eastAsia="Calibri" w:hAnsi="Calibri" w:cs="Times New Roman"/>
                <w:b/>
              </w:rPr>
              <w:t xml:space="preserve"> </w:t>
            </w:r>
          </w:p>
          <w:p w14:paraId="75818602" w14:textId="77777777" w:rsidR="006F58E9" w:rsidRPr="006F58E9" w:rsidRDefault="006F58E9" w:rsidP="00000B0A">
            <w:pPr>
              <w:numPr>
                <w:ilvl w:val="0"/>
                <w:numId w:val="6"/>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Overall, 1,055 engagement of private sector in livelihood programming were reported by partners so far under three main categories (service provision, exchange of information and engagement in design &amp; implementation). </w:t>
            </w:r>
          </w:p>
          <w:p w14:paraId="04FEF949" w14:textId="77777777" w:rsidR="006F58E9" w:rsidRPr="006F58E9" w:rsidRDefault="006F58E9" w:rsidP="00000B0A">
            <w:pPr>
              <w:numPr>
                <w:ilvl w:val="0"/>
                <w:numId w:val="6"/>
              </w:numPr>
              <w:spacing w:after="160" w:line="259" w:lineRule="auto"/>
              <w:contextualSpacing/>
              <w:jc w:val="both"/>
              <w:rPr>
                <w:rFonts w:ascii="Calibri" w:eastAsia="Calibri" w:hAnsi="Calibri" w:cs="Times New Roman"/>
              </w:rPr>
            </w:pPr>
            <w:r w:rsidRPr="006F58E9">
              <w:rPr>
                <w:rFonts w:ascii="Calibri" w:eastAsia="Calibri" w:hAnsi="Calibri" w:cs="Times New Roman"/>
              </w:rPr>
              <w:t>The key objective is to enable the exchange of information between partners, enhance the design &amp; follow up of activities and install recommendations to improve the private sector engagement for more impactful livelihood programing.</w:t>
            </w:r>
          </w:p>
          <w:p w14:paraId="38924F85" w14:textId="1DB8A8A8" w:rsidR="006F58E9" w:rsidRPr="00E242E5" w:rsidRDefault="006F58E9" w:rsidP="00000B0A">
            <w:pPr>
              <w:numPr>
                <w:ilvl w:val="0"/>
                <w:numId w:val="6"/>
              </w:numPr>
              <w:spacing w:after="160" w:line="259" w:lineRule="auto"/>
              <w:contextualSpacing/>
              <w:jc w:val="both"/>
              <w:rPr>
                <w:rFonts w:ascii="Calibri" w:eastAsia="Calibri" w:hAnsi="Calibri" w:cs="Times New Roman"/>
              </w:rPr>
            </w:pPr>
            <w:r w:rsidRPr="006F58E9">
              <w:rPr>
                <w:rFonts w:ascii="Calibri" w:eastAsia="Calibri" w:hAnsi="Calibri" w:cs="Times New Roman"/>
              </w:rPr>
              <w:t>The preliminary findings of the private sector mapping exercise were recently shared by MoSA and will be shared for information purposes with WG members. LH partners were invited to share additional information / data with MoSA to allow the ongoing analysis to be more exhaustive and complete.</w:t>
            </w:r>
          </w:p>
          <w:p w14:paraId="5FF373E6" w14:textId="77777777" w:rsidR="006F58E9" w:rsidRDefault="006F58E9" w:rsidP="006F58E9">
            <w:pPr>
              <w:spacing w:after="160" w:line="259" w:lineRule="auto"/>
              <w:contextualSpacing/>
              <w:jc w:val="both"/>
              <w:rPr>
                <w:rFonts w:ascii="Calibri" w:eastAsia="Calibri" w:hAnsi="Calibri" w:cs="Times New Roman"/>
              </w:rPr>
            </w:pPr>
          </w:p>
          <w:p w14:paraId="2478CD3D" w14:textId="25EB2A81" w:rsidR="005E46E3" w:rsidRPr="005E46E3" w:rsidRDefault="005E46E3" w:rsidP="006F58E9">
            <w:pPr>
              <w:spacing w:after="160" w:line="259" w:lineRule="auto"/>
              <w:contextualSpacing/>
              <w:jc w:val="both"/>
              <w:rPr>
                <w:rFonts w:ascii="Calibri" w:eastAsia="Calibri" w:hAnsi="Calibri" w:cs="Times New Roman"/>
                <w:b/>
              </w:rPr>
            </w:pPr>
            <w:r w:rsidRPr="005E46E3">
              <w:rPr>
                <w:rFonts w:ascii="Calibri" w:eastAsia="Calibri" w:hAnsi="Calibri" w:cs="Times New Roman"/>
                <w:b/>
              </w:rPr>
              <w:t>Action point</w:t>
            </w:r>
            <w:r>
              <w:rPr>
                <w:rFonts w:ascii="Calibri" w:eastAsia="Calibri" w:hAnsi="Calibri" w:cs="Times New Roman"/>
                <w:b/>
              </w:rPr>
              <w:t>s</w:t>
            </w:r>
            <w:r w:rsidRPr="005E46E3">
              <w:rPr>
                <w:rFonts w:ascii="Calibri" w:eastAsia="Calibri" w:hAnsi="Calibri" w:cs="Times New Roman"/>
                <w:b/>
              </w:rPr>
              <w:t xml:space="preserve">: </w:t>
            </w:r>
          </w:p>
          <w:p w14:paraId="641E4D94" w14:textId="77777777" w:rsidR="005E46E3" w:rsidRDefault="005E46E3" w:rsidP="005E46E3">
            <w:pPr>
              <w:pStyle w:val="ListParagraph"/>
              <w:numPr>
                <w:ilvl w:val="0"/>
                <w:numId w:val="19"/>
              </w:numPr>
              <w:spacing w:after="160" w:line="259" w:lineRule="auto"/>
              <w:jc w:val="both"/>
              <w:rPr>
                <w:rFonts w:ascii="Calibri" w:eastAsia="Calibri" w:hAnsi="Calibri" w:cs="Times New Roman"/>
              </w:rPr>
            </w:pPr>
            <w:r>
              <w:rPr>
                <w:rFonts w:ascii="Calibri" w:eastAsia="Calibri" w:hAnsi="Calibri" w:cs="Times New Roman"/>
              </w:rPr>
              <w:t xml:space="preserve">Partners interested to participate in the skills training sub-group to express interest. </w:t>
            </w:r>
          </w:p>
          <w:p w14:paraId="1E7245E6" w14:textId="36FD13BE" w:rsidR="005E46E3" w:rsidRPr="005E46E3" w:rsidRDefault="005E46E3" w:rsidP="005E46E3">
            <w:pPr>
              <w:pStyle w:val="ListParagraph"/>
              <w:numPr>
                <w:ilvl w:val="0"/>
                <w:numId w:val="19"/>
              </w:numPr>
              <w:spacing w:after="160" w:line="259" w:lineRule="auto"/>
              <w:jc w:val="both"/>
              <w:rPr>
                <w:rFonts w:ascii="Calibri" w:eastAsia="Calibri" w:hAnsi="Calibri" w:cs="Times New Roman"/>
              </w:rPr>
            </w:pPr>
            <w:r>
              <w:rPr>
                <w:rFonts w:ascii="Calibri" w:eastAsia="Calibri" w:hAnsi="Calibri" w:cs="Times New Roman"/>
              </w:rPr>
              <w:t xml:space="preserve">Partners who have not provided input to the private sector engagement exercise to do so ASAP. </w:t>
            </w:r>
          </w:p>
        </w:tc>
      </w:tr>
      <w:tr w:rsidR="009158CD" w:rsidRPr="005B5484" w14:paraId="20749871" w14:textId="77777777" w:rsidTr="009F3EA6">
        <w:tc>
          <w:tcPr>
            <w:tcW w:w="366" w:type="dxa"/>
          </w:tcPr>
          <w:p w14:paraId="3ED0C753" w14:textId="79931FFF" w:rsidR="009158CD" w:rsidRPr="005B5484" w:rsidRDefault="009158CD" w:rsidP="009158CD">
            <w:pPr>
              <w:widowControl w:val="0"/>
              <w:autoSpaceDE w:val="0"/>
              <w:autoSpaceDN w:val="0"/>
              <w:adjustRightInd w:val="0"/>
              <w:spacing w:before="6"/>
              <w:rPr>
                <w:rFonts w:cs="Calibri"/>
                <w:b/>
                <w:bCs/>
                <w:color w:val="000000"/>
              </w:rPr>
            </w:pPr>
            <w:r w:rsidRPr="005B5484">
              <w:rPr>
                <w:rFonts w:cs="Calibri"/>
                <w:b/>
                <w:bCs/>
                <w:color w:val="000000"/>
              </w:rPr>
              <w:lastRenderedPageBreak/>
              <w:t>3</w:t>
            </w:r>
          </w:p>
        </w:tc>
        <w:tc>
          <w:tcPr>
            <w:tcW w:w="10124" w:type="dxa"/>
          </w:tcPr>
          <w:p w14:paraId="6A7B8A46" w14:textId="5F87047B" w:rsidR="009158CD" w:rsidRPr="005B5484" w:rsidRDefault="006F58E9" w:rsidP="009158CD">
            <w:pPr>
              <w:widowControl w:val="0"/>
              <w:autoSpaceDE w:val="0"/>
              <w:autoSpaceDN w:val="0"/>
              <w:adjustRightInd w:val="0"/>
              <w:spacing w:before="6"/>
              <w:rPr>
                <w:rFonts w:cs="Calibri"/>
                <w:b/>
                <w:bCs/>
                <w:color w:val="000000"/>
              </w:rPr>
            </w:pPr>
            <w:r w:rsidRPr="006F58E9">
              <w:rPr>
                <w:rFonts w:cs="Calibri"/>
                <w:b/>
                <w:bCs/>
                <w:color w:val="000000"/>
              </w:rPr>
              <w:t>Presentation of Early Findings of UNDP Labour Market Needs Assessment in the Construction, Industry and ICT sectors</w:t>
            </w:r>
          </w:p>
        </w:tc>
      </w:tr>
      <w:tr w:rsidR="009158CD" w:rsidRPr="005B5484" w14:paraId="53B91A75" w14:textId="77777777" w:rsidTr="009F3EA6">
        <w:tc>
          <w:tcPr>
            <w:tcW w:w="366" w:type="dxa"/>
          </w:tcPr>
          <w:p w14:paraId="3408E7F1"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3620D48A" w14:textId="77777777" w:rsidR="005E46E3" w:rsidRPr="006F58E9" w:rsidRDefault="005E46E3" w:rsidP="005E46E3">
            <w:pPr>
              <w:spacing w:after="160" w:line="259" w:lineRule="auto"/>
              <w:contextualSpacing/>
              <w:jc w:val="both"/>
              <w:rPr>
                <w:rFonts w:ascii="Calibri" w:eastAsia="Calibri" w:hAnsi="Calibri" w:cs="Times New Roman"/>
              </w:rPr>
            </w:pPr>
            <w:r>
              <w:rPr>
                <w:rFonts w:ascii="Calibri" w:eastAsia="Calibri" w:hAnsi="Calibri" w:cs="Times New Roman"/>
              </w:rPr>
              <w:t>Mr. Fawaz Hamidi on behalf of Headway</w:t>
            </w:r>
            <w:r w:rsidRPr="006F58E9">
              <w:rPr>
                <w:rFonts w:ascii="Calibri" w:eastAsia="Calibri" w:hAnsi="Calibri" w:cs="Times New Roman"/>
              </w:rPr>
              <w:t xml:space="preserve">, provided a general overview of the preliminary findings of the UNDP Labour market needs assessments which was recently conducted in the construction, industry and ICT sectors. </w:t>
            </w:r>
          </w:p>
          <w:p w14:paraId="6FDF1481" w14:textId="154BB328" w:rsidR="006F58E9" w:rsidRPr="006F58E9" w:rsidRDefault="005E46E3" w:rsidP="006F58E9">
            <w:pPr>
              <w:spacing w:after="160" w:line="259" w:lineRule="auto"/>
              <w:jc w:val="both"/>
              <w:rPr>
                <w:rFonts w:ascii="Calibri" w:eastAsia="Calibri" w:hAnsi="Calibri" w:cs="Times New Roman"/>
              </w:rPr>
            </w:pPr>
            <w:r>
              <w:rPr>
                <w:rFonts w:ascii="Calibri" w:eastAsia="Calibri" w:hAnsi="Calibri" w:cs="Times New Roman"/>
              </w:rPr>
              <w:t xml:space="preserve">The presentation focused on early findings to collect feedback from partners before the report is finalized. </w:t>
            </w:r>
            <w:r w:rsidR="006F58E9" w:rsidRPr="006F58E9">
              <w:rPr>
                <w:rFonts w:ascii="Calibri" w:eastAsia="Calibri" w:hAnsi="Calibri" w:cs="Times New Roman"/>
              </w:rPr>
              <w:t>Please see PPT presentation.</w:t>
            </w:r>
          </w:p>
          <w:p w14:paraId="3711CA71" w14:textId="4B13ABF0"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595 companies </w:t>
            </w:r>
            <w:r w:rsidR="005E46E3">
              <w:rPr>
                <w:rFonts w:ascii="Calibri" w:eastAsia="Calibri" w:hAnsi="Calibri" w:cs="Times New Roman"/>
              </w:rPr>
              <w:t>contacted</w:t>
            </w:r>
            <w:r w:rsidRPr="006F58E9">
              <w:rPr>
                <w:rFonts w:ascii="Calibri" w:eastAsia="Calibri" w:hAnsi="Calibri" w:cs="Times New Roman"/>
              </w:rPr>
              <w:t xml:space="preserve"> from March 26 to April 27, 2016</w:t>
            </w:r>
            <w:r w:rsidR="005E46E3">
              <w:rPr>
                <w:rFonts w:ascii="Calibri" w:eastAsia="Calibri" w:hAnsi="Calibri" w:cs="Times New Roman"/>
              </w:rPr>
              <w:t xml:space="preserve"> – 240 filled the questionnaire</w:t>
            </w:r>
            <w:r w:rsidRPr="006F58E9">
              <w:rPr>
                <w:rFonts w:ascii="Calibri" w:eastAsia="Calibri" w:hAnsi="Calibri" w:cs="Times New Roman"/>
              </w:rPr>
              <w:t>.</w:t>
            </w:r>
          </w:p>
          <w:p w14:paraId="40902B1D"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Three types of employees involved (</w:t>
            </w:r>
            <w:r w:rsidRPr="006F58E9">
              <w:rPr>
                <w:rFonts w:ascii="Calibri" w:eastAsia="Calibri" w:hAnsi="Calibri" w:cs="Times New Roman"/>
                <w:u w:val="single"/>
              </w:rPr>
              <w:t>unskilled labor not covered in the study</w:t>
            </w:r>
            <w:r w:rsidRPr="006F58E9">
              <w:rPr>
                <w:rFonts w:ascii="Calibri" w:eastAsia="Calibri" w:hAnsi="Calibri" w:cs="Times New Roman"/>
              </w:rPr>
              <w:t>): 1) Management and support (university degrees in business, marketing, IT, finance, etc.), 2) Professional (mostly engineers), 3) Skilled workers.</w:t>
            </w:r>
          </w:p>
          <w:p w14:paraId="75D2DE1C"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Gender: 19% of female employees in total (mainly in agro-food &amp; ICT sectors).</w:t>
            </w:r>
          </w:p>
          <w:p w14:paraId="359FCB90"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Nationality: 27% of foreign employees (mostly in agro-food and construction sectors).</w:t>
            </w:r>
          </w:p>
          <w:p w14:paraId="4E5122A9"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Sectors / fraction of employees: Construction 50%, agro-food 28%, ICT 22%.</w:t>
            </w:r>
          </w:p>
          <w:p w14:paraId="19AB94F3"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rPr>
              <w:t>Regional distribution: 44% Mt Lebanon, 20% Bekaa, 14% North Lebanon, 12.5% in Beirut and 4% in the South and Nabatieh.</w:t>
            </w:r>
          </w:p>
          <w:p w14:paraId="667DE2CD" w14:textId="77777777" w:rsidR="006F58E9" w:rsidRPr="006F58E9" w:rsidRDefault="006F58E9" w:rsidP="00000B0A">
            <w:pPr>
              <w:numPr>
                <w:ilvl w:val="0"/>
                <w:numId w:val="12"/>
              </w:numPr>
              <w:spacing w:after="160" w:line="259" w:lineRule="auto"/>
              <w:contextualSpacing/>
              <w:jc w:val="both"/>
              <w:rPr>
                <w:rFonts w:ascii="Calibri" w:eastAsia="Calibri" w:hAnsi="Calibri" w:cs="Times New Roman"/>
              </w:rPr>
            </w:pPr>
            <w:r w:rsidRPr="006F58E9">
              <w:rPr>
                <w:rFonts w:ascii="Calibri" w:eastAsia="Calibri" w:hAnsi="Calibri" w:cs="Times New Roman"/>
                <w:u w:val="single"/>
              </w:rPr>
              <w:t>Key challenges identified</w:t>
            </w:r>
            <w:r w:rsidRPr="006F58E9">
              <w:rPr>
                <w:rFonts w:ascii="Calibri" w:eastAsia="Calibri" w:hAnsi="Calibri" w:cs="Times New Roman"/>
              </w:rPr>
              <w:t xml:space="preserve"> (which vary depending on the sector): </w:t>
            </w:r>
          </w:p>
          <w:p w14:paraId="0672B8FA" w14:textId="77777777" w:rsidR="006F58E9" w:rsidRPr="006F58E9" w:rsidRDefault="006F58E9" w:rsidP="00000B0A">
            <w:pPr>
              <w:numPr>
                <w:ilvl w:val="0"/>
                <w:numId w:val="13"/>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At managerial/engineer level: issues related to lack of professional, academic, compliance, communication or recruitment skills; </w:t>
            </w:r>
          </w:p>
          <w:p w14:paraId="7A2F14E0" w14:textId="77777777" w:rsidR="006F58E9" w:rsidRPr="006F58E9" w:rsidRDefault="006F58E9" w:rsidP="00000B0A">
            <w:pPr>
              <w:numPr>
                <w:ilvl w:val="0"/>
                <w:numId w:val="13"/>
              </w:numPr>
              <w:spacing w:after="160" w:line="259" w:lineRule="auto"/>
              <w:contextualSpacing/>
              <w:jc w:val="both"/>
              <w:rPr>
                <w:rFonts w:ascii="Calibri" w:eastAsia="Calibri" w:hAnsi="Calibri" w:cs="Times New Roman"/>
              </w:rPr>
            </w:pPr>
            <w:r w:rsidRPr="006F58E9">
              <w:rPr>
                <w:rFonts w:ascii="Calibri" w:eastAsia="Calibri" w:hAnsi="Calibri" w:cs="Times New Roman"/>
              </w:rPr>
              <w:t>At skilled workers level: sharp shortage of academic and workplace skills;</w:t>
            </w:r>
          </w:p>
          <w:p w14:paraId="7B40CF35" w14:textId="77777777" w:rsidR="006F58E9" w:rsidRPr="006F58E9" w:rsidRDefault="006F58E9" w:rsidP="00000B0A">
            <w:pPr>
              <w:numPr>
                <w:ilvl w:val="0"/>
                <w:numId w:val="13"/>
              </w:numPr>
              <w:spacing w:after="160" w:line="259" w:lineRule="auto"/>
              <w:contextualSpacing/>
              <w:jc w:val="both"/>
              <w:rPr>
                <w:rFonts w:ascii="Calibri" w:eastAsia="Calibri" w:hAnsi="Calibri" w:cs="Times New Roman"/>
              </w:rPr>
            </w:pPr>
            <w:r w:rsidRPr="006F58E9">
              <w:rPr>
                <w:rFonts w:ascii="Calibri" w:eastAsia="Calibri" w:hAnsi="Calibri" w:cs="Times New Roman"/>
              </w:rPr>
              <w:t>Overall quantitative (excess of job seeks compared to the number of vacancies)/ qualitative mismatch of the labor force (major differences between job requirements and available skillsets).</w:t>
            </w:r>
          </w:p>
          <w:p w14:paraId="005A0B96" w14:textId="77777777" w:rsidR="006F58E9" w:rsidRDefault="006F58E9" w:rsidP="00000B0A">
            <w:pPr>
              <w:numPr>
                <w:ilvl w:val="0"/>
                <w:numId w:val="13"/>
              </w:numPr>
              <w:spacing w:after="160" w:line="259" w:lineRule="auto"/>
              <w:contextualSpacing/>
              <w:jc w:val="both"/>
              <w:rPr>
                <w:rFonts w:ascii="Calibri" w:eastAsia="Calibri" w:hAnsi="Calibri" w:cs="Times New Roman"/>
              </w:rPr>
            </w:pPr>
            <w:r w:rsidRPr="006F58E9">
              <w:rPr>
                <w:rFonts w:ascii="Calibri" w:eastAsia="Calibri" w:hAnsi="Calibri" w:cs="Times New Roman"/>
              </w:rPr>
              <w:t>Key sectoral gaps identified: in Research and Development, green building (construction)…</w:t>
            </w:r>
          </w:p>
          <w:p w14:paraId="4CB7EE87" w14:textId="792DE78E" w:rsidR="005E46E3" w:rsidRPr="006F58E9" w:rsidRDefault="005E46E3" w:rsidP="005E46E3">
            <w:pPr>
              <w:spacing w:after="160" w:line="259" w:lineRule="auto"/>
              <w:contextualSpacing/>
              <w:jc w:val="both"/>
              <w:rPr>
                <w:rFonts w:ascii="Calibri" w:eastAsia="Calibri" w:hAnsi="Calibri" w:cs="Times New Roman"/>
              </w:rPr>
            </w:pPr>
            <w:r>
              <w:rPr>
                <w:rFonts w:ascii="Calibri" w:eastAsia="Calibri" w:hAnsi="Calibri" w:cs="Times New Roman"/>
              </w:rPr>
              <w:t xml:space="preserve">Discussion: </w:t>
            </w:r>
          </w:p>
          <w:p w14:paraId="197B1931" w14:textId="77777777" w:rsidR="006F58E9" w:rsidRPr="006F58E9" w:rsidRDefault="006F58E9" w:rsidP="00000B0A">
            <w:pPr>
              <w:numPr>
                <w:ilvl w:val="0"/>
                <w:numId w:val="15"/>
              </w:numPr>
              <w:spacing w:after="160" w:line="259" w:lineRule="auto"/>
              <w:contextualSpacing/>
              <w:jc w:val="both"/>
              <w:rPr>
                <w:rFonts w:ascii="Calibri" w:eastAsia="Calibri" w:hAnsi="Calibri" w:cs="Times New Roman"/>
              </w:rPr>
            </w:pPr>
            <w:r w:rsidRPr="006F58E9">
              <w:rPr>
                <w:rFonts w:ascii="Calibri" w:eastAsia="Calibri" w:hAnsi="Calibri" w:cs="Times New Roman"/>
              </w:rPr>
              <w:t>A list of recommendations was shared to address the main gaps and challenges identified in order to better adapt the training offer to the job market requirements while enhancing employees’ capacities to prevent any skills gaps.</w:t>
            </w:r>
          </w:p>
          <w:p w14:paraId="228219E9" w14:textId="77777777" w:rsidR="006F58E9" w:rsidRDefault="006F58E9" w:rsidP="00000B0A">
            <w:pPr>
              <w:numPr>
                <w:ilvl w:val="0"/>
                <w:numId w:val="15"/>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Concerning the recommendation related to the need for skills standards and qualifications frameworks to be aligned with international norms, participants were informed that a national occupational </w:t>
            </w:r>
            <w:r w:rsidRPr="006F58E9">
              <w:rPr>
                <w:rFonts w:ascii="Calibri" w:eastAsia="Calibri" w:hAnsi="Calibri" w:cs="Times New Roman"/>
              </w:rPr>
              <w:lastRenderedPageBreak/>
              <w:t xml:space="preserve">classification had been drafted in 2013 at the Council of Ministers based on ILO’s inputs. This document should be reviewed and updated in order to be used at the national level. </w:t>
            </w:r>
          </w:p>
          <w:p w14:paraId="71191FAE" w14:textId="78D2B01B" w:rsidR="005E46E3" w:rsidRPr="006F58E9" w:rsidRDefault="005E46E3" w:rsidP="00000B0A">
            <w:pPr>
              <w:numPr>
                <w:ilvl w:val="0"/>
                <w:numId w:val="15"/>
              </w:numPr>
              <w:spacing w:after="160" w:line="259" w:lineRule="auto"/>
              <w:contextualSpacing/>
              <w:jc w:val="both"/>
              <w:rPr>
                <w:rFonts w:ascii="Calibri" w:eastAsia="Calibri" w:hAnsi="Calibri" w:cs="Times New Roman"/>
              </w:rPr>
            </w:pPr>
            <w:r>
              <w:rPr>
                <w:rFonts w:ascii="Calibri" w:eastAsia="Calibri" w:hAnsi="Calibri" w:cs="Times New Roman"/>
              </w:rPr>
              <w:t xml:space="preserve">Participants enquired about why unskilled labour was not covered. This is because the aim of the survey was to identify gaps in skills of employees, which by definition does not apply to unskilled workers. </w:t>
            </w:r>
          </w:p>
          <w:p w14:paraId="793E26DD" w14:textId="60B965D9" w:rsidR="005E46E3" w:rsidRDefault="005E46E3" w:rsidP="00000B0A">
            <w:pPr>
              <w:numPr>
                <w:ilvl w:val="0"/>
                <w:numId w:val="15"/>
              </w:numPr>
              <w:spacing w:after="160" w:line="259" w:lineRule="auto"/>
              <w:contextualSpacing/>
              <w:jc w:val="both"/>
              <w:rPr>
                <w:rFonts w:ascii="Calibri" w:eastAsia="Calibri" w:hAnsi="Calibri" w:cs="Times New Roman"/>
              </w:rPr>
            </w:pPr>
            <w:r>
              <w:rPr>
                <w:rFonts w:ascii="Calibri" w:eastAsia="Calibri" w:hAnsi="Calibri" w:cs="Times New Roman"/>
              </w:rPr>
              <w:t xml:space="preserve">The MOSA livelihoods expert emphasized that there are limited vacancy in Lebanon, therefore an entry point for programming aiming at job creation would be more to address </w:t>
            </w:r>
            <w:r w:rsidR="004E4801">
              <w:rPr>
                <w:rFonts w:ascii="Calibri" w:eastAsia="Calibri" w:hAnsi="Calibri" w:cs="Times New Roman"/>
              </w:rPr>
              <w:t xml:space="preserve">the lack of productivity in key sectors which is related to skills mismatch. </w:t>
            </w:r>
          </w:p>
          <w:p w14:paraId="7428CED2" w14:textId="7328A490" w:rsidR="006F58E9" w:rsidRPr="006F58E9" w:rsidRDefault="006F58E9" w:rsidP="00000B0A">
            <w:pPr>
              <w:numPr>
                <w:ilvl w:val="0"/>
                <w:numId w:val="15"/>
              </w:numPr>
              <w:spacing w:after="160" w:line="259" w:lineRule="auto"/>
              <w:contextualSpacing/>
              <w:jc w:val="both"/>
              <w:rPr>
                <w:rFonts w:ascii="Calibri" w:eastAsia="Calibri" w:hAnsi="Calibri" w:cs="Times New Roman"/>
              </w:rPr>
            </w:pPr>
            <w:r w:rsidRPr="006F58E9">
              <w:rPr>
                <w:rFonts w:ascii="Calibri" w:eastAsia="Calibri" w:hAnsi="Calibri" w:cs="Times New Roman"/>
              </w:rPr>
              <w:t>Innovation, Research and Development need to be urgently scaled up to allow the development of new economic sectors and the creation of high-quality jobs on the Lebanese market. This implies for GoL and SMEs to allocate sufficient financial resources to R&amp;D while deepening existing ties/partnerships between the main actors &amp; stakeholders involved in each value chain (i.e. research institutes, private sector, chambers of commerce, ministries, partners...).</w:t>
            </w:r>
            <w:r w:rsidR="005E46E3">
              <w:rPr>
                <w:rFonts w:ascii="Calibri" w:eastAsia="Calibri" w:hAnsi="Calibri" w:cs="Times New Roman"/>
              </w:rPr>
              <w:t xml:space="preserve"> Having a database of research centres and public sector infrastructure to support businesses would be extremely useful in this respect. </w:t>
            </w:r>
          </w:p>
          <w:p w14:paraId="5C935622" w14:textId="77777777" w:rsidR="006F58E9" w:rsidRPr="006F58E9" w:rsidRDefault="006F58E9" w:rsidP="00000B0A">
            <w:pPr>
              <w:numPr>
                <w:ilvl w:val="0"/>
                <w:numId w:val="15"/>
              </w:numPr>
              <w:spacing w:after="160" w:line="259" w:lineRule="auto"/>
              <w:contextualSpacing/>
              <w:jc w:val="both"/>
              <w:rPr>
                <w:rFonts w:ascii="Calibri" w:eastAsia="Calibri" w:hAnsi="Calibri" w:cs="Times New Roman"/>
              </w:rPr>
            </w:pPr>
            <w:r w:rsidRPr="006F58E9">
              <w:rPr>
                <w:rFonts w:ascii="Calibri" w:eastAsia="Calibri" w:hAnsi="Calibri" w:cs="Times New Roman"/>
              </w:rPr>
              <w:t>A recent World Bank study was conducted in the North and highlighted that the main issues related to private sector development was governance and service centralization. LH partners need therefore to contribute to the creation of structures and committees to ultimately allow the development of PPPs. Government leadership is critical in reaching this objective, not only to facilitate the collect, analysis and tracking of data (related notably to ongoing research) but to ensure the mobilization of financial /technical resources. A mapping of the main stakeholders was conducted in each sector and could serve as a basis for this exercise.</w:t>
            </w:r>
          </w:p>
          <w:p w14:paraId="1B5C3C55" w14:textId="77777777" w:rsidR="006F58E9" w:rsidRPr="006F58E9" w:rsidRDefault="006F58E9" w:rsidP="00000B0A">
            <w:pPr>
              <w:numPr>
                <w:ilvl w:val="0"/>
                <w:numId w:val="15"/>
              </w:numPr>
              <w:spacing w:after="160" w:line="259" w:lineRule="auto"/>
              <w:contextualSpacing/>
              <w:jc w:val="both"/>
              <w:rPr>
                <w:rFonts w:ascii="Calibri" w:eastAsia="Calibri" w:hAnsi="Calibri" w:cs="Times New Roman"/>
              </w:rPr>
            </w:pPr>
            <w:r w:rsidRPr="006F58E9">
              <w:rPr>
                <w:rFonts w:ascii="Calibri" w:eastAsia="Calibri" w:hAnsi="Calibri" w:cs="Times New Roman"/>
              </w:rPr>
              <w:t>The LH steering committee will provide a platform allowing enhanced coordination between partners on these important issues while strengthening inter-ministerial dialogue.</w:t>
            </w:r>
          </w:p>
          <w:p w14:paraId="3C834486" w14:textId="77777777" w:rsidR="006F58E9" w:rsidRPr="006F58E9" w:rsidRDefault="006F58E9" w:rsidP="00000B0A">
            <w:pPr>
              <w:numPr>
                <w:ilvl w:val="0"/>
                <w:numId w:val="14"/>
              </w:numPr>
              <w:spacing w:after="160" w:line="259" w:lineRule="auto"/>
              <w:contextualSpacing/>
              <w:jc w:val="both"/>
              <w:rPr>
                <w:rFonts w:ascii="Calibri" w:eastAsia="Calibri" w:hAnsi="Calibri" w:cs="Times New Roman"/>
              </w:rPr>
            </w:pPr>
            <w:r w:rsidRPr="006F58E9">
              <w:rPr>
                <w:rFonts w:ascii="Calibri" w:eastAsia="Calibri" w:hAnsi="Calibri" w:cs="Times New Roman"/>
              </w:rPr>
              <w:t>Partners are welcome to provide additional inputs/feedback on the early findings presented.</w:t>
            </w:r>
          </w:p>
          <w:p w14:paraId="12E892A3" w14:textId="77777777" w:rsidR="006F58E9" w:rsidRPr="006F58E9" w:rsidRDefault="006F58E9" w:rsidP="00000B0A">
            <w:pPr>
              <w:numPr>
                <w:ilvl w:val="0"/>
                <w:numId w:val="14"/>
              </w:numPr>
              <w:spacing w:after="160" w:line="259" w:lineRule="auto"/>
              <w:contextualSpacing/>
              <w:jc w:val="both"/>
              <w:rPr>
                <w:rFonts w:ascii="Calibri" w:eastAsia="Calibri" w:hAnsi="Calibri" w:cs="Times New Roman"/>
              </w:rPr>
            </w:pPr>
            <w:r w:rsidRPr="006F58E9">
              <w:rPr>
                <w:rFonts w:ascii="Calibri" w:eastAsia="Calibri" w:hAnsi="Calibri" w:cs="Times New Roman"/>
              </w:rPr>
              <w:t>The final report will be finalized and shared with sector partners in the coming weeks.</w:t>
            </w:r>
          </w:p>
          <w:p w14:paraId="49BF875F" w14:textId="57E3DC5F" w:rsidR="00EE6BFB" w:rsidRPr="005E46E3" w:rsidRDefault="00EE6BFB" w:rsidP="005E46E3">
            <w:pPr>
              <w:ind w:left="360"/>
              <w:jc w:val="both"/>
            </w:pPr>
          </w:p>
        </w:tc>
      </w:tr>
      <w:tr w:rsidR="009158CD" w:rsidRPr="005B5484" w14:paraId="209A5FC8" w14:textId="77777777" w:rsidTr="009F3EA6">
        <w:tc>
          <w:tcPr>
            <w:tcW w:w="366" w:type="dxa"/>
          </w:tcPr>
          <w:p w14:paraId="7F38D743" w14:textId="2F97F83A" w:rsidR="009158CD" w:rsidRPr="006F58E9" w:rsidRDefault="009158CD" w:rsidP="009158CD">
            <w:pPr>
              <w:widowControl w:val="0"/>
              <w:autoSpaceDE w:val="0"/>
              <w:autoSpaceDN w:val="0"/>
              <w:adjustRightInd w:val="0"/>
              <w:spacing w:before="6"/>
              <w:rPr>
                <w:rFonts w:cs="Calibri"/>
                <w:b/>
                <w:bCs/>
                <w:color w:val="000000"/>
              </w:rPr>
            </w:pPr>
            <w:r w:rsidRPr="006F58E9">
              <w:rPr>
                <w:rFonts w:cs="Calibri"/>
                <w:b/>
                <w:bCs/>
                <w:color w:val="000000"/>
              </w:rPr>
              <w:lastRenderedPageBreak/>
              <w:t>4</w:t>
            </w:r>
          </w:p>
        </w:tc>
        <w:tc>
          <w:tcPr>
            <w:tcW w:w="10124" w:type="dxa"/>
          </w:tcPr>
          <w:p w14:paraId="42A72099" w14:textId="6B13F7BA" w:rsidR="009158CD" w:rsidRPr="006F58E9" w:rsidRDefault="006F58E9" w:rsidP="009158CD">
            <w:pPr>
              <w:widowControl w:val="0"/>
              <w:autoSpaceDE w:val="0"/>
              <w:autoSpaceDN w:val="0"/>
              <w:adjustRightInd w:val="0"/>
              <w:spacing w:before="6"/>
              <w:rPr>
                <w:rFonts w:cs="Calibri"/>
                <w:b/>
                <w:bCs/>
                <w:color w:val="000000"/>
              </w:rPr>
            </w:pPr>
            <w:r w:rsidRPr="006F58E9">
              <w:rPr>
                <w:rFonts w:ascii="Calibri" w:eastAsia="Calibri" w:hAnsi="Calibri" w:cs="Times New Roman"/>
                <w:b/>
                <w:lang w:val="en-US" w:eastAsia="en-US"/>
              </w:rPr>
              <w:t>Presentation of Child Protection Minimum Standards on Child Labour by the CP Coordinator</w:t>
            </w:r>
          </w:p>
        </w:tc>
      </w:tr>
      <w:tr w:rsidR="009158CD" w:rsidRPr="005B5484" w14:paraId="7D69623B" w14:textId="77777777" w:rsidTr="009F3EA6">
        <w:tc>
          <w:tcPr>
            <w:tcW w:w="366" w:type="dxa"/>
          </w:tcPr>
          <w:p w14:paraId="5D593919"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110578EC" w14:textId="77777777" w:rsidR="006F58E9" w:rsidRDefault="006F58E9" w:rsidP="006F58E9">
            <w:pPr>
              <w:spacing w:after="160" w:line="259" w:lineRule="auto"/>
              <w:contextualSpacing/>
              <w:jc w:val="both"/>
              <w:rPr>
                <w:rFonts w:ascii="Calibri" w:eastAsia="Calibri" w:hAnsi="Calibri" w:cs="Times New Roman"/>
              </w:rPr>
            </w:pPr>
            <w:r w:rsidRPr="006F58E9">
              <w:rPr>
                <w:rFonts w:ascii="Calibri" w:eastAsia="Calibri" w:hAnsi="Calibri" w:cs="Times New Roman"/>
              </w:rPr>
              <w:t>Please see PPT presentation.</w:t>
            </w:r>
          </w:p>
          <w:p w14:paraId="7B90F7A7" w14:textId="77777777" w:rsidR="006F58E9" w:rsidRPr="006F58E9" w:rsidRDefault="006F58E9" w:rsidP="006F58E9">
            <w:pPr>
              <w:spacing w:after="160" w:line="259" w:lineRule="auto"/>
              <w:contextualSpacing/>
              <w:jc w:val="both"/>
              <w:rPr>
                <w:rFonts w:ascii="Calibri" w:eastAsia="Calibri" w:hAnsi="Calibri" w:cs="Times New Roman"/>
              </w:rPr>
            </w:pPr>
          </w:p>
          <w:p w14:paraId="19FCB5F3" w14:textId="77777777"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The CP sector coordinator gave a brief overview of CPMS on child labor to LH WG members.</w:t>
            </w:r>
          </w:p>
          <w:p w14:paraId="0EDCF84F" w14:textId="6B1D826B"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CPMS: defined as a practical, interagency tool improving partners’ programming and accountability. These are agreed universal benchmarks to be achieved.</w:t>
            </w:r>
            <w:r w:rsidR="004E4801">
              <w:rPr>
                <w:rFonts w:ascii="Calibri" w:eastAsia="Calibri" w:hAnsi="Calibri" w:cs="Times New Roman"/>
              </w:rPr>
              <w:t xml:space="preserve"> The CPMS have been contextualized the Lebanese context, the final version is pending government approval. </w:t>
            </w:r>
          </w:p>
          <w:p w14:paraId="4E2E97AF" w14:textId="77777777"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Among the standards for addressing needs, standard n12 concerns more specifically Child Labour.</w:t>
            </w:r>
          </w:p>
          <w:p w14:paraId="6C7DFC1F" w14:textId="77777777"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The key objective is to protect girls and boys from the worst forms of child labour, in particular those related to or made worse by emergency situations. It includes hazardous, exploitative and illicit work. Worst Forms of Child Labour are prohibited under decree 8987.</w:t>
            </w:r>
          </w:p>
          <w:p w14:paraId="383E3284" w14:textId="648E75F2"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On the government side, MoL (through its child labo</w:t>
            </w:r>
            <w:r w:rsidR="004E4801">
              <w:rPr>
                <w:rFonts w:ascii="Calibri" w:eastAsia="Calibri" w:hAnsi="Calibri" w:cs="Times New Roman"/>
              </w:rPr>
              <w:t>u</w:t>
            </w:r>
            <w:r w:rsidRPr="006F58E9">
              <w:rPr>
                <w:rFonts w:ascii="Calibri" w:eastAsia="Calibri" w:hAnsi="Calibri" w:cs="Times New Roman"/>
              </w:rPr>
              <w:t>r unit) leads the work related to CL while ILO coordinates efforts among partners. A National Steering Committee Against Child Labo</w:t>
            </w:r>
            <w:r w:rsidR="004E4801">
              <w:rPr>
                <w:rFonts w:ascii="Calibri" w:eastAsia="Calibri" w:hAnsi="Calibri" w:cs="Times New Roman"/>
              </w:rPr>
              <w:t>u</w:t>
            </w:r>
            <w:r w:rsidRPr="006F58E9">
              <w:rPr>
                <w:rFonts w:ascii="Calibri" w:eastAsia="Calibri" w:hAnsi="Calibri" w:cs="Times New Roman"/>
              </w:rPr>
              <w:t>r was recently created which contributed to the development of a National Action Plan to eliminate the worst forms of Child Labour 2016 – 2017.</w:t>
            </w:r>
          </w:p>
          <w:p w14:paraId="4524B22B" w14:textId="77777777" w:rsidR="006F58E9" w:rsidRP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Among the Standards concerning the mainstreaming of Child protection in other humanitarian sectors, standard n19 focuses more specifically on economic recovery. The three main objectives are to ensure that: 1) CP concerns are reflected in the assessment, design, monitoring and evaluation of economic recovery programmes; 2) beneficiaries of interventions include children who are particularly at risk of violence, exploitation, abuse and neglect; 3) referral mechanisms are well-utilized and enhanced.</w:t>
            </w:r>
          </w:p>
          <w:p w14:paraId="2BD3E8A6" w14:textId="6E346985" w:rsidR="006F58E9" w:rsidRDefault="006F58E9" w:rsidP="00000B0A">
            <w:pPr>
              <w:numPr>
                <w:ilvl w:val="0"/>
                <w:numId w:val="16"/>
              </w:numPr>
              <w:spacing w:after="160" w:line="259" w:lineRule="auto"/>
              <w:contextualSpacing/>
              <w:jc w:val="both"/>
              <w:rPr>
                <w:rFonts w:ascii="Calibri" w:eastAsia="Calibri" w:hAnsi="Calibri" w:cs="Times New Roman"/>
              </w:rPr>
            </w:pPr>
            <w:r w:rsidRPr="006F58E9">
              <w:rPr>
                <w:rFonts w:ascii="Calibri" w:eastAsia="Calibri" w:hAnsi="Calibri" w:cs="Times New Roman"/>
              </w:rPr>
              <w:t>The CP coordinator informed participants that he was already working closely with the LH sector coordinator on issues related to child labo</w:t>
            </w:r>
            <w:r w:rsidR="004E4801">
              <w:rPr>
                <w:rFonts w:ascii="Calibri" w:eastAsia="Calibri" w:hAnsi="Calibri" w:cs="Times New Roman"/>
              </w:rPr>
              <w:t>u</w:t>
            </w:r>
            <w:r w:rsidRPr="006F58E9">
              <w:rPr>
                <w:rFonts w:ascii="Calibri" w:eastAsia="Calibri" w:hAnsi="Calibri" w:cs="Times New Roman"/>
              </w:rPr>
              <w:t>r and wished to strengthen this fruitful collaboration in the future.</w:t>
            </w:r>
          </w:p>
          <w:p w14:paraId="6BC111A5" w14:textId="1EC47ED2" w:rsidR="004E4801" w:rsidRDefault="004E4801" w:rsidP="004E4801">
            <w:pPr>
              <w:spacing w:after="160" w:line="259" w:lineRule="auto"/>
              <w:contextualSpacing/>
              <w:jc w:val="both"/>
              <w:rPr>
                <w:rFonts w:ascii="Calibri" w:eastAsia="Calibri" w:hAnsi="Calibri" w:cs="Times New Roman"/>
              </w:rPr>
            </w:pPr>
            <w:r>
              <w:rPr>
                <w:rFonts w:ascii="Calibri" w:eastAsia="Calibri" w:hAnsi="Calibri" w:cs="Times New Roman"/>
              </w:rPr>
              <w:t xml:space="preserve">Action point </w:t>
            </w:r>
          </w:p>
          <w:p w14:paraId="68CECA5E" w14:textId="22C83148" w:rsidR="004E4801" w:rsidRDefault="004E4801" w:rsidP="00CA551D">
            <w:pPr>
              <w:pStyle w:val="ListParagraph"/>
              <w:numPr>
                <w:ilvl w:val="0"/>
                <w:numId w:val="19"/>
              </w:numPr>
              <w:spacing w:after="160" w:line="259" w:lineRule="auto"/>
              <w:jc w:val="both"/>
              <w:rPr>
                <w:rFonts w:ascii="Calibri" w:eastAsia="Calibri" w:hAnsi="Calibri" w:cs="Times New Roman"/>
              </w:rPr>
            </w:pPr>
            <w:r>
              <w:rPr>
                <w:rFonts w:ascii="Calibri" w:eastAsia="Calibri" w:hAnsi="Calibri" w:cs="Times New Roman"/>
              </w:rPr>
              <w:lastRenderedPageBreak/>
              <w:t>Circulate the Minimum Standards related to child labour and economic recovery</w:t>
            </w:r>
            <w:r w:rsidR="00CA551D">
              <w:rPr>
                <w:rFonts w:ascii="Calibri" w:eastAsia="Calibri" w:hAnsi="Calibri" w:cs="Times New Roman"/>
              </w:rPr>
              <w:t xml:space="preserve">: </w:t>
            </w:r>
            <w:hyperlink r:id="rId8" w:history="1">
              <w:r w:rsidR="00CA551D" w:rsidRPr="00E9329D">
                <w:rPr>
                  <w:rStyle w:val="Hyperlink"/>
                  <w:rFonts w:ascii="Calibri" w:eastAsia="Calibri" w:hAnsi="Calibri"/>
                </w:rPr>
                <w:t>http://cpwg.net/?get=006914|2014/03/CP-Minimum-Standards-English-2013.pdf</w:t>
              </w:r>
            </w:hyperlink>
            <w:r w:rsidR="00CA551D">
              <w:rPr>
                <w:rFonts w:ascii="Calibri" w:eastAsia="Calibri" w:hAnsi="Calibri" w:cs="Times New Roman"/>
              </w:rPr>
              <w:t xml:space="preserve"> </w:t>
            </w:r>
            <w:bookmarkStart w:id="0" w:name="_GoBack"/>
            <w:bookmarkEnd w:id="0"/>
          </w:p>
          <w:p w14:paraId="7C4CE66E" w14:textId="7AC616AD" w:rsidR="004E4801" w:rsidRPr="004E4801" w:rsidRDefault="004E4801" w:rsidP="004E4801">
            <w:pPr>
              <w:pStyle w:val="ListParagraph"/>
              <w:numPr>
                <w:ilvl w:val="0"/>
                <w:numId w:val="19"/>
              </w:numPr>
              <w:spacing w:after="160" w:line="259" w:lineRule="auto"/>
              <w:jc w:val="both"/>
              <w:rPr>
                <w:rFonts w:ascii="Calibri" w:eastAsia="Calibri" w:hAnsi="Calibri" w:cs="Times New Roman"/>
              </w:rPr>
            </w:pPr>
            <w:r>
              <w:rPr>
                <w:rFonts w:ascii="Calibri" w:eastAsia="Calibri" w:hAnsi="Calibri" w:cs="Times New Roman"/>
              </w:rPr>
              <w:t xml:space="preserve">Circulate the Lebanese specific document related to child labour – the relevant decrees, national action plan to eliminate the worst forms of child labour, and its relevant guides as well as FAO Arabic guide on the child labour in Agriculture. </w:t>
            </w:r>
          </w:p>
          <w:p w14:paraId="1799AC08" w14:textId="58D0E522" w:rsidR="00EE6BFB" w:rsidRPr="005B5484" w:rsidRDefault="00EE6BFB" w:rsidP="006F58E9">
            <w:pPr>
              <w:ind w:left="720"/>
              <w:jc w:val="both"/>
              <w:rPr>
                <w:rFonts w:cs="Calibri"/>
                <w:color w:val="000000"/>
              </w:rPr>
            </w:pPr>
          </w:p>
        </w:tc>
      </w:tr>
      <w:tr w:rsidR="009158CD" w:rsidRPr="005B5484" w14:paraId="4646171C" w14:textId="77777777" w:rsidTr="009F3EA6">
        <w:tc>
          <w:tcPr>
            <w:tcW w:w="366" w:type="dxa"/>
          </w:tcPr>
          <w:p w14:paraId="4EEA5B88" w14:textId="2D310DD6" w:rsidR="009158CD" w:rsidRPr="005B5484" w:rsidRDefault="00BA5078" w:rsidP="009158CD">
            <w:pPr>
              <w:widowControl w:val="0"/>
              <w:autoSpaceDE w:val="0"/>
              <w:autoSpaceDN w:val="0"/>
              <w:adjustRightInd w:val="0"/>
              <w:spacing w:before="6"/>
              <w:rPr>
                <w:rFonts w:cs="Calibri"/>
                <w:b/>
                <w:bCs/>
                <w:color w:val="000000"/>
              </w:rPr>
            </w:pPr>
            <w:r w:rsidRPr="005B5484">
              <w:rPr>
                <w:rFonts w:cs="Calibri"/>
                <w:b/>
                <w:bCs/>
                <w:color w:val="000000"/>
              </w:rPr>
              <w:lastRenderedPageBreak/>
              <w:t>5</w:t>
            </w:r>
          </w:p>
        </w:tc>
        <w:tc>
          <w:tcPr>
            <w:tcW w:w="10124" w:type="dxa"/>
          </w:tcPr>
          <w:p w14:paraId="0FC6520B" w14:textId="3AC831CF" w:rsidR="009158CD" w:rsidRPr="005B5484" w:rsidRDefault="006F58E9" w:rsidP="00696B8E">
            <w:pPr>
              <w:widowControl w:val="0"/>
              <w:autoSpaceDE w:val="0"/>
              <w:autoSpaceDN w:val="0"/>
              <w:adjustRightInd w:val="0"/>
              <w:spacing w:before="6"/>
              <w:rPr>
                <w:rFonts w:cs="Calibri"/>
                <w:b/>
                <w:bCs/>
                <w:color w:val="000000"/>
              </w:rPr>
            </w:pPr>
            <w:r w:rsidRPr="006F58E9">
              <w:rPr>
                <w:rFonts w:cs="Calibri"/>
                <w:b/>
                <w:bCs/>
                <w:color w:val="000000"/>
              </w:rPr>
              <w:t>Presentation of IASC Guidelines for integrating GBV interventions in Humanitarian Actions by the SGBV coordinator</w:t>
            </w:r>
          </w:p>
        </w:tc>
      </w:tr>
      <w:tr w:rsidR="009158CD" w:rsidRPr="005B5484" w14:paraId="226FDF53" w14:textId="77777777" w:rsidTr="009F3EA6">
        <w:tc>
          <w:tcPr>
            <w:tcW w:w="366" w:type="dxa"/>
          </w:tcPr>
          <w:p w14:paraId="09F15FF9" w14:textId="77777777" w:rsidR="009158CD" w:rsidRPr="005B5484" w:rsidRDefault="009158CD" w:rsidP="009158CD">
            <w:pPr>
              <w:widowControl w:val="0"/>
              <w:autoSpaceDE w:val="0"/>
              <w:autoSpaceDN w:val="0"/>
              <w:adjustRightInd w:val="0"/>
              <w:spacing w:before="6"/>
              <w:rPr>
                <w:rFonts w:cs="Calibri"/>
                <w:color w:val="000000"/>
              </w:rPr>
            </w:pPr>
          </w:p>
        </w:tc>
        <w:tc>
          <w:tcPr>
            <w:tcW w:w="10124" w:type="dxa"/>
          </w:tcPr>
          <w:p w14:paraId="40A51AE5" w14:textId="77777777" w:rsidR="006F58E9" w:rsidRPr="006F58E9" w:rsidRDefault="006F58E9" w:rsidP="006F58E9">
            <w:pPr>
              <w:spacing w:after="160" w:line="259" w:lineRule="auto"/>
              <w:contextualSpacing/>
              <w:jc w:val="both"/>
              <w:rPr>
                <w:rFonts w:ascii="Calibri" w:eastAsia="Calibri" w:hAnsi="Calibri" w:cs="Times New Roman"/>
              </w:rPr>
            </w:pPr>
            <w:r w:rsidRPr="006F58E9">
              <w:rPr>
                <w:rFonts w:ascii="Calibri" w:eastAsia="Calibri" w:hAnsi="Calibri" w:cs="Times New Roman"/>
              </w:rPr>
              <w:t>Please see PPT presentation.</w:t>
            </w:r>
          </w:p>
          <w:p w14:paraId="19059D8F" w14:textId="77777777" w:rsidR="006F58E9" w:rsidRPr="006F58E9" w:rsidRDefault="006F58E9" w:rsidP="006F58E9">
            <w:pPr>
              <w:spacing w:after="160" w:line="259" w:lineRule="auto"/>
              <w:contextualSpacing/>
              <w:jc w:val="both"/>
              <w:rPr>
                <w:rFonts w:ascii="Calibri" w:eastAsia="Calibri" w:hAnsi="Calibri" w:cs="Times New Roman"/>
              </w:rPr>
            </w:pPr>
          </w:p>
          <w:p w14:paraId="077A2CAD" w14:textId="77777777" w:rsidR="006F58E9" w:rsidRPr="006F58E9" w:rsidRDefault="006F58E9" w:rsidP="00000B0A">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The sector coordinator presented an overview of IASC GBV Guidelines issued in September 2015 which are aimed at preventing and mitigating gender-based violence (GBV) across all sectors of the humanitarian response.</w:t>
            </w:r>
          </w:p>
          <w:p w14:paraId="7510A563" w14:textId="77777777" w:rsidR="006F58E9" w:rsidRPr="006F58E9" w:rsidRDefault="006F58E9" w:rsidP="00000B0A">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Based on 2005 IASC GBV guidelines which were revised by UNICEF+UNFPA under the scope of a two year contextualization exercise aimed at adapting these guidelines to the Lebanese context.</w:t>
            </w:r>
          </w:p>
          <w:p w14:paraId="1AA5BE2E" w14:textId="77777777" w:rsidR="006F58E9" w:rsidRPr="006F58E9" w:rsidRDefault="006F58E9" w:rsidP="00000B0A">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The key objective of these documents is to guide each sector in the implementing of GBV risk mitigation measures, with the support of the GBV FPs.</w:t>
            </w:r>
          </w:p>
          <w:p w14:paraId="637D9DE3" w14:textId="77777777" w:rsidR="006F58E9" w:rsidRPr="006F58E9" w:rsidRDefault="006F58E9" w:rsidP="00000B0A">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Next steps include: 1) the adaptation/ contextualization of the Guidelines for the Livelihoods sector in Lebanon, and 2) trainings and guidelines dissemination in collaboration with the gender focal points. If any LH partner need additional support and guidance from GBV FPs, he/she should contact the LH sector coordinator.</w:t>
            </w:r>
          </w:p>
          <w:p w14:paraId="651EE9A0" w14:textId="64DA928C" w:rsidR="006F58E9" w:rsidRPr="006F58E9" w:rsidRDefault="006F58E9" w:rsidP="00156885">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The GBV guidelines and training materials are both available in English and Arabic and fully accessible on the following website: </w:t>
            </w:r>
            <w:hyperlink r:id="rId9" w:history="1">
              <w:r w:rsidRPr="006F58E9">
                <w:rPr>
                  <w:rFonts w:ascii="Calibri" w:eastAsia="Calibri" w:hAnsi="Calibri" w:cs="Times New Roman"/>
                  <w:color w:val="0563C1"/>
                  <w:u w:val="single"/>
                </w:rPr>
                <w:t>www.gbvguidelines.org</w:t>
              </w:r>
            </w:hyperlink>
            <w:r w:rsidR="00156885">
              <w:rPr>
                <w:rFonts w:ascii="Calibri" w:eastAsia="Calibri" w:hAnsi="Calibri" w:cs="Times New Roman"/>
              </w:rPr>
              <w:t xml:space="preserve"> – the livelihoods guidelines are available here: </w:t>
            </w:r>
            <w:hyperlink r:id="rId10" w:history="1">
              <w:r w:rsidR="00156885" w:rsidRPr="00AF473C">
                <w:rPr>
                  <w:rStyle w:val="Hyperlink"/>
                  <w:rFonts w:ascii="Calibri" w:eastAsia="Calibri" w:hAnsi="Calibri"/>
                </w:rPr>
                <w:t>http://gbvguidelines.org/wp-content/uploads/2015/09/TAG-livelihood-08_26_2015.pdf</w:t>
              </w:r>
            </w:hyperlink>
            <w:r w:rsidR="00156885">
              <w:rPr>
                <w:rFonts w:ascii="Calibri" w:eastAsia="Calibri" w:hAnsi="Calibri" w:cs="Times New Roman"/>
              </w:rPr>
              <w:t xml:space="preserve"> </w:t>
            </w:r>
          </w:p>
          <w:p w14:paraId="6DF588FF" w14:textId="25887653" w:rsidR="006F58E9" w:rsidRPr="006F58E9" w:rsidRDefault="006F58E9" w:rsidP="00000B0A">
            <w:pPr>
              <w:numPr>
                <w:ilvl w:val="0"/>
                <w:numId w:val="17"/>
              </w:numPr>
              <w:spacing w:after="160" w:line="259" w:lineRule="auto"/>
              <w:contextualSpacing/>
              <w:jc w:val="both"/>
              <w:rPr>
                <w:rFonts w:ascii="Calibri" w:eastAsia="Calibri" w:hAnsi="Calibri" w:cs="Times New Roman"/>
              </w:rPr>
            </w:pPr>
            <w:r w:rsidRPr="006F58E9">
              <w:rPr>
                <w:rFonts w:ascii="Calibri" w:eastAsia="Calibri" w:hAnsi="Calibri" w:cs="Times New Roman"/>
              </w:rPr>
              <w:t xml:space="preserve">If skills training guidelines are later developed by the LH sector, it would be </w:t>
            </w:r>
            <w:r w:rsidR="008042AD">
              <w:rPr>
                <w:rFonts w:ascii="Calibri" w:eastAsia="Calibri" w:hAnsi="Calibri" w:cs="Times New Roman"/>
              </w:rPr>
              <w:t>possible to include the guidelines as an annex</w:t>
            </w:r>
            <w:r w:rsidRPr="006F58E9">
              <w:rPr>
                <w:rFonts w:ascii="Calibri" w:eastAsia="Calibri" w:hAnsi="Calibri" w:cs="Times New Roman"/>
              </w:rPr>
              <w:t xml:space="preserve">, considering that almost 90% of beneficiaries </w:t>
            </w:r>
            <w:r w:rsidR="008042AD">
              <w:rPr>
                <w:rFonts w:ascii="Calibri" w:eastAsia="Calibri" w:hAnsi="Calibri" w:cs="Times New Roman"/>
              </w:rPr>
              <w:t xml:space="preserve">to date </w:t>
            </w:r>
            <w:r w:rsidRPr="006F58E9">
              <w:rPr>
                <w:rFonts w:ascii="Calibri" w:eastAsia="Calibri" w:hAnsi="Calibri" w:cs="Times New Roman"/>
              </w:rPr>
              <w:t>are women.</w:t>
            </w:r>
          </w:p>
          <w:p w14:paraId="4EB21F84" w14:textId="6C576C6D" w:rsidR="001E7F78" w:rsidRPr="00DC2073" w:rsidRDefault="001E7F78" w:rsidP="006F58E9">
            <w:pPr>
              <w:ind w:left="483"/>
              <w:jc w:val="both"/>
              <w:rPr>
                <w:rFonts w:eastAsia="Calibri" w:cs="Times New Roman"/>
              </w:rPr>
            </w:pPr>
          </w:p>
        </w:tc>
      </w:tr>
      <w:tr w:rsidR="00EE6BFB" w:rsidRPr="005B5484" w14:paraId="13A96CC4" w14:textId="77777777" w:rsidTr="009F3EA6">
        <w:tc>
          <w:tcPr>
            <w:tcW w:w="366" w:type="dxa"/>
          </w:tcPr>
          <w:p w14:paraId="38D73ADC" w14:textId="77777777" w:rsidR="00EE6BFB" w:rsidRPr="005B5484" w:rsidRDefault="00BA5078" w:rsidP="009158CD">
            <w:pPr>
              <w:widowControl w:val="0"/>
              <w:autoSpaceDE w:val="0"/>
              <w:autoSpaceDN w:val="0"/>
              <w:adjustRightInd w:val="0"/>
              <w:spacing w:before="6"/>
              <w:rPr>
                <w:rFonts w:cs="Calibri"/>
                <w:b/>
                <w:bCs/>
                <w:color w:val="000000"/>
              </w:rPr>
            </w:pPr>
            <w:r w:rsidRPr="005B5484">
              <w:rPr>
                <w:rFonts w:cs="Calibri"/>
                <w:b/>
                <w:bCs/>
                <w:color w:val="000000"/>
              </w:rPr>
              <w:t>6</w:t>
            </w:r>
          </w:p>
        </w:tc>
        <w:tc>
          <w:tcPr>
            <w:tcW w:w="10124" w:type="dxa"/>
          </w:tcPr>
          <w:p w14:paraId="33F9DD3E" w14:textId="77777777" w:rsidR="00EE6BFB" w:rsidRPr="005B5484" w:rsidRDefault="00BA5078" w:rsidP="00696B8E">
            <w:pPr>
              <w:rPr>
                <w:b/>
                <w:bCs/>
              </w:rPr>
            </w:pPr>
            <w:r w:rsidRPr="005B5484">
              <w:rPr>
                <w:b/>
                <w:bCs/>
              </w:rPr>
              <w:t>AOB</w:t>
            </w:r>
          </w:p>
        </w:tc>
      </w:tr>
      <w:tr w:rsidR="00361595" w:rsidRPr="005B5484" w14:paraId="54E824F6" w14:textId="77777777" w:rsidTr="009F3EA6">
        <w:tc>
          <w:tcPr>
            <w:tcW w:w="366" w:type="dxa"/>
          </w:tcPr>
          <w:p w14:paraId="65BE5B7D" w14:textId="77777777" w:rsidR="00361595" w:rsidRPr="005B5484" w:rsidRDefault="00361595" w:rsidP="009158CD">
            <w:pPr>
              <w:widowControl w:val="0"/>
              <w:autoSpaceDE w:val="0"/>
              <w:autoSpaceDN w:val="0"/>
              <w:adjustRightInd w:val="0"/>
              <w:spacing w:before="6"/>
              <w:rPr>
                <w:rFonts w:cs="Calibri"/>
                <w:b/>
                <w:bCs/>
                <w:color w:val="000000"/>
              </w:rPr>
            </w:pPr>
          </w:p>
        </w:tc>
        <w:tc>
          <w:tcPr>
            <w:tcW w:w="10124" w:type="dxa"/>
          </w:tcPr>
          <w:p w14:paraId="6E0C79B2" w14:textId="77777777" w:rsidR="006F58E9" w:rsidRPr="006F58E9" w:rsidRDefault="006F58E9" w:rsidP="00000B0A">
            <w:pPr>
              <w:numPr>
                <w:ilvl w:val="0"/>
                <w:numId w:val="18"/>
              </w:numPr>
              <w:spacing w:after="160" w:line="259" w:lineRule="auto"/>
              <w:contextualSpacing/>
              <w:jc w:val="both"/>
              <w:rPr>
                <w:rFonts w:ascii="Calibri" w:eastAsia="Calibri" w:hAnsi="Calibri" w:cs="Times New Roman"/>
              </w:rPr>
            </w:pPr>
            <w:r w:rsidRPr="006F58E9">
              <w:rPr>
                <w:rFonts w:ascii="Calibri" w:eastAsia="Calibri" w:hAnsi="Calibri" w:cs="Times New Roman"/>
              </w:rPr>
              <w:t>The next national livelihoods working group meeting will be held on August 30</w:t>
            </w:r>
            <w:r w:rsidRPr="006F58E9">
              <w:rPr>
                <w:rFonts w:ascii="Calibri" w:eastAsia="Calibri" w:hAnsi="Calibri" w:cs="Times New Roman"/>
                <w:vertAlign w:val="superscript"/>
              </w:rPr>
              <w:t>th</w:t>
            </w:r>
            <w:r w:rsidRPr="006F58E9">
              <w:rPr>
                <w:rFonts w:ascii="Calibri" w:eastAsia="Calibri" w:hAnsi="Calibri" w:cs="Times New Roman"/>
              </w:rPr>
              <w:t xml:space="preserve"> 2016 at UNDP CO.</w:t>
            </w:r>
          </w:p>
          <w:p w14:paraId="2C8A68ED" w14:textId="70E77866" w:rsidR="00BD389D" w:rsidRPr="005B5484" w:rsidRDefault="00BD389D" w:rsidP="006F58E9">
            <w:pPr>
              <w:pStyle w:val="ListParagraph"/>
              <w:ind w:left="360"/>
              <w:contextualSpacing w:val="0"/>
              <w:jc w:val="both"/>
            </w:pPr>
          </w:p>
        </w:tc>
      </w:tr>
    </w:tbl>
    <w:p w14:paraId="68DEDB8A"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89925BC"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D97346B"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6CC2C6B5"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074E05CB"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5740EFEC"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71410CE5"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67989710"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63E833FA"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5E1EDEA0"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614F940A"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4EF1D66"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24479CC3"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6A559BFC"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714E06C2"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5966361D"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136D745"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14C31DB" w14:textId="77777777" w:rsidR="006F58E9" w:rsidRDefault="006F58E9"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64966A7"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61AD48B" w14:textId="77777777" w:rsidR="00434A75" w:rsidRDefault="00434A75"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E58A29A" w14:textId="77777777" w:rsidR="00434A75" w:rsidRDefault="00434A75"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38F3E7D7"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0011EE6A"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AF3FAAD"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0CE49219" w14:textId="77777777" w:rsidR="0098075A" w:rsidRDefault="003734D7" w:rsidP="00381BDC">
      <w:pPr>
        <w:widowControl w:val="0"/>
        <w:autoSpaceDE w:val="0"/>
        <w:autoSpaceDN w:val="0"/>
        <w:adjustRightInd w:val="0"/>
        <w:spacing w:before="6" w:after="0" w:line="260" w:lineRule="exact"/>
        <w:jc w:val="center"/>
        <w:rPr>
          <w:rFonts w:ascii="Calibri" w:hAnsi="Calibri" w:cs="Calibri"/>
          <w:b/>
          <w:bCs/>
          <w:color w:val="000000"/>
          <w:sz w:val="26"/>
          <w:szCs w:val="26"/>
        </w:rPr>
      </w:pPr>
      <w:r w:rsidRPr="003734D7">
        <w:rPr>
          <w:rFonts w:ascii="Calibri" w:hAnsi="Calibri" w:cs="Calibri"/>
          <w:b/>
          <w:bCs/>
          <w:color w:val="000000"/>
          <w:sz w:val="26"/>
          <w:szCs w:val="26"/>
        </w:rPr>
        <w:t>Participants list</w:t>
      </w:r>
    </w:p>
    <w:p w14:paraId="37C582A1" w14:textId="77777777" w:rsidR="0041492E" w:rsidRDefault="0041492E"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tbl>
      <w:tblPr>
        <w:tblW w:w="6600" w:type="dxa"/>
        <w:jc w:val="center"/>
        <w:tblLook w:val="04A0" w:firstRow="1" w:lastRow="0" w:firstColumn="1" w:lastColumn="0" w:noHBand="0" w:noVBand="1"/>
      </w:tblPr>
      <w:tblGrid>
        <w:gridCol w:w="3480"/>
        <w:gridCol w:w="3120"/>
      </w:tblGrid>
      <w:tr w:rsidR="0041492E" w:rsidRPr="00913B19" w14:paraId="1F5AC2D2" w14:textId="77777777" w:rsidTr="00913B19">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F312126" w14:textId="77777777" w:rsidR="0041492E" w:rsidRPr="00913B19" w:rsidRDefault="0041492E" w:rsidP="0041492E">
            <w:pPr>
              <w:spacing w:after="0" w:line="240" w:lineRule="auto"/>
              <w:jc w:val="center"/>
              <w:rPr>
                <w:rFonts w:eastAsia="Times New Roman" w:cs="Times New Roman"/>
                <w:b/>
                <w:bCs/>
                <w:color w:val="5B9BD5"/>
              </w:rPr>
            </w:pPr>
            <w:r w:rsidRPr="00913B19">
              <w:rPr>
                <w:rFonts w:eastAsia="Times New Roman" w:cs="Times New Roman"/>
                <w:b/>
                <w:bCs/>
                <w:color w:val="5B9BD5"/>
              </w:rPr>
              <w:t>Name</w:t>
            </w:r>
          </w:p>
        </w:tc>
        <w:tc>
          <w:tcPr>
            <w:tcW w:w="3120" w:type="dxa"/>
            <w:tcBorders>
              <w:top w:val="single" w:sz="4" w:space="0" w:color="auto"/>
              <w:left w:val="nil"/>
              <w:bottom w:val="single" w:sz="4" w:space="0" w:color="auto"/>
              <w:right w:val="single" w:sz="4" w:space="0" w:color="auto"/>
            </w:tcBorders>
            <w:shd w:val="clear" w:color="000000" w:fill="D6DCE4"/>
            <w:noWrap/>
            <w:vAlign w:val="center"/>
            <w:hideMark/>
          </w:tcPr>
          <w:p w14:paraId="0AD16D4C" w14:textId="77777777" w:rsidR="0041492E" w:rsidRPr="00913B19" w:rsidRDefault="0041492E" w:rsidP="0041492E">
            <w:pPr>
              <w:spacing w:after="0" w:line="240" w:lineRule="auto"/>
              <w:jc w:val="center"/>
              <w:rPr>
                <w:rFonts w:eastAsia="Times New Roman" w:cs="Times New Roman"/>
                <w:b/>
                <w:bCs/>
                <w:color w:val="5B9BD5"/>
              </w:rPr>
            </w:pPr>
            <w:r w:rsidRPr="00913B19">
              <w:rPr>
                <w:rFonts w:eastAsia="Times New Roman" w:cs="Times New Roman"/>
                <w:b/>
                <w:bCs/>
                <w:color w:val="5B9BD5"/>
              </w:rPr>
              <w:t>Organization</w:t>
            </w:r>
          </w:p>
        </w:tc>
      </w:tr>
      <w:tr w:rsidR="006F58E9" w:rsidRPr="00913B19" w14:paraId="2F2C2EC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77F0AD54" w14:textId="77E00397" w:rsidR="006F58E9" w:rsidRPr="00913B19" w:rsidRDefault="006F58E9" w:rsidP="006F58E9">
            <w:pPr>
              <w:spacing w:after="0" w:line="240" w:lineRule="auto"/>
              <w:rPr>
                <w:rFonts w:eastAsia="Times New Roman" w:cs="Times New Roman"/>
              </w:rPr>
            </w:pPr>
            <w:r w:rsidRPr="00E15AB9">
              <w:t>Derya Mutlu</w:t>
            </w:r>
          </w:p>
        </w:tc>
        <w:tc>
          <w:tcPr>
            <w:tcW w:w="3120" w:type="dxa"/>
            <w:tcBorders>
              <w:top w:val="nil"/>
              <w:left w:val="nil"/>
              <w:bottom w:val="single" w:sz="4" w:space="0" w:color="auto"/>
              <w:right w:val="single" w:sz="4" w:space="0" w:color="auto"/>
            </w:tcBorders>
            <w:shd w:val="clear" w:color="auto" w:fill="auto"/>
          </w:tcPr>
          <w:p w14:paraId="673674D0" w14:textId="67F6AA58" w:rsidR="006F58E9" w:rsidRPr="00913B19" w:rsidRDefault="006F58E9" w:rsidP="006F58E9">
            <w:pPr>
              <w:spacing w:after="0" w:line="240" w:lineRule="auto"/>
              <w:rPr>
                <w:rFonts w:eastAsia="Times New Roman" w:cs="Times New Roman"/>
                <w:color w:val="000000"/>
              </w:rPr>
            </w:pPr>
            <w:r w:rsidRPr="00E15AB9">
              <w:t>ACF</w:t>
            </w:r>
          </w:p>
        </w:tc>
      </w:tr>
      <w:tr w:rsidR="006F58E9" w:rsidRPr="00913B19" w14:paraId="23BE1137"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4D0C1CC7" w14:textId="7CF1E0C9" w:rsidR="006F58E9" w:rsidRPr="00913B19" w:rsidRDefault="006F58E9" w:rsidP="006F58E9">
            <w:pPr>
              <w:spacing w:after="0" w:line="240" w:lineRule="auto"/>
              <w:rPr>
                <w:rFonts w:eastAsia="Times New Roman" w:cs="Times New Roman"/>
                <w:color w:val="000000"/>
              </w:rPr>
            </w:pPr>
            <w:r w:rsidRPr="00E15AB9">
              <w:t>Alia FARHAT</w:t>
            </w:r>
          </w:p>
        </w:tc>
        <w:tc>
          <w:tcPr>
            <w:tcW w:w="3120" w:type="dxa"/>
            <w:tcBorders>
              <w:top w:val="nil"/>
              <w:left w:val="nil"/>
              <w:bottom w:val="single" w:sz="4" w:space="0" w:color="auto"/>
              <w:right w:val="single" w:sz="4" w:space="0" w:color="auto"/>
            </w:tcBorders>
            <w:shd w:val="clear" w:color="auto" w:fill="auto"/>
          </w:tcPr>
          <w:p w14:paraId="64B8E1DF" w14:textId="664971A8" w:rsidR="006F58E9" w:rsidRPr="00913B19" w:rsidRDefault="006F58E9" w:rsidP="006F58E9">
            <w:pPr>
              <w:spacing w:after="0" w:line="240" w:lineRule="auto"/>
              <w:rPr>
                <w:rFonts w:eastAsia="Times New Roman" w:cs="Times New Roman"/>
              </w:rPr>
            </w:pPr>
            <w:r w:rsidRPr="00E15AB9">
              <w:t>Al Majmoua</w:t>
            </w:r>
          </w:p>
        </w:tc>
      </w:tr>
      <w:tr w:rsidR="006F58E9" w:rsidRPr="00913B19" w14:paraId="5D1FCE6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DA71F5B" w14:textId="2A9A36F0" w:rsidR="006F58E9" w:rsidRPr="00913B19" w:rsidRDefault="006F58E9" w:rsidP="006F58E9">
            <w:pPr>
              <w:spacing w:after="0" w:line="240" w:lineRule="auto"/>
              <w:rPr>
                <w:rFonts w:eastAsia="Times New Roman" w:cs="Times New Roman"/>
                <w:color w:val="000000"/>
              </w:rPr>
            </w:pPr>
            <w:r w:rsidRPr="00E15AB9">
              <w:t xml:space="preserve">Hagop Karoghlanian </w:t>
            </w:r>
          </w:p>
        </w:tc>
        <w:tc>
          <w:tcPr>
            <w:tcW w:w="3120" w:type="dxa"/>
            <w:tcBorders>
              <w:top w:val="nil"/>
              <w:left w:val="nil"/>
              <w:bottom w:val="single" w:sz="4" w:space="0" w:color="auto"/>
              <w:right w:val="single" w:sz="4" w:space="0" w:color="auto"/>
            </w:tcBorders>
            <w:shd w:val="clear" w:color="auto" w:fill="auto"/>
          </w:tcPr>
          <w:p w14:paraId="1F6ABEA0" w14:textId="793A6728" w:rsidR="006F58E9" w:rsidRPr="00913B19" w:rsidRDefault="006F58E9" w:rsidP="006F58E9">
            <w:pPr>
              <w:spacing w:after="0" w:line="240" w:lineRule="auto"/>
              <w:rPr>
                <w:rFonts w:eastAsia="Times New Roman" w:cs="Times New Roman"/>
                <w:color w:val="000000"/>
              </w:rPr>
            </w:pPr>
            <w:r w:rsidRPr="00E15AB9">
              <w:t>ALEF</w:t>
            </w:r>
          </w:p>
        </w:tc>
      </w:tr>
      <w:tr w:rsidR="006F58E9" w:rsidRPr="00913B19" w14:paraId="48C23633"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83EFE52" w14:textId="50945ECB" w:rsidR="006F58E9" w:rsidRPr="00913B19" w:rsidRDefault="006F58E9" w:rsidP="006F58E9">
            <w:pPr>
              <w:spacing w:after="0" w:line="240" w:lineRule="auto"/>
              <w:rPr>
                <w:rFonts w:eastAsia="Times New Roman" w:cs="Times New Roman"/>
              </w:rPr>
            </w:pPr>
            <w:r w:rsidRPr="00E15AB9">
              <w:t>Hiba Kchour</w:t>
            </w:r>
          </w:p>
        </w:tc>
        <w:tc>
          <w:tcPr>
            <w:tcW w:w="3120" w:type="dxa"/>
            <w:tcBorders>
              <w:top w:val="nil"/>
              <w:left w:val="nil"/>
              <w:bottom w:val="single" w:sz="4" w:space="0" w:color="auto"/>
              <w:right w:val="single" w:sz="4" w:space="0" w:color="auto"/>
            </w:tcBorders>
            <w:shd w:val="clear" w:color="auto" w:fill="auto"/>
          </w:tcPr>
          <w:p w14:paraId="13AF57A6" w14:textId="670575EC" w:rsidR="006F58E9" w:rsidRPr="00913B19" w:rsidRDefault="006F58E9" w:rsidP="006F58E9">
            <w:pPr>
              <w:spacing w:after="0" w:line="240" w:lineRule="auto"/>
              <w:rPr>
                <w:rFonts w:eastAsia="Times New Roman" w:cs="Times New Roman"/>
              </w:rPr>
            </w:pPr>
            <w:r w:rsidRPr="00E15AB9">
              <w:t>Amel Association</w:t>
            </w:r>
          </w:p>
        </w:tc>
      </w:tr>
      <w:tr w:rsidR="006F58E9" w:rsidRPr="00913B19" w14:paraId="2BDF6995"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DA61386" w14:textId="5789D951" w:rsidR="006F58E9" w:rsidRPr="00913B19" w:rsidRDefault="006F58E9" w:rsidP="006F58E9">
            <w:pPr>
              <w:spacing w:after="0" w:line="240" w:lineRule="auto"/>
              <w:rPr>
                <w:rFonts w:eastAsia="Times New Roman" w:cs="Times New Roman"/>
              </w:rPr>
            </w:pPr>
            <w:r w:rsidRPr="00E15AB9">
              <w:t>Elisa Piccioni</w:t>
            </w:r>
          </w:p>
        </w:tc>
        <w:tc>
          <w:tcPr>
            <w:tcW w:w="3120" w:type="dxa"/>
            <w:tcBorders>
              <w:top w:val="nil"/>
              <w:left w:val="nil"/>
              <w:bottom w:val="single" w:sz="4" w:space="0" w:color="auto"/>
              <w:right w:val="single" w:sz="4" w:space="0" w:color="auto"/>
            </w:tcBorders>
            <w:shd w:val="clear" w:color="auto" w:fill="auto"/>
          </w:tcPr>
          <w:p w14:paraId="4747E315" w14:textId="5E62D88F" w:rsidR="006F58E9" w:rsidRPr="00913B19" w:rsidRDefault="006F58E9" w:rsidP="006F58E9">
            <w:pPr>
              <w:spacing w:after="0" w:line="240" w:lineRule="auto"/>
              <w:rPr>
                <w:rFonts w:eastAsia="Times New Roman" w:cs="Times New Roman"/>
              </w:rPr>
            </w:pPr>
            <w:r w:rsidRPr="00E15AB9">
              <w:t>ARCS</w:t>
            </w:r>
          </w:p>
        </w:tc>
      </w:tr>
      <w:tr w:rsidR="006F58E9" w:rsidRPr="00913B19" w14:paraId="53BA6911"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4E24183" w14:textId="111AC184" w:rsidR="006F58E9" w:rsidRPr="00913B19" w:rsidRDefault="006F58E9" w:rsidP="006F58E9">
            <w:pPr>
              <w:spacing w:after="0" w:line="240" w:lineRule="auto"/>
              <w:rPr>
                <w:rFonts w:eastAsia="Times New Roman" w:cs="Times New Roman"/>
              </w:rPr>
            </w:pPr>
            <w:r w:rsidRPr="00E15AB9">
              <w:t>Marina Molino Lova</w:t>
            </w:r>
          </w:p>
        </w:tc>
        <w:tc>
          <w:tcPr>
            <w:tcW w:w="3120" w:type="dxa"/>
            <w:tcBorders>
              <w:top w:val="nil"/>
              <w:left w:val="nil"/>
              <w:bottom w:val="single" w:sz="4" w:space="0" w:color="auto"/>
              <w:right w:val="single" w:sz="4" w:space="0" w:color="auto"/>
            </w:tcBorders>
            <w:shd w:val="clear" w:color="auto" w:fill="auto"/>
          </w:tcPr>
          <w:p w14:paraId="66F803E5" w14:textId="4A7E9714" w:rsidR="006F58E9" w:rsidRPr="00913B19" w:rsidRDefault="006F58E9" w:rsidP="006F58E9">
            <w:pPr>
              <w:spacing w:after="0" w:line="240" w:lineRule="auto"/>
              <w:rPr>
                <w:rFonts w:eastAsia="Times New Roman" w:cs="Times New Roman"/>
              </w:rPr>
            </w:pPr>
            <w:r w:rsidRPr="00E15AB9">
              <w:t>AVSI</w:t>
            </w:r>
          </w:p>
        </w:tc>
      </w:tr>
      <w:tr w:rsidR="006F58E9" w:rsidRPr="00913B19" w14:paraId="7F4DFF65"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15D9B33" w14:textId="7576C7F5" w:rsidR="006F58E9" w:rsidRPr="00913B19" w:rsidRDefault="006F58E9" w:rsidP="006F58E9">
            <w:pPr>
              <w:spacing w:after="0" w:line="240" w:lineRule="auto"/>
              <w:rPr>
                <w:rFonts w:eastAsia="Times New Roman" w:cs="Times New Roman"/>
                <w:color w:val="000000"/>
              </w:rPr>
            </w:pPr>
            <w:r w:rsidRPr="00E15AB9">
              <w:t>Bashayer Madi</w:t>
            </w:r>
          </w:p>
        </w:tc>
        <w:tc>
          <w:tcPr>
            <w:tcW w:w="3120" w:type="dxa"/>
            <w:tcBorders>
              <w:top w:val="nil"/>
              <w:left w:val="nil"/>
              <w:bottom w:val="single" w:sz="4" w:space="0" w:color="auto"/>
              <w:right w:val="single" w:sz="4" w:space="0" w:color="auto"/>
            </w:tcBorders>
            <w:shd w:val="clear" w:color="auto" w:fill="auto"/>
          </w:tcPr>
          <w:p w14:paraId="6F17CE30" w14:textId="68E1FF35" w:rsidR="006F58E9" w:rsidRPr="00913B19" w:rsidRDefault="006F58E9" w:rsidP="006F58E9">
            <w:pPr>
              <w:spacing w:after="0" w:line="240" w:lineRule="auto"/>
              <w:rPr>
                <w:rFonts w:eastAsia="Times New Roman" w:cs="Times New Roman"/>
                <w:color w:val="000000"/>
              </w:rPr>
            </w:pPr>
            <w:r w:rsidRPr="00E15AB9">
              <w:t>Balamand University</w:t>
            </w:r>
          </w:p>
        </w:tc>
      </w:tr>
      <w:tr w:rsidR="006F58E9" w:rsidRPr="00913B19" w14:paraId="48565556"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6E4BBE8C" w14:textId="4108822D" w:rsidR="006F58E9" w:rsidRPr="00913B19" w:rsidRDefault="006F58E9" w:rsidP="006F58E9">
            <w:pPr>
              <w:spacing w:after="0" w:line="240" w:lineRule="auto"/>
              <w:rPr>
                <w:rFonts w:eastAsia="Times New Roman" w:cs="Times New Roman"/>
                <w:color w:val="000000"/>
              </w:rPr>
            </w:pPr>
            <w:r w:rsidRPr="00E15AB9">
              <w:t>Kim Voogt</w:t>
            </w:r>
          </w:p>
        </w:tc>
        <w:tc>
          <w:tcPr>
            <w:tcW w:w="3120" w:type="dxa"/>
            <w:tcBorders>
              <w:top w:val="nil"/>
              <w:left w:val="nil"/>
              <w:bottom w:val="single" w:sz="4" w:space="0" w:color="auto"/>
              <w:right w:val="single" w:sz="4" w:space="0" w:color="auto"/>
            </w:tcBorders>
            <w:shd w:val="clear" w:color="auto" w:fill="auto"/>
          </w:tcPr>
          <w:p w14:paraId="6ADA009C" w14:textId="7E76BDBA" w:rsidR="006F58E9" w:rsidRPr="00913B19" w:rsidRDefault="006F58E9" w:rsidP="006F58E9">
            <w:pPr>
              <w:spacing w:after="0" w:line="240" w:lineRule="auto"/>
              <w:rPr>
                <w:rFonts w:eastAsia="Times New Roman" w:cs="Times New Roman"/>
              </w:rPr>
            </w:pPr>
            <w:r w:rsidRPr="00E15AB9">
              <w:t>Basmeh &amp; Zeitooneh</w:t>
            </w:r>
          </w:p>
        </w:tc>
      </w:tr>
      <w:tr w:rsidR="006F58E9" w:rsidRPr="00913B19" w14:paraId="068A4AA5"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3314970A" w14:textId="2C59906B" w:rsidR="006F58E9" w:rsidRPr="00913B19" w:rsidRDefault="006F58E9" w:rsidP="006F58E9">
            <w:pPr>
              <w:spacing w:after="0" w:line="240" w:lineRule="auto"/>
              <w:rPr>
                <w:rFonts w:eastAsia="Times New Roman" w:cs="Times New Roman"/>
                <w:color w:val="000000"/>
              </w:rPr>
            </w:pPr>
            <w:r w:rsidRPr="00E15AB9">
              <w:t>N. Atay</w:t>
            </w:r>
          </w:p>
        </w:tc>
        <w:tc>
          <w:tcPr>
            <w:tcW w:w="3120" w:type="dxa"/>
            <w:tcBorders>
              <w:top w:val="nil"/>
              <w:left w:val="nil"/>
              <w:bottom w:val="single" w:sz="4" w:space="0" w:color="auto"/>
              <w:right w:val="single" w:sz="4" w:space="0" w:color="auto"/>
            </w:tcBorders>
            <w:shd w:val="clear" w:color="auto" w:fill="auto"/>
          </w:tcPr>
          <w:p w14:paraId="37F32975" w14:textId="0306187D" w:rsidR="006F58E9" w:rsidRPr="00913B19" w:rsidRDefault="006F58E9" w:rsidP="006F58E9">
            <w:pPr>
              <w:spacing w:after="0" w:line="240" w:lineRule="auto"/>
              <w:rPr>
                <w:rFonts w:eastAsia="Times New Roman" w:cs="Times New Roman"/>
              </w:rPr>
            </w:pPr>
            <w:r w:rsidRPr="00E15AB9">
              <w:t>Besme</w:t>
            </w:r>
          </w:p>
        </w:tc>
      </w:tr>
      <w:tr w:rsidR="006F58E9" w:rsidRPr="00913B19" w14:paraId="7D43293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25E46F4" w14:textId="1BE62F0E" w:rsidR="006F58E9" w:rsidRPr="00913B19" w:rsidRDefault="006F58E9" w:rsidP="006F58E9">
            <w:pPr>
              <w:spacing w:after="0" w:line="240" w:lineRule="auto"/>
              <w:rPr>
                <w:rFonts w:eastAsia="Times New Roman" w:cs="Times New Roman"/>
                <w:color w:val="000000"/>
              </w:rPr>
            </w:pPr>
            <w:r w:rsidRPr="00E15AB9">
              <w:t>Davy-Kin Lascombes</w:t>
            </w:r>
          </w:p>
        </w:tc>
        <w:tc>
          <w:tcPr>
            <w:tcW w:w="3120" w:type="dxa"/>
            <w:tcBorders>
              <w:top w:val="nil"/>
              <w:left w:val="nil"/>
              <w:bottom w:val="single" w:sz="4" w:space="0" w:color="auto"/>
              <w:right w:val="single" w:sz="4" w:space="0" w:color="auto"/>
            </w:tcBorders>
            <w:shd w:val="clear" w:color="auto" w:fill="auto"/>
          </w:tcPr>
          <w:p w14:paraId="75D4BC27" w14:textId="68A7F60A" w:rsidR="006F58E9" w:rsidRPr="00913B19" w:rsidRDefault="006F58E9" w:rsidP="006F58E9">
            <w:pPr>
              <w:spacing w:after="0" w:line="240" w:lineRule="auto"/>
              <w:rPr>
                <w:rFonts w:eastAsia="Times New Roman" w:cs="Times New Roman"/>
                <w:color w:val="000000"/>
              </w:rPr>
            </w:pPr>
            <w:r w:rsidRPr="00E15AB9">
              <w:t>Besme</w:t>
            </w:r>
          </w:p>
        </w:tc>
      </w:tr>
      <w:tr w:rsidR="006F58E9" w:rsidRPr="00913B19" w14:paraId="2E4ECCD5"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49210DC" w14:textId="0E96D931" w:rsidR="006F58E9" w:rsidRPr="00913B19" w:rsidRDefault="006F58E9" w:rsidP="006F58E9">
            <w:pPr>
              <w:spacing w:after="0" w:line="240" w:lineRule="auto"/>
              <w:rPr>
                <w:rFonts w:eastAsia="Times New Roman" w:cs="Times New Roman"/>
                <w:color w:val="000000"/>
              </w:rPr>
            </w:pPr>
            <w:r w:rsidRPr="00E15AB9">
              <w:t>Pierre Yves Malgorn</w:t>
            </w:r>
          </w:p>
        </w:tc>
        <w:tc>
          <w:tcPr>
            <w:tcW w:w="3120" w:type="dxa"/>
            <w:tcBorders>
              <w:top w:val="nil"/>
              <w:left w:val="nil"/>
              <w:bottom w:val="single" w:sz="4" w:space="0" w:color="auto"/>
              <w:right w:val="single" w:sz="4" w:space="0" w:color="auto"/>
            </w:tcBorders>
            <w:shd w:val="clear" w:color="auto" w:fill="auto"/>
          </w:tcPr>
          <w:p w14:paraId="429D7999" w14:textId="4C16F46F" w:rsidR="006F58E9" w:rsidRPr="00913B19" w:rsidRDefault="006F58E9" w:rsidP="006F58E9">
            <w:pPr>
              <w:spacing w:after="0" w:line="240" w:lineRule="auto"/>
              <w:rPr>
                <w:rFonts w:eastAsia="Times New Roman" w:cs="Times New Roman"/>
                <w:color w:val="000000"/>
              </w:rPr>
            </w:pPr>
            <w:r w:rsidRPr="00E15AB9">
              <w:t>Concern Worldwide</w:t>
            </w:r>
          </w:p>
        </w:tc>
      </w:tr>
      <w:tr w:rsidR="006F58E9" w:rsidRPr="00913B19" w14:paraId="7037E61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2014D096" w14:textId="27AC12AE" w:rsidR="006F58E9" w:rsidRPr="00913B19" w:rsidRDefault="006F58E9" w:rsidP="006F58E9">
            <w:pPr>
              <w:spacing w:after="0" w:line="240" w:lineRule="auto"/>
              <w:rPr>
                <w:rFonts w:eastAsia="Times New Roman" w:cs="Times New Roman"/>
                <w:color w:val="000000"/>
              </w:rPr>
            </w:pPr>
            <w:r w:rsidRPr="00E15AB9">
              <w:t>Sofia Palli</w:t>
            </w:r>
          </w:p>
        </w:tc>
        <w:tc>
          <w:tcPr>
            <w:tcW w:w="3120" w:type="dxa"/>
            <w:tcBorders>
              <w:top w:val="nil"/>
              <w:left w:val="nil"/>
              <w:bottom w:val="single" w:sz="4" w:space="0" w:color="auto"/>
              <w:right w:val="single" w:sz="4" w:space="0" w:color="auto"/>
            </w:tcBorders>
            <w:shd w:val="clear" w:color="auto" w:fill="auto"/>
            <w:noWrap/>
          </w:tcPr>
          <w:p w14:paraId="5992CFBA" w14:textId="0F555436" w:rsidR="006F58E9" w:rsidRPr="00913B19" w:rsidRDefault="006F58E9" w:rsidP="006F58E9">
            <w:pPr>
              <w:spacing w:after="0" w:line="240" w:lineRule="auto"/>
              <w:rPr>
                <w:rFonts w:eastAsia="Times New Roman" w:cs="Times New Roman"/>
                <w:color w:val="000000"/>
              </w:rPr>
            </w:pPr>
            <w:r w:rsidRPr="00E15AB9">
              <w:t>ESCWA</w:t>
            </w:r>
          </w:p>
        </w:tc>
      </w:tr>
      <w:tr w:rsidR="006F58E9" w:rsidRPr="00913B19" w14:paraId="697D505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B83D4AE" w14:textId="578C5B88" w:rsidR="006F58E9" w:rsidRPr="00913B19" w:rsidRDefault="006F58E9" w:rsidP="006F58E9">
            <w:pPr>
              <w:spacing w:after="0" w:line="240" w:lineRule="auto"/>
              <w:rPr>
                <w:rFonts w:eastAsia="Times New Roman" w:cs="Times New Roman"/>
                <w:color w:val="000000"/>
              </w:rPr>
            </w:pPr>
            <w:r w:rsidRPr="00E15AB9">
              <w:t>Virginie Cossoul</w:t>
            </w:r>
          </w:p>
        </w:tc>
        <w:tc>
          <w:tcPr>
            <w:tcW w:w="3120" w:type="dxa"/>
            <w:tcBorders>
              <w:top w:val="nil"/>
              <w:left w:val="nil"/>
              <w:bottom w:val="single" w:sz="4" w:space="0" w:color="auto"/>
              <w:right w:val="single" w:sz="4" w:space="0" w:color="auto"/>
            </w:tcBorders>
            <w:shd w:val="clear" w:color="auto" w:fill="auto"/>
          </w:tcPr>
          <w:p w14:paraId="7B82F1A5" w14:textId="3EA047EC" w:rsidR="006F58E9" w:rsidRPr="00913B19" w:rsidRDefault="006F58E9" w:rsidP="006F58E9">
            <w:pPr>
              <w:spacing w:after="0" w:line="240" w:lineRule="auto"/>
              <w:rPr>
                <w:rFonts w:eastAsia="Times New Roman" w:cs="Times New Roman"/>
                <w:color w:val="000000"/>
              </w:rPr>
            </w:pPr>
            <w:r w:rsidRPr="00E15AB9">
              <w:t>EU</w:t>
            </w:r>
          </w:p>
        </w:tc>
      </w:tr>
      <w:tr w:rsidR="006F58E9" w:rsidRPr="00913B19" w14:paraId="16EAE40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780B85C" w14:textId="25F40892" w:rsidR="006F58E9" w:rsidRPr="00913B19" w:rsidRDefault="006F58E9" w:rsidP="006F58E9">
            <w:pPr>
              <w:spacing w:after="0" w:line="240" w:lineRule="auto"/>
              <w:rPr>
                <w:rFonts w:eastAsia="Times New Roman" w:cs="Times New Roman"/>
                <w:color w:val="000000"/>
              </w:rPr>
            </w:pPr>
            <w:r w:rsidRPr="00E15AB9">
              <w:t>Sara Campinoti</w:t>
            </w:r>
          </w:p>
        </w:tc>
        <w:tc>
          <w:tcPr>
            <w:tcW w:w="3120" w:type="dxa"/>
            <w:tcBorders>
              <w:top w:val="nil"/>
              <w:left w:val="nil"/>
              <w:bottom w:val="single" w:sz="4" w:space="0" w:color="auto"/>
              <w:right w:val="single" w:sz="4" w:space="0" w:color="auto"/>
            </w:tcBorders>
            <w:shd w:val="clear" w:color="auto" w:fill="auto"/>
          </w:tcPr>
          <w:p w14:paraId="702D5A37" w14:textId="1DF988BB" w:rsidR="006F58E9" w:rsidRPr="00913B19" w:rsidRDefault="006F58E9" w:rsidP="006F58E9">
            <w:pPr>
              <w:spacing w:after="0" w:line="240" w:lineRule="auto"/>
              <w:rPr>
                <w:rFonts w:eastAsia="Times New Roman" w:cs="Times New Roman"/>
              </w:rPr>
            </w:pPr>
            <w:r w:rsidRPr="00E15AB9">
              <w:t>EU</w:t>
            </w:r>
          </w:p>
        </w:tc>
      </w:tr>
      <w:tr w:rsidR="006F58E9" w:rsidRPr="00913B19" w14:paraId="57214D8F"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4C3B61C5" w14:textId="08FF308C" w:rsidR="006F58E9" w:rsidRPr="00913B19" w:rsidRDefault="006F58E9" w:rsidP="006F58E9">
            <w:pPr>
              <w:spacing w:after="0" w:line="240" w:lineRule="auto"/>
              <w:rPr>
                <w:rFonts w:eastAsia="Times New Roman" w:cs="Times New Roman"/>
                <w:color w:val="000000"/>
              </w:rPr>
            </w:pPr>
            <w:r w:rsidRPr="00E15AB9">
              <w:t>Solange MattaSaade</w:t>
            </w:r>
          </w:p>
        </w:tc>
        <w:tc>
          <w:tcPr>
            <w:tcW w:w="3120" w:type="dxa"/>
            <w:tcBorders>
              <w:top w:val="nil"/>
              <w:left w:val="nil"/>
              <w:bottom w:val="single" w:sz="4" w:space="0" w:color="auto"/>
              <w:right w:val="single" w:sz="4" w:space="0" w:color="auto"/>
            </w:tcBorders>
            <w:shd w:val="clear" w:color="auto" w:fill="auto"/>
            <w:noWrap/>
          </w:tcPr>
          <w:p w14:paraId="1D22B25D" w14:textId="40F630B1" w:rsidR="006F58E9" w:rsidRPr="00913B19" w:rsidRDefault="006F58E9" w:rsidP="006F58E9">
            <w:pPr>
              <w:spacing w:after="0" w:line="240" w:lineRule="auto"/>
              <w:rPr>
                <w:rFonts w:eastAsia="Times New Roman" w:cs="Times New Roman"/>
                <w:color w:val="000000"/>
              </w:rPr>
            </w:pPr>
            <w:r w:rsidRPr="00E15AB9">
              <w:t>FAO</w:t>
            </w:r>
          </w:p>
        </w:tc>
      </w:tr>
      <w:tr w:rsidR="006F58E9" w:rsidRPr="00913B19" w14:paraId="6D9A56B8"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3A9547F" w14:textId="3FB6DB3B" w:rsidR="006F58E9" w:rsidRPr="00913B19" w:rsidRDefault="006F58E9" w:rsidP="006F58E9">
            <w:pPr>
              <w:spacing w:after="0" w:line="240" w:lineRule="auto"/>
              <w:rPr>
                <w:rFonts w:eastAsia="Times New Roman" w:cs="Times New Roman"/>
                <w:color w:val="000000"/>
              </w:rPr>
            </w:pPr>
            <w:r w:rsidRPr="00E15AB9">
              <w:t>Alessandro Giacci</w:t>
            </w:r>
          </w:p>
        </w:tc>
        <w:tc>
          <w:tcPr>
            <w:tcW w:w="3120" w:type="dxa"/>
            <w:tcBorders>
              <w:top w:val="nil"/>
              <w:left w:val="nil"/>
              <w:bottom w:val="single" w:sz="4" w:space="0" w:color="auto"/>
              <w:right w:val="single" w:sz="4" w:space="0" w:color="auto"/>
            </w:tcBorders>
            <w:shd w:val="clear" w:color="auto" w:fill="auto"/>
          </w:tcPr>
          <w:p w14:paraId="021B550C" w14:textId="6505339C" w:rsidR="006F58E9" w:rsidRPr="00913B19" w:rsidRDefault="006F58E9" w:rsidP="006F58E9">
            <w:pPr>
              <w:spacing w:after="0" w:line="240" w:lineRule="auto"/>
              <w:rPr>
                <w:rFonts w:eastAsia="Times New Roman" w:cs="Times New Roman"/>
                <w:color w:val="000000"/>
              </w:rPr>
            </w:pPr>
            <w:r w:rsidRPr="00E15AB9">
              <w:t>Italian cooperation office</w:t>
            </w:r>
          </w:p>
        </w:tc>
      </w:tr>
      <w:tr w:rsidR="006F58E9" w:rsidRPr="00913B19" w14:paraId="346E7CB4"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4FDB4E0" w14:textId="1399C4F6" w:rsidR="006F58E9" w:rsidRPr="00913B19" w:rsidRDefault="006F58E9" w:rsidP="006F58E9">
            <w:pPr>
              <w:spacing w:after="0" w:line="240" w:lineRule="auto"/>
              <w:rPr>
                <w:rFonts w:eastAsia="Times New Roman" w:cs="Times New Roman"/>
                <w:color w:val="000000"/>
              </w:rPr>
            </w:pPr>
            <w:r w:rsidRPr="00E15AB9">
              <w:t>Corrado di Dio</w:t>
            </w:r>
          </w:p>
        </w:tc>
        <w:tc>
          <w:tcPr>
            <w:tcW w:w="3120" w:type="dxa"/>
            <w:tcBorders>
              <w:top w:val="nil"/>
              <w:left w:val="nil"/>
              <w:bottom w:val="single" w:sz="4" w:space="0" w:color="auto"/>
              <w:right w:val="single" w:sz="4" w:space="0" w:color="auto"/>
            </w:tcBorders>
            <w:shd w:val="clear" w:color="auto" w:fill="auto"/>
          </w:tcPr>
          <w:p w14:paraId="2410D2AA" w14:textId="0D25CA51" w:rsidR="006F58E9" w:rsidRPr="00913B19" w:rsidRDefault="006F58E9" w:rsidP="006F58E9">
            <w:pPr>
              <w:spacing w:after="0" w:line="240" w:lineRule="auto"/>
              <w:rPr>
                <w:rFonts w:eastAsia="Times New Roman" w:cs="Times New Roman"/>
                <w:color w:val="000000"/>
              </w:rPr>
            </w:pPr>
            <w:r w:rsidRPr="00E15AB9">
              <w:t>Italian cooperation</w:t>
            </w:r>
          </w:p>
        </w:tc>
      </w:tr>
      <w:tr w:rsidR="006F58E9" w:rsidRPr="00913B19" w14:paraId="30B34E93"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DB2E108" w14:textId="7DCF3AB2" w:rsidR="006F58E9" w:rsidRPr="00913B19" w:rsidRDefault="006F58E9" w:rsidP="006F58E9">
            <w:pPr>
              <w:spacing w:after="0" w:line="240" w:lineRule="auto"/>
              <w:rPr>
                <w:rFonts w:eastAsia="Times New Roman" w:cs="Times New Roman"/>
              </w:rPr>
            </w:pPr>
            <w:r w:rsidRPr="00E15AB9">
              <w:t>Fawaz Hamidi</w:t>
            </w:r>
          </w:p>
        </w:tc>
        <w:tc>
          <w:tcPr>
            <w:tcW w:w="3120" w:type="dxa"/>
            <w:tcBorders>
              <w:top w:val="nil"/>
              <w:left w:val="nil"/>
              <w:bottom w:val="single" w:sz="4" w:space="0" w:color="auto"/>
              <w:right w:val="single" w:sz="4" w:space="0" w:color="auto"/>
            </w:tcBorders>
            <w:shd w:val="clear" w:color="auto" w:fill="auto"/>
          </w:tcPr>
          <w:p w14:paraId="226FA901" w14:textId="120BC47D" w:rsidR="006F58E9" w:rsidRPr="00913B19" w:rsidRDefault="006F58E9" w:rsidP="006F58E9">
            <w:pPr>
              <w:spacing w:after="0" w:line="240" w:lineRule="auto"/>
              <w:rPr>
                <w:rFonts w:eastAsia="Times New Roman" w:cs="Times New Roman"/>
              </w:rPr>
            </w:pPr>
            <w:r w:rsidRPr="00E15AB9">
              <w:t>Headway</w:t>
            </w:r>
          </w:p>
        </w:tc>
      </w:tr>
      <w:tr w:rsidR="006F58E9" w:rsidRPr="00913B19" w14:paraId="66943861" w14:textId="77777777" w:rsidTr="007101BF">
        <w:trPr>
          <w:trHeight w:val="390"/>
          <w:jc w:val="center"/>
        </w:trPr>
        <w:tc>
          <w:tcPr>
            <w:tcW w:w="3480" w:type="dxa"/>
            <w:tcBorders>
              <w:top w:val="single" w:sz="4" w:space="0" w:color="auto"/>
              <w:left w:val="single" w:sz="4" w:space="0" w:color="auto"/>
              <w:bottom w:val="single" w:sz="4" w:space="0" w:color="auto"/>
              <w:right w:val="nil"/>
            </w:tcBorders>
            <w:shd w:val="clear" w:color="auto" w:fill="auto"/>
          </w:tcPr>
          <w:p w14:paraId="69DA349E" w14:textId="687DB2C5" w:rsidR="006F58E9" w:rsidRPr="00913B19" w:rsidRDefault="006F58E9" w:rsidP="006F58E9">
            <w:pPr>
              <w:spacing w:after="0" w:line="240" w:lineRule="auto"/>
              <w:rPr>
                <w:rFonts w:eastAsia="Times New Roman" w:cs="Times New Roman"/>
              </w:rPr>
            </w:pPr>
            <w:r w:rsidRPr="00E15AB9">
              <w:t>Hamza Obeid</w:t>
            </w:r>
          </w:p>
        </w:tc>
        <w:tc>
          <w:tcPr>
            <w:tcW w:w="3120" w:type="dxa"/>
            <w:tcBorders>
              <w:top w:val="nil"/>
              <w:left w:val="single" w:sz="4" w:space="0" w:color="auto"/>
              <w:bottom w:val="single" w:sz="4" w:space="0" w:color="auto"/>
              <w:right w:val="single" w:sz="4" w:space="0" w:color="auto"/>
            </w:tcBorders>
            <w:shd w:val="clear" w:color="auto" w:fill="auto"/>
          </w:tcPr>
          <w:p w14:paraId="73217BB8" w14:textId="394014B8" w:rsidR="006F58E9" w:rsidRPr="00913B19" w:rsidRDefault="006F58E9" w:rsidP="006F58E9">
            <w:pPr>
              <w:spacing w:after="0" w:line="240" w:lineRule="auto"/>
              <w:rPr>
                <w:rFonts w:eastAsia="Times New Roman" w:cs="Times New Roman"/>
              </w:rPr>
            </w:pPr>
            <w:r w:rsidRPr="00E15AB9">
              <w:t>Headway</w:t>
            </w:r>
          </w:p>
        </w:tc>
      </w:tr>
      <w:tr w:rsidR="006F58E9" w:rsidRPr="00913B19" w14:paraId="5DA84F75" w14:textId="77777777" w:rsidTr="007101BF">
        <w:trPr>
          <w:trHeight w:val="390"/>
          <w:jc w:val="center"/>
        </w:trPr>
        <w:tc>
          <w:tcPr>
            <w:tcW w:w="3480" w:type="dxa"/>
            <w:tcBorders>
              <w:top w:val="single" w:sz="4" w:space="0" w:color="auto"/>
              <w:left w:val="single" w:sz="4" w:space="0" w:color="auto"/>
              <w:bottom w:val="single" w:sz="4" w:space="0" w:color="auto"/>
              <w:right w:val="nil"/>
            </w:tcBorders>
            <w:shd w:val="clear" w:color="auto" w:fill="auto"/>
          </w:tcPr>
          <w:p w14:paraId="5F43C8DD" w14:textId="6A67B8EC" w:rsidR="006F58E9" w:rsidRPr="00913B19" w:rsidRDefault="006F58E9" w:rsidP="006F58E9">
            <w:pPr>
              <w:spacing w:after="0" w:line="240" w:lineRule="auto"/>
              <w:rPr>
                <w:rFonts w:eastAsia="Times New Roman" w:cs="Times New Roman"/>
              </w:rPr>
            </w:pPr>
            <w:r w:rsidRPr="00E15AB9">
              <w:t>Najwa Sahmarani</w:t>
            </w:r>
          </w:p>
        </w:tc>
        <w:tc>
          <w:tcPr>
            <w:tcW w:w="3120" w:type="dxa"/>
            <w:tcBorders>
              <w:top w:val="nil"/>
              <w:left w:val="single" w:sz="4" w:space="0" w:color="auto"/>
              <w:bottom w:val="single" w:sz="4" w:space="0" w:color="auto"/>
              <w:right w:val="single" w:sz="4" w:space="0" w:color="auto"/>
            </w:tcBorders>
            <w:shd w:val="clear" w:color="auto" w:fill="auto"/>
          </w:tcPr>
          <w:p w14:paraId="467DA824" w14:textId="282E2D06" w:rsidR="006F58E9" w:rsidRPr="00913B19" w:rsidRDefault="006F58E9" w:rsidP="006F58E9">
            <w:pPr>
              <w:spacing w:after="0" w:line="240" w:lineRule="auto"/>
              <w:rPr>
                <w:rFonts w:eastAsia="Times New Roman" w:cs="Times New Roman"/>
              </w:rPr>
            </w:pPr>
            <w:r w:rsidRPr="00E15AB9">
              <w:t>Headway</w:t>
            </w:r>
          </w:p>
        </w:tc>
      </w:tr>
      <w:tr w:rsidR="006F58E9" w:rsidRPr="00913B19" w14:paraId="118AED4F" w14:textId="77777777" w:rsidTr="007101BF">
        <w:trPr>
          <w:trHeight w:val="390"/>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tcPr>
          <w:p w14:paraId="1CFD284D" w14:textId="0E81F941" w:rsidR="006F58E9" w:rsidRPr="00913B19" w:rsidRDefault="006F58E9" w:rsidP="006F58E9">
            <w:pPr>
              <w:spacing w:after="0" w:line="240" w:lineRule="auto"/>
              <w:rPr>
                <w:rFonts w:eastAsia="Times New Roman" w:cs="Times New Roman"/>
                <w:color w:val="000000"/>
              </w:rPr>
            </w:pPr>
            <w:r w:rsidRPr="00E15AB9">
              <w:t>Zeina Sfeir</w:t>
            </w:r>
          </w:p>
        </w:tc>
        <w:tc>
          <w:tcPr>
            <w:tcW w:w="3120" w:type="dxa"/>
            <w:tcBorders>
              <w:top w:val="nil"/>
              <w:left w:val="nil"/>
              <w:bottom w:val="single" w:sz="4" w:space="0" w:color="auto"/>
              <w:right w:val="single" w:sz="4" w:space="0" w:color="auto"/>
            </w:tcBorders>
            <w:shd w:val="clear" w:color="auto" w:fill="auto"/>
            <w:noWrap/>
          </w:tcPr>
          <w:p w14:paraId="36FFE1EC" w14:textId="2B43DD53" w:rsidR="006F58E9" w:rsidRPr="00913B19" w:rsidRDefault="006F58E9" w:rsidP="006F58E9">
            <w:pPr>
              <w:spacing w:after="0" w:line="240" w:lineRule="auto"/>
              <w:rPr>
                <w:rFonts w:eastAsia="Times New Roman" w:cs="Times New Roman"/>
                <w:color w:val="000000"/>
              </w:rPr>
            </w:pPr>
            <w:r w:rsidRPr="00E15AB9">
              <w:t>IECD</w:t>
            </w:r>
          </w:p>
        </w:tc>
      </w:tr>
      <w:tr w:rsidR="006F58E9" w:rsidRPr="00913B19" w14:paraId="763576C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9BEA99F" w14:textId="658E8128" w:rsidR="006F58E9" w:rsidRPr="00913B19" w:rsidRDefault="006F58E9" w:rsidP="006F58E9">
            <w:pPr>
              <w:spacing w:after="0" w:line="240" w:lineRule="auto"/>
              <w:rPr>
                <w:rFonts w:eastAsia="Times New Roman" w:cs="Times New Roman"/>
              </w:rPr>
            </w:pPr>
            <w:r w:rsidRPr="00E15AB9">
              <w:t>Annabella Skof</w:t>
            </w:r>
          </w:p>
        </w:tc>
        <w:tc>
          <w:tcPr>
            <w:tcW w:w="3120" w:type="dxa"/>
            <w:tcBorders>
              <w:top w:val="nil"/>
              <w:left w:val="nil"/>
              <w:bottom w:val="single" w:sz="4" w:space="0" w:color="auto"/>
              <w:right w:val="single" w:sz="4" w:space="0" w:color="auto"/>
            </w:tcBorders>
            <w:shd w:val="clear" w:color="auto" w:fill="auto"/>
          </w:tcPr>
          <w:p w14:paraId="427DFBE6" w14:textId="26FDCABA" w:rsidR="006F58E9" w:rsidRPr="00913B19" w:rsidRDefault="006F58E9" w:rsidP="006F58E9">
            <w:pPr>
              <w:spacing w:after="0" w:line="240" w:lineRule="auto"/>
              <w:rPr>
                <w:rFonts w:eastAsia="Times New Roman" w:cs="Times New Roman"/>
              </w:rPr>
            </w:pPr>
            <w:r w:rsidRPr="00E15AB9">
              <w:t>ILO</w:t>
            </w:r>
          </w:p>
        </w:tc>
      </w:tr>
      <w:tr w:rsidR="006F58E9" w:rsidRPr="00913B19" w14:paraId="5AA44B6F"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C1B84EA" w14:textId="71570A53" w:rsidR="006F58E9" w:rsidRPr="00913B19" w:rsidRDefault="006F58E9" w:rsidP="006F58E9">
            <w:pPr>
              <w:spacing w:after="0" w:line="240" w:lineRule="auto"/>
              <w:rPr>
                <w:rFonts w:eastAsia="Times New Roman" w:cs="Times New Roman"/>
                <w:color w:val="000000"/>
              </w:rPr>
            </w:pPr>
            <w:r w:rsidRPr="00E15AB9">
              <w:t>Virginie Leape</w:t>
            </w:r>
          </w:p>
        </w:tc>
        <w:tc>
          <w:tcPr>
            <w:tcW w:w="3120" w:type="dxa"/>
            <w:tcBorders>
              <w:top w:val="nil"/>
              <w:left w:val="nil"/>
              <w:bottom w:val="single" w:sz="4" w:space="0" w:color="auto"/>
              <w:right w:val="single" w:sz="4" w:space="0" w:color="auto"/>
            </w:tcBorders>
            <w:shd w:val="clear" w:color="auto" w:fill="auto"/>
          </w:tcPr>
          <w:p w14:paraId="46C6FB52" w14:textId="3333FA4E" w:rsidR="006F58E9" w:rsidRPr="00913B19" w:rsidRDefault="006F58E9" w:rsidP="006F58E9">
            <w:pPr>
              <w:spacing w:after="0" w:line="240" w:lineRule="auto"/>
              <w:rPr>
                <w:rFonts w:eastAsia="Times New Roman" w:cs="Times New Roman"/>
              </w:rPr>
            </w:pPr>
            <w:r w:rsidRPr="00E15AB9">
              <w:t>ILO</w:t>
            </w:r>
          </w:p>
        </w:tc>
      </w:tr>
      <w:tr w:rsidR="006F58E9" w:rsidRPr="00913B19" w14:paraId="66058D5A"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6BEEC893" w14:textId="6C164864" w:rsidR="006F58E9" w:rsidRPr="00913B19" w:rsidRDefault="006F58E9" w:rsidP="006F58E9">
            <w:pPr>
              <w:spacing w:after="0" w:line="240" w:lineRule="auto"/>
              <w:rPr>
                <w:rFonts w:eastAsia="Times New Roman" w:cs="Times New Roman"/>
                <w:color w:val="000000"/>
              </w:rPr>
            </w:pPr>
            <w:r w:rsidRPr="00E15AB9">
              <w:t>Chiara Butti</w:t>
            </w:r>
          </w:p>
        </w:tc>
        <w:tc>
          <w:tcPr>
            <w:tcW w:w="3120" w:type="dxa"/>
            <w:tcBorders>
              <w:top w:val="nil"/>
              <w:left w:val="nil"/>
              <w:bottom w:val="single" w:sz="4" w:space="0" w:color="auto"/>
              <w:right w:val="single" w:sz="4" w:space="0" w:color="auto"/>
            </w:tcBorders>
            <w:shd w:val="clear" w:color="auto" w:fill="auto"/>
            <w:noWrap/>
          </w:tcPr>
          <w:p w14:paraId="429194C8" w14:textId="2DE41E2A" w:rsidR="006F58E9" w:rsidRPr="00913B19" w:rsidRDefault="006F58E9" w:rsidP="006F58E9">
            <w:pPr>
              <w:spacing w:after="0" w:line="240" w:lineRule="auto"/>
              <w:rPr>
                <w:rFonts w:eastAsia="Times New Roman" w:cs="Times New Roman"/>
                <w:color w:val="000000"/>
              </w:rPr>
            </w:pPr>
            <w:r w:rsidRPr="00E15AB9">
              <w:t>International Alert</w:t>
            </w:r>
          </w:p>
        </w:tc>
      </w:tr>
      <w:tr w:rsidR="006F58E9" w:rsidRPr="00913B19" w14:paraId="1E2B2B6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E0CA795" w14:textId="2365F239" w:rsidR="006F58E9" w:rsidRPr="00913B19" w:rsidRDefault="006F58E9" w:rsidP="006F58E9">
            <w:pPr>
              <w:spacing w:after="0" w:line="240" w:lineRule="auto"/>
              <w:rPr>
                <w:rFonts w:eastAsia="Times New Roman" w:cs="Times New Roman"/>
                <w:color w:val="000000"/>
              </w:rPr>
            </w:pPr>
            <w:r w:rsidRPr="00E15AB9">
              <w:t>Firas Abi Ghanem</w:t>
            </w:r>
          </w:p>
        </w:tc>
        <w:tc>
          <w:tcPr>
            <w:tcW w:w="3120" w:type="dxa"/>
            <w:tcBorders>
              <w:top w:val="nil"/>
              <w:left w:val="nil"/>
              <w:bottom w:val="single" w:sz="4" w:space="0" w:color="auto"/>
              <w:right w:val="single" w:sz="4" w:space="0" w:color="auto"/>
            </w:tcBorders>
            <w:shd w:val="clear" w:color="auto" w:fill="auto"/>
            <w:noWrap/>
          </w:tcPr>
          <w:p w14:paraId="468602ED" w14:textId="190A3AB1" w:rsidR="006F58E9" w:rsidRPr="00913B19" w:rsidRDefault="006F58E9" w:rsidP="006F58E9">
            <w:pPr>
              <w:spacing w:after="0" w:line="240" w:lineRule="auto"/>
              <w:rPr>
                <w:rFonts w:eastAsia="Times New Roman" w:cs="Times New Roman"/>
                <w:color w:val="000000"/>
              </w:rPr>
            </w:pPr>
            <w:r w:rsidRPr="00E15AB9">
              <w:t>Intersos</w:t>
            </w:r>
          </w:p>
        </w:tc>
      </w:tr>
      <w:tr w:rsidR="006F58E9" w:rsidRPr="00913B19" w14:paraId="6C09A814"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92D823B" w14:textId="387A64CE" w:rsidR="006F58E9" w:rsidRPr="00913B19" w:rsidRDefault="006F58E9" w:rsidP="006F58E9">
            <w:pPr>
              <w:spacing w:after="0" w:line="240" w:lineRule="auto"/>
              <w:rPr>
                <w:rFonts w:eastAsia="Times New Roman" w:cs="Times New Roman"/>
                <w:color w:val="000000"/>
              </w:rPr>
            </w:pPr>
            <w:r w:rsidRPr="00E15AB9">
              <w:t>Rose Daher</w:t>
            </w:r>
          </w:p>
        </w:tc>
        <w:tc>
          <w:tcPr>
            <w:tcW w:w="3120" w:type="dxa"/>
            <w:tcBorders>
              <w:top w:val="nil"/>
              <w:left w:val="nil"/>
              <w:bottom w:val="single" w:sz="4" w:space="0" w:color="auto"/>
              <w:right w:val="single" w:sz="4" w:space="0" w:color="auto"/>
            </w:tcBorders>
            <w:shd w:val="clear" w:color="auto" w:fill="auto"/>
            <w:noWrap/>
          </w:tcPr>
          <w:p w14:paraId="61EA13E2" w14:textId="4A79F7C5" w:rsidR="006F58E9" w:rsidRPr="00913B19" w:rsidRDefault="006F58E9" w:rsidP="006F58E9">
            <w:pPr>
              <w:spacing w:after="0" w:line="240" w:lineRule="auto"/>
              <w:rPr>
                <w:rFonts w:eastAsia="Times New Roman" w:cs="Times New Roman"/>
                <w:color w:val="000000"/>
              </w:rPr>
            </w:pPr>
            <w:r w:rsidRPr="00E15AB9">
              <w:t>INTERSOS</w:t>
            </w:r>
          </w:p>
        </w:tc>
      </w:tr>
      <w:tr w:rsidR="006F58E9" w:rsidRPr="00913B19" w14:paraId="558AD70B"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9820572" w14:textId="44231E9A" w:rsidR="006F58E9" w:rsidRPr="00913B19" w:rsidRDefault="006F58E9" w:rsidP="006F58E9">
            <w:pPr>
              <w:spacing w:after="0" w:line="240" w:lineRule="auto"/>
              <w:rPr>
                <w:rFonts w:eastAsia="Times New Roman" w:cs="Times New Roman"/>
              </w:rPr>
            </w:pPr>
            <w:r w:rsidRPr="00E15AB9">
              <w:t>Nick Bishop</w:t>
            </w:r>
          </w:p>
        </w:tc>
        <w:tc>
          <w:tcPr>
            <w:tcW w:w="3120" w:type="dxa"/>
            <w:tcBorders>
              <w:top w:val="nil"/>
              <w:left w:val="nil"/>
              <w:bottom w:val="single" w:sz="4" w:space="0" w:color="auto"/>
              <w:right w:val="single" w:sz="4" w:space="0" w:color="auto"/>
            </w:tcBorders>
            <w:shd w:val="clear" w:color="auto" w:fill="auto"/>
          </w:tcPr>
          <w:p w14:paraId="1C17BBC3" w14:textId="1259D237" w:rsidR="006F58E9" w:rsidRPr="00913B19" w:rsidRDefault="006F58E9" w:rsidP="006F58E9">
            <w:pPr>
              <w:spacing w:after="0" w:line="240" w:lineRule="auto"/>
              <w:rPr>
                <w:rFonts w:eastAsia="Times New Roman" w:cs="Times New Roman"/>
              </w:rPr>
            </w:pPr>
            <w:r w:rsidRPr="00E15AB9">
              <w:t>IOM</w:t>
            </w:r>
          </w:p>
        </w:tc>
      </w:tr>
      <w:tr w:rsidR="006F58E9" w:rsidRPr="00913B19" w14:paraId="50FFF0A0"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A68AB78" w14:textId="1AE23A69" w:rsidR="006F58E9" w:rsidRPr="00913B19" w:rsidRDefault="006F58E9" w:rsidP="006F58E9">
            <w:pPr>
              <w:spacing w:after="0" w:line="240" w:lineRule="auto"/>
              <w:rPr>
                <w:rFonts w:eastAsia="Times New Roman" w:cs="Times New Roman"/>
                <w:color w:val="000000"/>
              </w:rPr>
            </w:pPr>
            <w:r w:rsidRPr="00E15AB9">
              <w:t>Sabine Farah</w:t>
            </w:r>
          </w:p>
        </w:tc>
        <w:tc>
          <w:tcPr>
            <w:tcW w:w="3120" w:type="dxa"/>
            <w:tcBorders>
              <w:top w:val="nil"/>
              <w:left w:val="nil"/>
              <w:bottom w:val="single" w:sz="4" w:space="0" w:color="auto"/>
              <w:right w:val="single" w:sz="4" w:space="0" w:color="auto"/>
            </w:tcBorders>
            <w:shd w:val="clear" w:color="auto" w:fill="auto"/>
          </w:tcPr>
          <w:p w14:paraId="2C86F8B5" w14:textId="73E78AFC" w:rsidR="006F58E9" w:rsidRPr="00913B19" w:rsidRDefault="006F58E9" w:rsidP="006F58E9">
            <w:pPr>
              <w:spacing w:after="0" w:line="240" w:lineRule="auto"/>
              <w:rPr>
                <w:rFonts w:eastAsia="Times New Roman" w:cs="Times New Roman"/>
                <w:color w:val="000000"/>
              </w:rPr>
            </w:pPr>
            <w:r w:rsidRPr="00E15AB9">
              <w:t>MOSA</w:t>
            </w:r>
          </w:p>
        </w:tc>
      </w:tr>
      <w:tr w:rsidR="006F58E9" w:rsidRPr="00913B19" w14:paraId="6E0A7A59"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05BEFECC" w14:textId="14CBD245" w:rsidR="006F58E9" w:rsidRPr="00913B19" w:rsidRDefault="006F58E9" w:rsidP="006F58E9">
            <w:pPr>
              <w:spacing w:after="0" w:line="240" w:lineRule="auto"/>
              <w:rPr>
                <w:rFonts w:eastAsia="Times New Roman" w:cs="Times New Roman"/>
                <w:color w:val="000000"/>
              </w:rPr>
            </w:pPr>
            <w:r w:rsidRPr="00E15AB9">
              <w:t>George Abirizk</w:t>
            </w:r>
          </w:p>
        </w:tc>
        <w:tc>
          <w:tcPr>
            <w:tcW w:w="3120" w:type="dxa"/>
            <w:tcBorders>
              <w:top w:val="nil"/>
              <w:left w:val="nil"/>
              <w:bottom w:val="single" w:sz="4" w:space="0" w:color="auto"/>
              <w:right w:val="single" w:sz="4" w:space="0" w:color="auto"/>
            </w:tcBorders>
            <w:shd w:val="clear" w:color="auto" w:fill="auto"/>
            <w:noWrap/>
          </w:tcPr>
          <w:p w14:paraId="0B419554" w14:textId="6A4E6A1F" w:rsidR="006F58E9" w:rsidRPr="00913B19" w:rsidRDefault="006F58E9" w:rsidP="006F58E9">
            <w:pPr>
              <w:spacing w:after="0" w:line="240" w:lineRule="auto"/>
              <w:rPr>
                <w:rFonts w:eastAsia="Times New Roman" w:cs="Times New Roman"/>
              </w:rPr>
            </w:pPr>
            <w:r w:rsidRPr="00E15AB9">
              <w:t>MOSA</w:t>
            </w:r>
          </w:p>
        </w:tc>
      </w:tr>
      <w:tr w:rsidR="006F58E9" w:rsidRPr="00913B19" w14:paraId="5B70DBFF"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2304A970" w14:textId="5D4A04EC" w:rsidR="006F58E9" w:rsidRPr="00913B19" w:rsidRDefault="006F58E9" w:rsidP="006F58E9">
            <w:pPr>
              <w:spacing w:after="0" w:line="240" w:lineRule="auto"/>
              <w:rPr>
                <w:rFonts w:eastAsia="Times New Roman" w:cs="Times New Roman"/>
                <w:color w:val="000000"/>
              </w:rPr>
            </w:pPr>
            <w:r w:rsidRPr="00E15AB9">
              <w:t>Jinane Abou Zeki</w:t>
            </w:r>
          </w:p>
        </w:tc>
        <w:tc>
          <w:tcPr>
            <w:tcW w:w="3120" w:type="dxa"/>
            <w:tcBorders>
              <w:top w:val="nil"/>
              <w:left w:val="nil"/>
              <w:bottom w:val="single" w:sz="4" w:space="0" w:color="auto"/>
              <w:right w:val="single" w:sz="4" w:space="0" w:color="auto"/>
            </w:tcBorders>
            <w:shd w:val="clear" w:color="auto" w:fill="auto"/>
            <w:noWrap/>
          </w:tcPr>
          <w:p w14:paraId="04E4DFF8" w14:textId="7BABAD85" w:rsidR="006F58E9" w:rsidRPr="00913B19" w:rsidRDefault="006F58E9" w:rsidP="006F58E9">
            <w:pPr>
              <w:spacing w:after="0" w:line="240" w:lineRule="auto"/>
              <w:rPr>
                <w:rFonts w:eastAsia="Times New Roman" w:cs="Times New Roman"/>
              </w:rPr>
            </w:pPr>
            <w:r w:rsidRPr="00E15AB9">
              <w:t>Near East Foundation</w:t>
            </w:r>
          </w:p>
        </w:tc>
      </w:tr>
      <w:tr w:rsidR="006F58E9" w:rsidRPr="00913B19" w14:paraId="75FA9214"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3B4BA9A" w14:textId="042CB4B7" w:rsidR="006F58E9" w:rsidRPr="00913B19" w:rsidRDefault="006F58E9" w:rsidP="006F58E9">
            <w:pPr>
              <w:spacing w:after="0" w:line="240" w:lineRule="auto"/>
              <w:rPr>
                <w:rFonts w:eastAsia="Times New Roman" w:cs="Times New Roman"/>
                <w:color w:val="000000"/>
              </w:rPr>
            </w:pPr>
            <w:r w:rsidRPr="00E15AB9">
              <w:t>Hayfa Farhat</w:t>
            </w:r>
          </w:p>
        </w:tc>
        <w:tc>
          <w:tcPr>
            <w:tcW w:w="3120" w:type="dxa"/>
            <w:tcBorders>
              <w:top w:val="nil"/>
              <w:left w:val="nil"/>
              <w:bottom w:val="single" w:sz="4" w:space="0" w:color="auto"/>
              <w:right w:val="single" w:sz="4" w:space="0" w:color="auto"/>
            </w:tcBorders>
            <w:shd w:val="clear" w:color="auto" w:fill="auto"/>
          </w:tcPr>
          <w:p w14:paraId="17676E2E" w14:textId="421D8B73" w:rsidR="006F58E9" w:rsidRPr="00913B19" w:rsidRDefault="006F58E9" w:rsidP="006F58E9">
            <w:pPr>
              <w:spacing w:after="0" w:line="240" w:lineRule="auto"/>
              <w:rPr>
                <w:rFonts w:eastAsia="Times New Roman" w:cs="Times New Roman"/>
              </w:rPr>
            </w:pPr>
            <w:r w:rsidRPr="00E15AB9">
              <w:t>NRC</w:t>
            </w:r>
          </w:p>
        </w:tc>
      </w:tr>
      <w:tr w:rsidR="006F58E9" w:rsidRPr="00913B19" w14:paraId="003D8CD4"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8C31263" w14:textId="027B92BF" w:rsidR="006F58E9" w:rsidRPr="00913B19" w:rsidRDefault="006F58E9" w:rsidP="006F58E9">
            <w:pPr>
              <w:spacing w:after="0" w:line="240" w:lineRule="auto"/>
              <w:rPr>
                <w:rFonts w:eastAsia="Times New Roman" w:cs="Times New Roman"/>
                <w:color w:val="000000"/>
              </w:rPr>
            </w:pPr>
            <w:r w:rsidRPr="00E15AB9">
              <w:lastRenderedPageBreak/>
              <w:t>Rachel Eichholz</w:t>
            </w:r>
          </w:p>
        </w:tc>
        <w:tc>
          <w:tcPr>
            <w:tcW w:w="3120" w:type="dxa"/>
            <w:tcBorders>
              <w:top w:val="nil"/>
              <w:left w:val="nil"/>
              <w:bottom w:val="single" w:sz="4" w:space="0" w:color="auto"/>
              <w:right w:val="single" w:sz="4" w:space="0" w:color="auto"/>
            </w:tcBorders>
            <w:shd w:val="clear" w:color="auto" w:fill="auto"/>
          </w:tcPr>
          <w:p w14:paraId="5EA52306" w14:textId="59B9664D" w:rsidR="006F58E9" w:rsidRPr="00913B19" w:rsidRDefault="006F58E9" w:rsidP="006F58E9">
            <w:pPr>
              <w:spacing w:after="0" w:line="240" w:lineRule="auto"/>
              <w:rPr>
                <w:rFonts w:eastAsia="Times New Roman" w:cs="Times New Roman"/>
                <w:color w:val="000000"/>
              </w:rPr>
            </w:pPr>
            <w:r w:rsidRPr="00E15AB9">
              <w:t>Oxfam</w:t>
            </w:r>
          </w:p>
        </w:tc>
      </w:tr>
      <w:tr w:rsidR="006F58E9" w:rsidRPr="00913B19" w14:paraId="713AB016"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45046DA" w14:textId="38968BAA" w:rsidR="006F58E9" w:rsidRPr="00913B19" w:rsidRDefault="006F58E9" w:rsidP="006F58E9">
            <w:pPr>
              <w:spacing w:after="0" w:line="240" w:lineRule="auto"/>
              <w:rPr>
                <w:rFonts w:eastAsia="Times New Roman" w:cs="Times New Roman"/>
                <w:color w:val="000000"/>
              </w:rPr>
            </w:pPr>
            <w:r w:rsidRPr="00E15AB9">
              <w:t>Ola Sidani</w:t>
            </w:r>
          </w:p>
        </w:tc>
        <w:tc>
          <w:tcPr>
            <w:tcW w:w="3120" w:type="dxa"/>
            <w:tcBorders>
              <w:top w:val="nil"/>
              <w:left w:val="nil"/>
              <w:bottom w:val="single" w:sz="4" w:space="0" w:color="auto"/>
              <w:right w:val="single" w:sz="4" w:space="0" w:color="auto"/>
            </w:tcBorders>
            <w:shd w:val="clear" w:color="auto" w:fill="auto"/>
          </w:tcPr>
          <w:p w14:paraId="26BB0EFC" w14:textId="0278D4A0" w:rsidR="006F58E9" w:rsidRPr="00913B19" w:rsidRDefault="006F58E9" w:rsidP="006F58E9">
            <w:pPr>
              <w:spacing w:after="0" w:line="240" w:lineRule="auto"/>
              <w:rPr>
                <w:rFonts w:eastAsia="Times New Roman" w:cs="Times New Roman"/>
                <w:color w:val="000000"/>
              </w:rPr>
            </w:pPr>
            <w:r w:rsidRPr="00E15AB9">
              <w:t>PCM</w:t>
            </w:r>
          </w:p>
        </w:tc>
      </w:tr>
      <w:tr w:rsidR="006F58E9" w:rsidRPr="00913B19" w14:paraId="55F90B6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3823453" w14:textId="7081A5C2" w:rsidR="006F58E9" w:rsidRPr="00913B19" w:rsidRDefault="006F58E9" w:rsidP="006F58E9">
            <w:pPr>
              <w:spacing w:after="0" w:line="240" w:lineRule="auto"/>
              <w:rPr>
                <w:rFonts w:eastAsia="Times New Roman" w:cs="Times New Roman"/>
                <w:color w:val="000000"/>
              </w:rPr>
            </w:pPr>
            <w:r w:rsidRPr="00E15AB9">
              <w:t xml:space="preserve">Vincent Rotureau </w:t>
            </w:r>
          </w:p>
        </w:tc>
        <w:tc>
          <w:tcPr>
            <w:tcW w:w="3120" w:type="dxa"/>
            <w:tcBorders>
              <w:top w:val="nil"/>
              <w:left w:val="nil"/>
              <w:bottom w:val="single" w:sz="4" w:space="0" w:color="auto"/>
              <w:right w:val="single" w:sz="4" w:space="0" w:color="auto"/>
            </w:tcBorders>
            <w:shd w:val="clear" w:color="auto" w:fill="auto"/>
          </w:tcPr>
          <w:p w14:paraId="651E4990" w14:textId="38C1070E" w:rsidR="006F58E9" w:rsidRPr="00913B19" w:rsidRDefault="006F58E9" w:rsidP="006F58E9">
            <w:pPr>
              <w:spacing w:after="0" w:line="240" w:lineRule="auto"/>
              <w:rPr>
                <w:rFonts w:eastAsia="Times New Roman" w:cs="Times New Roman"/>
              </w:rPr>
            </w:pPr>
            <w:r w:rsidRPr="00E15AB9">
              <w:t>PU - AMI</w:t>
            </w:r>
          </w:p>
        </w:tc>
      </w:tr>
      <w:tr w:rsidR="006F58E9" w:rsidRPr="00913B19" w14:paraId="6BBAF50E"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E3846F0" w14:textId="60386D24" w:rsidR="006F58E9" w:rsidRPr="00913B19" w:rsidRDefault="006F58E9" w:rsidP="006F58E9">
            <w:pPr>
              <w:spacing w:after="0" w:line="240" w:lineRule="auto"/>
              <w:rPr>
                <w:rFonts w:eastAsia="Times New Roman" w:cs="Times New Roman"/>
              </w:rPr>
            </w:pPr>
            <w:r w:rsidRPr="00E15AB9">
              <w:t>Ali Dahwich</w:t>
            </w:r>
          </w:p>
        </w:tc>
        <w:tc>
          <w:tcPr>
            <w:tcW w:w="3120" w:type="dxa"/>
            <w:tcBorders>
              <w:top w:val="nil"/>
              <w:left w:val="nil"/>
              <w:bottom w:val="single" w:sz="4" w:space="0" w:color="auto"/>
              <w:right w:val="single" w:sz="4" w:space="0" w:color="auto"/>
            </w:tcBorders>
            <w:shd w:val="clear" w:color="auto" w:fill="auto"/>
          </w:tcPr>
          <w:p w14:paraId="60064611" w14:textId="6FBFDBBC" w:rsidR="006F58E9" w:rsidRPr="00913B19" w:rsidRDefault="006F58E9" w:rsidP="006F58E9">
            <w:pPr>
              <w:spacing w:after="0" w:line="240" w:lineRule="auto"/>
              <w:rPr>
                <w:rFonts w:eastAsia="Times New Roman" w:cs="Times New Roman"/>
              </w:rPr>
            </w:pPr>
            <w:r w:rsidRPr="00E15AB9">
              <w:t>RDPP</w:t>
            </w:r>
          </w:p>
        </w:tc>
      </w:tr>
      <w:tr w:rsidR="006F58E9" w:rsidRPr="00913B19" w14:paraId="043B890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7E581617" w14:textId="2E5DBD73" w:rsidR="006F58E9" w:rsidRPr="00913B19" w:rsidRDefault="006F58E9" w:rsidP="006F58E9">
            <w:pPr>
              <w:spacing w:after="0" w:line="240" w:lineRule="auto"/>
              <w:rPr>
                <w:rFonts w:eastAsia="Times New Roman" w:cs="Times New Roman"/>
                <w:color w:val="000000"/>
              </w:rPr>
            </w:pPr>
            <w:r w:rsidRPr="00E15AB9">
              <w:t>Acacia Polatian</w:t>
            </w:r>
          </w:p>
        </w:tc>
        <w:tc>
          <w:tcPr>
            <w:tcW w:w="3120" w:type="dxa"/>
            <w:tcBorders>
              <w:top w:val="nil"/>
              <w:left w:val="nil"/>
              <w:bottom w:val="single" w:sz="4" w:space="0" w:color="auto"/>
              <w:right w:val="single" w:sz="4" w:space="0" w:color="auto"/>
            </w:tcBorders>
            <w:shd w:val="clear" w:color="auto" w:fill="auto"/>
          </w:tcPr>
          <w:p w14:paraId="145461E0" w14:textId="5D39ABE2" w:rsidR="006F58E9" w:rsidRPr="00913B19" w:rsidRDefault="006F58E9" w:rsidP="006F58E9">
            <w:pPr>
              <w:spacing w:after="0" w:line="240" w:lineRule="auto"/>
              <w:rPr>
                <w:rFonts w:eastAsia="Times New Roman" w:cs="Times New Roman"/>
                <w:color w:val="000000"/>
              </w:rPr>
            </w:pPr>
            <w:r w:rsidRPr="00E15AB9">
              <w:t>RET Liban</w:t>
            </w:r>
          </w:p>
        </w:tc>
      </w:tr>
      <w:tr w:rsidR="006F58E9" w:rsidRPr="00913B19" w14:paraId="64152866"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7B054D73" w14:textId="0883E568" w:rsidR="006F58E9" w:rsidRPr="00913B19" w:rsidRDefault="006F58E9" w:rsidP="006F58E9">
            <w:pPr>
              <w:spacing w:after="0" w:line="240" w:lineRule="auto"/>
              <w:rPr>
                <w:rFonts w:eastAsia="Times New Roman" w:cs="Times New Roman"/>
                <w:color w:val="000000"/>
              </w:rPr>
            </w:pPr>
            <w:r w:rsidRPr="00E15AB9">
              <w:t>Rebecca Geay</w:t>
            </w:r>
          </w:p>
        </w:tc>
        <w:tc>
          <w:tcPr>
            <w:tcW w:w="3120" w:type="dxa"/>
            <w:tcBorders>
              <w:top w:val="nil"/>
              <w:left w:val="nil"/>
              <w:bottom w:val="single" w:sz="4" w:space="0" w:color="auto"/>
              <w:right w:val="single" w:sz="4" w:space="0" w:color="auto"/>
            </w:tcBorders>
            <w:shd w:val="clear" w:color="auto" w:fill="auto"/>
            <w:noWrap/>
          </w:tcPr>
          <w:p w14:paraId="1579288B" w14:textId="47047443" w:rsidR="006F58E9" w:rsidRPr="00913B19" w:rsidRDefault="006F58E9" w:rsidP="006F58E9">
            <w:pPr>
              <w:spacing w:after="0" w:line="240" w:lineRule="auto"/>
              <w:rPr>
                <w:rFonts w:eastAsia="Times New Roman" w:cs="Times New Roman"/>
                <w:color w:val="000000"/>
              </w:rPr>
            </w:pPr>
            <w:r w:rsidRPr="00E15AB9">
              <w:t>Recycle Beirut</w:t>
            </w:r>
          </w:p>
        </w:tc>
      </w:tr>
      <w:tr w:rsidR="006F58E9" w:rsidRPr="00913B19" w14:paraId="487A3591"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ABBAAF9" w14:textId="10ED11FF" w:rsidR="006F58E9" w:rsidRPr="00913B19" w:rsidRDefault="006F58E9" w:rsidP="006F58E9">
            <w:pPr>
              <w:spacing w:after="0" w:line="240" w:lineRule="auto"/>
              <w:rPr>
                <w:rFonts w:eastAsia="Times New Roman" w:cs="Times New Roman"/>
              </w:rPr>
            </w:pPr>
            <w:r w:rsidRPr="00E15AB9">
              <w:t>Anne Zandberg</w:t>
            </w:r>
          </w:p>
        </w:tc>
        <w:tc>
          <w:tcPr>
            <w:tcW w:w="3120" w:type="dxa"/>
            <w:tcBorders>
              <w:top w:val="nil"/>
              <w:left w:val="nil"/>
              <w:bottom w:val="single" w:sz="4" w:space="0" w:color="auto"/>
              <w:right w:val="single" w:sz="4" w:space="0" w:color="auto"/>
            </w:tcBorders>
            <w:shd w:val="clear" w:color="auto" w:fill="auto"/>
          </w:tcPr>
          <w:p w14:paraId="2C9AC4BC" w14:textId="71D82D70" w:rsidR="006F58E9" w:rsidRPr="00913B19" w:rsidRDefault="006F58E9" w:rsidP="006F58E9">
            <w:pPr>
              <w:spacing w:after="0" w:line="240" w:lineRule="auto"/>
              <w:rPr>
                <w:rFonts w:eastAsia="Times New Roman" w:cs="Times New Roman"/>
              </w:rPr>
            </w:pPr>
            <w:r w:rsidRPr="00E15AB9">
              <w:t>Recycle Beirut</w:t>
            </w:r>
          </w:p>
        </w:tc>
      </w:tr>
      <w:tr w:rsidR="006F58E9" w:rsidRPr="00913B19" w14:paraId="03A599EB"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1365CA47" w14:textId="0D541EAC" w:rsidR="006F58E9" w:rsidRPr="00913B19" w:rsidRDefault="006F58E9" w:rsidP="006F58E9">
            <w:pPr>
              <w:spacing w:after="0" w:line="240" w:lineRule="auto"/>
              <w:rPr>
                <w:rFonts w:eastAsia="Times New Roman" w:cs="Times New Roman"/>
                <w:color w:val="000000"/>
              </w:rPr>
            </w:pPr>
            <w:r w:rsidRPr="00E15AB9">
              <w:t>Imad Hamze</w:t>
            </w:r>
          </w:p>
        </w:tc>
        <w:tc>
          <w:tcPr>
            <w:tcW w:w="3120" w:type="dxa"/>
            <w:tcBorders>
              <w:top w:val="nil"/>
              <w:left w:val="nil"/>
              <w:bottom w:val="single" w:sz="4" w:space="0" w:color="auto"/>
              <w:right w:val="single" w:sz="4" w:space="0" w:color="auto"/>
            </w:tcBorders>
            <w:shd w:val="clear" w:color="auto" w:fill="auto"/>
            <w:noWrap/>
          </w:tcPr>
          <w:p w14:paraId="430DCE06" w14:textId="33AC4B37" w:rsidR="006F58E9" w:rsidRPr="00913B19" w:rsidRDefault="004E4801" w:rsidP="006F58E9">
            <w:pPr>
              <w:spacing w:after="0" w:line="240" w:lineRule="auto"/>
              <w:rPr>
                <w:rFonts w:eastAsia="Times New Roman" w:cs="Times New Roman"/>
                <w:color w:val="000000"/>
              </w:rPr>
            </w:pPr>
            <w:r>
              <w:t>Solidar</w:t>
            </w:r>
          </w:p>
        </w:tc>
      </w:tr>
      <w:tr w:rsidR="006F58E9" w:rsidRPr="00913B19" w14:paraId="533C5C3E"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030E88C4" w14:textId="2130B398" w:rsidR="006F58E9" w:rsidRPr="00913B19" w:rsidRDefault="006F58E9" w:rsidP="006F58E9">
            <w:pPr>
              <w:spacing w:after="0" w:line="240" w:lineRule="auto"/>
              <w:rPr>
                <w:rFonts w:eastAsia="Times New Roman" w:cs="Times New Roman"/>
                <w:color w:val="000000"/>
              </w:rPr>
            </w:pPr>
            <w:r w:rsidRPr="00E15AB9">
              <w:t>Emily Johanson</w:t>
            </w:r>
          </w:p>
        </w:tc>
        <w:tc>
          <w:tcPr>
            <w:tcW w:w="3120" w:type="dxa"/>
            <w:tcBorders>
              <w:top w:val="nil"/>
              <w:left w:val="nil"/>
              <w:bottom w:val="single" w:sz="4" w:space="0" w:color="auto"/>
              <w:right w:val="single" w:sz="4" w:space="0" w:color="auto"/>
            </w:tcBorders>
            <w:shd w:val="clear" w:color="auto" w:fill="auto"/>
            <w:noWrap/>
          </w:tcPr>
          <w:p w14:paraId="5FA18A1D" w14:textId="64668C7B" w:rsidR="006F58E9" w:rsidRPr="00913B19" w:rsidRDefault="006F58E9" w:rsidP="006F58E9">
            <w:pPr>
              <w:spacing w:after="0" w:line="240" w:lineRule="auto"/>
              <w:rPr>
                <w:rFonts w:eastAsia="Times New Roman" w:cs="Times New Roman"/>
                <w:color w:val="000000"/>
              </w:rPr>
            </w:pPr>
            <w:r w:rsidRPr="00E15AB9">
              <w:t>Search for Common Ground</w:t>
            </w:r>
          </w:p>
        </w:tc>
      </w:tr>
      <w:tr w:rsidR="006F58E9" w:rsidRPr="00913B19" w14:paraId="3C23C333"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4DABA1F8" w14:textId="4D2848B6" w:rsidR="006F58E9" w:rsidRPr="00913B19" w:rsidRDefault="006F58E9" w:rsidP="006F58E9">
            <w:pPr>
              <w:spacing w:after="0" w:line="240" w:lineRule="auto"/>
              <w:rPr>
                <w:rFonts w:eastAsia="Times New Roman" w:cs="Times New Roman"/>
                <w:color w:val="000000"/>
              </w:rPr>
            </w:pPr>
            <w:r w:rsidRPr="00E15AB9">
              <w:t>Daniele Gulizia</w:t>
            </w:r>
          </w:p>
        </w:tc>
        <w:tc>
          <w:tcPr>
            <w:tcW w:w="3120" w:type="dxa"/>
            <w:tcBorders>
              <w:top w:val="nil"/>
              <w:left w:val="nil"/>
              <w:bottom w:val="single" w:sz="4" w:space="0" w:color="auto"/>
              <w:right w:val="single" w:sz="4" w:space="0" w:color="auto"/>
            </w:tcBorders>
            <w:shd w:val="clear" w:color="auto" w:fill="auto"/>
            <w:noWrap/>
          </w:tcPr>
          <w:p w14:paraId="4C719311" w14:textId="1D7A5BE4" w:rsidR="006F58E9" w:rsidRPr="00913B19" w:rsidRDefault="006F58E9" w:rsidP="006F58E9">
            <w:pPr>
              <w:spacing w:after="0" w:line="240" w:lineRule="auto"/>
              <w:rPr>
                <w:rFonts w:eastAsia="Times New Roman" w:cs="Times New Roman"/>
                <w:color w:val="000000"/>
              </w:rPr>
            </w:pPr>
            <w:r w:rsidRPr="00E15AB9">
              <w:t>SIF</w:t>
            </w:r>
          </w:p>
        </w:tc>
      </w:tr>
      <w:tr w:rsidR="006F58E9" w:rsidRPr="00913B19" w14:paraId="754A521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43045511" w14:textId="7A23F146" w:rsidR="006F58E9" w:rsidRPr="00913B19" w:rsidRDefault="006F58E9" w:rsidP="006F58E9">
            <w:pPr>
              <w:spacing w:after="0" w:line="240" w:lineRule="auto"/>
              <w:rPr>
                <w:rFonts w:eastAsia="Times New Roman" w:cs="Times New Roman"/>
                <w:color w:val="000000"/>
              </w:rPr>
            </w:pPr>
            <w:r w:rsidRPr="00E15AB9">
              <w:t>Marco Tinchelli</w:t>
            </w:r>
          </w:p>
        </w:tc>
        <w:tc>
          <w:tcPr>
            <w:tcW w:w="3120" w:type="dxa"/>
            <w:tcBorders>
              <w:top w:val="nil"/>
              <w:left w:val="nil"/>
              <w:bottom w:val="single" w:sz="4" w:space="0" w:color="auto"/>
              <w:right w:val="single" w:sz="4" w:space="0" w:color="auto"/>
            </w:tcBorders>
            <w:shd w:val="clear" w:color="auto" w:fill="auto"/>
          </w:tcPr>
          <w:p w14:paraId="18404957" w14:textId="4FEBF427" w:rsidR="006F58E9" w:rsidRPr="00913B19" w:rsidRDefault="006F58E9" w:rsidP="006F58E9">
            <w:pPr>
              <w:spacing w:after="0" w:line="240" w:lineRule="auto"/>
              <w:rPr>
                <w:rFonts w:eastAsia="Times New Roman" w:cs="Times New Roman"/>
                <w:color w:val="000000"/>
              </w:rPr>
            </w:pPr>
            <w:r w:rsidRPr="00E15AB9">
              <w:t>TdH Italy</w:t>
            </w:r>
          </w:p>
        </w:tc>
      </w:tr>
      <w:tr w:rsidR="006F58E9" w:rsidRPr="00913B19" w14:paraId="595AF967"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F3D15A0" w14:textId="2A026166" w:rsidR="006F58E9" w:rsidRPr="00913B19" w:rsidRDefault="006F58E9" w:rsidP="006F58E9">
            <w:pPr>
              <w:spacing w:after="0" w:line="240" w:lineRule="auto"/>
              <w:rPr>
                <w:rFonts w:eastAsia="Times New Roman" w:cs="Times New Roman"/>
                <w:color w:val="000000"/>
              </w:rPr>
            </w:pPr>
            <w:r w:rsidRPr="00E15AB9">
              <w:t>Revel Bastien</w:t>
            </w:r>
          </w:p>
        </w:tc>
        <w:tc>
          <w:tcPr>
            <w:tcW w:w="3120" w:type="dxa"/>
            <w:tcBorders>
              <w:top w:val="nil"/>
              <w:left w:val="nil"/>
              <w:bottom w:val="single" w:sz="4" w:space="0" w:color="auto"/>
              <w:right w:val="single" w:sz="4" w:space="0" w:color="auto"/>
            </w:tcBorders>
            <w:shd w:val="clear" w:color="auto" w:fill="auto"/>
          </w:tcPr>
          <w:p w14:paraId="257374F7" w14:textId="385F48BE" w:rsidR="006F58E9" w:rsidRPr="00913B19" w:rsidRDefault="006F58E9" w:rsidP="006F58E9">
            <w:pPr>
              <w:spacing w:after="0" w:line="240" w:lineRule="auto"/>
              <w:rPr>
                <w:rFonts w:eastAsia="Times New Roman" w:cs="Times New Roman"/>
                <w:color w:val="000000"/>
              </w:rPr>
            </w:pPr>
            <w:r w:rsidRPr="00E15AB9">
              <w:t>UNDP</w:t>
            </w:r>
          </w:p>
        </w:tc>
      </w:tr>
      <w:tr w:rsidR="006F58E9" w:rsidRPr="00913B19" w14:paraId="6A062D59"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121EBDD0" w14:textId="3A766DD3" w:rsidR="006F58E9" w:rsidRPr="00913B19" w:rsidRDefault="006F58E9" w:rsidP="006F58E9">
            <w:pPr>
              <w:spacing w:after="0" w:line="240" w:lineRule="auto"/>
              <w:rPr>
                <w:rFonts w:eastAsia="Times New Roman" w:cs="Times New Roman"/>
              </w:rPr>
            </w:pPr>
            <w:r w:rsidRPr="00E15AB9">
              <w:t>Iman Khatib</w:t>
            </w:r>
          </w:p>
        </w:tc>
        <w:tc>
          <w:tcPr>
            <w:tcW w:w="3120" w:type="dxa"/>
            <w:tcBorders>
              <w:top w:val="nil"/>
              <w:left w:val="nil"/>
              <w:bottom w:val="single" w:sz="4" w:space="0" w:color="auto"/>
              <w:right w:val="single" w:sz="4" w:space="0" w:color="auto"/>
            </w:tcBorders>
            <w:shd w:val="clear" w:color="auto" w:fill="auto"/>
          </w:tcPr>
          <w:p w14:paraId="40647C6D" w14:textId="6C601875" w:rsidR="006F58E9" w:rsidRPr="00913B19" w:rsidRDefault="006F58E9" w:rsidP="006F58E9">
            <w:pPr>
              <w:spacing w:after="0" w:line="240" w:lineRule="auto"/>
              <w:rPr>
                <w:rFonts w:eastAsia="Times New Roman" w:cs="Times New Roman"/>
              </w:rPr>
            </w:pPr>
            <w:r w:rsidRPr="00E15AB9">
              <w:t>UNDP</w:t>
            </w:r>
          </w:p>
        </w:tc>
      </w:tr>
      <w:tr w:rsidR="006F58E9" w:rsidRPr="00913B19" w14:paraId="1800FEA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A06A1AD" w14:textId="1445F9AF" w:rsidR="006F58E9" w:rsidRPr="00913B19" w:rsidRDefault="006F58E9" w:rsidP="006F58E9">
            <w:pPr>
              <w:spacing w:after="0" w:line="240" w:lineRule="auto"/>
              <w:rPr>
                <w:rFonts w:eastAsia="Times New Roman" w:cs="Times New Roman"/>
                <w:color w:val="000000"/>
              </w:rPr>
            </w:pPr>
            <w:r w:rsidRPr="00167CA6">
              <w:t>Noemie Lanternier</w:t>
            </w:r>
          </w:p>
        </w:tc>
        <w:tc>
          <w:tcPr>
            <w:tcW w:w="3120" w:type="dxa"/>
            <w:tcBorders>
              <w:top w:val="nil"/>
              <w:left w:val="nil"/>
              <w:bottom w:val="single" w:sz="4" w:space="0" w:color="auto"/>
              <w:right w:val="single" w:sz="4" w:space="0" w:color="auto"/>
            </w:tcBorders>
            <w:shd w:val="clear" w:color="auto" w:fill="auto"/>
          </w:tcPr>
          <w:p w14:paraId="3B75245E" w14:textId="5B886904" w:rsidR="006F58E9" w:rsidRPr="00913B19" w:rsidRDefault="006F58E9" w:rsidP="006F58E9">
            <w:pPr>
              <w:spacing w:after="0" w:line="240" w:lineRule="auto"/>
              <w:rPr>
                <w:rFonts w:eastAsia="Times New Roman" w:cs="Times New Roman"/>
                <w:color w:val="000000"/>
              </w:rPr>
            </w:pPr>
            <w:r w:rsidRPr="00167CA6">
              <w:t>UNDP</w:t>
            </w:r>
          </w:p>
        </w:tc>
      </w:tr>
      <w:tr w:rsidR="006F58E9" w:rsidRPr="00913B19" w14:paraId="54ACB94B"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7936BBC3" w14:textId="1B31B25F" w:rsidR="006F58E9" w:rsidRPr="00913B19" w:rsidRDefault="006F58E9" w:rsidP="006F58E9">
            <w:pPr>
              <w:spacing w:after="0" w:line="240" w:lineRule="auto"/>
              <w:rPr>
                <w:rFonts w:eastAsia="Times New Roman" w:cs="Times New Roman"/>
                <w:color w:val="000000"/>
              </w:rPr>
            </w:pPr>
            <w:r w:rsidRPr="00167CA6">
              <w:t>Rola Azour</w:t>
            </w:r>
          </w:p>
        </w:tc>
        <w:tc>
          <w:tcPr>
            <w:tcW w:w="3120" w:type="dxa"/>
            <w:tcBorders>
              <w:top w:val="nil"/>
              <w:left w:val="nil"/>
              <w:bottom w:val="single" w:sz="4" w:space="0" w:color="auto"/>
              <w:right w:val="single" w:sz="4" w:space="0" w:color="auto"/>
            </w:tcBorders>
            <w:shd w:val="clear" w:color="auto" w:fill="auto"/>
          </w:tcPr>
          <w:p w14:paraId="43CE1948" w14:textId="5C9499E9" w:rsidR="006F58E9" w:rsidRPr="00913B19" w:rsidRDefault="006F58E9" w:rsidP="006F58E9">
            <w:pPr>
              <w:spacing w:after="0" w:line="240" w:lineRule="auto"/>
              <w:rPr>
                <w:rFonts w:eastAsia="Times New Roman" w:cs="Times New Roman"/>
                <w:color w:val="000000"/>
              </w:rPr>
            </w:pPr>
            <w:r w:rsidRPr="00167CA6">
              <w:t>UNDP</w:t>
            </w:r>
          </w:p>
        </w:tc>
      </w:tr>
      <w:tr w:rsidR="006F58E9" w:rsidRPr="00913B19" w14:paraId="69725164"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14D5FCC" w14:textId="4BE170B6" w:rsidR="006F58E9" w:rsidRPr="00913B19" w:rsidRDefault="006F58E9" w:rsidP="006F58E9">
            <w:pPr>
              <w:spacing w:after="0" w:line="240" w:lineRule="auto"/>
              <w:rPr>
                <w:rFonts w:eastAsia="Times New Roman" w:cs="Times New Roman"/>
                <w:color w:val="000000"/>
              </w:rPr>
            </w:pPr>
            <w:r w:rsidRPr="00167CA6">
              <w:t>Margunn Indreboe</w:t>
            </w:r>
          </w:p>
        </w:tc>
        <w:tc>
          <w:tcPr>
            <w:tcW w:w="3120" w:type="dxa"/>
            <w:tcBorders>
              <w:top w:val="nil"/>
              <w:left w:val="nil"/>
              <w:bottom w:val="single" w:sz="4" w:space="0" w:color="auto"/>
              <w:right w:val="single" w:sz="4" w:space="0" w:color="auto"/>
            </w:tcBorders>
            <w:shd w:val="clear" w:color="auto" w:fill="auto"/>
          </w:tcPr>
          <w:p w14:paraId="1060B7A8" w14:textId="22ADD3A1" w:rsidR="006F58E9" w:rsidRPr="00913B19" w:rsidRDefault="006F58E9" w:rsidP="006F58E9">
            <w:pPr>
              <w:spacing w:after="0" w:line="240" w:lineRule="auto"/>
              <w:rPr>
                <w:rFonts w:eastAsia="Times New Roman" w:cs="Times New Roman"/>
                <w:color w:val="000000"/>
              </w:rPr>
            </w:pPr>
            <w:r w:rsidRPr="00167CA6">
              <w:t>UNDP</w:t>
            </w:r>
          </w:p>
        </w:tc>
      </w:tr>
      <w:tr w:rsidR="006F58E9" w:rsidRPr="00913B19" w14:paraId="230837EC"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61A958DB" w14:textId="019C9558" w:rsidR="006F58E9" w:rsidRPr="00913B19" w:rsidRDefault="006F58E9" w:rsidP="006F58E9">
            <w:pPr>
              <w:spacing w:after="0" w:line="240" w:lineRule="auto"/>
              <w:rPr>
                <w:rFonts w:eastAsia="Times New Roman" w:cs="Times New Roman"/>
                <w:color w:val="000000"/>
              </w:rPr>
            </w:pPr>
            <w:r w:rsidRPr="00167CA6">
              <w:t>Lorenza Trulli</w:t>
            </w:r>
          </w:p>
        </w:tc>
        <w:tc>
          <w:tcPr>
            <w:tcW w:w="3120" w:type="dxa"/>
            <w:tcBorders>
              <w:top w:val="nil"/>
              <w:left w:val="nil"/>
              <w:bottom w:val="single" w:sz="4" w:space="0" w:color="auto"/>
              <w:right w:val="single" w:sz="4" w:space="0" w:color="auto"/>
            </w:tcBorders>
            <w:shd w:val="clear" w:color="auto" w:fill="auto"/>
          </w:tcPr>
          <w:p w14:paraId="38C2C4E4" w14:textId="6F19F9E1" w:rsidR="006F58E9" w:rsidRPr="00913B19" w:rsidRDefault="006F58E9" w:rsidP="006F58E9">
            <w:pPr>
              <w:spacing w:after="0" w:line="240" w:lineRule="auto"/>
              <w:rPr>
                <w:rFonts w:eastAsia="Times New Roman" w:cs="Times New Roman"/>
                <w:color w:val="000000"/>
              </w:rPr>
            </w:pPr>
            <w:r w:rsidRPr="00167CA6">
              <w:t>UNHCR</w:t>
            </w:r>
          </w:p>
        </w:tc>
      </w:tr>
      <w:tr w:rsidR="006F58E9" w:rsidRPr="00913B19" w14:paraId="0991CCEA"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D560B17" w14:textId="4B78A3E5" w:rsidR="006F58E9" w:rsidRPr="00913B19" w:rsidRDefault="004E4801" w:rsidP="006F58E9">
            <w:pPr>
              <w:spacing w:after="0" w:line="240" w:lineRule="auto"/>
              <w:rPr>
                <w:rFonts w:eastAsia="Times New Roman" w:cs="Times New Roman"/>
                <w:color w:val="000000"/>
              </w:rPr>
            </w:pPr>
            <w:r>
              <w:t>Rayan K</w:t>
            </w:r>
            <w:r w:rsidR="006F58E9" w:rsidRPr="00167CA6">
              <w:t>oteiche</w:t>
            </w:r>
          </w:p>
        </w:tc>
        <w:tc>
          <w:tcPr>
            <w:tcW w:w="3120" w:type="dxa"/>
            <w:tcBorders>
              <w:top w:val="nil"/>
              <w:left w:val="nil"/>
              <w:bottom w:val="single" w:sz="4" w:space="0" w:color="auto"/>
              <w:right w:val="single" w:sz="4" w:space="0" w:color="auto"/>
            </w:tcBorders>
            <w:shd w:val="clear" w:color="auto" w:fill="auto"/>
          </w:tcPr>
          <w:p w14:paraId="38F4273B" w14:textId="14CFED6A" w:rsidR="006F58E9" w:rsidRPr="00913B19" w:rsidRDefault="006F58E9" w:rsidP="006F58E9">
            <w:pPr>
              <w:spacing w:after="0" w:line="240" w:lineRule="auto"/>
              <w:rPr>
                <w:rFonts w:eastAsia="Times New Roman" w:cs="Times New Roman"/>
                <w:color w:val="000000"/>
              </w:rPr>
            </w:pPr>
            <w:r w:rsidRPr="00167CA6">
              <w:t>UNHCR</w:t>
            </w:r>
          </w:p>
        </w:tc>
      </w:tr>
      <w:tr w:rsidR="006F58E9" w:rsidRPr="00913B19" w14:paraId="2BB2FF67"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96EF59D" w14:textId="07D3C132" w:rsidR="006F58E9" w:rsidRPr="00913B19" w:rsidRDefault="006F58E9" w:rsidP="006F58E9">
            <w:pPr>
              <w:spacing w:after="0" w:line="240" w:lineRule="auto"/>
              <w:rPr>
                <w:rFonts w:eastAsia="Times New Roman" w:cs="Times New Roman"/>
                <w:color w:val="000000"/>
              </w:rPr>
            </w:pPr>
            <w:r w:rsidRPr="00167CA6">
              <w:t>Nithi Sellappu</w:t>
            </w:r>
          </w:p>
        </w:tc>
        <w:tc>
          <w:tcPr>
            <w:tcW w:w="3120" w:type="dxa"/>
            <w:tcBorders>
              <w:top w:val="nil"/>
              <w:left w:val="nil"/>
              <w:bottom w:val="single" w:sz="4" w:space="0" w:color="auto"/>
              <w:right w:val="single" w:sz="4" w:space="0" w:color="auto"/>
            </w:tcBorders>
            <w:shd w:val="clear" w:color="auto" w:fill="auto"/>
          </w:tcPr>
          <w:p w14:paraId="70D1623F" w14:textId="61A74BCA" w:rsidR="006F58E9" w:rsidRPr="00913B19" w:rsidRDefault="006F58E9" w:rsidP="006F58E9">
            <w:pPr>
              <w:spacing w:after="0" w:line="240" w:lineRule="auto"/>
              <w:rPr>
                <w:rFonts w:eastAsia="Times New Roman" w:cs="Times New Roman"/>
                <w:color w:val="000000"/>
              </w:rPr>
            </w:pPr>
            <w:r w:rsidRPr="00167CA6">
              <w:t>UNICEF</w:t>
            </w:r>
          </w:p>
        </w:tc>
      </w:tr>
      <w:tr w:rsidR="006F58E9" w:rsidRPr="00913B19" w14:paraId="3510F54F"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CFCD748" w14:textId="6A138029" w:rsidR="006F58E9" w:rsidRPr="00913B19" w:rsidRDefault="006F58E9" w:rsidP="006F58E9">
            <w:pPr>
              <w:spacing w:after="0" w:line="240" w:lineRule="auto"/>
              <w:rPr>
                <w:rFonts w:eastAsia="Times New Roman" w:cs="Times New Roman"/>
                <w:color w:val="000000"/>
              </w:rPr>
            </w:pPr>
            <w:r w:rsidRPr="00167CA6">
              <w:t>Ygor Scarcia</w:t>
            </w:r>
          </w:p>
        </w:tc>
        <w:tc>
          <w:tcPr>
            <w:tcW w:w="3120" w:type="dxa"/>
            <w:tcBorders>
              <w:top w:val="nil"/>
              <w:left w:val="nil"/>
              <w:bottom w:val="single" w:sz="4" w:space="0" w:color="auto"/>
              <w:right w:val="single" w:sz="4" w:space="0" w:color="auto"/>
            </w:tcBorders>
            <w:shd w:val="clear" w:color="auto" w:fill="auto"/>
          </w:tcPr>
          <w:p w14:paraId="5ADB95DC" w14:textId="0928A7CC" w:rsidR="006F58E9" w:rsidRPr="00913B19" w:rsidRDefault="006F58E9" w:rsidP="006F58E9">
            <w:pPr>
              <w:spacing w:after="0" w:line="240" w:lineRule="auto"/>
              <w:rPr>
                <w:rFonts w:eastAsia="Times New Roman" w:cs="Times New Roman"/>
                <w:color w:val="000000"/>
              </w:rPr>
            </w:pPr>
            <w:r w:rsidRPr="00167CA6">
              <w:t>UNIDO</w:t>
            </w:r>
          </w:p>
        </w:tc>
      </w:tr>
      <w:tr w:rsidR="006F58E9" w:rsidRPr="00913B19" w14:paraId="4805F84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669FB01D" w14:textId="77B9FD18" w:rsidR="006F58E9" w:rsidRPr="00913B19" w:rsidRDefault="006F58E9" w:rsidP="006F58E9">
            <w:pPr>
              <w:spacing w:after="0" w:line="240" w:lineRule="auto"/>
              <w:rPr>
                <w:rFonts w:eastAsia="Times New Roman" w:cs="Times New Roman"/>
                <w:color w:val="000000"/>
              </w:rPr>
            </w:pPr>
            <w:r w:rsidRPr="00167CA6">
              <w:t>Bashar Al Ali</w:t>
            </w:r>
          </w:p>
        </w:tc>
        <w:tc>
          <w:tcPr>
            <w:tcW w:w="3120" w:type="dxa"/>
            <w:tcBorders>
              <w:top w:val="nil"/>
              <w:left w:val="nil"/>
              <w:bottom w:val="single" w:sz="4" w:space="0" w:color="auto"/>
              <w:right w:val="single" w:sz="4" w:space="0" w:color="auto"/>
            </w:tcBorders>
            <w:shd w:val="clear" w:color="auto" w:fill="auto"/>
          </w:tcPr>
          <w:p w14:paraId="17342F44" w14:textId="352F8691" w:rsidR="006F58E9" w:rsidRPr="00913B19" w:rsidRDefault="006F58E9" w:rsidP="006F58E9">
            <w:pPr>
              <w:spacing w:after="0" w:line="240" w:lineRule="auto"/>
              <w:rPr>
                <w:rFonts w:eastAsia="Times New Roman" w:cs="Times New Roman"/>
                <w:color w:val="000000"/>
              </w:rPr>
            </w:pPr>
            <w:r w:rsidRPr="00167CA6">
              <w:t>UNOPS</w:t>
            </w:r>
          </w:p>
        </w:tc>
      </w:tr>
      <w:tr w:rsidR="006F58E9" w:rsidRPr="00913B19" w14:paraId="7BC9B289"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28138F72" w14:textId="7B4A4476" w:rsidR="006F58E9" w:rsidRPr="00913B19" w:rsidRDefault="006F58E9" w:rsidP="006F58E9">
            <w:pPr>
              <w:spacing w:after="0" w:line="240" w:lineRule="auto"/>
              <w:rPr>
                <w:rFonts w:eastAsia="Times New Roman" w:cs="Times New Roman"/>
                <w:color w:val="000000"/>
              </w:rPr>
            </w:pPr>
            <w:r w:rsidRPr="00167CA6">
              <w:t>Stephanie Clough</w:t>
            </w:r>
          </w:p>
        </w:tc>
        <w:tc>
          <w:tcPr>
            <w:tcW w:w="3120" w:type="dxa"/>
            <w:tcBorders>
              <w:top w:val="nil"/>
              <w:left w:val="nil"/>
              <w:bottom w:val="single" w:sz="4" w:space="0" w:color="auto"/>
              <w:right w:val="single" w:sz="4" w:space="0" w:color="auto"/>
            </w:tcBorders>
            <w:shd w:val="clear" w:color="auto" w:fill="auto"/>
          </w:tcPr>
          <w:p w14:paraId="1172CA5B" w14:textId="6B315043" w:rsidR="006F58E9" w:rsidRPr="00913B19" w:rsidRDefault="006F58E9" w:rsidP="006F58E9">
            <w:pPr>
              <w:spacing w:after="0" w:line="240" w:lineRule="auto"/>
              <w:rPr>
                <w:rFonts w:eastAsia="Times New Roman" w:cs="Times New Roman"/>
                <w:color w:val="000000"/>
              </w:rPr>
            </w:pPr>
            <w:r w:rsidRPr="00167CA6">
              <w:t>UNRWA</w:t>
            </w:r>
          </w:p>
        </w:tc>
      </w:tr>
      <w:tr w:rsidR="006F58E9" w:rsidRPr="00913B19" w14:paraId="56608DCB"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3D33BCB" w14:textId="5DE0FBAC" w:rsidR="006F58E9" w:rsidRPr="00913B19" w:rsidRDefault="006F58E9" w:rsidP="006F58E9">
            <w:pPr>
              <w:spacing w:after="0" w:line="240" w:lineRule="auto"/>
              <w:rPr>
                <w:rFonts w:eastAsia="Times New Roman" w:cs="Times New Roman"/>
                <w:color w:val="000000"/>
              </w:rPr>
            </w:pPr>
            <w:r w:rsidRPr="00167CA6">
              <w:t>Juan Pablo Castro</w:t>
            </w:r>
          </w:p>
        </w:tc>
        <w:tc>
          <w:tcPr>
            <w:tcW w:w="3120" w:type="dxa"/>
            <w:tcBorders>
              <w:top w:val="nil"/>
              <w:left w:val="nil"/>
              <w:bottom w:val="single" w:sz="4" w:space="0" w:color="auto"/>
              <w:right w:val="single" w:sz="4" w:space="0" w:color="auto"/>
            </w:tcBorders>
            <w:shd w:val="clear" w:color="auto" w:fill="auto"/>
          </w:tcPr>
          <w:p w14:paraId="59A97E56" w14:textId="1B23CD87" w:rsidR="006F58E9" w:rsidRPr="00913B19" w:rsidRDefault="006F58E9" w:rsidP="006F58E9">
            <w:pPr>
              <w:spacing w:after="0" w:line="240" w:lineRule="auto"/>
              <w:rPr>
                <w:rFonts w:eastAsia="Times New Roman" w:cs="Times New Roman"/>
                <w:color w:val="000000"/>
              </w:rPr>
            </w:pPr>
            <w:r w:rsidRPr="00167CA6">
              <w:t>USAID/OTI</w:t>
            </w:r>
          </w:p>
        </w:tc>
      </w:tr>
      <w:tr w:rsidR="006F58E9" w:rsidRPr="00913B19" w14:paraId="4A680001"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512C9BCE" w14:textId="479077EE" w:rsidR="006F58E9" w:rsidRPr="00913B19" w:rsidRDefault="006F58E9" w:rsidP="006F58E9">
            <w:pPr>
              <w:spacing w:after="0" w:line="240" w:lineRule="auto"/>
              <w:rPr>
                <w:rFonts w:eastAsia="Times New Roman" w:cs="Times New Roman"/>
                <w:color w:val="000000"/>
              </w:rPr>
            </w:pPr>
            <w:r w:rsidRPr="00167CA6">
              <w:t>Mirvat Bakkour</w:t>
            </w:r>
          </w:p>
        </w:tc>
        <w:tc>
          <w:tcPr>
            <w:tcW w:w="3120" w:type="dxa"/>
            <w:tcBorders>
              <w:top w:val="nil"/>
              <w:left w:val="nil"/>
              <w:bottom w:val="single" w:sz="4" w:space="0" w:color="auto"/>
              <w:right w:val="single" w:sz="4" w:space="0" w:color="auto"/>
            </w:tcBorders>
            <w:shd w:val="clear" w:color="auto" w:fill="auto"/>
          </w:tcPr>
          <w:p w14:paraId="37621FBA" w14:textId="0C55AEAB" w:rsidR="006F58E9" w:rsidRPr="00913B19" w:rsidRDefault="006F58E9" w:rsidP="006F58E9">
            <w:pPr>
              <w:spacing w:after="0" w:line="240" w:lineRule="auto"/>
              <w:rPr>
                <w:rFonts w:eastAsia="Times New Roman" w:cs="Times New Roman"/>
                <w:color w:val="000000"/>
              </w:rPr>
            </w:pPr>
            <w:r w:rsidRPr="00167CA6">
              <w:t>VNGI</w:t>
            </w:r>
          </w:p>
        </w:tc>
      </w:tr>
      <w:tr w:rsidR="006F58E9" w:rsidRPr="00913B19" w14:paraId="1C413B63"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12D5139D" w14:textId="4E1A9B5B" w:rsidR="006F58E9" w:rsidRPr="00913B19" w:rsidRDefault="006F58E9" w:rsidP="006F58E9">
            <w:pPr>
              <w:spacing w:after="0" w:line="240" w:lineRule="auto"/>
              <w:rPr>
                <w:rFonts w:eastAsia="Times New Roman" w:cs="Times New Roman"/>
                <w:color w:val="000000"/>
              </w:rPr>
            </w:pPr>
            <w:r w:rsidRPr="00167CA6">
              <w:t>Dushlo Ristovski</w:t>
            </w:r>
          </w:p>
        </w:tc>
        <w:tc>
          <w:tcPr>
            <w:tcW w:w="3120" w:type="dxa"/>
            <w:tcBorders>
              <w:top w:val="nil"/>
              <w:left w:val="nil"/>
              <w:bottom w:val="single" w:sz="4" w:space="0" w:color="auto"/>
              <w:right w:val="single" w:sz="4" w:space="0" w:color="auto"/>
            </w:tcBorders>
            <w:shd w:val="clear" w:color="auto" w:fill="auto"/>
          </w:tcPr>
          <w:p w14:paraId="135E1B12" w14:textId="6DC6C59A" w:rsidR="006F58E9" w:rsidRPr="00913B19" w:rsidRDefault="006F58E9" w:rsidP="006F58E9">
            <w:pPr>
              <w:spacing w:after="0" w:line="240" w:lineRule="auto"/>
              <w:rPr>
                <w:rFonts w:eastAsia="Times New Roman" w:cs="Times New Roman"/>
                <w:color w:val="000000"/>
              </w:rPr>
            </w:pPr>
            <w:r w:rsidRPr="00167CA6">
              <w:t>Welfare Association</w:t>
            </w:r>
          </w:p>
        </w:tc>
      </w:tr>
      <w:tr w:rsidR="006F58E9" w:rsidRPr="00913B19" w14:paraId="4F8105EA"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0D900123" w14:textId="7D979316" w:rsidR="006F58E9" w:rsidRPr="00913B19" w:rsidRDefault="006F58E9" w:rsidP="006F58E9">
            <w:pPr>
              <w:spacing w:after="0" w:line="240" w:lineRule="auto"/>
              <w:rPr>
                <w:rFonts w:eastAsia="Times New Roman" w:cs="Times New Roman"/>
              </w:rPr>
            </w:pPr>
            <w:r w:rsidRPr="00167CA6">
              <w:t>Alan ROE</w:t>
            </w:r>
          </w:p>
        </w:tc>
        <w:tc>
          <w:tcPr>
            <w:tcW w:w="3120" w:type="dxa"/>
            <w:tcBorders>
              <w:top w:val="nil"/>
              <w:left w:val="nil"/>
              <w:bottom w:val="single" w:sz="4" w:space="0" w:color="auto"/>
              <w:right w:val="single" w:sz="4" w:space="0" w:color="auto"/>
            </w:tcBorders>
            <w:shd w:val="clear" w:color="auto" w:fill="auto"/>
          </w:tcPr>
          <w:p w14:paraId="688849B8" w14:textId="3AF2B3CB" w:rsidR="006F58E9" w:rsidRPr="00913B19" w:rsidRDefault="006F58E9" w:rsidP="006F58E9">
            <w:pPr>
              <w:spacing w:after="0" w:line="240" w:lineRule="auto"/>
              <w:rPr>
                <w:rFonts w:eastAsia="Times New Roman" w:cs="Times New Roman"/>
                <w:color w:val="000000"/>
              </w:rPr>
            </w:pPr>
            <w:r w:rsidRPr="00167CA6">
              <w:t>WFP</w:t>
            </w:r>
          </w:p>
        </w:tc>
      </w:tr>
      <w:tr w:rsidR="006F58E9" w:rsidRPr="00913B19" w14:paraId="023C42C5"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23CCB555" w14:textId="0BE855E1" w:rsidR="006F58E9" w:rsidRPr="00913B19" w:rsidRDefault="006F58E9" w:rsidP="006F58E9">
            <w:pPr>
              <w:spacing w:after="0" w:line="240" w:lineRule="auto"/>
              <w:rPr>
                <w:rFonts w:eastAsia="Times New Roman" w:cs="Times New Roman"/>
              </w:rPr>
            </w:pPr>
            <w:r w:rsidRPr="00167CA6">
              <w:t>Mira Ghaddar</w:t>
            </w:r>
          </w:p>
        </w:tc>
        <w:tc>
          <w:tcPr>
            <w:tcW w:w="3120" w:type="dxa"/>
            <w:tcBorders>
              <w:top w:val="nil"/>
              <w:left w:val="nil"/>
              <w:bottom w:val="single" w:sz="4" w:space="0" w:color="auto"/>
              <w:right w:val="single" w:sz="4" w:space="0" w:color="auto"/>
            </w:tcBorders>
            <w:shd w:val="clear" w:color="auto" w:fill="auto"/>
          </w:tcPr>
          <w:p w14:paraId="7F5530C0" w14:textId="6B335820" w:rsidR="006F58E9" w:rsidRPr="00913B19" w:rsidRDefault="006F58E9" w:rsidP="006F58E9">
            <w:pPr>
              <w:spacing w:after="0" w:line="240" w:lineRule="auto"/>
              <w:rPr>
                <w:rFonts w:eastAsia="Times New Roman" w:cs="Times New Roman"/>
                <w:color w:val="000000"/>
              </w:rPr>
            </w:pPr>
            <w:r w:rsidRPr="00167CA6">
              <w:t>WFP</w:t>
            </w:r>
          </w:p>
        </w:tc>
      </w:tr>
      <w:tr w:rsidR="006F58E9" w:rsidRPr="00913B19" w14:paraId="642366D2"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noWrap/>
          </w:tcPr>
          <w:p w14:paraId="5CDA2D59" w14:textId="2BC8B717" w:rsidR="006F58E9" w:rsidRPr="00913B19" w:rsidRDefault="006F58E9" w:rsidP="006F58E9">
            <w:pPr>
              <w:spacing w:after="0" w:line="240" w:lineRule="auto"/>
              <w:rPr>
                <w:rFonts w:eastAsia="Times New Roman" w:cs="Times New Roman"/>
              </w:rPr>
            </w:pPr>
            <w:r w:rsidRPr="00167CA6">
              <w:t>Mirdza Abele</w:t>
            </w:r>
          </w:p>
        </w:tc>
        <w:tc>
          <w:tcPr>
            <w:tcW w:w="3120" w:type="dxa"/>
            <w:tcBorders>
              <w:top w:val="nil"/>
              <w:left w:val="nil"/>
              <w:bottom w:val="single" w:sz="4" w:space="0" w:color="auto"/>
              <w:right w:val="single" w:sz="4" w:space="0" w:color="auto"/>
            </w:tcBorders>
            <w:shd w:val="clear" w:color="auto" w:fill="auto"/>
          </w:tcPr>
          <w:p w14:paraId="390A8880" w14:textId="4E24C3BF" w:rsidR="006F58E9" w:rsidRPr="00913B19" w:rsidRDefault="006F58E9" w:rsidP="006F58E9">
            <w:pPr>
              <w:spacing w:after="0" w:line="240" w:lineRule="auto"/>
              <w:rPr>
                <w:rFonts w:eastAsia="Times New Roman" w:cs="Times New Roman"/>
                <w:color w:val="000000"/>
              </w:rPr>
            </w:pPr>
            <w:r w:rsidRPr="00167CA6">
              <w:t>World Vision</w:t>
            </w:r>
          </w:p>
        </w:tc>
      </w:tr>
      <w:tr w:rsidR="006F58E9" w:rsidRPr="00913B19" w14:paraId="037B9B8D" w14:textId="77777777" w:rsidTr="007101BF">
        <w:trPr>
          <w:trHeight w:val="390"/>
          <w:jc w:val="center"/>
        </w:trPr>
        <w:tc>
          <w:tcPr>
            <w:tcW w:w="3480" w:type="dxa"/>
            <w:tcBorders>
              <w:top w:val="nil"/>
              <w:left w:val="single" w:sz="4" w:space="0" w:color="auto"/>
              <w:bottom w:val="single" w:sz="4" w:space="0" w:color="auto"/>
              <w:right w:val="single" w:sz="4" w:space="0" w:color="auto"/>
            </w:tcBorders>
            <w:shd w:val="clear" w:color="auto" w:fill="auto"/>
          </w:tcPr>
          <w:p w14:paraId="3D2C7BB4" w14:textId="737660C8" w:rsidR="006F58E9" w:rsidRPr="00913B19" w:rsidRDefault="006F58E9" w:rsidP="006F58E9">
            <w:pPr>
              <w:spacing w:after="0" w:line="240" w:lineRule="auto"/>
              <w:rPr>
                <w:rFonts w:eastAsia="Times New Roman" w:cs="Times New Roman"/>
              </w:rPr>
            </w:pPr>
            <w:r w:rsidRPr="00167CA6">
              <w:t>Fares Samaha</w:t>
            </w:r>
          </w:p>
        </w:tc>
        <w:tc>
          <w:tcPr>
            <w:tcW w:w="3120" w:type="dxa"/>
            <w:tcBorders>
              <w:top w:val="nil"/>
              <w:left w:val="nil"/>
              <w:bottom w:val="single" w:sz="4" w:space="0" w:color="auto"/>
              <w:right w:val="single" w:sz="4" w:space="0" w:color="auto"/>
            </w:tcBorders>
            <w:shd w:val="clear" w:color="auto" w:fill="auto"/>
          </w:tcPr>
          <w:p w14:paraId="6E927411" w14:textId="1F6BD62A" w:rsidR="006F58E9" w:rsidRPr="00913B19" w:rsidRDefault="006F58E9" w:rsidP="006F58E9">
            <w:pPr>
              <w:spacing w:after="0" w:line="240" w:lineRule="auto"/>
              <w:rPr>
                <w:rFonts w:eastAsia="Times New Roman" w:cs="Times New Roman"/>
                <w:color w:val="000000"/>
              </w:rPr>
            </w:pPr>
            <w:r w:rsidRPr="00167CA6">
              <w:t>World Vision</w:t>
            </w:r>
          </w:p>
        </w:tc>
      </w:tr>
    </w:tbl>
    <w:p w14:paraId="380B2EF0" w14:textId="77777777" w:rsidR="00BD389D" w:rsidRPr="00913B19" w:rsidRDefault="00BD389D" w:rsidP="009614FB">
      <w:pPr>
        <w:widowControl w:val="0"/>
        <w:autoSpaceDE w:val="0"/>
        <w:autoSpaceDN w:val="0"/>
        <w:adjustRightInd w:val="0"/>
        <w:spacing w:before="6" w:after="0" w:line="260" w:lineRule="exact"/>
        <w:jc w:val="center"/>
        <w:rPr>
          <w:rFonts w:cs="Calibri"/>
        </w:rPr>
      </w:pPr>
    </w:p>
    <w:sectPr w:rsidR="00BD389D" w:rsidRPr="00913B19" w:rsidSect="00381BDC">
      <w:headerReference w:type="default" r:id="rId11"/>
      <w:pgSz w:w="11920" w:h="16840"/>
      <w:pgMar w:top="993" w:right="1440" w:bottom="1276" w:left="1440" w:header="330" w:footer="1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738D4" w14:textId="77777777" w:rsidR="000E559B" w:rsidRDefault="000E559B">
      <w:pPr>
        <w:spacing w:after="0" w:line="240" w:lineRule="auto"/>
      </w:pPr>
      <w:r>
        <w:separator/>
      </w:r>
    </w:p>
  </w:endnote>
  <w:endnote w:type="continuationSeparator" w:id="0">
    <w:p w14:paraId="3769BF17" w14:textId="77777777" w:rsidR="000E559B" w:rsidRDefault="000E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4558" w14:textId="77777777" w:rsidR="000E559B" w:rsidRDefault="000E559B">
      <w:pPr>
        <w:spacing w:after="0" w:line="240" w:lineRule="auto"/>
      </w:pPr>
      <w:r>
        <w:separator/>
      </w:r>
    </w:p>
  </w:footnote>
  <w:footnote w:type="continuationSeparator" w:id="0">
    <w:p w14:paraId="3371C964" w14:textId="77777777" w:rsidR="000E559B" w:rsidRDefault="000E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77777777" w:rsidR="002976AD" w:rsidRDefault="002976AD">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38D"/>
    <w:multiLevelType w:val="hybridMultilevel"/>
    <w:tmpl w:val="8832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220F"/>
    <w:multiLevelType w:val="hybridMultilevel"/>
    <w:tmpl w:val="9E5A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0047"/>
    <w:multiLevelType w:val="hybridMultilevel"/>
    <w:tmpl w:val="F15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7ECF"/>
    <w:multiLevelType w:val="hybridMultilevel"/>
    <w:tmpl w:val="B4D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737A"/>
    <w:multiLevelType w:val="hybridMultilevel"/>
    <w:tmpl w:val="B43CEF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3565D5"/>
    <w:multiLevelType w:val="hybridMultilevel"/>
    <w:tmpl w:val="F1F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15810"/>
    <w:multiLevelType w:val="hybridMultilevel"/>
    <w:tmpl w:val="727A1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031165"/>
    <w:multiLevelType w:val="hybridMultilevel"/>
    <w:tmpl w:val="5FC6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4CBD"/>
    <w:multiLevelType w:val="hybridMultilevel"/>
    <w:tmpl w:val="2662E68A"/>
    <w:lvl w:ilvl="0" w:tplc="0CA0CC02">
      <w:start w:val="2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1563D4"/>
    <w:multiLevelType w:val="hybridMultilevel"/>
    <w:tmpl w:val="60BEE374"/>
    <w:lvl w:ilvl="0" w:tplc="5626447A">
      <w:start w:val="1"/>
      <w:numFmt w:val="decimal"/>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D6330E"/>
    <w:multiLevelType w:val="hybridMultilevel"/>
    <w:tmpl w:val="D252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93F17"/>
    <w:multiLevelType w:val="hybridMultilevel"/>
    <w:tmpl w:val="8E4A3436"/>
    <w:lvl w:ilvl="0" w:tplc="1B747AE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D4C98"/>
    <w:multiLevelType w:val="hybridMultilevel"/>
    <w:tmpl w:val="43A2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0542F"/>
    <w:multiLevelType w:val="hybridMultilevel"/>
    <w:tmpl w:val="9EF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61621"/>
    <w:multiLevelType w:val="hybridMultilevel"/>
    <w:tmpl w:val="EDF0A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2A7399"/>
    <w:multiLevelType w:val="hybridMultilevel"/>
    <w:tmpl w:val="218E9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E7B0B"/>
    <w:multiLevelType w:val="hybridMultilevel"/>
    <w:tmpl w:val="51D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C110A"/>
    <w:multiLevelType w:val="hybridMultilevel"/>
    <w:tmpl w:val="AC8E34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F7423"/>
    <w:multiLevelType w:val="hybridMultilevel"/>
    <w:tmpl w:val="D54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4"/>
  </w:num>
  <w:num w:numId="6">
    <w:abstractNumId w:val="16"/>
  </w:num>
  <w:num w:numId="7">
    <w:abstractNumId w:val="0"/>
  </w:num>
  <w:num w:numId="8">
    <w:abstractNumId w:val="14"/>
  </w:num>
  <w:num w:numId="9">
    <w:abstractNumId w:val="10"/>
  </w:num>
  <w:num w:numId="10">
    <w:abstractNumId w:val="18"/>
  </w:num>
  <w:num w:numId="11">
    <w:abstractNumId w:val="17"/>
  </w:num>
  <w:num w:numId="12">
    <w:abstractNumId w:val="7"/>
  </w:num>
  <w:num w:numId="13">
    <w:abstractNumId w:val="15"/>
  </w:num>
  <w:num w:numId="14">
    <w:abstractNumId w:val="1"/>
  </w:num>
  <w:num w:numId="15">
    <w:abstractNumId w:val="13"/>
  </w:num>
  <w:num w:numId="16">
    <w:abstractNumId w:val="2"/>
  </w:num>
  <w:num w:numId="17">
    <w:abstractNumId w:val="12"/>
  </w:num>
  <w:num w:numId="18">
    <w:abstractNumId w:val="5"/>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00B0A"/>
    <w:rsid w:val="000036A9"/>
    <w:rsid w:val="0002049C"/>
    <w:rsid w:val="00032E15"/>
    <w:rsid w:val="00042848"/>
    <w:rsid w:val="00060747"/>
    <w:rsid w:val="00066D3B"/>
    <w:rsid w:val="00076BC3"/>
    <w:rsid w:val="00082981"/>
    <w:rsid w:val="00090E73"/>
    <w:rsid w:val="000A0F49"/>
    <w:rsid w:val="000A34C2"/>
    <w:rsid w:val="000B3FFB"/>
    <w:rsid w:val="000D16D2"/>
    <w:rsid w:val="000D59E3"/>
    <w:rsid w:val="000E559B"/>
    <w:rsid w:val="000E79C2"/>
    <w:rsid w:val="000F4A13"/>
    <w:rsid w:val="000F5378"/>
    <w:rsid w:val="000F5520"/>
    <w:rsid w:val="000F55A7"/>
    <w:rsid w:val="000F634C"/>
    <w:rsid w:val="000F730A"/>
    <w:rsid w:val="001173BA"/>
    <w:rsid w:val="0015091B"/>
    <w:rsid w:val="00155639"/>
    <w:rsid w:val="00156885"/>
    <w:rsid w:val="00157ECC"/>
    <w:rsid w:val="001751CE"/>
    <w:rsid w:val="00181D0E"/>
    <w:rsid w:val="0019155A"/>
    <w:rsid w:val="001944B0"/>
    <w:rsid w:val="001E1260"/>
    <w:rsid w:val="001E7F78"/>
    <w:rsid w:val="0021170F"/>
    <w:rsid w:val="002242EB"/>
    <w:rsid w:val="002273AC"/>
    <w:rsid w:val="00243A55"/>
    <w:rsid w:val="002505B4"/>
    <w:rsid w:val="00255D62"/>
    <w:rsid w:val="00260E98"/>
    <w:rsid w:val="00273783"/>
    <w:rsid w:val="002766AA"/>
    <w:rsid w:val="00280E89"/>
    <w:rsid w:val="00284A9D"/>
    <w:rsid w:val="0029524D"/>
    <w:rsid w:val="002959FA"/>
    <w:rsid w:val="002976AD"/>
    <w:rsid w:val="0029787C"/>
    <w:rsid w:val="002A118C"/>
    <w:rsid w:val="002C48BD"/>
    <w:rsid w:val="002F616C"/>
    <w:rsid w:val="002F740E"/>
    <w:rsid w:val="0031008B"/>
    <w:rsid w:val="003228D1"/>
    <w:rsid w:val="003241D3"/>
    <w:rsid w:val="0033018C"/>
    <w:rsid w:val="0033022B"/>
    <w:rsid w:val="00331413"/>
    <w:rsid w:val="00332729"/>
    <w:rsid w:val="0034182F"/>
    <w:rsid w:val="003522A7"/>
    <w:rsid w:val="00357A3C"/>
    <w:rsid w:val="003612C7"/>
    <w:rsid w:val="00361595"/>
    <w:rsid w:val="00362258"/>
    <w:rsid w:val="00364BC4"/>
    <w:rsid w:val="00365738"/>
    <w:rsid w:val="003734D7"/>
    <w:rsid w:val="00381BDC"/>
    <w:rsid w:val="00382202"/>
    <w:rsid w:val="0039361E"/>
    <w:rsid w:val="003A0313"/>
    <w:rsid w:val="003D0A44"/>
    <w:rsid w:val="003E3714"/>
    <w:rsid w:val="003F5BAB"/>
    <w:rsid w:val="003F792E"/>
    <w:rsid w:val="00403D04"/>
    <w:rsid w:val="00407656"/>
    <w:rsid w:val="00407DED"/>
    <w:rsid w:val="00412136"/>
    <w:rsid w:val="0041492E"/>
    <w:rsid w:val="004208B3"/>
    <w:rsid w:val="00425668"/>
    <w:rsid w:val="00434A75"/>
    <w:rsid w:val="00447003"/>
    <w:rsid w:val="00467071"/>
    <w:rsid w:val="00491596"/>
    <w:rsid w:val="00491ACD"/>
    <w:rsid w:val="00495163"/>
    <w:rsid w:val="004967DA"/>
    <w:rsid w:val="004969E2"/>
    <w:rsid w:val="004A244B"/>
    <w:rsid w:val="004A4868"/>
    <w:rsid w:val="004B046B"/>
    <w:rsid w:val="004B0E1F"/>
    <w:rsid w:val="004C0319"/>
    <w:rsid w:val="004C25AC"/>
    <w:rsid w:val="004E4801"/>
    <w:rsid w:val="004E7529"/>
    <w:rsid w:val="00510BF8"/>
    <w:rsid w:val="00526842"/>
    <w:rsid w:val="00534E54"/>
    <w:rsid w:val="00554A00"/>
    <w:rsid w:val="00556993"/>
    <w:rsid w:val="00574992"/>
    <w:rsid w:val="00577857"/>
    <w:rsid w:val="005845DA"/>
    <w:rsid w:val="005865E2"/>
    <w:rsid w:val="005B5484"/>
    <w:rsid w:val="005E1CDB"/>
    <w:rsid w:val="005E46E3"/>
    <w:rsid w:val="005E4F3E"/>
    <w:rsid w:val="005F6233"/>
    <w:rsid w:val="006022DF"/>
    <w:rsid w:val="006102E7"/>
    <w:rsid w:val="00612D53"/>
    <w:rsid w:val="00645DB8"/>
    <w:rsid w:val="00646BBB"/>
    <w:rsid w:val="00662B67"/>
    <w:rsid w:val="00674E82"/>
    <w:rsid w:val="00696B8E"/>
    <w:rsid w:val="006A469B"/>
    <w:rsid w:val="006C5942"/>
    <w:rsid w:val="006C7BE8"/>
    <w:rsid w:val="006E571C"/>
    <w:rsid w:val="006F58E9"/>
    <w:rsid w:val="007101BF"/>
    <w:rsid w:val="00750064"/>
    <w:rsid w:val="007561BD"/>
    <w:rsid w:val="00773AD6"/>
    <w:rsid w:val="0078336D"/>
    <w:rsid w:val="007A33D7"/>
    <w:rsid w:val="007B013F"/>
    <w:rsid w:val="007B3743"/>
    <w:rsid w:val="007B626B"/>
    <w:rsid w:val="007C1115"/>
    <w:rsid w:val="007D7EE3"/>
    <w:rsid w:val="008042AD"/>
    <w:rsid w:val="0081319F"/>
    <w:rsid w:val="00822809"/>
    <w:rsid w:val="0082519C"/>
    <w:rsid w:val="00827C92"/>
    <w:rsid w:val="00835DB3"/>
    <w:rsid w:val="0084672F"/>
    <w:rsid w:val="00853F6F"/>
    <w:rsid w:val="008665FF"/>
    <w:rsid w:val="00872B79"/>
    <w:rsid w:val="00873EE0"/>
    <w:rsid w:val="00874586"/>
    <w:rsid w:val="0087682B"/>
    <w:rsid w:val="00877934"/>
    <w:rsid w:val="008904A0"/>
    <w:rsid w:val="00893254"/>
    <w:rsid w:val="008945B7"/>
    <w:rsid w:val="008D1A58"/>
    <w:rsid w:val="008D66FB"/>
    <w:rsid w:val="008E3823"/>
    <w:rsid w:val="008F218E"/>
    <w:rsid w:val="009028E5"/>
    <w:rsid w:val="00907A52"/>
    <w:rsid w:val="00913B19"/>
    <w:rsid w:val="009158CD"/>
    <w:rsid w:val="0091626A"/>
    <w:rsid w:val="00923DD0"/>
    <w:rsid w:val="00935177"/>
    <w:rsid w:val="00936F76"/>
    <w:rsid w:val="00951D3D"/>
    <w:rsid w:val="009614FB"/>
    <w:rsid w:val="00964C57"/>
    <w:rsid w:val="00964FD8"/>
    <w:rsid w:val="00973639"/>
    <w:rsid w:val="00977874"/>
    <w:rsid w:val="0098075A"/>
    <w:rsid w:val="00980B5F"/>
    <w:rsid w:val="00987269"/>
    <w:rsid w:val="009968CD"/>
    <w:rsid w:val="009A0542"/>
    <w:rsid w:val="009A682F"/>
    <w:rsid w:val="009A6B43"/>
    <w:rsid w:val="009D60CE"/>
    <w:rsid w:val="009F3EA6"/>
    <w:rsid w:val="009F70B2"/>
    <w:rsid w:val="00A02173"/>
    <w:rsid w:val="00A02E15"/>
    <w:rsid w:val="00A07A57"/>
    <w:rsid w:val="00A07B02"/>
    <w:rsid w:val="00A07E94"/>
    <w:rsid w:val="00A10D83"/>
    <w:rsid w:val="00A14E99"/>
    <w:rsid w:val="00A20F94"/>
    <w:rsid w:val="00A24259"/>
    <w:rsid w:val="00A27D63"/>
    <w:rsid w:val="00A53E22"/>
    <w:rsid w:val="00A62717"/>
    <w:rsid w:val="00A84176"/>
    <w:rsid w:val="00AA199D"/>
    <w:rsid w:val="00AA76B7"/>
    <w:rsid w:val="00AD6F14"/>
    <w:rsid w:val="00AE4F3E"/>
    <w:rsid w:val="00AE70AF"/>
    <w:rsid w:val="00AF06D1"/>
    <w:rsid w:val="00B008AA"/>
    <w:rsid w:val="00B039EB"/>
    <w:rsid w:val="00B0516B"/>
    <w:rsid w:val="00B10361"/>
    <w:rsid w:val="00B233EE"/>
    <w:rsid w:val="00B260F7"/>
    <w:rsid w:val="00B30036"/>
    <w:rsid w:val="00B33174"/>
    <w:rsid w:val="00B353C7"/>
    <w:rsid w:val="00B37CF3"/>
    <w:rsid w:val="00B54D1E"/>
    <w:rsid w:val="00B61E74"/>
    <w:rsid w:val="00B71889"/>
    <w:rsid w:val="00B71E9C"/>
    <w:rsid w:val="00B76C68"/>
    <w:rsid w:val="00B80528"/>
    <w:rsid w:val="00B93674"/>
    <w:rsid w:val="00BA0B27"/>
    <w:rsid w:val="00BA5078"/>
    <w:rsid w:val="00BB242A"/>
    <w:rsid w:val="00BB299A"/>
    <w:rsid w:val="00BB3B71"/>
    <w:rsid w:val="00BB44ED"/>
    <w:rsid w:val="00BC13C2"/>
    <w:rsid w:val="00BD389D"/>
    <w:rsid w:val="00BD55EE"/>
    <w:rsid w:val="00BD717A"/>
    <w:rsid w:val="00BE0234"/>
    <w:rsid w:val="00BE41CE"/>
    <w:rsid w:val="00BF2220"/>
    <w:rsid w:val="00C01991"/>
    <w:rsid w:val="00C04A81"/>
    <w:rsid w:val="00C10708"/>
    <w:rsid w:val="00C11044"/>
    <w:rsid w:val="00C11BC6"/>
    <w:rsid w:val="00C202E1"/>
    <w:rsid w:val="00C31C59"/>
    <w:rsid w:val="00C3437F"/>
    <w:rsid w:val="00C3632A"/>
    <w:rsid w:val="00C43310"/>
    <w:rsid w:val="00C43F91"/>
    <w:rsid w:val="00C46081"/>
    <w:rsid w:val="00C510B6"/>
    <w:rsid w:val="00C606B0"/>
    <w:rsid w:val="00C63913"/>
    <w:rsid w:val="00C63F78"/>
    <w:rsid w:val="00C677DA"/>
    <w:rsid w:val="00C723B3"/>
    <w:rsid w:val="00C75660"/>
    <w:rsid w:val="00C75FE5"/>
    <w:rsid w:val="00C8317A"/>
    <w:rsid w:val="00CA551D"/>
    <w:rsid w:val="00CB6167"/>
    <w:rsid w:val="00D029AE"/>
    <w:rsid w:val="00D10891"/>
    <w:rsid w:val="00D27DCA"/>
    <w:rsid w:val="00D40230"/>
    <w:rsid w:val="00D54A5D"/>
    <w:rsid w:val="00D56505"/>
    <w:rsid w:val="00D5714E"/>
    <w:rsid w:val="00D72DC5"/>
    <w:rsid w:val="00DB0B2B"/>
    <w:rsid w:val="00DB6E32"/>
    <w:rsid w:val="00DC2073"/>
    <w:rsid w:val="00DC3EE3"/>
    <w:rsid w:val="00DC7585"/>
    <w:rsid w:val="00DC7BA8"/>
    <w:rsid w:val="00DD2870"/>
    <w:rsid w:val="00DD4CB4"/>
    <w:rsid w:val="00DE3FE0"/>
    <w:rsid w:val="00DF0463"/>
    <w:rsid w:val="00E11549"/>
    <w:rsid w:val="00E129D2"/>
    <w:rsid w:val="00E242E5"/>
    <w:rsid w:val="00E2434D"/>
    <w:rsid w:val="00E25B14"/>
    <w:rsid w:val="00E42DF3"/>
    <w:rsid w:val="00E46B0B"/>
    <w:rsid w:val="00E5531F"/>
    <w:rsid w:val="00E65CF1"/>
    <w:rsid w:val="00E84B55"/>
    <w:rsid w:val="00EA3FE3"/>
    <w:rsid w:val="00EA4D48"/>
    <w:rsid w:val="00EA6CD2"/>
    <w:rsid w:val="00ED3272"/>
    <w:rsid w:val="00EE0ACA"/>
    <w:rsid w:val="00EE6BFB"/>
    <w:rsid w:val="00F179A9"/>
    <w:rsid w:val="00F26B75"/>
    <w:rsid w:val="00F61D6C"/>
    <w:rsid w:val="00F622DD"/>
    <w:rsid w:val="00F64B5B"/>
    <w:rsid w:val="00F65364"/>
    <w:rsid w:val="00F840BC"/>
    <w:rsid w:val="00FB2AB0"/>
    <w:rsid w:val="00FD4DCD"/>
    <w:rsid w:val="00FE4317"/>
    <w:rsid w:val="00FF412F"/>
    <w:rsid w:val="00FF4E99"/>
    <w:rsid w:val="00FF5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1A723"/>
  <w14:defaultImageDpi w14:val="0"/>
  <w15:docId w15:val="{F860E4D0-98A0-4FC5-8C11-F3D8DDE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4786">
      <w:bodyDiv w:val="1"/>
      <w:marLeft w:val="0"/>
      <w:marRight w:val="0"/>
      <w:marTop w:val="0"/>
      <w:marBottom w:val="0"/>
      <w:divBdr>
        <w:top w:val="none" w:sz="0" w:space="0" w:color="auto"/>
        <w:left w:val="none" w:sz="0" w:space="0" w:color="auto"/>
        <w:bottom w:val="none" w:sz="0" w:space="0" w:color="auto"/>
        <w:right w:val="none" w:sz="0" w:space="0" w:color="auto"/>
      </w:divBdr>
      <w:divsChild>
        <w:div w:id="262764322">
          <w:marLeft w:val="547"/>
          <w:marRight w:val="0"/>
          <w:marTop w:val="86"/>
          <w:marBottom w:val="120"/>
          <w:divBdr>
            <w:top w:val="none" w:sz="0" w:space="0" w:color="auto"/>
            <w:left w:val="none" w:sz="0" w:space="0" w:color="auto"/>
            <w:bottom w:val="none" w:sz="0" w:space="0" w:color="auto"/>
            <w:right w:val="none" w:sz="0" w:space="0" w:color="auto"/>
          </w:divBdr>
        </w:div>
        <w:div w:id="1601834464">
          <w:marLeft w:val="547"/>
          <w:marRight w:val="0"/>
          <w:marTop w:val="86"/>
          <w:marBottom w:val="120"/>
          <w:divBdr>
            <w:top w:val="none" w:sz="0" w:space="0" w:color="auto"/>
            <w:left w:val="none" w:sz="0" w:space="0" w:color="auto"/>
            <w:bottom w:val="none" w:sz="0" w:space="0" w:color="auto"/>
            <w:right w:val="none" w:sz="0" w:space="0" w:color="auto"/>
          </w:divBdr>
        </w:div>
        <w:div w:id="922031125">
          <w:marLeft w:val="547"/>
          <w:marRight w:val="0"/>
          <w:marTop w:val="86"/>
          <w:marBottom w:val="120"/>
          <w:divBdr>
            <w:top w:val="none" w:sz="0" w:space="0" w:color="auto"/>
            <w:left w:val="none" w:sz="0" w:space="0" w:color="auto"/>
            <w:bottom w:val="none" w:sz="0" w:space="0" w:color="auto"/>
            <w:right w:val="none" w:sz="0" w:space="0" w:color="auto"/>
          </w:divBdr>
        </w:div>
        <w:div w:id="1250582155">
          <w:marLeft w:val="547"/>
          <w:marRight w:val="0"/>
          <w:marTop w:val="86"/>
          <w:marBottom w:val="120"/>
          <w:divBdr>
            <w:top w:val="none" w:sz="0" w:space="0" w:color="auto"/>
            <w:left w:val="none" w:sz="0" w:space="0" w:color="auto"/>
            <w:bottom w:val="none" w:sz="0" w:space="0" w:color="auto"/>
            <w:right w:val="none" w:sz="0" w:space="0" w:color="auto"/>
          </w:divBdr>
        </w:div>
      </w:divsChild>
    </w:div>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551694856">
      <w:bodyDiv w:val="1"/>
      <w:marLeft w:val="0"/>
      <w:marRight w:val="0"/>
      <w:marTop w:val="0"/>
      <w:marBottom w:val="0"/>
      <w:divBdr>
        <w:top w:val="none" w:sz="0" w:space="0" w:color="auto"/>
        <w:left w:val="none" w:sz="0" w:space="0" w:color="auto"/>
        <w:bottom w:val="none" w:sz="0" w:space="0" w:color="auto"/>
        <w:right w:val="none" w:sz="0" w:space="0" w:color="auto"/>
      </w:divBdr>
    </w:div>
    <w:div w:id="660624869">
      <w:bodyDiv w:val="1"/>
      <w:marLeft w:val="0"/>
      <w:marRight w:val="0"/>
      <w:marTop w:val="0"/>
      <w:marBottom w:val="0"/>
      <w:divBdr>
        <w:top w:val="none" w:sz="0" w:space="0" w:color="auto"/>
        <w:left w:val="none" w:sz="0" w:space="0" w:color="auto"/>
        <w:bottom w:val="none" w:sz="0" w:space="0" w:color="auto"/>
        <w:right w:val="none" w:sz="0" w:space="0" w:color="auto"/>
      </w:divBdr>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1123184840">
      <w:bodyDiv w:val="1"/>
      <w:marLeft w:val="0"/>
      <w:marRight w:val="0"/>
      <w:marTop w:val="0"/>
      <w:marBottom w:val="0"/>
      <w:divBdr>
        <w:top w:val="none" w:sz="0" w:space="0" w:color="auto"/>
        <w:left w:val="none" w:sz="0" w:space="0" w:color="auto"/>
        <w:bottom w:val="none" w:sz="0" w:space="0" w:color="auto"/>
        <w:right w:val="none" w:sz="0" w:space="0" w:color="auto"/>
      </w:divBdr>
      <w:divsChild>
        <w:div w:id="1541823781">
          <w:marLeft w:val="547"/>
          <w:marRight w:val="0"/>
          <w:marTop w:val="82"/>
          <w:marBottom w:val="120"/>
          <w:divBdr>
            <w:top w:val="none" w:sz="0" w:space="0" w:color="auto"/>
            <w:left w:val="none" w:sz="0" w:space="0" w:color="auto"/>
            <w:bottom w:val="none" w:sz="0" w:space="0" w:color="auto"/>
            <w:right w:val="none" w:sz="0" w:space="0" w:color="auto"/>
          </w:divBdr>
        </w:div>
        <w:div w:id="1915701132">
          <w:marLeft w:val="547"/>
          <w:marRight w:val="0"/>
          <w:marTop w:val="82"/>
          <w:marBottom w:val="120"/>
          <w:divBdr>
            <w:top w:val="none" w:sz="0" w:space="0" w:color="auto"/>
            <w:left w:val="none" w:sz="0" w:space="0" w:color="auto"/>
            <w:bottom w:val="none" w:sz="0" w:space="0" w:color="auto"/>
            <w:right w:val="none" w:sz="0" w:space="0" w:color="auto"/>
          </w:divBdr>
        </w:div>
        <w:div w:id="216627484">
          <w:marLeft w:val="547"/>
          <w:marRight w:val="0"/>
          <w:marTop w:val="82"/>
          <w:marBottom w:val="120"/>
          <w:divBdr>
            <w:top w:val="none" w:sz="0" w:space="0" w:color="auto"/>
            <w:left w:val="none" w:sz="0" w:space="0" w:color="auto"/>
            <w:bottom w:val="none" w:sz="0" w:space="0" w:color="auto"/>
            <w:right w:val="none" w:sz="0" w:space="0" w:color="auto"/>
          </w:divBdr>
        </w:div>
        <w:div w:id="532615419">
          <w:marLeft w:val="547"/>
          <w:marRight w:val="0"/>
          <w:marTop w:val="82"/>
          <w:marBottom w:val="120"/>
          <w:divBdr>
            <w:top w:val="none" w:sz="0" w:space="0" w:color="auto"/>
            <w:left w:val="none" w:sz="0" w:space="0" w:color="auto"/>
            <w:bottom w:val="none" w:sz="0" w:space="0" w:color="auto"/>
            <w:right w:val="none" w:sz="0" w:space="0" w:color="auto"/>
          </w:divBdr>
        </w:div>
        <w:div w:id="2018576234">
          <w:marLeft w:val="547"/>
          <w:marRight w:val="0"/>
          <w:marTop w:val="82"/>
          <w:marBottom w:val="120"/>
          <w:divBdr>
            <w:top w:val="none" w:sz="0" w:space="0" w:color="auto"/>
            <w:left w:val="none" w:sz="0" w:space="0" w:color="auto"/>
            <w:bottom w:val="none" w:sz="0" w:space="0" w:color="auto"/>
            <w:right w:val="none" w:sz="0" w:space="0" w:color="auto"/>
          </w:divBdr>
        </w:div>
        <w:div w:id="1090737033">
          <w:marLeft w:val="1166"/>
          <w:marRight w:val="0"/>
          <w:marTop w:val="72"/>
          <w:marBottom w:val="120"/>
          <w:divBdr>
            <w:top w:val="none" w:sz="0" w:space="0" w:color="auto"/>
            <w:left w:val="none" w:sz="0" w:space="0" w:color="auto"/>
            <w:bottom w:val="none" w:sz="0" w:space="0" w:color="auto"/>
            <w:right w:val="none" w:sz="0" w:space="0" w:color="auto"/>
          </w:divBdr>
        </w:div>
        <w:div w:id="1946302451">
          <w:marLeft w:val="1166"/>
          <w:marRight w:val="0"/>
          <w:marTop w:val="72"/>
          <w:marBottom w:val="120"/>
          <w:divBdr>
            <w:top w:val="none" w:sz="0" w:space="0" w:color="auto"/>
            <w:left w:val="none" w:sz="0" w:space="0" w:color="auto"/>
            <w:bottom w:val="none" w:sz="0" w:space="0" w:color="auto"/>
            <w:right w:val="none" w:sz="0" w:space="0" w:color="auto"/>
          </w:divBdr>
        </w:div>
        <w:div w:id="2009550612">
          <w:marLeft w:val="547"/>
          <w:marRight w:val="0"/>
          <w:marTop w:val="82"/>
          <w:marBottom w:val="120"/>
          <w:divBdr>
            <w:top w:val="none" w:sz="0" w:space="0" w:color="auto"/>
            <w:left w:val="none" w:sz="0" w:space="0" w:color="auto"/>
            <w:bottom w:val="none" w:sz="0" w:space="0" w:color="auto"/>
            <w:right w:val="none" w:sz="0" w:space="0" w:color="auto"/>
          </w:divBdr>
        </w:div>
        <w:div w:id="1334455171">
          <w:marLeft w:val="547"/>
          <w:marRight w:val="0"/>
          <w:marTop w:val="82"/>
          <w:marBottom w:val="120"/>
          <w:divBdr>
            <w:top w:val="none" w:sz="0" w:space="0" w:color="auto"/>
            <w:left w:val="none" w:sz="0" w:space="0" w:color="auto"/>
            <w:bottom w:val="none" w:sz="0" w:space="0" w:color="auto"/>
            <w:right w:val="none" w:sz="0" w:space="0" w:color="auto"/>
          </w:divBdr>
        </w:div>
      </w:divsChild>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 w:id="21071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wg.net/?get=006914|2014/03/CP-Minimum-Standards-English-20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bvguidelines.org/wp-content/uploads/2015/09/TAG-livelihood-08_26_2015.pdf" TargetMode="External"/><Relationship Id="rId4" Type="http://schemas.openxmlformats.org/officeDocument/2006/relationships/settings" Target="settings.xml"/><Relationship Id="rId9" Type="http://schemas.openxmlformats.org/officeDocument/2006/relationships/hyperlink" Target="http://www.gbvguidel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ABCB-93DD-426C-A156-ED6466CE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Bastien Revel</cp:lastModifiedBy>
  <cp:revision>5</cp:revision>
  <cp:lastPrinted>2014-11-13T07:57:00Z</cp:lastPrinted>
  <dcterms:created xsi:type="dcterms:W3CDTF">2016-07-05T06:55:00Z</dcterms:created>
  <dcterms:modified xsi:type="dcterms:W3CDTF">2016-07-08T11:04:00Z</dcterms:modified>
</cp:coreProperties>
</file>