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6" w:type="dxa"/>
        <w:tblInd w:w="137" w:type="dxa"/>
        <w:tblLayout w:type="fixed"/>
        <w:tblLook w:val="04A0" w:firstRow="1" w:lastRow="0" w:firstColumn="1" w:lastColumn="0" w:noHBand="0" w:noVBand="1"/>
      </w:tblPr>
      <w:tblGrid>
        <w:gridCol w:w="992"/>
        <w:gridCol w:w="14034"/>
      </w:tblGrid>
      <w:tr w:rsidR="00654780" w:rsidRPr="00D970C5" w14:paraId="78B20222" w14:textId="77777777" w:rsidTr="00D357D1">
        <w:trPr>
          <w:trHeight w:val="137"/>
        </w:trPr>
        <w:tc>
          <w:tcPr>
            <w:tcW w:w="15026" w:type="dxa"/>
            <w:gridSpan w:val="2"/>
            <w:shd w:val="clear" w:color="auto" w:fill="9CC2E5" w:themeFill="accent1" w:themeFillTint="99"/>
          </w:tcPr>
          <w:p w14:paraId="30BDB413" w14:textId="3C464F6A" w:rsidR="00654780" w:rsidRPr="00A672D8" w:rsidRDefault="00654780" w:rsidP="007C7515">
            <w:pPr>
              <w:spacing w:line="259" w:lineRule="auto"/>
              <w:jc w:val="center"/>
              <w:rPr>
                <w:rFonts w:ascii="Lato" w:hAnsi="Lato" w:cs="Times New Roman"/>
                <w:b/>
              </w:rPr>
            </w:pPr>
            <w:r w:rsidRPr="00A672D8">
              <w:rPr>
                <w:rFonts w:ascii="Lato" w:hAnsi="Lato" w:cs="Times New Roman"/>
                <w:b/>
              </w:rPr>
              <w:t xml:space="preserve">Minutes – </w:t>
            </w:r>
            <w:r w:rsidR="00543EAA" w:rsidRPr="00A672D8">
              <w:rPr>
                <w:rFonts w:ascii="Lato" w:hAnsi="Lato" w:cs="Times New Roman"/>
                <w:b/>
              </w:rPr>
              <w:t>National</w:t>
            </w:r>
            <w:r w:rsidRPr="00A672D8">
              <w:rPr>
                <w:rFonts w:ascii="Lato" w:hAnsi="Lato" w:cs="Times New Roman"/>
                <w:b/>
                <w:lang w:val="en-US"/>
              </w:rPr>
              <w:t xml:space="preserve"> Refugee </w:t>
            </w:r>
            <w:r w:rsidR="00543EAA" w:rsidRPr="00A672D8">
              <w:rPr>
                <w:rFonts w:ascii="Lato" w:hAnsi="Lato" w:cs="Times New Roman"/>
                <w:b/>
                <w:lang w:val="en-US"/>
              </w:rPr>
              <w:t xml:space="preserve">Protection </w:t>
            </w:r>
            <w:r w:rsidRPr="00A672D8">
              <w:rPr>
                <w:rFonts w:ascii="Lato" w:hAnsi="Lato" w:cs="Times New Roman"/>
                <w:b/>
                <w:lang w:val="en-US"/>
              </w:rPr>
              <w:t>Working Group Meeting (Online)</w:t>
            </w:r>
          </w:p>
        </w:tc>
      </w:tr>
      <w:tr w:rsidR="00654780" w:rsidRPr="00D970C5" w14:paraId="5384FBE9" w14:textId="77777777" w:rsidTr="00A672D8">
        <w:trPr>
          <w:trHeight w:val="248"/>
        </w:trPr>
        <w:tc>
          <w:tcPr>
            <w:tcW w:w="992" w:type="dxa"/>
          </w:tcPr>
          <w:p w14:paraId="6008CC42" w14:textId="77777777" w:rsidR="00654780" w:rsidRPr="00A672D8" w:rsidRDefault="00654780" w:rsidP="007C7515">
            <w:pPr>
              <w:spacing w:line="259" w:lineRule="auto"/>
              <w:rPr>
                <w:rFonts w:ascii="Lato" w:hAnsi="Lato" w:cs="Times New Roman"/>
                <w:b/>
              </w:rPr>
            </w:pPr>
            <w:r w:rsidRPr="00A672D8">
              <w:rPr>
                <w:rFonts w:ascii="Lato" w:hAnsi="Lato" w:cs="Times New Roman"/>
                <w:b/>
              </w:rPr>
              <w:t>Date</w:t>
            </w:r>
          </w:p>
        </w:tc>
        <w:tc>
          <w:tcPr>
            <w:tcW w:w="14034" w:type="dxa"/>
          </w:tcPr>
          <w:p w14:paraId="271E613C" w14:textId="211CB5C2" w:rsidR="00654780" w:rsidRPr="00A672D8" w:rsidRDefault="00FD0C01" w:rsidP="00EB3270">
            <w:pPr>
              <w:spacing w:line="259" w:lineRule="auto"/>
              <w:rPr>
                <w:rFonts w:ascii="Lato" w:hAnsi="Lato" w:cs="Times New Roman"/>
              </w:rPr>
            </w:pPr>
            <w:r>
              <w:rPr>
                <w:rFonts w:ascii="Lato" w:hAnsi="Lato" w:cs="Times New Roman"/>
              </w:rPr>
              <w:t>02 March</w:t>
            </w:r>
            <w:r w:rsidR="004964FD" w:rsidRPr="00A672D8">
              <w:rPr>
                <w:rFonts w:ascii="Lato" w:hAnsi="Lato" w:cs="Times New Roman"/>
              </w:rPr>
              <w:t>,</w:t>
            </w:r>
            <w:r w:rsidR="00654780" w:rsidRPr="00A672D8">
              <w:rPr>
                <w:rFonts w:ascii="Lato" w:hAnsi="Lato" w:cs="Times New Roman"/>
              </w:rPr>
              <w:t xml:space="preserve"> 202</w:t>
            </w:r>
            <w:r w:rsidR="00543EAA" w:rsidRPr="00A672D8">
              <w:rPr>
                <w:rFonts w:ascii="Lato" w:hAnsi="Lato" w:cs="Times New Roman"/>
              </w:rPr>
              <w:t>1</w:t>
            </w:r>
          </w:p>
        </w:tc>
      </w:tr>
      <w:tr w:rsidR="00654780" w:rsidRPr="00D970C5" w14:paraId="00AB10DF" w14:textId="77777777" w:rsidTr="00A672D8">
        <w:tc>
          <w:tcPr>
            <w:tcW w:w="992" w:type="dxa"/>
          </w:tcPr>
          <w:p w14:paraId="31CFB7D0" w14:textId="73C8E69E" w:rsidR="00654780" w:rsidRPr="00A672D8" w:rsidRDefault="00654780" w:rsidP="007C7515">
            <w:pPr>
              <w:spacing w:line="259" w:lineRule="auto"/>
              <w:rPr>
                <w:rFonts w:ascii="Lato" w:hAnsi="Lato" w:cs="Times New Roman"/>
                <w:b/>
              </w:rPr>
            </w:pPr>
            <w:r w:rsidRPr="00A672D8">
              <w:rPr>
                <w:rFonts w:ascii="Lato" w:hAnsi="Lato" w:cs="Times New Roman"/>
                <w:b/>
              </w:rPr>
              <w:t>Chair</w:t>
            </w:r>
          </w:p>
        </w:tc>
        <w:tc>
          <w:tcPr>
            <w:tcW w:w="14034" w:type="dxa"/>
          </w:tcPr>
          <w:p w14:paraId="08CB7744" w14:textId="59DE78BC" w:rsidR="00654780" w:rsidRPr="00A672D8" w:rsidRDefault="00543EAA" w:rsidP="007C7515">
            <w:pPr>
              <w:spacing w:line="259" w:lineRule="auto"/>
              <w:rPr>
                <w:rFonts w:ascii="Lato" w:hAnsi="Lato" w:cs="Times New Roman"/>
              </w:rPr>
            </w:pPr>
            <w:r w:rsidRPr="00A672D8">
              <w:rPr>
                <w:rFonts w:ascii="Lato" w:hAnsi="Lato" w:cs="Times New Roman"/>
              </w:rPr>
              <w:t>Margaret Atieno</w:t>
            </w:r>
            <w:r w:rsidR="00654780" w:rsidRPr="00A672D8">
              <w:rPr>
                <w:rFonts w:ascii="Lato" w:hAnsi="Lato" w:cs="Times New Roman"/>
              </w:rPr>
              <w:t xml:space="preserve"> (UNHCR)</w:t>
            </w:r>
            <w:r w:rsidRPr="00A672D8">
              <w:rPr>
                <w:rFonts w:ascii="Lato" w:hAnsi="Lato" w:cs="Times New Roman"/>
              </w:rPr>
              <w:t xml:space="preserve">, </w:t>
            </w:r>
            <w:r w:rsidR="006011E1">
              <w:rPr>
                <w:rFonts w:ascii="Lato" w:hAnsi="Lato" w:cs="Times New Roman"/>
              </w:rPr>
              <w:t>OPM absent with apology</w:t>
            </w:r>
          </w:p>
        </w:tc>
      </w:tr>
      <w:tr w:rsidR="00654780" w:rsidRPr="00D970C5" w14:paraId="401109DB" w14:textId="77777777" w:rsidTr="00A672D8">
        <w:trPr>
          <w:trHeight w:val="318"/>
        </w:trPr>
        <w:tc>
          <w:tcPr>
            <w:tcW w:w="992" w:type="dxa"/>
            <w:shd w:val="clear" w:color="auto" w:fill="9CC2E5" w:themeFill="accent1" w:themeFillTint="99"/>
          </w:tcPr>
          <w:p w14:paraId="620B61FC" w14:textId="77777777" w:rsidR="00654780" w:rsidRPr="00126D80" w:rsidRDefault="00654780" w:rsidP="007C7515">
            <w:pPr>
              <w:spacing w:line="259" w:lineRule="auto"/>
              <w:rPr>
                <w:rFonts w:ascii="Lato" w:hAnsi="Lato" w:cs="Times New Roman"/>
                <w:b/>
                <w:sz w:val="20"/>
                <w:szCs w:val="20"/>
              </w:rPr>
            </w:pPr>
          </w:p>
        </w:tc>
        <w:tc>
          <w:tcPr>
            <w:tcW w:w="14034" w:type="dxa"/>
            <w:shd w:val="clear" w:color="auto" w:fill="9CC2E5" w:themeFill="accent1" w:themeFillTint="99"/>
          </w:tcPr>
          <w:p w14:paraId="69BAF8CE" w14:textId="5846A4B0" w:rsidR="00654780" w:rsidRPr="00126D80" w:rsidRDefault="00EA7B6F" w:rsidP="00033BAD">
            <w:pPr>
              <w:spacing w:line="259" w:lineRule="auto"/>
              <w:jc w:val="center"/>
              <w:rPr>
                <w:rFonts w:ascii="Lato" w:hAnsi="Lato" w:cs="Times New Roman"/>
                <w:b/>
                <w:sz w:val="20"/>
                <w:szCs w:val="20"/>
              </w:rPr>
            </w:pPr>
            <w:r>
              <w:rPr>
                <w:rFonts w:ascii="Lato" w:hAnsi="Lato" w:cs="Times New Roman"/>
                <w:b/>
              </w:rPr>
              <w:t>UNHCR update</w:t>
            </w:r>
          </w:p>
        </w:tc>
      </w:tr>
      <w:tr w:rsidR="00654780" w:rsidRPr="00626DA3" w14:paraId="3AFFFAF8" w14:textId="77777777" w:rsidTr="00A672D8">
        <w:trPr>
          <w:trHeight w:val="274"/>
        </w:trPr>
        <w:tc>
          <w:tcPr>
            <w:tcW w:w="992" w:type="dxa"/>
            <w:shd w:val="clear" w:color="auto" w:fill="FFFFFF" w:themeFill="background1"/>
          </w:tcPr>
          <w:p w14:paraId="68B3FE55" w14:textId="4ED31BF5" w:rsidR="00752972" w:rsidRPr="00A672D8" w:rsidRDefault="00752972" w:rsidP="004B265C">
            <w:pPr>
              <w:spacing w:after="160" w:line="259" w:lineRule="auto"/>
              <w:rPr>
                <w:rFonts w:ascii="Lato" w:hAnsi="Lato" w:cs="Times New Roman"/>
                <w:b/>
                <w:sz w:val="20"/>
                <w:szCs w:val="20"/>
              </w:rPr>
            </w:pPr>
            <w:r w:rsidRPr="00A672D8">
              <w:rPr>
                <w:rFonts w:ascii="Lato" w:hAnsi="Lato" w:cs="Times New Roman"/>
                <w:b/>
                <w:sz w:val="20"/>
                <w:szCs w:val="20"/>
              </w:rPr>
              <w:t>UNHCR</w:t>
            </w:r>
          </w:p>
        </w:tc>
        <w:tc>
          <w:tcPr>
            <w:tcW w:w="14034" w:type="dxa"/>
            <w:shd w:val="clear" w:color="auto" w:fill="FFFFFF" w:themeFill="background1"/>
          </w:tcPr>
          <w:p w14:paraId="13347D12" w14:textId="7CF8CF94" w:rsidR="00D82DF8" w:rsidRDefault="008527BF" w:rsidP="00543EAA">
            <w:pPr>
              <w:pStyle w:val="ListParagraph"/>
              <w:numPr>
                <w:ilvl w:val="0"/>
                <w:numId w:val="1"/>
              </w:numPr>
              <w:jc w:val="both"/>
              <w:rPr>
                <w:rFonts w:ascii="Lato" w:hAnsi="Lato" w:cs="Times New Roman"/>
              </w:rPr>
            </w:pPr>
            <w:r>
              <w:rPr>
                <w:rFonts w:ascii="Lato" w:hAnsi="Lato" w:cs="Times New Roman"/>
              </w:rPr>
              <w:t xml:space="preserve">This was the </w:t>
            </w:r>
            <w:proofErr w:type="spellStart"/>
            <w:r>
              <w:rPr>
                <w:rFonts w:ascii="Lato" w:hAnsi="Lato" w:cs="Times New Roman"/>
              </w:rPr>
              <w:t>t</w:t>
            </w:r>
            <w:r w:rsidR="00D82DF8">
              <w:rPr>
                <w:rFonts w:ascii="Lato" w:hAnsi="Lato" w:cs="Times New Roman"/>
              </w:rPr>
              <w:t>h</w:t>
            </w:r>
            <w:r w:rsidR="00FD0C01">
              <w:rPr>
                <w:rFonts w:ascii="Lato" w:hAnsi="Lato" w:cs="Times New Roman"/>
              </w:rPr>
              <w:t>e</w:t>
            </w:r>
            <w:proofErr w:type="spellEnd"/>
            <w:r w:rsidR="00FD0C01">
              <w:rPr>
                <w:rFonts w:ascii="Lato" w:hAnsi="Lato" w:cs="Times New Roman"/>
              </w:rPr>
              <w:t xml:space="preserve"> second</w:t>
            </w:r>
            <w:r w:rsidR="00D82DF8">
              <w:rPr>
                <w:rFonts w:ascii="Lato" w:hAnsi="Lato" w:cs="Times New Roman"/>
              </w:rPr>
              <w:t xml:space="preserve"> NRPWG</w:t>
            </w:r>
            <w:r w:rsidR="00FD0C01">
              <w:rPr>
                <w:rFonts w:ascii="Lato" w:hAnsi="Lato" w:cs="Times New Roman"/>
              </w:rPr>
              <w:t xml:space="preserve"> online</w:t>
            </w:r>
            <w:r w:rsidR="00D82DF8">
              <w:rPr>
                <w:rFonts w:ascii="Lato" w:hAnsi="Lato" w:cs="Times New Roman"/>
              </w:rPr>
              <w:t xml:space="preserve"> meeting in 2021, the </w:t>
            </w:r>
            <w:r w:rsidR="00FD0C01">
              <w:rPr>
                <w:rFonts w:ascii="Lato" w:hAnsi="Lato" w:cs="Times New Roman"/>
              </w:rPr>
              <w:t xml:space="preserve">current total population stands at 1, 450, 317 (total refugees 1, 424, 325 and total asylum seekers). The </w:t>
            </w:r>
            <w:r>
              <w:rPr>
                <w:rFonts w:ascii="Lato" w:hAnsi="Lato" w:cs="Times New Roman"/>
              </w:rPr>
              <w:t xml:space="preserve">backlog </w:t>
            </w:r>
            <w:r w:rsidR="00FD0C01">
              <w:rPr>
                <w:rFonts w:ascii="Lato" w:hAnsi="Lato" w:cs="Times New Roman"/>
              </w:rPr>
              <w:t>of asylum seekers</w:t>
            </w:r>
            <w:r>
              <w:rPr>
                <w:rFonts w:ascii="Lato" w:hAnsi="Lato" w:cs="Times New Roman"/>
              </w:rPr>
              <w:t xml:space="preserve"> recorded in the refugee </w:t>
            </w:r>
            <w:r w:rsidR="007F015D">
              <w:rPr>
                <w:rFonts w:ascii="Lato" w:hAnsi="Lato" w:cs="Times New Roman"/>
              </w:rPr>
              <w:t>database is</w:t>
            </w:r>
            <w:r w:rsidR="00FD0C01">
              <w:rPr>
                <w:rFonts w:ascii="Lato" w:hAnsi="Lato" w:cs="Times New Roman"/>
              </w:rPr>
              <w:t xml:space="preserve"> </w:t>
            </w:r>
            <w:r w:rsidR="00B80571">
              <w:rPr>
                <w:rFonts w:ascii="Lato" w:hAnsi="Lato" w:cs="Times New Roman"/>
              </w:rPr>
              <w:t xml:space="preserve">25,000 asylum </w:t>
            </w:r>
            <w:r w:rsidR="0029183E">
              <w:rPr>
                <w:rFonts w:ascii="Lato" w:hAnsi="Lato" w:cs="Times New Roman"/>
              </w:rPr>
              <w:t>seekers, more</w:t>
            </w:r>
            <w:r w:rsidR="00FD0C01">
              <w:rPr>
                <w:rFonts w:ascii="Lato" w:hAnsi="Lato" w:cs="Times New Roman"/>
              </w:rPr>
              <w:t xml:space="preserve"> analysis is required to unders</w:t>
            </w:r>
            <w:r w:rsidR="00900007">
              <w:rPr>
                <w:rFonts w:ascii="Lato" w:hAnsi="Lato" w:cs="Times New Roman"/>
              </w:rPr>
              <w:t>tand at what stage the asylum seekers are in the asylum process</w:t>
            </w:r>
            <w:r>
              <w:rPr>
                <w:rFonts w:ascii="Lato" w:hAnsi="Lato" w:cs="Times New Roman"/>
              </w:rPr>
              <w:t xml:space="preserve"> </w:t>
            </w:r>
            <w:proofErr w:type="spellStart"/>
            <w:r>
              <w:rPr>
                <w:rFonts w:ascii="Lato" w:hAnsi="Lato" w:cs="Times New Roman"/>
              </w:rPr>
              <w:t>i.e</w:t>
            </w:r>
            <w:proofErr w:type="spellEnd"/>
            <w:r>
              <w:rPr>
                <w:rFonts w:ascii="Lato" w:hAnsi="Lato" w:cs="Times New Roman"/>
              </w:rPr>
              <w:t xml:space="preserve"> first instance, apply or </w:t>
            </w:r>
            <w:r w:rsidR="003B2392">
              <w:rPr>
                <w:rFonts w:ascii="Lato" w:hAnsi="Lato" w:cs="Times New Roman"/>
              </w:rPr>
              <w:t>rejected.</w:t>
            </w:r>
            <w:r w:rsidR="00D82DF8">
              <w:rPr>
                <w:rFonts w:ascii="Lato" w:hAnsi="Lato" w:cs="Times New Roman"/>
              </w:rPr>
              <w:t xml:space="preserve">  </w:t>
            </w:r>
          </w:p>
          <w:p w14:paraId="6B8DFF0B" w14:textId="290A3B64" w:rsidR="008527BF" w:rsidRDefault="00900007" w:rsidP="00900007">
            <w:pPr>
              <w:pStyle w:val="ListParagraph"/>
              <w:numPr>
                <w:ilvl w:val="0"/>
                <w:numId w:val="1"/>
              </w:numPr>
              <w:jc w:val="both"/>
              <w:rPr>
                <w:rFonts w:ascii="Lato" w:hAnsi="Lato" w:cs="Times New Roman"/>
              </w:rPr>
            </w:pPr>
            <w:r>
              <w:rPr>
                <w:rFonts w:ascii="Lato" w:hAnsi="Lato" w:cs="Times New Roman"/>
              </w:rPr>
              <w:t xml:space="preserve">OPM and UNHCR conducted a border monitoring mission to Kisoro and </w:t>
            </w:r>
            <w:proofErr w:type="spellStart"/>
            <w:r>
              <w:rPr>
                <w:rFonts w:ascii="Lato" w:hAnsi="Lato" w:cs="Times New Roman"/>
              </w:rPr>
              <w:t>Kanungu</w:t>
            </w:r>
            <w:proofErr w:type="spellEnd"/>
            <w:r>
              <w:rPr>
                <w:rFonts w:ascii="Lato" w:hAnsi="Lato" w:cs="Times New Roman"/>
              </w:rPr>
              <w:t xml:space="preserve"> border points to understand the</w:t>
            </w:r>
            <w:r w:rsidR="00EA7B6F">
              <w:rPr>
                <w:rFonts w:ascii="Lato" w:hAnsi="Lato" w:cs="Times New Roman"/>
              </w:rPr>
              <w:t xml:space="preserve"> dynamic</w:t>
            </w:r>
            <w:r w:rsidR="001F41EB">
              <w:rPr>
                <w:rFonts w:ascii="Lato" w:hAnsi="Lato" w:cs="Times New Roman"/>
              </w:rPr>
              <w:t>s</w:t>
            </w:r>
            <w:r w:rsidR="00EA7B6F">
              <w:rPr>
                <w:rFonts w:ascii="Lato" w:hAnsi="Lato" w:cs="Times New Roman"/>
              </w:rPr>
              <w:t xml:space="preserve"> </w:t>
            </w:r>
            <w:r w:rsidR="008527BF">
              <w:rPr>
                <w:rFonts w:ascii="Lato" w:hAnsi="Lato" w:cs="Times New Roman"/>
              </w:rPr>
              <w:t xml:space="preserve">at the entry points. The issues of </w:t>
            </w:r>
            <w:r w:rsidR="00EA7B6F">
              <w:rPr>
                <w:rFonts w:ascii="Lato" w:hAnsi="Lato" w:cs="Times New Roman"/>
              </w:rPr>
              <w:t>spontaneous</w:t>
            </w:r>
            <w:r>
              <w:rPr>
                <w:rFonts w:ascii="Lato" w:hAnsi="Lato" w:cs="Times New Roman"/>
              </w:rPr>
              <w:t>/pendular movements</w:t>
            </w:r>
            <w:r w:rsidR="006011E1">
              <w:rPr>
                <w:rFonts w:ascii="Lato" w:hAnsi="Lato" w:cs="Times New Roman"/>
              </w:rPr>
              <w:t xml:space="preserve"> and how to manage them</w:t>
            </w:r>
            <w:r w:rsidR="008527BF">
              <w:rPr>
                <w:rFonts w:ascii="Lato" w:hAnsi="Lato" w:cs="Times New Roman"/>
              </w:rPr>
              <w:t xml:space="preserve"> was also monitored.</w:t>
            </w:r>
          </w:p>
          <w:p w14:paraId="057290E7" w14:textId="08952E18" w:rsidR="00EA7B6F" w:rsidRDefault="008527BF" w:rsidP="00900007">
            <w:pPr>
              <w:pStyle w:val="ListParagraph"/>
              <w:numPr>
                <w:ilvl w:val="0"/>
                <w:numId w:val="1"/>
              </w:numPr>
              <w:jc w:val="both"/>
              <w:rPr>
                <w:rFonts w:ascii="Lato" w:hAnsi="Lato" w:cs="Times New Roman"/>
              </w:rPr>
            </w:pPr>
            <w:r>
              <w:rPr>
                <w:rFonts w:ascii="Lato" w:hAnsi="Lato" w:cs="Times New Roman"/>
              </w:rPr>
              <w:t xml:space="preserve">There was a mission by </w:t>
            </w:r>
            <w:r w:rsidR="00900007">
              <w:rPr>
                <w:rFonts w:ascii="Lato" w:hAnsi="Lato" w:cs="Times New Roman"/>
              </w:rPr>
              <w:t>the UNHCR Country representati</w:t>
            </w:r>
            <w:r w:rsidR="00EA7B6F">
              <w:rPr>
                <w:rFonts w:ascii="Lato" w:hAnsi="Lato" w:cs="Times New Roman"/>
              </w:rPr>
              <w:t xml:space="preserve">ves to Uganda and South Sudan </w:t>
            </w:r>
            <w:r w:rsidR="006011E1">
              <w:rPr>
                <w:rFonts w:ascii="Lato" w:hAnsi="Lato" w:cs="Times New Roman"/>
              </w:rPr>
              <w:t xml:space="preserve">at </w:t>
            </w:r>
            <w:proofErr w:type="spellStart"/>
            <w:r w:rsidR="006011E1">
              <w:rPr>
                <w:rFonts w:ascii="Lato" w:hAnsi="Lato" w:cs="Times New Roman"/>
              </w:rPr>
              <w:t>Elegu</w:t>
            </w:r>
            <w:proofErr w:type="spellEnd"/>
            <w:r w:rsidR="006011E1">
              <w:rPr>
                <w:rFonts w:ascii="Lato" w:hAnsi="Lato" w:cs="Times New Roman"/>
              </w:rPr>
              <w:t xml:space="preserve"> border point</w:t>
            </w:r>
            <w:r>
              <w:rPr>
                <w:rFonts w:ascii="Lato" w:hAnsi="Lato" w:cs="Times New Roman"/>
              </w:rPr>
              <w:t xml:space="preserve"> to also understand the dynamic of </w:t>
            </w:r>
            <w:r w:rsidR="00B80571">
              <w:rPr>
                <w:rFonts w:ascii="Lato" w:hAnsi="Lato" w:cs="Times New Roman"/>
              </w:rPr>
              <w:t>spontaneous returns</w:t>
            </w:r>
            <w:r>
              <w:rPr>
                <w:rFonts w:ascii="Lato" w:hAnsi="Lato" w:cs="Times New Roman"/>
              </w:rPr>
              <w:t xml:space="preserve"> from South Sudan</w:t>
            </w:r>
            <w:r w:rsidR="00844E94">
              <w:rPr>
                <w:rFonts w:ascii="Lato" w:hAnsi="Lato" w:cs="Times New Roman"/>
              </w:rPr>
              <w:t xml:space="preserve">, </w:t>
            </w:r>
            <w:proofErr w:type="spellStart"/>
            <w:r w:rsidR="00844E94">
              <w:rPr>
                <w:rFonts w:ascii="Lato" w:hAnsi="Lato" w:cs="Times New Roman"/>
              </w:rPr>
              <w:t>A</w:t>
            </w:r>
            <w:r>
              <w:rPr>
                <w:rFonts w:ascii="Lato" w:hAnsi="Lato" w:cs="Times New Roman"/>
              </w:rPr>
              <w:t>d</w:t>
            </w:r>
            <w:r w:rsidR="00844E94">
              <w:rPr>
                <w:rFonts w:ascii="Lato" w:hAnsi="Lato" w:cs="Times New Roman"/>
              </w:rPr>
              <w:t>jumani</w:t>
            </w:r>
            <w:proofErr w:type="spellEnd"/>
            <w:r w:rsidR="00844E94">
              <w:rPr>
                <w:rFonts w:ascii="Lato" w:hAnsi="Lato" w:cs="Times New Roman"/>
              </w:rPr>
              <w:t xml:space="preserve"> SO also participated in the border discussions</w:t>
            </w:r>
            <w:r w:rsidR="00EA7B6F">
              <w:rPr>
                <w:rFonts w:ascii="Lato" w:hAnsi="Lato" w:cs="Times New Roman"/>
              </w:rPr>
              <w:t xml:space="preserve">. </w:t>
            </w:r>
            <w:r w:rsidR="009F6068">
              <w:rPr>
                <w:rFonts w:ascii="Lato" w:hAnsi="Lato" w:cs="Times New Roman"/>
              </w:rPr>
              <w:t>All discussions are still at brainstorming level,</w:t>
            </w:r>
            <w:r w:rsidR="00EA7B6F">
              <w:rPr>
                <w:rFonts w:ascii="Lato" w:hAnsi="Lato" w:cs="Times New Roman"/>
              </w:rPr>
              <w:t xml:space="preserve"> so far</w:t>
            </w:r>
            <w:r w:rsidR="001F41EB">
              <w:rPr>
                <w:rFonts w:ascii="Lato" w:hAnsi="Lato" w:cs="Times New Roman"/>
              </w:rPr>
              <w:t>,</w:t>
            </w:r>
            <w:r w:rsidR="00EA7B6F">
              <w:rPr>
                <w:rFonts w:ascii="Lato" w:hAnsi="Lato" w:cs="Times New Roman"/>
              </w:rPr>
              <w:t xml:space="preserve"> nothing has been concluded however the conversations with OPM will continue in a planned OPM/UNHCR retreat in March 2021</w:t>
            </w:r>
            <w:r>
              <w:rPr>
                <w:rFonts w:ascii="Lato" w:hAnsi="Lato" w:cs="Times New Roman"/>
              </w:rPr>
              <w:t xml:space="preserve">to assess the recommendation for establishing a refuge desk at major border points </w:t>
            </w:r>
            <w:r w:rsidR="00EA7B6F">
              <w:rPr>
                <w:rFonts w:ascii="Lato" w:hAnsi="Lato" w:cs="Times New Roman"/>
              </w:rPr>
              <w:t xml:space="preserve"> </w:t>
            </w:r>
          </w:p>
          <w:p w14:paraId="4D9BD5C4" w14:textId="0286C97E" w:rsidR="00900007" w:rsidRPr="00900007" w:rsidRDefault="00900007" w:rsidP="00900007">
            <w:pPr>
              <w:pStyle w:val="ListParagraph"/>
              <w:numPr>
                <w:ilvl w:val="0"/>
                <w:numId w:val="1"/>
              </w:numPr>
              <w:jc w:val="both"/>
              <w:rPr>
                <w:rFonts w:ascii="Lato" w:hAnsi="Lato" w:cs="Times New Roman"/>
              </w:rPr>
            </w:pPr>
            <w:r w:rsidRPr="00900007">
              <w:rPr>
                <w:rFonts w:ascii="Lato" w:hAnsi="Lato" w:cs="Times New Roman"/>
              </w:rPr>
              <w:t xml:space="preserve">602 </w:t>
            </w:r>
            <w:r w:rsidR="00EA7B6F">
              <w:rPr>
                <w:rFonts w:ascii="Lato" w:hAnsi="Lato" w:cs="Times New Roman"/>
              </w:rPr>
              <w:t>Congolese</w:t>
            </w:r>
            <w:r w:rsidRPr="00900007">
              <w:rPr>
                <w:rFonts w:ascii="Lato" w:hAnsi="Lato" w:cs="Times New Roman"/>
              </w:rPr>
              <w:t xml:space="preserve"> new arrivals </w:t>
            </w:r>
            <w:r w:rsidR="00EA7B6F">
              <w:rPr>
                <w:rFonts w:ascii="Lato" w:hAnsi="Lato" w:cs="Times New Roman"/>
              </w:rPr>
              <w:t xml:space="preserve">were </w:t>
            </w:r>
            <w:r w:rsidRPr="00900007">
              <w:rPr>
                <w:rFonts w:ascii="Lato" w:hAnsi="Lato" w:cs="Times New Roman"/>
              </w:rPr>
              <w:t xml:space="preserve">received in </w:t>
            </w:r>
            <w:proofErr w:type="spellStart"/>
            <w:r w:rsidRPr="00900007">
              <w:rPr>
                <w:rFonts w:ascii="Lato" w:hAnsi="Lato" w:cs="Times New Roman"/>
              </w:rPr>
              <w:t>Arua</w:t>
            </w:r>
            <w:proofErr w:type="spellEnd"/>
            <w:r w:rsidRPr="00900007">
              <w:rPr>
                <w:rFonts w:ascii="Lato" w:hAnsi="Lato" w:cs="Times New Roman"/>
              </w:rPr>
              <w:t xml:space="preserve"> </w:t>
            </w:r>
            <w:r w:rsidR="00EA7B6F">
              <w:rPr>
                <w:rFonts w:ascii="Lato" w:hAnsi="Lato" w:cs="Times New Roman"/>
              </w:rPr>
              <w:t xml:space="preserve">over a period of 3 months </w:t>
            </w:r>
            <w:r w:rsidRPr="00900007">
              <w:rPr>
                <w:rFonts w:ascii="Lato" w:hAnsi="Lato" w:cs="Times New Roman"/>
              </w:rPr>
              <w:t xml:space="preserve">and 01 </w:t>
            </w:r>
            <w:r w:rsidR="007F015D" w:rsidRPr="00900007">
              <w:rPr>
                <w:rFonts w:ascii="Lato" w:hAnsi="Lato" w:cs="Times New Roman"/>
              </w:rPr>
              <w:t>E</w:t>
            </w:r>
            <w:r w:rsidR="007F015D">
              <w:rPr>
                <w:rFonts w:ascii="Lato" w:hAnsi="Lato" w:cs="Times New Roman"/>
              </w:rPr>
              <w:t xml:space="preserve">thiopian </w:t>
            </w:r>
            <w:r w:rsidR="007F015D" w:rsidRPr="00900007">
              <w:rPr>
                <w:rFonts w:ascii="Lato" w:hAnsi="Lato" w:cs="Times New Roman"/>
              </w:rPr>
              <w:t>was</w:t>
            </w:r>
            <w:r w:rsidR="00EA7B6F">
              <w:rPr>
                <w:rFonts w:ascii="Lato" w:hAnsi="Lato" w:cs="Times New Roman"/>
              </w:rPr>
              <w:t xml:space="preserve"> also </w:t>
            </w:r>
            <w:r w:rsidRPr="00900007">
              <w:rPr>
                <w:rFonts w:ascii="Lato" w:hAnsi="Lato" w:cs="Times New Roman"/>
              </w:rPr>
              <w:t>received through Entebbe</w:t>
            </w:r>
            <w:r w:rsidR="00EA7B6F">
              <w:rPr>
                <w:rFonts w:ascii="Lato" w:hAnsi="Lato" w:cs="Times New Roman"/>
              </w:rPr>
              <w:t xml:space="preserve"> under special considerations</w:t>
            </w:r>
            <w:r w:rsidRPr="00900007">
              <w:rPr>
                <w:rFonts w:ascii="Lato" w:hAnsi="Lato" w:cs="Times New Roman"/>
              </w:rPr>
              <w:t xml:space="preserve">. </w:t>
            </w:r>
          </w:p>
          <w:p w14:paraId="6E649099" w14:textId="25589973" w:rsidR="00900007" w:rsidRPr="00900007" w:rsidRDefault="00900007" w:rsidP="00900007">
            <w:pPr>
              <w:pStyle w:val="ListParagraph"/>
              <w:numPr>
                <w:ilvl w:val="0"/>
                <w:numId w:val="1"/>
              </w:numPr>
              <w:jc w:val="both"/>
              <w:rPr>
                <w:rFonts w:ascii="Lato" w:hAnsi="Lato" w:cs="Times New Roman"/>
              </w:rPr>
            </w:pPr>
            <w:r w:rsidRPr="00900007">
              <w:rPr>
                <w:rFonts w:ascii="Lato" w:hAnsi="Lato" w:cs="Times New Roman"/>
              </w:rPr>
              <w:t xml:space="preserve">Refugee Status Determination: RAB adjudicated 10 appeal applications concerning Eritrean, </w:t>
            </w:r>
            <w:proofErr w:type="gramStart"/>
            <w:r w:rsidRPr="00900007">
              <w:rPr>
                <w:rFonts w:ascii="Lato" w:hAnsi="Lato" w:cs="Times New Roman"/>
              </w:rPr>
              <w:t>Congolese</w:t>
            </w:r>
            <w:proofErr w:type="gramEnd"/>
            <w:r w:rsidRPr="00900007">
              <w:rPr>
                <w:rFonts w:ascii="Lato" w:hAnsi="Lato" w:cs="Times New Roman"/>
              </w:rPr>
              <w:t xml:space="preserve"> and Ethiopian asylum seekers; confirmed 03 decisions of the </w:t>
            </w:r>
            <w:r w:rsidR="00EA7B6F" w:rsidRPr="00900007">
              <w:rPr>
                <w:rFonts w:ascii="Lato" w:hAnsi="Lato" w:cs="Times New Roman"/>
              </w:rPr>
              <w:t>REC; set</w:t>
            </w:r>
            <w:r w:rsidRPr="00900007">
              <w:rPr>
                <w:rFonts w:ascii="Lato" w:hAnsi="Lato" w:cs="Times New Roman"/>
              </w:rPr>
              <w:t xml:space="preserve"> aside 06 applications and 01 application was deferred for additional clarification. REC session held in </w:t>
            </w:r>
            <w:proofErr w:type="spellStart"/>
            <w:r w:rsidRPr="00900007">
              <w:rPr>
                <w:rFonts w:ascii="Lato" w:hAnsi="Lato" w:cs="Times New Roman"/>
              </w:rPr>
              <w:t>Kyangwali</w:t>
            </w:r>
            <w:proofErr w:type="spellEnd"/>
            <w:r w:rsidR="009168EE">
              <w:rPr>
                <w:rFonts w:ascii="Lato" w:hAnsi="Lato" w:cs="Times New Roman"/>
              </w:rPr>
              <w:t>, OPM to provide more details in the next meeting.</w:t>
            </w:r>
          </w:p>
          <w:p w14:paraId="230C39F7" w14:textId="2B4F2DF1" w:rsidR="00900007" w:rsidRPr="00900007" w:rsidRDefault="00900007" w:rsidP="00900007">
            <w:pPr>
              <w:pStyle w:val="ListParagraph"/>
              <w:numPr>
                <w:ilvl w:val="0"/>
                <w:numId w:val="1"/>
              </w:numPr>
              <w:jc w:val="both"/>
              <w:rPr>
                <w:rFonts w:ascii="Lato" w:hAnsi="Lato" w:cs="Times New Roman"/>
              </w:rPr>
            </w:pPr>
            <w:r w:rsidRPr="00900007">
              <w:rPr>
                <w:rFonts w:ascii="Lato" w:hAnsi="Lato" w:cs="Times New Roman"/>
              </w:rPr>
              <w:t xml:space="preserve"> Voluntary repatriation to Burundi: 1,120 individual</w:t>
            </w:r>
            <w:r w:rsidR="00D37AA7">
              <w:rPr>
                <w:rFonts w:ascii="Lato" w:hAnsi="Lato" w:cs="Times New Roman"/>
              </w:rPr>
              <w:t xml:space="preserve"> Burundians</w:t>
            </w:r>
            <w:r w:rsidRPr="00900007">
              <w:rPr>
                <w:rFonts w:ascii="Lato" w:hAnsi="Lato" w:cs="Times New Roman"/>
              </w:rPr>
              <w:t xml:space="preserve"> have expressed interest</w:t>
            </w:r>
            <w:r w:rsidR="00D37AA7">
              <w:rPr>
                <w:rFonts w:ascii="Lato" w:hAnsi="Lato" w:cs="Times New Roman"/>
              </w:rPr>
              <w:t xml:space="preserve"> to return home, </w:t>
            </w:r>
            <w:r w:rsidR="00E74106">
              <w:rPr>
                <w:rFonts w:ascii="Lato" w:hAnsi="Lato" w:cs="Times New Roman"/>
              </w:rPr>
              <w:t>a tripartite technical meeting was</w:t>
            </w:r>
            <w:r w:rsidR="00D37AA7">
              <w:rPr>
                <w:rFonts w:ascii="Lato" w:hAnsi="Lato" w:cs="Times New Roman"/>
              </w:rPr>
              <w:t xml:space="preserve"> </w:t>
            </w:r>
            <w:r w:rsidR="00E74106">
              <w:rPr>
                <w:rFonts w:ascii="Lato" w:hAnsi="Lato" w:cs="Times New Roman"/>
              </w:rPr>
              <w:t>held</w:t>
            </w:r>
            <w:r w:rsidR="00D37AA7">
              <w:rPr>
                <w:rFonts w:ascii="Lato" w:hAnsi="Lato" w:cs="Times New Roman"/>
              </w:rPr>
              <w:t xml:space="preserve"> with the Rwandan </w:t>
            </w:r>
            <w:r w:rsidR="00E74106">
              <w:rPr>
                <w:rFonts w:ascii="Lato" w:hAnsi="Lato" w:cs="Times New Roman"/>
              </w:rPr>
              <w:t>and Burundian counterparts</w:t>
            </w:r>
            <w:r w:rsidR="00D37AA7">
              <w:rPr>
                <w:rFonts w:ascii="Lato" w:hAnsi="Lato" w:cs="Times New Roman"/>
              </w:rPr>
              <w:t xml:space="preserve"> to </w:t>
            </w:r>
            <w:r w:rsidR="00E74106">
              <w:rPr>
                <w:rFonts w:ascii="Lato" w:hAnsi="Lato" w:cs="Times New Roman"/>
              </w:rPr>
              <w:t>prepare</w:t>
            </w:r>
            <w:r w:rsidR="00D37AA7">
              <w:rPr>
                <w:rFonts w:ascii="Lato" w:hAnsi="Lato" w:cs="Times New Roman"/>
              </w:rPr>
              <w:t xml:space="preserve"> for the returnees to return home by road</w:t>
            </w:r>
            <w:r w:rsidR="00E74106">
              <w:rPr>
                <w:rFonts w:ascii="Lato" w:hAnsi="Lato" w:cs="Times New Roman"/>
              </w:rPr>
              <w:t xml:space="preserve"> through Rwanda</w:t>
            </w:r>
            <w:r w:rsidR="006011E1">
              <w:rPr>
                <w:rFonts w:ascii="Lato" w:hAnsi="Lato" w:cs="Times New Roman"/>
              </w:rPr>
              <w:t xml:space="preserve">, </w:t>
            </w:r>
            <w:r w:rsidR="00E74106">
              <w:rPr>
                <w:rFonts w:ascii="Lato" w:hAnsi="Lato" w:cs="Times New Roman"/>
              </w:rPr>
              <w:t xml:space="preserve">bi- weekly </w:t>
            </w:r>
            <w:r w:rsidR="006011E1">
              <w:rPr>
                <w:rFonts w:ascii="Lato" w:hAnsi="Lato" w:cs="Times New Roman"/>
              </w:rPr>
              <w:t>convoys likely to take place in March and April</w:t>
            </w:r>
            <w:r w:rsidR="001F41EB">
              <w:rPr>
                <w:rFonts w:ascii="Lato" w:hAnsi="Lato" w:cs="Times New Roman"/>
              </w:rPr>
              <w:t xml:space="preserve"> 2021</w:t>
            </w:r>
            <w:r w:rsidR="00D37AA7">
              <w:rPr>
                <w:rFonts w:ascii="Lato" w:hAnsi="Lato" w:cs="Times New Roman"/>
              </w:rPr>
              <w:t>.</w:t>
            </w:r>
          </w:p>
          <w:p w14:paraId="52BFED68" w14:textId="77777777" w:rsidR="00D44165" w:rsidRDefault="00900007" w:rsidP="006011E1">
            <w:pPr>
              <w:pStyle w:val="ListParagraph"/>
              <w:numPr>
                <w:ilvl w:val="0"/>
                <w:numId w:val="1"/>
              </w:numPr>
              <w:jc w:val="both"/>
              <w:rPr>
                <w:rFonts w:ascii="Lato" w:hAnsi="Lato" w:cs="Times New Roman"/>
              </w:rPr>
            </w:pPr>
            <w:r w:rsidRPr="00900007">
              <w:rPr>
                <w:rFonts w:ascii="Lato" w:hAnsi="Lato" w:cs="Times New Roman"/>
              </w:rPr>
              <w:t>Statelessness: Virtual meeting held on improving stateless statistics in East and Horn of Africa.</w:t>
            </w:r>
            <w:r w:rsidR="006011E1">
              <w:rPr>
                <w:rFonts w:ascii="Lato" w:hAnsi="Lato" w:cs="Times New Roman"/>
              </w:rPr>
              <w:t xml:space="preserve"> The stateless partners should be included among the NRPWG members mailing list.</w:t>
            </w:r>
          </w:p>
          <w:p w14:paraId="27059579" w14:textId="39E30A5F" w:rsidR="006011E1" w:rsidRDefault="00E74106" w:rsidP="006011E1">
            <w:pPr>
              <w:pStyle w:val="ListParagraph"/>
              <w:numPr>
                <w:ilvl w:val="0"/>
                <w:numId w:val="1"/>
              </w:numPr>
              <w:jc w:val="both"/>
              <w:rPr>
                <w:rFonts w:ascii="Lato" w:hAnsi="Lato" w:cs="Times New Roman"/>
              </w:rPr>
            </w:pPr>
            <w:r w:rsidRPr="00E74106">
              <w:rPr>
                <w:rFonts w:ascii="Lato" w:hAnsi="Lato" w:cs="Times New Roman"/>
              </w:rPr>
              <w:t xml:space="preserve">The Game Connect youth project was launched by the Minister of Disaster Preparedness and Refugees, Minister of Education and Sports, Italian Ambassador, UNHCR Country Representative and other consortium partner heads. </w:t>
            </w:r>
            <w:r w:rsidR="006325E2">
              <w:rPr>
                <w:rFonts w:ascii="Lato" w:hAnsi="Lato" w:cs="Times New Roman"/>
              </w:rPr>
              <w:t>T</w:t>
            </w:r>
            <w:r w:rsidRPr="00E74106">
              <w:rPr>
                <w:rFonts w:ascii="Lato" w:hAnsi="Lato" w:cs="Times New Roman"/>
              </w:rPr>
              <w:t xml:space="preserve">he project </w:t>
            </w:r>
            <w:r w:rsidR="006325E2">
              <w:rPr>
                <w:rFonts w:ascii="Lato" w:hAnsi="Lato" w:cs="Times New Roman"/>
              </w:rPr>
              <w:t xml:space="preserve">was appreciated </w:t>
            </w:r>
            <w:r w:rsidRPr="00E74106">
              <w:rPr>
                <w:rFonts w:ascii="Lato" w:hAnsi="Lato" w:cs="Times New Roman"/>
              </w:rPr>
              <w:t>as a protection tool to protect the young people from all forms of abuse</w:t>
            </w:r>
            <w:r w:rsidR="006325E2">
              <w:rPr>
                <w:rFonts w:ascii="Lato" w:hAnsi="Lato" w:cs="Times New Roman"/>
              </w:rPr>
              <w:t xml:space="preserve"> in the covid-19 period</w:t>
            </w:r>
            <w:r w:rsidRPr="00E74106">
              <w:rPr>
                <w:rFonts w:ascii="Lato" w:hAnsi="Lato" w:cs="Times New Roman"/>
              </w:rPr>
              <w:t>.</w:t>
            </w:r>
          </w:p>
          <w:p w14:paraId="2191169B" w14:textId="4A6FA399" w:rsidR="006325E2" w:rsidRPr="006011E1" w:rsidRDefault="006325E2" w:rsidP="006011E1">
            <w:pPr>
              <w:pStyle w:val="ListParagraph"/>
              <w:numPr>
                <w:ilvl w:val="0"/>
                <w:numId w:val="1"/>
              </w:numPr>
              <w:jc w:val="both"/>
              <w:rPr>
                <w:rFonts w:ascii="Lato" w:hAnsi="Lato" w:cs="Times New Roman"/>
              </w:rPr>
            </w:pPr>
            <w:r w:rsidRPr="00E058B3">
              <w:rPr>
                <w:rFonts w:ascii="Lato" w:hAnsi="Lato" w:cs="Times New Roman"/>
              </w:rPr>
              <w:t xml:space="preserve">The Bomb explosion in </w:t>
            </w:r>
            <w:proofErr w:type="spellStart"/>
            <w:r w:rsidRPr="00E058B3">
              <w:rPr>
                <w:rFonts w:ascii="Lato" w:hAnsi="Lato" w:cs="Times New Roman"/>
              </w:rPr>
              <w:t>Adjumani</w:t>
            </w:r>
            <w:proofErr w:type="spellEnd"/>
            <w:r w:rsidRPr="00E058B3">
              <w:rPr>
                <w:rFonts w:ascii="Lato" w:hAnsi="Lato" w:cs="Times New Roman"/>
              </w:rPr>
              <w:t xml:space="preserve"> that killed </w:t>
            </w:r>
            <w:r w:rsidR="00E058B3" w:rsidRPr="00E058B3">
              <w:rPr>
                <w:rFonts w:ascii="Lato" w:hAnsi="Lato" w:cs="Times New Roman"/>
              </w:rPr>
              <w:t xml:space="preserve">6 </w:t>
            </w:r>
            <w:r w:rsidRPr="00E058B3">
              <w:rPr>
                <w:rFonts w:ascii="Lato" w:hAnsi="Lato" w:cs="Times New Roman"/>
              </w:rPr>
              <w:t>and injured</w:t>
            </w:r>
            <w:r w:rsidR="00E058B3" w:rsidRPr="00E058B3">
              <w:rPr>
                <w:rFonts w:ascii="Lato" w:hAnsi="Lato" w:cs="Times New Roman"/>
              </w:rPr>
              <w:t xml:space="preserve"> 5</w:t>
            </w:r>
            <w:r w:rsidRPr="00E058B3">
              <w:rPr>
                <w:rFonts w:ascii="Lato" w:hAnsi="Lato" w:cs="Times New Roman"/>
              </w:rPr>
              <w:t xml:space="preserve"> refugee children</w:t>
            </w:r>
            <w:r w:rsidR="001F41EB">
              <w:rPr>
                <w:rFonts w:ascii="Lato" w:hAnsi="Lato" w:cs="Times New Roman"/>
              </w:rPr>
              <w:t xml:space="preserve">, this </w:t>
            </w:r>
            <w:r w:rsidR="00E058B3">
              <w:rPr>
                <w:rFonts w:ascii="Lato" w:hAnsi="Lato" w:cs="Times New Roman"/>
              </w:rPr>
              <w:t>requires continuous sensitization and awareness</w:t>
            </w:r>
            <w:r w:rsidR="005B60D8">
              <w:rPr>
                <w:rFonts w:ascii="Lato" w:hAnsi="Lato" w:cs="Times New Roman"/>
              </w:rPr>
              <w:t xml:space="preserve"> by partners</w:t>
            </w:r>
            <w:r w:rsidR="00E058B3">
              <w:rPr>
                <w:rFonts w:ascii="Lato" w:hAnsi="Lato" w:cs="Times New Roman"/>
              </w:rPr>
              <w:t xml:space="preserve"> for children not to play with such suspicious metals</w:t>
            </w:r>
            <w:r w:rsidR="005B60D8">
              <w:rPr>
                <w:rFonts w:ascii="Lato" w:hAnsi="Lato" w:cs="Times New Roman"/>
              </w:rPr>
              <w:t>, such as basic messaging on landmines.</w:t>
            </w:r>
          </w:p>
        </w:tc>
      </w:tr>
      <w:tr w:rsidR="00543EAA" w:rsidRPr="00626DA3" w14:paraId="473CD1CB" w14:textId="77777777" w:rsidTr="00A672D8">
        <w:trPr>
          <w:trHeight w:val="274"/>
        </w:trPr>
        <w:tc>
          <w:tcPr>
            <w:tcW w:w="992" w:type="dxa"/>
            <w:shd w:val="clear" w:color="auto" w:fill="FFFFFF" w:themeFill="background1"/>
          </w:tcPr>
          <w:p w14:paraId="174BB74D" w14:textId="6179E16C" w:rsidR="00543EAA" w:rsidRPr="00A672D8" w:rsidRDefault="00543EAA" w:rsidP="004B265C">
            <w:pPr>
              <w:rPr>
                <w:rFonts w:ascii="Lato" w:hAnsi="Lato" w:cs="Times New Roman"/>
                <w:b/>
                <w:sz w:val="20"/>
                <w:szCs w:val="20"/>
              </w:rPr>
            </w:pPr>
          </w:p>
        </w:tc>
        <w:tc>
          <w:tcPr>
            <w:tcW w:w="14034" w:type="dxa"/>
            <w:shd w:val="clear" w:color="auto" w:fill="FFFFFF" w:themeFill="background1"/>
          </w:tcPr>
          <w:p w14:paraId="4EC3C3D6" w14:textId="69034799" w:rsidR="00543EAA" w:rsidRPr="00543EAA" w:rsidRDefault="00543EAA" w:rsidP="00543EAA">
            <w:pPr>
              <w:pStyle w:val="ListParagraph"/>
              <w:numPr>
                <w:ilvl w:val="0"/>
                <w:numId w:val="1"/>
              </w:numPr>
              <w:jc w:val="both"/>
              <w:rPr>
                <w:rFonts w:ascii="Lato" w:hAnsi="Lato" w:cs="Times New Roman"/>
              </w:rPr>
            </w:pPr>
          </w:p>
        </w:tc>
      </w:tr>
      <w:tr w:rsidR="00033BAD" w:rsidRPr="00626DA3" w14:paraId="2DFD44D5" w14:textId="77777777" w:rsidTr="00A672D8">
        <w:trPr>
          <w:trHeight w:val="269"/>
        </w:trPr>
        <w:tc>
          <w:tcPr>
            <w:tcW w:w="992" w:type="dxa"/>
            <w:shd w:val="clear" w:color="auto" w:fill="9CC2E5" w:themeFill="accent1" w:themeFillTint="99"/>
          </w:tcPr>
          <w:p w14:paraId="4907A4DF" w14:textId="77777777" w:rsidR="00033BAD" w:rsidRPr="00626DA3" w:rsidRDefault="00033BAD" w:rsidP="004B265C">
            <w:pPr>
              <w:rPr>
                <w:rFonts w:ascii="Lato" w:hAnsi="Lato" w:cs="Times New Roman"/>
                <w:b/>
              </w:rPr>
            </w:pPr>
          </w:p>
        </w:tc>
        <w:tc>
          <w:tcPr>
            <w:tcW w:w="14034" w:type="dxa"/>
            <w:shd w:val="clear" w:color="auto" w:fill="9CC2E5" w:themeFill="accent1" w:themeFillTint="99"/>
          </w:tcPr>
          <w:p w14:paraId="454CCA64" w14:textId="79527D22" w:rsidR="00033BAD" w:rsidRPr="00033BAD" w:rsidRDefault="009F6068" w:rsidP="00543EAA">
            <w:pPr>
              <w:pStyle w:val="ListParagraph"/>
              <w:ind w:left="360"/>
              <w:jc w:val="center"/>
              <w:rPr>
                <w:rFonts w:ascii="Lato" w:hAnsi="Lato" w:cs="Times New Roman"/>
                <w:b/>
                <w:bCs/>
              </w:rPr>
            </w:pPr>
            <w:r>
              <w:rPr>
                <w:rFonts w:ascii="Lato" w:hAnsi="Lato" w:cs="Times New Roman"/>
                <w:b/>
                <w:bCs/>
              </w:rPr>
              <w:t>Sub Sector working group/task teams’ updates</w:t>
            </w:r>
          </w:p>
        </w:tc>
      </w:tr>
      <w:tr w:rsidR="00962873" w:rsidRPr="00543EAA" w14:paraId="64C7E7C7" w14:textId="77777777" w:rsidTr="00BF5893">
        <w:trPr>
          <w:trHeight w:val="179"/>
        </w:trPr>
        <w:tc>
          <w:tcPr>
            <w:tcW w:w="992" w:type="dxa"/>
            <w:shd w:val="clear" w:color="auto" w:fill="9CC2E5" w:themeFill="accent1" w:themeFillTint="99"/>
          </w:tcPr>
          <w:p w14:paraId="71C80EE1" w14:textId="77777777" w:rsidR="00962873" w:rsidRPr="00543EAA" w:rsidRDefault="00962873" w:rsidP="00BF5893">
            <w:pPr>
              <w:jc w:val="center"/>
              <w:rPr>
                <w:rFonts w:ascii="Lato" w:hAnsi="Lato" w:cs="Times New Roman"/>
                <w:b/>
              </w:rPr>
            </w:pPr>
          </w:p>
        </w:tc>
        <w:tc>
          <w:tcPr>
            <w:tcW w:w="14034" w:type="dxa"/>
            <w:shd w:val="clear" w:color="auto" w:fill="9CC2E5" w:themeFill="accent1" w:themeFillTint="99"/>
          </w:tcPr>
          <w:p w14:paraId="22EFCE3E" w14:textId="77777777" w:rsidR="00962873" w:rsidRPr="00543EAA" w:rsidRDefault="00962873" w:rsidP="00BF5893">
            <w:pPr>
              <w:pStyle w:val="ListParagraph"/>
              <w:ind w:left="360"/>
              <w:jc w:val="center"/>
              <w:rPr>
                <w:rFonts w:ascii="Lato" w:hAnsi="Lato" w:cs="Times New Roman"/>
                <w:b/>
              </w:rPr>
            </w:pPr>
            <w:r w:rsidRPr="00543EAA">
              <w:rPr>
                <w:rFonts w:ascii="Lato" w:hAnsi="Lato" w:cs="Times New Roman"/>
                <w:b/>
              </w:rPr>
              <w:t>Community Based Protection/Peaceful Co-existence/PSN/MHPSS</w:t>
            </w:r>
          </w:p>
        </w:tc>
      </w:tr>
      <w:tr w:rsidR="00962873" w:rsidRPr="00543EAA" w14:paraId="23A27C1D" w14:textId="77777777" w:rsidTr="00BF5893">
        <w:trPr>
          <w:trHeight w:val="416"/>
        </w:trPr>
        <w:tc>
          <w:tcPr>
            <w:tcW w:w="992" w:type="dxa"/>
            <w:shd w:val="clear" w:color="auto" w:fill="FFFFFF" w:themeFill="background1"/>
          </w:tcPr>
          <w:p w14:paraId="6413B387" w14:textId="77777777" w:rsidR="00962873" w:rsidRPr="00626DA3" w:rsidRDefault="00962873" w:rsidP="00BF5893">
            <w:pPr>
              <w:rPr>
                <w:rFonts w:ascii="Lato" w:hAnsi="Lato" w:cs="Times New Roman"/>
                <w:b/>
              </w:rPr>
            </w:pPr>
          </w:p>
        </w:tc>
        <w:tc>
          <w:tcPr>
            <w:tcW w:w="14034" w:type="dxa"/>
            <w:shd w:val="clear" w:color="auto" w:fill="FFFFFF" w:themeFill="background1"/>
          </w:tcPr>
          <w:p w14:paraId="6A021A1D" w14:textId="3D842D2D" w:rsidR="00962873" w:rsidRDefault="00962873" w:rsidP="00BF5893">
            <w:pPr>
              <w:pStyle w:val="ListParagraph"/>
              <w:numPr>
                <w:ilvl w:val="0"/>
                <w:numId w:val="1"/>
              </w:numPr>
              <w:jc w:val="both"/>
              <w:rPr>
                <w:rFonts w:ascii="Lato" w:hAnsi="Lato" w:cs="Times New Roman"/>
                <w:bCs/>
              </w:rPr>
            </w:pPr>
            <w:r>
              <w:rPr>
                <w:rFonts w:ascii="Lato" w:hAnsi="Lato" w:cs="Times New Roman"/>
                <w:bCs/>
              </w:rPr>
              <w:t xml:space="preserve">The AAP task team was </w:t>
            </w:r>
            <w:r w:rsidR="001F41EB">
              <w:rPr>
                <w:rFonts w:ascii="Lato" w:hAnsi="Lato" w:cs="Times New Roman"/>
                <w:bCs/>
              </w:rPr>
              <w:t>formed,</w:t>
            </w:r>
            <w:r>
              <w:rPr>
                <w:rFonts w:ascii="Lato" w:hAnsi="Lato" w:cs="Times New Roman"/>
                <w:bCs/>
              </w:rPr>
              <w:t xml:space="preserve"> an</w:t>
            </w:r>
            <w:r w:rsidR="001F41EB">
              <w:rPr>
                <w:rFonts w:ascii="Lato" w:hAnsi="Lato" w:cs="Times New Roman"/>
                <w:bCs/>
              </w:rPr>
              <w:t>d</w:t>
            </w:r>
            <w:r>
              <w:rPr>
                <w:rFonts w:ascii="Lato" w:hAnsi="Lato" w:cs="Times New Roman"/>
                <w:bCs/>
              </w:rPr>
              <w:t xml:space="preserve"> co-chairs</w:t>
            </w:r>
            <w:r w:rsidR="009F0061">
              <w:rPr>
                <w:rFonts w:ascii="Lato" w:hAnsi="Lato" w:cs="Times New Roman"/>
                <w:bCs/>
              </w:rPr>
              <w:t xml:space="preserve"> </w:t>
            </w:r>
            <w:r>
              <w:rPr>
                <w:rFonts w:ascii="Lato" w:hAnsi="Lato" w:cs="Times New Roman"/>
                <w:bCs/>
              </w:rPr>
              <w:t>rotat</w:t>
            </w:r>
            <w:r w:rsidR="001F41EB">
              <w:rPr>
                <w:rFonts w:ascii="Lato" w:hAnsi="Lato" w:cs="Times New Roman"/>
                <w:bCs/>
              </w:rPr>
              <w:t>e</w:t>
            </w:r>
            <w:r>
              <w:rPr>
                <w:rFonts w:ascii="Lato" w:hAnsi="Lato" w:cs="Times New Roman"/>
                <w:bCs/>
              </w:rPr>
              <w:t xml:space="preserve"> on a quarterly basis, </w:t>
            </w:r>
            <w:r w:rsidR="001F41EB">
              <w:rPr>
                <w:rFonts w:ascii="Lato" w:hAnsi="Lato" w:cs="Times New Roman"/>
                <w:bCs/>
              </w:rPr>
              <w:t xml:space="preserve">currently, </w:t>
            </w:r>
            <w:r>
              <w:rPr>
                <w:rFonts w:ascii="Lato" w:hAnsi="Lato" w:cs="Times New Roman"/>
                <w:bCs/>
              </w:rPr>
              <w:t xml:space="preserve">IRC will </w:t>
            </w:r>
            <w:r w:rsidR="001F41EB">
              <w:rPr>
                <w:rFonts w:ascii="Lato" w:hAnsi="Lato" w:cs="Times New Roman"/>
                <w:bCs/>
              </w:rPr>
              <w:t>co-</w:t>
            </w:r>
            <w:r>
              <w:rPr>
                <w:rFonts w:ascii="Lato" w:hAnsi="Lato" w:cs="Times New Roman"/>
                <w:bCs/>
              </w:rPr>
              <w:t>chair in the first quarter and all priority areas will be capture</w:t>
            </w:r>
            <w:r w:rsidR="001F41EB">
              <w:rPr>
                <w:rFonts w:ascii="Lato" w:hAnsi="Lato" w:cs="Times New Roman"/>
                <w:bCs/>
              </w:rPr>
              <w:t>d</w:t>
            </w:r>
            <w:r>
              <w:rPr>
                <w:rFonts w:ascii="Lato" w:hAnsi="Lato" w:cs="Times New Roman"/>
                <w:bCs/>
              </w:rPr>
              <w:t xml:space="preserve"> in the 2021 workplan.</w:t>
            </w:r>
          </w:p>
          <w:p w14:paraId="0E671522" w14:textId="655293FD" w:rsidR="00962873" w:rsidRPr="00543EAA" w:rsidRDefault="00962873" w:rsidP="00BF5893">
            <w:pPr>
              <w:pStyle w:val="ListParagraph"/>
              <w:numPr>
                <w:ilvl w:val="0"/>
                <w:numId w:val="1"/>
              </w:numPr>
              <w:jc w:val="both"/>
              <w:rPr>
                <w:rFonts w:ascii="Lato" w:hAnsi="Lato" w:cs="Times New Roman"/>
                <w:bCs/>
              </w:rPr>
            </w:pPr>
            <w:r>
              <w:rPr>
                <w:rFonts w:ascii="Lato" w:hAnsi="Lato" w:cs="Times New Roman"/>
                <w:bCs/>
              </w:rPr>
              <w:t xml:space="preserve">The </w:t>
            </w:r>
            <w:r w:rsidR="001F41EB">
              <w:rPr>
                <w:rFonts w:ascii="Lato" w:hAnsi="Lato" w:cs="Times New Roman"/>
                <w:bCs/>
              </w:rPr>
              <w:t>Peaceful</w:t>
            </w:r>
            <w:r>
              <w:rPr>
                <w:rFonts w:ascii="Lato" w:hAnsi="Lato" w:cs="Times New Roman"/>
                <w:bCs/>
              </w:rPr>
              <w:t xml:space="preserve"> co-existence task team reviewed the BCP and considered it relevant for implementation in 2021, mapping of the peaceful building activities is </w:t>
            </w:r>
            <w:r w:rsidR="00A25461">
              <w:rPr>
                <w:rFonts w:ascii="Lato" w:hAnsi="Lato" w:cs="Times New Roman"/>
                <w:bCs/>
              </w:rPr>
              <w:t>ongoing,</w:t>
            </w:r>
            <w:r>
              <w:rPr>
                <w:rFonts w:ascii="Lato" w:hAnsi="Lato" w:cs="Times New Roman"/>
                <w:bCs/>
              </w:rPr>
              <w:t xml:space="preserve"> and the task team is reaching out to more partners to expand the partnership. Action points on strategies and conflict analysis will also be shared with the partners. </w:t>
            </w:r>
          </w:p>
        </w:tc>
      </w:tr>
      <w:tr w:rsidR="00543EAA" w:rsidRPr="00626DA3" w14:paraId="4A572AA8" w14:textId="77777777" w:rsidTr="00A672D8">
        <w:trPr>
          <w:trHeight w:val="274"/>
        </w:trPr>
        <w:tc>
          <w:tcPr>
            <w:tcW w:w="992" w:type="dxa"/>
            <w:shd w:val="clear" w:color="auto" w:fill="9CC2E5" w:themeFill="accent1" w:themeFillTint="99"/>
          </w:tcPr>
          <w:p w14:paraId="6E8FF55B" w14:textId="77777777" w:rsidR="00543EAA" w:rsidRPr="00626DA3" w:rsidRDefault="00543EAA" w:rsidP="004B265C">
            <w:pPr>
              <w:rPr>
                <w:rFonts w:ascii="Lato" w:hAnsi="Lato" w:cs="Times New Roman"/>
                <w:b/>
              </w:rPr>
            </w:pPr>
          </w:p>
        </w:tc>
        <w:tc>
          <w:tcPr>
            <w:tcW w:w="14034" w:type="dxa"/>
            <w:shd w:val="clear" w:color="auto" w:fill="9CC2E5" w:themeFill="accent1" w:themeFillTint="99"/>
          </w:tcPr>
          <w:p w14:paraId="23C4A769" w14:textId="1780FD0C" w:rsidR="00543EAA" w:rsidRPr="00543EAA" w:rsidRDefault="009F6068" w:rsidP="00543EAA">
            <w:pPr>
              <w:pStyle w:val="ListParagraph"/>
              <w:ind w:left="360"/>
              <w:jc w:val="center"/>
              <w:rPr>
                <w:rFonts w:ascii="Lato" w:hAnsi="Lato" w:cs="Times New Roman"/>
                <w:b/>
                <w:bCs/>
              </w:rPr>
            </w:pPr>
            <w:r>
              <w:rPr>
                <w:rFonts w:ascii="Lato" w:hAnsi="Lato" w:cs="Times New Roman"/>
                <w:b/>
                <w:bCs/>
              </w:rPr>
              <w:t xml:space="preserve">Sexual and Gender Based Violence Sub Sector Working Group </w:t>
            </w:r>
            <w:r w:rsidR="001645CB">
              <w:rPr>
                <w:rFonts w:ascii="Lato" w:hAnsi="Lato" w:cs="Times New Roman"/>
                <w:b/>
                <w:bCs/>
              </w:rPr>
              <w:t>(SGBVWG)</w:t>
            </w:r>
            <w:r>
              <w:rPr>
                <w:rFonts w:ascii="Lato" w:hAnsi="Lato" w:cs="Times New Roman"/>
                <w:b/>
                <w:bCs/>
              </w:rPr>
              <w:t>update</w:t>
            </w:r>
          </w:p>
        </w:tc>
      </w:tr>
      <w:tr w:rsidR="00654780" w:rsidRPr="00626DA3" w14:paraId="0ABC5550" w14:textId="77777777" w:rsidTr="00A672D8">
        <w:trPr>
          <w:trHeight w:val="416"/>
        </w:trPr>
        <w:tc>
          <w:tcPr>
            <w:tcW w:w="992" w:type="dxa"/>
            <w:shd w:val="clear" w:color="auto" w:fill="auto"/>
          </w:tcPr>
          <w:p w14:paraId="3B4D090F" w14:textId="48C194F0" w:rsidR="00654780" w:rsidRPr="00626DA3" w:rsidRDefault="00654780" w:rsidP="004B265C">
            <w:pPr>
              <w:rPr>
                <w:rFonts w:ascii="Lato" w:hAnsi="Lato" w:cs="Times New Roman"/>
                <w:b/>
              </w:rPr>
            </w:pPr>
          </w:p>
        </w:tc>
        <w:tc>
          <w:tcPr>
            <w:tcW w:w="14034" w:type="dxa"/>
            <w:shd w:val="clear" w:color="auto" w:fill="FFFFFF" w:themeFill="background1"/>
          </w:tcPr>
          <w:p w14:paraId="62752A25" w14:textId="0226E1DF" w:rsidR="00082538" w:rsidRDefault="001645CB" w:rsidP="00543EAA">
            <w:pPr>
              <w:pStyle w:val="ListParagraph"/>
              <w:numPr>
                <w:ilvl w:val="0"/>
                <w:numId w:val="1"/>
              </w:numPr>
              <w:jc w:val="both"/>
              <w:rPr>
                <w:rFonts w:ascii="Lato" w:hAnsi="Lato" w:cs="Times New Roman"/>
                <w:bCs/>
              </w:rPr>
            </w:pPr>
            <w:r>
              <w:rPr>
                <w:rFonts w:ascii="Lato" w:hAnsi="Lato" w:cs="Times New Roman"/>
                <w:bCs/>
              </w:rPr>
              <w:t>The GBV work plan outlines the strategic direction and guide</w:t>
            </w:r>
            <w:r w:rsidR="00A25461">
              <w:rPr>
                <w:rFonts w:ascii="Lato" w:hAnsi="Lato" w:cs="Times New Roman"/>
                <w:bCs/>
              </w:rPr>
              <w:t>s</w:t>
            </w:r>
            <w:r>
              <w:rPr>
                <w:rFonts w:ascii="Lato" w:hAnsi="Lato" w:cs="Times New Roman"/>
                <w:bCs/>
              </w:rPr>
              <w:t xml:space="preserve"> the colleagues to enable them </w:t>
            </w:r>
            <w:r w:rsidR="008904B1">
              <w:rPr>
                <w:rFonts w:ascii="Lato" w:hAnsi="Lato" w:cs="Times New Roman"/>
                <w:bCs/>
              </w:rPr>
              <w:t>to develop</w:t>
            </w:r>
            <w:r>
              <w:rPr>
                <w:rFonts w:ascii="Lato" w:hAnsi="Lato" w:cs="Times New Roman"/>
                <w:bCs/>
              </w:rPr>
              <w:t xml:space="preserve"> their </w:t>
            </w:r>
            <w:r w:rsidR="00A25461">
              <w:rPr>
                <w:rFonts w:ascii="Lato" w:hAnsi="Lato" w:cs="Times New Roman"/>
                <w:bCs/>
              </w:rPr>
              <w:t>plans</w:t>
            </w:r>
            <w:r>
              <w:rPr>
                <w:rFonts w:ascii="Lato" w:hAnsi="Lato" w:cs="Times New Roman"/>
                <w:bCs/>
              </w:rPr>
              <w:t xml:space="preserve"> per field location, some locations have</w:t>
            </w:r>
            <w:r w:rsidR="00A25461">
              <w:rPr>
                <w:rFonts w:ascii="Lato" w:hAnsi="Lato" w:cs="Times New Roman"/>
                <w:bCs/>
              </w:rPr>
              <w:t xml:space="preserve"> already</w:t>
            </w:r>
            <w:r>
              <w:rPr>
                <w:rFonts w:ascii="Lato" w:hAnsi="Lato" w:cs="Times New Roman"/>
                <w:bCs/>
              </w:rPr>
              <w:t xml:space="preserve"> submitted while other locations are yet to submit to the SGBVWG</w:t>
            </w:r>
            <w:r w:rsidR="00F01D40">
              <w:rPr>
                <w:rFonts w:ascii="Lato" w:hAnsi="Lato" w:cs="Times New Roman"/>
                <w:bCs/>
              </w:rPr>
              <w:t xml:space="preserve"> for compilation of the final sector plan</w:t>
            </w:r>
            <w:r>
              <w:rPr>
                <w:rFonts w:ascii="Lato" w:hAnsi="Lato" w:cs="Times New Roman"/>
                <w:bCs/>
              </w:rPr>
              <w:t>.</w:t>
            </w:r>
          </w:p>
          <w:p w14:paraId="32B29579" w14:textId="765E03ED" w:rsidR="001645CB" w:rsidRPr="00E058B3" w:rsidRDefault="001645CB" w:rsidP="00E058B3">
            <w:pPr>
              <w:pStyle w:val="ListParagraph"/>
              <w:numPr>
                <w:ilvl w:val="0"/>
                <w:numId w:val="1"/>
              </w:numPr>
              <w:jc w:val="both"/>
              <w:rPr>
                <w:rFonts w:ascii="Lato" w:hAnsi="Lato" w:cs="Times New Roman"/>
                <w:bCs/>
              </w:rPr>
            </w:pPr>
            <w:r>
              <w:rPr>
                <w:rFonts w:ascii="Lato" w:hAnsi="Lato" w:cs="Times New Roman"/>
                <w:bCs/>
              </w:rPr>
              <w:t>International Women’s day celebration</w:t>
            </w:r>
            <w:r w:rsidR="00F01D40">
              <w:rPr>
                <w:rFonts w:ascii="Lato" w:hAnsi="Lato" w:cs="Times New Roman"/>
                <w:bCs/>
              </w:rPr>
              <w:t xml:space="preserve"> </w:t>
            </w:r>
            <w:r w:rsidR="00F01D40" w:rsidRPr="00F01D40">
              <w:rPr>
                <w:rFonts w:ascii="Lato" w:hAnsi="Lato" w:cs="Times New Roman"/>
                <w:bCs/>
              </w:rPr>
              <w:t>which is coming up on 8 March</w:t>
            </w:r>
            <w:r w:rsidR="00E058B3">
              <w:rPr>
                <w:rFonts w:ascii="Lato" w:hAnsi="Lato" w:cs="Times New Roman"/>
                <w:bCs/>
              </w:rPr>
              <w:t xml:space="preserve"> 2021: The</w:t>
            </w:r>
            <w:r w:rsidR="00F01D40" w:rsidRPr="00F01D40">
              <w:rPr>
                <w:rFonts w:ascii="Lato" w:hAnsi="Lato" w:cs="Times New Roman"/>
                <w:bCs/>
              </w:rPr>
              <w:t xml:space="preserve"> </w:t>
            </w:r>
            <w:r w:rsidR="00E058B3" w:rsidRPr="00E058B3">
              <w:rPr>
                <w:rFonts w:ascii="Lato" w:hAnsi="Lato" w:cs="Times New Roman"/>
                <w:bCs/>
              </w:rPr>
              <w:t>International Women’s Day 2021 theme – “Women in leadership</w:t>
            </w:r>
            <w:r w:rsidR="00E058B3">
              <w:rPr>
                <w:rFonts w:ascii="Lato" w:hAnsi="Lato" w:cs="Times New Roman"/>
                <w:bCs/>
              </w:rPr>
              <w:t xml:space="preserve">; </w:t>
            </w:r>
            <w:r w:rsidR="00E058B3" w:rsidRPr="00E058B3">
              <w:rPr>
                <w:rFonts w:ascii="Lato" w:hAnsi="Lato" w:cs="Times New Roman"/>
                <w:bCs/>
              </w:rPr>
              <w:t>Achieving an equal future in a COVID-19 world”</w:t>
            </w:r>
            <w:r w:rsidR="00E058B3">
              <w:rPr>
                <w:rFonts w:ascii="Lato" w:hAnsi="Lato" w:cs="Times New Roman"/>
                <w:bCs/>
              </w:rPr>
              <w:t xml:space="preserve"> while the </w:t>
            </w:r>
            <w:r w:rsidR="00E058B3" w:rsidRPr="00E058B3">
              <w:rPr>
                <w:rFonts w:ascii="Lato" w:hAnsi="Lato" w:cs="Times New Roman"/>
                <w:bCs/>
              </w:rPr>
              <w:t xml:space="preserve">National theme – Building on women’s’ strength for a better future in a </w:t>
            </w:r>
            <w:proofErr w:type="spellStart"/>
            <w:r w:rsidR="00E058B3" w:rsidRPr="00E058B3">
              <w:rPr>
                <w:rFonts w:ascii="Lato" w:hAnsi="Lato" w:cs="Times New Roman"/>
                <w:bCs/>
              </w:rPr>
              <w:t>Covid</w:t>
            </w:r>
            <w:proofErr w:type="spellEnd"/>
            <w:r w:rsidR="00E058B3" w:rsidRPr="00E058B3">
              <w:rPr>
                <w:rFonts w:ascii="Lato" w:hAnsi="Lato" w:cs="Times New Roman"/>
                <w:bCs/>
              </w:rPr>
              <w:t xml:space="preserve"> 19 world</w:t>
            </w:r>
            <w:r w:rsidR="00E058B3">
              <w:rPr>
                <w:rFonts w:ascii="Lato" w:hAnsi="Lato" w:cs="Times New Roman"/>
                <w:bCs/>
              </w:rPr>
              <w:t>.</w:t>
            </w:r>
            <w:r w:rsidR="00E058B3" w:rsidRPr="00E058B3">
              <w:rPr>
                <w:rFonts w:ascii="Lato" w:hAnsi="Lato" w:cs="Times New Roman"/>
                <w:bCs/>
              </w:rPr>
              <w:t xml:space="preserve"> </w:t>
            </w:r>
            <w:r w:rsidR="00E058B3">
              <w:rPr>
                <w:rFonts w:ascii="Lato" w:hAnsi="Lato" w:cs="Times New Roman"/>
                <w:bCs/>
              </w:rPr>
              <w:t xml:space="preserve"> </w:t>
            </w:r>
            <w:r w:rsidR="00F01D40" w:rsidRPr="00E058B3">
              <w:rPr>
                <w:rFonts w:ascii="Lato" w:hAnsi="Lato" w:cs="Times New Roman"/>
                <w:bCs/>
              </w:rPr>
              <w:t>Key activities in the settlement</w:t>
            </w:r>
            <w:r w:rsidR="00E058B3">
              <w:rPr>
                <w:rFonts w:ascii="Lato" w:hAnsi="Lato" w:cs="Times New Roman"/>
                <w:bCs/>
              </w:rPr>
              <w:t>s</w:t>
            </w:r>
            <w:r w:rsidR="00F01D40" w:rsidRPr="00E058B3">
              <w:rPr>
                <w:rFonts w:ascii="Lato" w:hAnsi="Lato" w:cs="Times New Roman"/>
                <w:bCs/>
              </w:rPr>
              <w:t xml:space="preserve"> and urban </w:t>
            </w:r>
            <w:r w:rsidR="00E058B3" w:rsidRPr="00E058B3">
              <w:rPr>
                <w:rFonts w:ascii="Lato" w:hAnsi="Lato" w:cs="Times New Roman"/>
                <w:bCs/>
              </w:rPr>
              <w:t>program</w:t>
            </w:r>
            <w:r w:rsidR="00F01D40" w:rsidRPr="00E058B3">
              <w:rPr>
                <w:rFonts w:ascii="Lato" w:hAnsi="Lato" w:cs="Times New Roman"/>
                <w:bCs/>
              </w:rPr>
              <w:t xml:space="preserve"> will aim to demonstrate the </w:t>
            </w:r>
            <w:r w:rsidR="00E058B3" w:rsidRPr="00E058B3">
              <w:rPr>
                <w:rFonts w:ascii="Lato" w:hAnsi="Lato" w:cs="Times New Roman"/>
                <w:bCs/>
              </w:rPr>
              <w:t>dipropionate</w:t>
            </w:r>
            <w:r w:rsidR="00F01D40" w:rsidRPr="00E058B3">
              <w:rPr>
                <w:rFonts w:ascii="Lato" w:hAnsi="Lato" w:cs="Times New Roman"/>
                <w:bCs/>
              </w:rPr>
              <w:t xml:space="preserve"> burden that women have face</w:t>
            </w:r>
            <w:r w:rsidR="00E058B3">
              <w:rPr>
                <w:rFonts w:ascii="Lato" w:hAnsi="Lato" w:cs="Times New Roman"/>
                <w:bCs/>
              </w:rPr>
              <w:t>d</w:t>
            </w:r>
            <w:r w:rsidR="00F01D40" w:rsidRPr="00E058B3">
              <w:rPr>
                <w:rFonts w:ascii="Lato" w:hAnsi="Lato" w:cs="Times New Roman"/>
                <w:bCs/>
              </w:rPr>
              <w:t xml:space="preserve"> in the covid-19 period, the adaptions the women were engaged in for example face mask production, involvement in women community structures, SGBV prevention</w:t>
            </w:r>
            <w:r w:rsidR="00A25461">
              <w:rPr>
                <w:rFonts w:ascii="Lato" w:hAnsi="Lato" w:cs="Times New Roman"/>
                <w:bCs/>
              </w:rPr>
              <w:t>,</w:t>
            </w:r>
            <w:r w:rsidR="00F01D40" w:rsidRPr="00E058B3">
              <w:rPr>
                <w:rFonts w:ascii="Lato" w:hAnsi="Lato" w:cs="Times New Roman"/>
                <w:bCs/>
              </w:rPr>
              <w:t xml:space="preserve"> mitigation and response </w:t>
            </w:r>
            <w:r w:rsidR="00E058B3">
              <w:rPr>
                <w:rFonts w:ascii="Lato" w:hAnsi="Lato" w:cs="Times New Roman"/>
                <w:bCs/>
              </w:rPr>
              <w:t xml:space="preserve">activities  </w:t>
            </w:r>
            <w:r w:rsidR="00F01D40" w:rsidRPr="00E058B3">
              <w:rPr>
                <w:rFonts w:ascii="Lato" w:hAnsi="Lato" w:cs="Times New Roman"/>
                <w:bCs/>
              </w:rPr>
              <w:t xml:space="preserve">and where they have taken </w:t>
            </w:r>
            <w:r w:rsidR="00E058B3">
              <w:rPr>
                <w:rFonts w:ascii="Lato" w:hAnsi="Lato" w:cs="Times New Roman"/>
                <w:bCs/>
              </w:rPr>
              <w:t>lead</w:t>
            </w:r>
            <w:r w:rsidR="00F01D40" w:rsidRPr="00E058B3">
              <w:rPr>
                <w:rFonts w:ascii="Lato" w:hAnsi="Lato" w:cs="Times New Roman"/>
                <w:bCs/>
              </w:rPr>
              <w:t xml:space="preserve"> </w:t>
            </w:r>
            <w:r w:rsidR="00E058B3">
              <w:rPr>
                <w:rFonts w:ascii="Lato" w:hAnsi="Lato" w:cs="Times New Roman"/>
                <w:bCs/>
              </w:rPr>
              <w:t>besides the</w:t>
            </w:r>
            <w:r w:rsidR="00F01D40" w:rsidRPr="00E058B3">
              <w:rPr>
                <w:rFonts w:ascii="Lato" w:hAnsi="Lato" w:cs="Times New Roman"/>
                <w:bCs/>
              </w:rPr>
              <w:t xml:space="preserve"> partners</w:t>
            </w:r>
            <w:r w:rsidR="00E058B3">
              <w:rPr>
                <w:rFonts w:ascii="Lato" w:hAnsi="Lato" w:cs="Times New Roman"/>
                <w:bCs/>
              </w:rPr>
              <w:t xml:space="preserve"> were noted</w:t>
            </w:r>
            <w:r w:rsidR="00F01D40" w:rsidRPr="00E058B3">
              <w:rPr>
                <w:rFonts w:ascii="Lato" w:hAnsi="Lato" w:cs="Times New Roman"/>
                <w:bCs/>
              </w:rPr>
              <w:t>.</w:t>
            </w:r>
          </w:p>
          <w:p w14:paraId="136B9BE8" w14:textId="77777777" w:rsidR="00F01D40" w:rsidRDefault="00F01D40" w:rsidP="00F01D40">
            <w:pPr>
              <w:pStyle w:val="ListParagraph"/>
              <w:ind w:left="360"/>
              <w:jc w:val="both"/>
              <w:rPr>
                <w:rFonts w:ascii="Lato" w:hAnsi="Lato" w:cs="Times New Roman"/>
                <w:bCs/>
              </w:rPr>
            </w:pPr>
            <w:r>
              <w:rPr>
                <w:rFonts w:ascii="Lato" w:hAnsi="Lato" w:cs="Times New Roman"/>
                <w:bCs/>
              </w:rPr>
              <w:t>A comprehensive list of activities will be sent out by Thursday 04/03/2021.</w:t>
            </w:r>
          </w:p>
          <w:p w14:paraId="156146C4" w14:textId="5E15FC20" w:rsidR="00A353A9" w:rsidRPr="00A73EAE" w:rsidRDefault="00F01D40" w:rsidP="00A73EAE">
            <w:pPr>
              <w:pStyle w:val="ListParagraph"/>
              <w:numPr>
                <w:ilvl w:val="0"/>
                <w:numId w:val="1"/>
              </w:numPr>
              <w:jc w:val="both"/>
              <w:rPr>
                <w:rFonts w:ascii="Lato" w:hAnsi="Lato" w:cs="Times New Roman"/>
                <w:bCs/>
              </w:rPr>
            </w:pPr>
            <w:r>
              <w:rPr>
                <w:rFonts w:ascii="Lato" w:hAnsi="Lato" w:cs="Times New Roman"/>
                <w:bCs/>
              </w:rPr>
              <w:t xml:space="preserve">Protection risk assessment </w:t>
            </w:r>
            <w:r w:rsidR="00A353A9">
              <w:rPr>
                <w:rFonts w:ascii="Lato" w:hAnsi="Lato" w:cs="Times New Roman"/>
                <w:bCs/>
              </w:rPr>
              <w:t xml:space="preserve">will be expanded to the whole </w:t>
            </w:r>
            <w:r>
              <w:rPr>
                <w:rFonts w:ascii="Lato" w:hAnsi="Lato" w:cs="Times New Roman"/>
                <w:bCs/>
              </w:rPr>
              <w:t>operation</w:t>
            </w:r>
            <w:r w:rsidR="00A353A9">
              <w:rPr>
                <w:rFonts w:ascii="Lato" w:hAnsi="Lato" w:cs="Times New Roman"/>
                <w:bCs/>
              </w:rPr>
              <w:t>, this was</w:t>
            </w:r>
            <w:r>
              <w:rPr>
                <w:rFonts w:ascii="Lato" w:hAnsi="Lato" w:cs="Times New Roman"/>
                <w:bCs/>
              </w:rPr>
              <w:t xml:space="preserve"> triggered by the increase in </w:t>
            </w:r>
            <w:r w:rsidR="00A353A9">
              <w:rPr>
                <w:rFonts w:ascii="Lato" w:hAnsi="Lato" w:cs="Times New Roman"/>
                <w:bCs/>
              </w:rPr>
              <w:t xml:space="preserve">SGBV cases associated to cash distribution in </w:t>
            </w:r>
            <w:proofErr w:type="spellStart"/>
            <w:r w:rsidR="00A353A9">
              <w:rPr>
                <w:rFonts w:ascii="Lato" w:hAnsi="Lato" w:cs="Times New Roman"/>
                <w:bCs/>
              </w:rPr>
              <w:t>Kyangwali</w:t>
            </w:r>
            <w:proofErr w:type="spellEnd"/>
            <w:r w:rsidR="00A353A9">
              <w:rPr>
                <w:rFonts w:ascii="Lato" w:hAnsi="Lato" w:cs="Times New Roman"/>
                <w:bCs/>
              </w:rPr>
              <w:t>. Protection partners have been engaged and additional partners are encouraged to participate in</w:t>
            </w:r>
            <w:r w:rsidR="00A25461">
              <w:rPr>
                <w:rFonts w:ascii="Lato" w:hAnsi="Lato" w:cs="Times New Roman"/>
                <w:bCs/>
              </w:rPr>
              <w:t xml:space="preserve"> the</w:t>
            </w:r>
            <w:r w:rsidR="00A353A9">
              <w:rPr>
                <w:rFonts w:ascii="Lato" w:hAnsi="Lato" w:cs="Times New Roman"/>
                <w:bCs/>
              </w:rPr>
              <w:t xml:space="preserve"> actual protection assessment. </w:t>
            </w:r>
          </w:p>
        </w:tc>
      </w:tr>
      <w:tr w:rsidR="00654780" w:rsidRPr="00626DA3" w14:paraId="50C6FBB8" w14:textId="77777777" w:rsidTr="00A672D8">
        <w:trPr>
          <w:trHeight w:val="274"/>
        </w:trPr>
        <w:tc>
          <w:tcPr>
            <w:tcW w:w="992" w:type="dxa"/>
            <w:shd w:val="clear" w:color="auto" w:fill="9CC2E5" w:themeFill="accent1" w:themeFillTint="99"/>
          </w:tcPr>
          <w:p w14:paraId="5D28E1DA" w14:textId="2E989BAB" w:rsidR="00654780" w:rsidRPr="00626DA3" w:rsidRDefault="00654780" w:rsidP="00543EAA">
            <w:pPr>
              <w:jc w:val="center"/>
              <w:rPr>
                <w:rFonts w:ascii="Lato" w:hAnsi="Lato" w:cs="Times New Roman"/>
                <w:b/>
              </w:rPr>
            </w:pPr>
          </w:p>
        </w:tc>
        <w:tc>
          <w:tcPr>
            <w:tcW w:w="14034" w:type="dxa"/>
            <w:shd w:val="clear" w:color="auto" w:fill="9CC2E5" w:themeFill="accent1" w:themeFillTint="99"/>
          </w:tcPr>
          <w:p w14:paraId="046D5E49" w14:textId="1351130A" w:rsidR="005E3010" w:rsidRPr="00543EAA" w:rsidRDefault="00A353A9" w:rsidP="00543EAA">
            <w:pPr>
              <w:pStyle w:val="ListParagraph"/>
              <w:ind w:left="360"/>
              <w:jc w:val="center"/>
              <w:rPr>
                <w:rFonts w:ascii="Lato" w:hAnsi="Lato"/>
                <w:b/>
              </w:rPr>
            </w:pPr>
            <w:r>
              <w:rPr>
                <w:rFonts w:ascii="Lato" w:hAnsi="Lato"/>
                <w:b/>
              </w:rPr>
              <w:t>Prevention of Sexual Exploitation and Abuse (PSEA)</w:t>
            </w:r>
          </w:p>
        </w:tc>
      </w:tr>
      <w:tr w:rsidR="006F464E" w:rsidRPr="00626DA3" w14:paraId="26D4577A" w14:textId="77777777" w:rsidTr="00A672D8">
        <w:trPr>
          <w:trHeight w:val="274"/>
        </w:trPr>
        <w:tc>
          <w:tcPr>
            <w:tcW w:w="992" w:type="dxa"/>
            <w:shd w:val="clear" w:color="auto" w:fill="FFFFFF" w:themeFill="background1"/>
          </w:tcPr>
          <w:p w14:paraId="3717ACA7" w14:textId="2F98BA6D" w:rsidR="006F464E" w:rsidRPr="00626DA3" w:rsidRDefault="006F464E" w:rsidP="004B265C">
            <w:pPr>
              <w:rPr>
                <w:rFonts w:ascii="Lato" w:hAnsi="Lato" w:cs="Times New Roman"/>
                <w:b/>
              </w:rPr>
            </w:pPr>
          </w:p>
        </w:tc>
        <w:tc>
          <w:tcPr>
            <w:tcW w:w="14034" w:type="dxa"/>
            <w:shd w:val="clear" w:color="auto" w:fill="FFFFFF" w:themeFill="background1"/>
          </w:tcPr>
          <w:p w14:paraId="3066F64B" w14:textId="4896DEFE" w:rsidR="006F464E" w:rsidRDefault="009B5EA8" w:rsidP="00543EAA">
            <w:pPr>
              <w:pStyle w:val="ListParagraph"/>
              <w:numPr>
                <w:ilvl w:val="0"/>
                <w:numId w:val="1"/>
              </w:numPr>
              <w:jc w:val="both"/>
              <w:rPr>
                <w:rFonts w:ascii="Lato" w:hAnsi="Lato"/>
                <w:bCs/>
              </w:rPr>
            </w:pPr>
            <w:r>
              <w:rPr>
                <w:rFonts w:ascii="Lato" w:hAnsi="Lato"/>
                <w:bCs/>
              </w:rPr>
              <w:t xml:space="preserve">The PSEA Global and national </w:t>
            </w:r>
            <w:r w:rsidR="009107B3">
              <w:rPr>
                <w:rFonts w:ascii="Lato" w:hAnsi="Lato"/>
                <w:bCs/>
              </w:rPr>
              <w:t>5-year</w:t>
            </w:r>
            <w:r>
              <w:rPr>
                <w:rFonts w:ascii="Lato" w:hAnsi="Lato"/>
                <w:bCs/>
              </w:rPr>
              <w:t xml:space="preserve"> plans have been shared with UN partners, the risks assessments for partners have also been shared however to avoid duplication of the risk assessments UN agencies that have completed the risk assessments with partner should share.</w:t>
            </w:r>
          </w:p>
          <w:p w14:paraId="0DAE8A45" w14:textId="77777777" w:rsidR="009B5EA8" w:rsidRDefault="009B5EA8" w:rsidP="00543EAA">
            <w:pPr>
              <w:pStyle w:val="ListParagraph"/>
              <w:numPr>
                <w:ilvl w:val="0"/>
                <w:numId w:val="1"/>
              </w:numPr>
              <w:jc w:val="both"/>
              <w:rPr>
                <w:rFonts w:ascii="Lato" w:hAnsi="Lato"/>
                <w:bCs/>
              </w:rPr>
            </w:pPr>
            <w:r>
              <w:rPr>
                <w:rFonts w:ascii="Lato" w:hAnsi="Lato"/>
                <w:bCs/>
              </w:rPr>
              <w:t xml:space="preserve">A mission was conducted by the Uganda PSEA focal person to South West and the North, it was realized that especially in the North local district officials are not aware of PSEA and the safety measures against PSEA, although they are aware of their </w:t>
            </w:r>
            <w:proofErr w:type="spellStart"/>
            <w:r>
              <w:rPr>
                <w:rFonts w:ascii="Lato" w:hAnsi="Lato"/>
                <w:bCs/>
              </w:rPr>
              <w:t>CoC</w:t>
            </w:r>
            <w:proofErr w:type="spellEnd"/>
            <w:r>
              <w:rPr>
                <w:rFonts w:ascii="Lato" w:hAnsi="Lato"/>
                <w:bCs/>
              </w:rPr>
              <w:t>, it was realized that it is limited to sexual harassment, there is need to integrate PSEA.</w:t>
            </w:r>
          </w:p>
          <w:p w14:paraId="3EA8B7D7" w14:textId="214D24A4" w:rsidR="009B5EA8" w:rsidRDefault="009B5EA8" w:rsidP="00543EAA">
            <w:pPr>
              <w:pStyle w:val="ListParagraph"/>
              <w:numPr>
                <w:ilvl w:val="0"/>
                <w:numId w:val="1"/>
              </w:numPr>
              <w:jc w:val="both"/>
              <w:rPr>
                <w:rFonts w:ascii="Lato" w:hAnsi="Lato"/>
                <w:bCs/>
              </w:rPr>
            </w:pPr>
            <w:r>
              <w:rPr>
                <w:rFonts w:ascii="Lato" w:hAnsi="Lato"/>
                <w:bCs/>
              </w:rPr>
              <w:t xml:space="preserve">Beneficiaries of PSEA knowledge and information in </w:t>
            </w:r>
            <w:proofErr w:type="spellStart"/>
            <w:r>
              <w:rPr>
                <w:rFonts w:ascii="Lato" w:hAnsi="Lato"/>
                <w:bCs/>
              </w:rPr>
              <w:t>Palabek</w:t>
            </w:r>
            <w:proofErr w:type="spellEnd"/>
            <w:r>
              <w:rPr>
                <w:rFonts w:ascii="Lato" w:hAnsi="Lato"/>
                <w:bCs/>
              </w:rPr>
              <w:t xml:space="preserve"> expressed that they are not aware of where to report PSEA cases, they assumed that the FRRM is used for food related </w:t>
            </w:r>
            <w:r w:rsidR="00AA7367">
              <w:rPr>
                <w:rFonts w:ascii="Lato" w:hAnsi="Lato"/>
                <w:bCs/>
              </w:rPr>
              <w:t>issues however this was clarified as majority of the PSEA cases are received through FRRM. Other PSEA reporting channels include protection desks and phone contacts although there is need for improvement</w:t>
            </w:r>
            <w:r w:rsidR="009107B3">
              <w:rPr>
                <w:rFonts w:ascii="Lato" w:hAnsi="Lato"/>
                <w:bCs/>
              </w:rPr>
              <w:t xml:space="preserve"> on</w:t>
            </w:r>
            <w:r w:rsidR="00AA7367">
              <w:rPr>
                <w:rFonts w:ascii="Lato" w:hAnsi="Lato"/>
                <w:bCs/>
              </w:rPr>
              <w:t xml:space="preserve"> PSEA knowledge and translating of the PSEA IEC materials including referral pathways.</w:t>
            </w:r>
          </w:p>
          <w:p w14:paraId="6C70C4C5" w14:textId="77777777" w:rsidR="00AA7367" w:rsidRDefault="00AA7367" w:rsidP="00543EAA">
            <w:pPr>
              <w:pStyle w:val="ListParagraph"/>
              <w:numPr>
                <w:ilvl w:val="0"/>
                <w:numId w:val="1"/>
              </w:numPr>
              <w:jc w:val="both"/>
              <w:rPr>
                <w:rFonts w:ascii="Lato" w:hAnsi="Lato"/>
                <w:bCs/>
              </w:rPr>
            </w:pPr>
            <w:r>
              <w:rPr>
                <w:rFonts w:ascii="Lato" w:hAnsi="Lato"/>
                <w:bCs/>
              </w:rPr>
              <w:t>Also, during discussions it was noted that there has been sluggish poor uptake of the FRRM tool in West Nile compared to South West, partners are encouraged to play a greater responsibility on the FRRM tool uptake.</w:t>
            </w:r>
          </w:p>
          <w:p w14:paraId="22475D55" w14:textId="765FCD36" w:rsidR="00AA7367" w:rsidRPr="006F464E" w:rsidRDefault="00AA7367" w:rsidP="00543EAA">
            <w:pPr>
              <w:pStyle w:val="ListParagraph"/>
              <w:numPr>
                <w:ilvl w:val="0"/>
                <w:numId w:val="1"/>
              </w:numPr>
              <w:jc w:val="both"/>
              <w:rPr>
                <w:rFonts w:ascii="Lato" w:hAnsi="Lato"/>
                <w:bCs/>
              </w:rPr>
            </w:pPr>
            <w:r>
              <w:rPr>
                <w:rFonts w:ascii="Lato" w:hAnsi="Lato"/>
                <w:bCs/>
              </w:rPr>
              <w:t>There is no timeline for the PSEA risk assessment of partners however UN agencies have been requested to share the list of the partners that have completed the risk assessment, UNICEF, UNFPA and UNHCR have share</w:t>
            </w:r>
            <w:r w:rsidR="009107B3">
              <w:rPr>
                <w:rFonts w:ascii="Lato" w:hAnsi="Lato"/>
                <w:bCs/>
              </w:rPr>
              <w:t>d</w:t>
            </w:r>
            <w:r>
              <w:rPr>
                <w:rFonts w:ascii="Lato" w:hAnsi="Lato"/>
                <w:bCs/>
              </w:rPr>
              <w:t xml:space="preserve"> some list</w:t>
            </w:r>
            <w:r w:rsidR="009107B3">
              <w:rPr>
                <w:rFonts w:ascii="Lato" w:hAnsi="Lato"/>
                <w:bCs/>
              </w:rPr>
              <w:t>s</w:t>
            </w:r>
            <w:r>
              <w:rPr>
                <w:rFonts w:ascii="Lato" w:hAnsi="Lato"/>
                <w:bCs/>
              </w:rPr>
              <w:t xml:space="preserve"> of partners so far.</w:t>
            </w:r>
          </w:p>
        </w:tc>
      </w:tr>
      <w:tr w:rsidR="00654780" w:rsidRPr="00626DA3" w14:paraId="74BB1BB8" w14:textId="77777777" w:rsidTr="00A672D8">
        <w:trPr>
          <w:trHeight w:val="189"/>
        </w:trPr>
        <w:tc>
          <w:tcPr>
            <w:tcW w:w="992" w:type="dxa"/>
            <w:shd w:val="clear" w:color="auto" w:fill="9CC2E5" w:themeFill="accent1" w:themeFillTint="99"/>
          </w:tcPr>
          <w:p w14:paraId="5629EC60" w14:textId="2D55B53C" w:rsidR="00654780" w:rsidRPr="00543EAA" w:rsidRDefault="00654780" w:rsidP="00543EAA">
            <w:pPr>
              <w:jc w:val="center"/>
              <w:rPr>
                <w:rFonts w:ascii="Lato" w:hAnsi="Lato" w:cs="Times New Roman"/>
                <w:b/>
                <w:bCs/>
              </w:rPr>
            </w:pPr>
          </w:p>
        </w:tc>
        <w:tc>
          <w:tcPr>
            <w:tcW w:w="14034" w:type="dxa"/>
            <w:shd w:val="clear" w:color="auto" w:fill="9CC2E5" w:themeFill="accent1" w:themeFillTint="99"/>
          </w:tcPr>
          <w:p w14:paraId="215E090D" w14:textId="608BDBD8" w:rsidR="002359E9" w:rsidRPr="00543EAA" w:rsidRDefault="00AA7367" w:rsidP="00543EAA">
            <w:pPr>
              <w:pStyle w:val="ListParagraph"/>
              <w:ind w:left="360"/>
              <w:jc w:val="center"/>
              <w:rPr>
                <w:rFonts w:ascii="Lato" w:hAnsi="Lato" w:cs="Times New Roman"/>
                <w:b/>
                <w:bCs/>
              </w:rPr>
            </w:pPr>
            <w:r>
              <w:rPr>
                <w:rFonts w:ascii="Lato" w:hAnsi="Lato" w:cs="Times New Roman"/>
                <w:b/>
                <w:bCs/>
              </w:rPr>
              <w:t>Child Protection</w:t>
            </w:r>
          </w:p>
        </w:tc>
      </w:tr>
      <w:tr w:rsidR="00654780" w:rsidRPr="00626DA3" w14:paraId="0852EC99" w14:textId="77777777" w:rsidTr="00A672D8">
        <w:trPr>
          <w:trHeight w:val="416"/>
        </w:trPr>
        <w:tc>
          <w:tcPr>
            <w:tcW w:w="992" w:type="dxa"/>
            <w:shd w:val="clear" w:color="auto" w:fill="FFFFFF" w:themeFill="background1"/>
          </w:tcPr>
          <w:p w14:paraId="7E369610" w14:textId="18C823F4" w:rsidR="00654780" w:rsidRPr="00626DA3" w:rsidRDefault="00654780" w:rsidP="004B265C">
            <w:pPr>
              <w:rPr>
                <w:rFonts w:ascii="Lato" w:hAnsi="Lato" w:cs="Times New Roman"/>
                <w:b/>
              </w:rPr>
            </w:pPr>
          </w:p>
        </w:tc>
        <w:tc>
          <w:tcPr>
            <w:tcW w:w="14034" w:type="dxa"/>
            <w:shd w:val="clear" w:color="auto" w:fill="FFFFFF" w:themeFill="background1"/>
          </w:tcPr>
          <w:p w14:paraId="67A04620" w14:textId="3FE01B70" w:rsidR="002359E9" w:rsidRDefault="00BD3A6C" w:rsidP="00585C3C">
            <w:pPr>
              <w:pStyle w:val="ListParagraph"/>
              <w:numPr>
                <w:ilvl w:val="0"/>
                <w:numId w:val="1"/>
              </w:numPr>
              <w:jc w:val="both"/>
              <w:rPr>
                <w:rFonts w:ascii="Lato" w:hAnsi="Lato" w:cs="Times New Roman"/>
                <w:bCs/>
              </w:rPr>
            </w:pPr>
            <w:r>
              <w:rPr>
                <w:rFonts w:ascii="Lato" w:hAnsi="Lato" w:cs="Times New Roman"/>
                <w:bCs/>
              </w:rPr>
              <w:t>A smaller CP taskforce has been formed to draft the strategic child protection frame work to cover the period 2021 to 2023</w:t>
            </w:r>
            <w:r w:rsidR="005B60D8">
              <w:rPr>
                <w:rFonts w:ascii="Lato" w:hAnsi="Lato" w:cs="Times New Roman"/>
                <w:bCs/>
              </w:rPr>
              <w:t>, it will cover critical child protection activities which are still in draft form although consultations are ongoing with the CP partners at field and national level including with the Ministry of Gender. The TOR of the CP taskforce have been finalized.</w:t>
            </w:r>
          </w:p>
          <w:p w14:paraId="08DAE3F2" w14:textId="130A3354" w:rsidR="005B60D8" w:rsidRDefault="005B60D8" w:rsidP="00585C3C">
            <w:pPr>
              <w:pStyle w:val="ListParagraph"/>
              <w:numPr>
                <w:ilvl w:val="0"/>
                <w:numId w:val="1"/>
              </w:numPr>
              <w:jc w:val="both"/>
              <w:rPr>
                <w:rFonts w:ascii="Lato" w:hAnsi="Lato" w:cs="Times New Roman"/>
                <w:bCs/>
              </w:rPr>
            </w:pPr>
            <w:r>
              <w:rPr>
                <w:rFonts w:ascii="Lato" w:hAnsi="Lato" w:cs="Times New Roman"/>
                <w:bCs/>
              </w:rPr>
              <w:t>The National child protection referral pathway has been shared with the commission</w:t>
            </w:r>
            <w:r w:rsidR="00D16743">
              <w:rPr>
                <w:rFonts w:ascii="Lato" w:hAnsi="Lato" w:cs="Times New Roman"/>
                <w:bCs/>
              </w:rPr>
              <w:t>er</w:t>
            </w:r>
            <w:r>
              <w:rPr>
                <w:rFonts w:ascii="Lato" w:hAnsi="Lato" w:cs="Times New Roman"/>
                <w:bCs/>
              </w:rPr>
              <w:t xml:space="preserve"> in Ministry of Gender and will be circulated widely w</w:t>
            </w:r>
            <w:r w:rsidR="00D16743">
              <w:rPr>
                <w:rFonts w:ascii="Lato" w:hAnsi="Lato" w:cs="Times New Roman"/>
                <w:bCs/>
              </w:rPr>
              <w:t>ith</w:t>
            </w:r>
            <w:r>
              <w:rPr>
                <w:rFonts w:ascii="Lato" w:hAnsi="Lato" w:cs="Times New Roman"/>
                <w:bCs/>
              </w:rPr>
              <w:t xml:space="preserve"> the partners</w:t>
            </w:r>
          </w:p>
          <w:p w14:paraId="42C5037F" w14:textId="20C2F1FC" w:rsidR="005B60D8" w:rsidRDefault="005B60D8" w:rsidP="00585C3C">
            <w:pPr>
              <w:pStyle w:val="ListParagraph"/>
              <w:numPr>
                <w:ilvl w:val="0"/>
                <w:numId w:val="1"/>
              </w:numPr>
              <w:jc w:val="both"/>
              <w:rPr>
                <w:rFonts w:ascii="Lato" w:hAnsi="Lato" w:cs="Times New Roman"/>
                <w:bCs/>
              </w:rPr>
            </w:pPr>
            <w:r>
              <w:rPr>
                <w:rFonts w:ascii="Lato" w:hAnsi="Lato" w:cs="Times New Roman"/>
                <w:bCs/>
              </w:rPr>
              <w:t>The Country wide Child Protection assess</w:t>
            </w:r>
            <w:r w:rsidR="00D16743">
              <w:rPr>
                <w:rFonts w:ascii="Lato" w:hAnsi="Lato" w:cs="Times New Roman"/>
                <w:bCs/>
              </w:rPr>
              <w:t>ment</w:t>
            </w:r>
            <w:r>
              <w:rPr>
                <w:rFonts w:ascii="Lato" w:hAnsi="Lato" w:cs="Times New Roman"/>
                <w:bCs/>
              </w:rPr>
              <w:t xml:space="preserve"> will be conducted in Q2.</w:t>
            </w:r>
          </w:p>
          <w:p w14:paraId="0F27D316" w14:textId="0399DAB3" w:rsidR="005B60D8" w:rsidRPr="00585C3C" w:rsidRDefault="005B60D8" w:rsidP="00585C3C">
            <w:pPr>
              <w:pStyle w:val="ListParagraph"/>
              <w:numPr>
                <w:ilvl w:val="0"/>
                <w:numId w:val="1"/>
              </w:numPr>
              <w:jc w:val="both"/>
              <w:rPr>
                <w:rFonts w:ascii="Lato" w:hAnsi="Lato" w:cs="Times New Roman"/>
                <w:bCs/>
              </w:rPr>
            </w:pPr>
            <w:r>
              <w:rPr>
                <w:rFonts w:ascii="Lato" w:hAnsi="Lato" w:cs="Times New Roman"/>
                <w:bCs/>
              </w:rPr>
              <w:t xml:space="preserve">During the discussions it was suggested to conduct more joint assessments </w:t>
            </w:r>
            <w:r w:rsidR="007F015D">
              <w:rPr>
                <w:rFonts w:ascii="Lato" w:hAnsi="Lato" w:cs="Times New Roman"/>
                <w:bCs/>
              </w:rPr>
              <w:t>and consolidate any planned assessments</w:t>
            </w:r>
            <w:r>
              <w:rPr>
                <w:rFonts w:ascii="Lato" w:hAnsi="Lato" w:cs="Times New Roman"/>
                <w:bCs/>
              </w:rPr>
              <w:t xml:space="preserve"> to avoid duplication, in coordination with the assessment working group, all assessments conducted in 2021 should be compiled to provide an overview in coordination with the information management team.</w:t>
            </w:r>
            <w:r w:rsidR="000B54AC">
              <w:rPr>
                <w:rFonts w:ascii="Lato" w:hAnsi="Lato" w:cs="Times New Roman"/>
                <w:bCs/>
              </w:rPr>
              <w:t xml:space="preserve">  link </w:t>
            </w:r>
            <w:hyperlink r:id="rId10" w:history="1">
              <w:r w:rsidR="000B54AC" w:rsidRPr="00102039">
                <w:rPr>
                  <w:rStyle w:val="Hyperlink"/>
                  <w:rFonts w:ascii="Lato" w:hAnsi="Lato" w:cs="Times New Roman"/>
                  <w:bCs/>
                </w:rPr>
                <w:t>https://microdata.unhcr.org/</w:t>
              </w:r>
            </w:hyperlink>
            <w:r w:rsidR="000B54AC">
              <w:rPr>
                <w:rFonts w:ascii="Lato" w:hAnsi="Lato" w:cs="Times New Roman"/>
                <w:bCs/>
              </w:rPr>
              <w:t xml:space="preserve">  </w:t>
            </w:r>
          </w:p>
        </w:tc>
      </w:tr>
      <w:tr w:rsidR="00543EAA" w:rsidRPr="00626DA3" w14:paraId="09C824C7" w14:textId="77777777" w:rsidTr="00A672D8">
        <w:trPr>
          <w:trHeight w:val="132"/>
        </w:trPr>
        <w:tc>
          <w:tcPr>
            <w:tcW w:w="992" w:type="dxa"/>
            <w:shd w:val="clear" w:color="auto" w:fill="9CC2E5" w:themeFill="accent1" w:themeFillTint="99"/>
          </w:tcPr>
          <w:p w14:paraId="7E5BD10B" w14:textId="77777777" w:rsidR="00543EAA" w:rsidRPr="00543EAA" w:rsidRDefault="00543EAA" w:rsidP="00543EAA">
            <w:pPr>
              <w:jc w:val="center"/>
              <w:rPr>
                <w:rFonts w:ascii="Lato" w:hAnsi="Lato" w:cs="Times New Roman"/>
                <w:b/>
              </w:rPr>
            </w:pPr>
          </w:p>
        </w:tc>
        <w:tc>
          <w:tcPr>
            <w:tcW w:w="14034" w:type="dxa"/>
            <w:shd w:val="clear" w:color="auto" w:fill="9CC2E5" w:themeFill="accent1" w:themeFillTint="99"/>
          </w:tcPr>
          <w:p w14:paraId="236F8EDB" w14:textId="0DB8513B" w:rsidR="00543EAA" w:rsidRPr="00543EAA" w:rsidRDefault="005E5807" w:rsidP="00543EAA">
            <w:pPr>
              <w:jc w:val="center"/>
              <w:rPr>
                <w:rFonts w:ascii="Lato" w:hAnsi="Lato" w:cs="Times New Roman"/>
                <w:b/>
              </w:rPr>
            </w:pPr>
            <w:r>
              <w:rPr>
                <w:rFonts w:ascii="Lato" w:hAnsi="Lato" w:cs="Times New Roman"/>
                <w:b/>
              </w:rPr>
              <w:t>CARE Presentation</w:t>
            </w:r>
            <w:r w:rsidR="00365A62">
              <w:rPr>
                <w:rFonts w:ascii="Lato" w:hAnsi="Lato" w:cs="Times New Roman"/>
                <w:b/>
              </w:rPr>
              <w:t xml:space="preserve"> on </w:t>
            </w:r>
            <w:r w:rsidR="00365A62" w:rsidRPr="00365A62">
              <w:rPr>
                <w:rFonts w:ascii="Lato" w:hAnsi="Lato" w:cs="Times New Roman"/>
                <w:b/>
              </w:rPr>
              <w:t>Summary recommendations from the Advocacy workshop on</w:t>
            </w:r>
            <w:r w:rsidR="00365A62">
              <w:rPr>
                <w:rFonts w:ascii="Lato" w:hAnsi="Lato" w:cs="Times New Roman"/>
                <w:b/>
              </w:rPr>
              <w:t xml:space="preserve"> DVA 2010</w:t>
            </w:r>
          </w:p>
        </w:tc>
      </w:tr>
      <w:tr w:rsidR="00543EAA" w:rsidRPr="00626DA3" w14:paraId="6E43C563" w14:textId="77777777" w:rsidTr="00A672D8">
        <w:trPr>
          <w:trHeight w:val="416"/>
        </w:trPr>
        <w:tc>
          <w:tcPr>
            <w:tcW w:w="992" w:type="dxa"/>
            <w:shd w:val="clear" w:color="auto" w:fill="FFFFFF" w:themeFill="background1"/>
          </w:tcPr>
          <w:p w14:paraId="62A157CE" w14:textId="77777777" w:rsidR="00543EAA" w:rsidRPr="00626DA3" w:rsidRDefault="00543EAA" w:rsidP="004B265C">
            <w:pPr>
              <w:rPr>
                <w:rFonts w:ascii="Lato" w:hAnsi="Lato" w:cs="Times New Roman"/>
                <w:b/>
              </w:rPr>
            </w:pPr>
          </w:p>
        </w:tc>
        <w:tc>
          <w:tcPr>
            <w:tcW w:w="14034" w:type="dxa"/>
            <w:shd w:val="clear" w:color="auto" w:fill="FFFFFF" w:themeFill="background1"/>
          </w:tcPr>
          <w:p w14:paraId="164B5013" w14:textId="77777777" w:rsidR="008F336E" w:rsidRDefault="00540900" w:rsidP="008F336E">
            <w:pPr>
              <w:pStyle w:val="ListParagraph"/>
              <w:numPr>
                <w:ilvl w:val="0"/>
                <w:numId w:val="35"/>
              </w:numPr>
              <w:jc w:val="both"/>
              <w:rPr>
                <w:rFonts w:ascii="Lato" w:hAnsi="Lato" w:cs="Times New Roman"/>
                <w:bCs/>
              </w:rPr>
            </w:pPr>
            <w:r w:rsidRPr="008F336E">
              <w:rPr>
                <w:rFonts w:ascii="Lato" w:hAnsi="Lato" w:cs="Times New Roman"/>
                <w:b/>
              </w:rPr>
              <w:t>Background:</w:t>
            </w:r>
            <w:r>
              <w:rPr>
                <w:rFonts w:ascii="Lato" w:hAnsi="Lato" w:cs="Times New Roman"/>
                <w:bCs/>
              </w:rPr>
              <w:t xml:space="preserve"> </w:t>
            </w:r>
            <w:r w:rsidRPr="00540900">
              <w:rPr>
                <w:rFonts w:ascii="Lato" w:hAnsi="Lato" w:cs="Times New Roman"/>
                <w:bCs/>
              </w:rPr>
              <w:t>The Domestic Violence Act (DVA) was enacted in 2010 in fulfilment of the state’s constitutional obligations to enhance protection and safety of domestic violence victims/survivors, majority of wh</w:t>
            </w:r>
            <w:r>
              <w:rPr>
                <w:rFonts w:ascii="Lato" w:hAnsi="Lato" w:cs="Times New Roman"/>
                <w:bCs/>
              </w:rPr>
              <w:t>om</w:t>
            </w:r>
            <w:r w:rsidRPr="00540900">
              <w:rPr>
                <w:rFonts w:ascii="Lato" w:hAnsi="Lato" w:cs="Times New Roman"/>
                <w:bCs/>
              </w:rPr>
              <w:t xml:space="preserve"> are women and girls. The Act not only criminalizes domestic violence but also prescribes roles for local council courts, police, medical practitioners, probation and social welfare officers and magistrate’s courts, to ensure that perpetrators of domestic violence are held accountable and victims/survivors are supported, and protected from further harm.</w:t>
            </w:r>
          </w:p>
          <w:p w14:paraId="5E0A3AA1" w14:textId="5ED392EA" w:rsidR="00543EAA" w:rsidRDefault="008036F8" w:rsidP="008F336E">
            <w:pPr>
              <w:pStyle w:val="ListParagraph"/>
              <w:numPr>
                <w:ilvl w:val="0"/>
                <w:numId w:val="35"/>
              </w:numPr>
              <w:jc w:val="both"/>
              <w:rPr>
                <w:rFonts w:ascii="Lato" w:hAnsi="Lato" w:cs="Times New Roman"/>
                <w:bCs/>
              </w:rPr>
            </w:pPr>
            <w:r>
              <w:rPr>
                <w:rFonts w:ascii="Lato" w:hAnsi="Lato" w:cs="Times New Roman"/>
                <w:bCs/>
              </w:rPr>
              <w:t>In a</w:t>
            </w:r>
            <w:r w:rsidR="00E61389">
              <w:rPr>
                <w:rFonts w:ascii="Lato" w:hAnsi="Lato" w:cs="Times New Roman"/>
                <w:bCs/>
              </w:rPr>
              <w:t>n advocacy</w:t>
            </w:r>
            <w:r>
              <w:rPr>
                <w:rFonts w:ascii="Lato" w:hAnsi="Lato" w:cs="Times New Roman"/>
                <w:bCs/>
              </w:rPr>
              <w:t xml:space="preserve"> workshop</w:t>
            </w:r>
            <w:r w:rsidR="00E61389">
              <w:rPr>
                <w:rFonts w:ascii="Lato" w:hAnsi="Lato" w:cs="Times New Roman"/>
                <w:bCs/>
              </w:rPr>
              <w:t xml:space="preserve"> held</w:t>
            </w:r>
            <w:r>
              <w:rPr>
                <w:rFonts w:ascii="Lato" w:hAnsi="Lato" w:cs="Times New Roman"/>
                <w:bCs/>
              </w:rPr>
              <w:t xml:space="preserve"> in Fort Portal with </w:t>
            </w:r>
            <w:r w:rsidR="008F6372">
              <w:rPr>
                <w:rFonts w:ascii="Lato" w:hAnsi="Lato" w:cs="Times New Roman"/>
                <w:bCs/>
              </w:rPr>
              <w:t>v</w:t>
            </w:r>
            <w:r>
              <w:rPr>
                <w:rFonts w:ascii="Lato" w:hAnsi="Lato" w:cs="Times New Roman"/>
                <w:bCs/>
              </w:rPr>
              <w:t>arious partners</w:t>
            </w:r>
            <w:r w:rsidR="00E61389">
              <w:rPr>
                <w:rFonts w:ascii="Lato" w:hAnsi="Lato" w:cs="Times New Roman"/>
                <w:bCs/>
              </w:rPr>
              <w:t xml:space="preserve"> including the police, RWCs and medical practitioners</w:t>
            </w:r>
            <w:r>
              <w:rPr>
                <w:rFonts w:ascii="Lato" w:hAnsi="Lato" w:cs="Times New Roman"/>
                <w:bCs/>
              </w:rPr>
              <w:t>, the DVA</w:t>
            </w:r>
            <w:r w:rsidR="00365A62">
              <w:rPr>
                <w:rFonts w:ascii="Lato" w:hAnsi="Lato" w:cs="Times New Roman"/>
                <w:bCs/>
              </w:rPr>
              <w:t xml:space="preserve"> was reviewed </w:t>
            </w:r>
            <w:proofErr w:type="spellStart"/>
            <w:r>
              <w:rPr>
                <w:rFonts w:ascii="Lato" w:hAnsi="Lato" w:cs="Times New Roman"/>
                <w:bCs/>
              </w:rPr>
              <w:t>inline</w:t>
            </w:r>
            <w:proofErr w:type="spellEnd"/>
            <w:r>
              <w:rPr>
                <w:rFonts w:ascii="Lato" w:hAnsi="Lato" w:cs="Times New Roman"/>
                <w:bCs/>
              </w:rPr>
              <w:t xml:space="preserve"> with secondary</w:t>
            </w:r>
            <w:r w:rsidR="00365A62">
              <w:rPr>
                <w:rFonts w:ascii="Lato" w:hAnsi="Lato" w:cs="Times New Roman"/>
                <w:bCs/>
              </w:rPr>
              <w:t xml:space="preserve"> data including the AGD policy with a focus on duty bearers</w:t>
            </w:r>
            <w:r w:rsidR="00692248">
              <w:rPr>
                <w:rFonts w:ascii="Lato" w:hAnsi="Lato" w:cs="Times New Roman"/>
                <w:bCs/>
              </w:rPr>
              <w:t xml:space="preserve"> in the refugee settlements and host communities</w:t>
            </w:r>
            <w:r w:rsidR="00365A62">
              <w:rPr>
                <w:rFonts w:ascii="Lato" w:hAnsi="Lato" w:cs="Times New Roman"/>
                <w:bCs/>
              </w:rPr>
              <w:t>.</w:t>
            </w:r>
          </w:p>
          <w:p w14:paraId="491843BE" w14:textId="2DF991D7" w:rsidR="00365A62" w:rsidRDefault="00365A62" w:rsidP="00543EAA">
            <w:pPr>
              <w:pStyle w:val="ListParagraph"/>
              <w:numPr>
                <w:ilvl w:val="0"/>
                <w:numId w:val="1"/>
              </w:numPr>
              <w:jc w:val="both"/>
              <w:rPr>
                <w:rFonts w:ascii="Lato" w:hAnsi="Lato" w:cs="Times New Roman"/>
                <w:bCs/>
              </w:rPr>
            </w:pPr>
            <w:r>
              <w:rPr>
                <w:rFonts w:ascii="Lato" w:hAnsi="Lato" w:cs="Times New Roman"/>
                <w:bCs/>
              </w:rPr>
              <w:t>Some of the outcomes include</w:t>
            </w:r>
            <w:r w:rsidR="00E61389">
              <w:rPr>
                <w:rFonts w:ascii="Lato" w:hAnsi="Lato" w:cs="Times New Roman"/>
                <w:bCs/>
              </w:rPr>
              <w:t xml:space="preserve"> that</w:t>
            </w:r>
            <w:r>
              <w:rPr>
                <w:rFonts w:ascii="Lato" w:hAnsi="Lato" w:cs="Times New Roman"/>
                <w:bCs/>
              </w:rPr>
              <w:t xml:space="preserve"> </w:t>
            </w:r>
            <w:r w:rsidR="00E61389">
              <w:rPr>
                <w:rFonts w:ascii="Lato" w:hAnsi="Lato" w:cs="Times New Roman"/>
                <w:bCs/>
              </w:rPr>
              <w:t>some of the local</w:t>
            </w:r>
            <w:r>
              <w:rPr>
                <w:rFonts w:ascii="Lato" w:hAnsi="Lato" w:cs="Times New Roman"/>
                <w:bCs/>
              </w:rPr>
              <w:t xml:space="preserve"> authorities</w:t>
            </w:r>
            <w:r w:rsidR="00E61389">
              <w:rPr>
                <w:rFonts w:ascii="Lato" w:hAnsi="Lato" w:cs="Times New Roman"/>
                <w:bCs/>
              </w:rPr>
              <w:t>, medical practitioners,</w:t>
            </w:r>
            <w:r>
              <w:rPr>
                <w:rFonts w:ascii="Lato" w:hAnsi="Lato" w:cs="Times New Roman"/>
                <w:bCs/>
              </w:rPr>
              <w:t xml:space="preserve"> police and RWCs are not aware of or do not have adequate knowledge </w:t>
            </w:r>
            <w:r w:rsidR="00E61389">
              <w:rPr>
                <w:rFonts w:ascii="Lato" w:hAnsi="Lato" w:cs="Times New Roman"/>
                <w:bCs/>
              </w:rPr>
              <w:t xml:space="preserve">of the DVA 2010 and its application </w:t>
            </w:r>
            <w:r>
              <w:rPr>
                <w:rFonts w:ascii="Lato" w:hAnsi="Lato" w:cs="Times New Roman"/>
                <w:bCs/>
              </w:rPr>
              <w:t xml:space="preserve">to </w:t>
            </w:r>
            <w:r w:rsidR="00E61389">
              <w:rPr>
                <w:rFonts w:ascii="Lato" w:hAnsi="Lato" w:cs="Times New Roman"/>
                <w:bCs/>
              </w:rPr>
              <w:t>address</w:t>
            </w:r>
            <w:r>
              <w:rPr>
                <w:rFonts w:ascii="Lato" w:hAnsi="Lato" w:cs="Times New Roman"/>
                <w:bCs/>
              </w:rPr>
              <w:t xml:space="preserve"> SGBV prevention</w:t>
            </w:r>
            <w:r w:rsidR="00E61389">
              <w:rPr>
                <w:rFonts w:ascii="Lato" w:hAnsi="Lato" w:cs="Times New Roman"/>
                <w:bCs/>
              </w:rPr>
              <w:t>, mitigation and</w:t>
            </w:r>
            <w:r>
              <w:rPr>
                <w:rFonts w:ascii="Lato" w:hAnsi="Lato" w:cs="Times New Roman"/>
                <w:bCs/>
              </w:rPr>
              <w:t xml:space="preserve"> response interventions</w:t>
            </w:r>
            <w:r w:rsidR="00E61389">
              <w:rPr>
                <w:rFonts w:ascii="Lato" w:hAnsi="Lato" w:cs="Times New Roman"/>
                <w:bCs/>
              </w:rPr>
              <w:t xml:space="preserve"> and yet in very limited ways they have been involved in local mediations and referrals. Local authorities, medical practi</w:t>
            </w:r>
            <w:r w:rsidR="008F6372">
              <w:rPr>
                <w:rFonts w:ascii="Lato" w:hAnsi="Lato" w:cs="Times New Roman"/>
                <w:bCs/>
              </w:rPr>
              <w:t>ti</w:t>
            </w:r>
            <w:r w:rsidR="00E61389">
              <w:rPr>
                <w:rFonts w:ascii="Lato" w:hAnsi="Lato" w:cs="Times New Roman"/>
                <w:bCs/>
              </w:rPr>
              <w:t>on</w:t>
            </w:r>
            <w:r w:rsidR="007347CC">
              <w:rPr>
                <w:rFonts w:ascii="Lato" w:hAnsi="Lato" w:cs="Times New Roman"/>
                <w:bCs/>
              </w:rPr>
              <w:t>ers</w:t>
            </w:r>
            <w:r w:rsidR="00E61389">
              <w:rPr>
                <w:rFonts w:ascii="Lato" w:hAnsi="Lato" w:cs="Times New Roman"/>
                <w:bCs/>
              </w:rPr>
              <w:t>, police and</w:t>
            </w:r>
            <w:r>
              <w:rPr>
                <w:rFonts w:ascii="Lato" w:hAnsi="Lato" w:cs="Times New Roman"/>
                <w:bCs/>
              </w:rPr>
              <w:t xml:space="preserve"> RWCs </w:t>
            </w:r>
            <w:proofErr w:type="gramStart"/>
            <w:r>
              <w:rPr>
                <w:rFonts w:ascii="Lato" w:hAnsi="Lato" w:cs="Times New Roman"/>
                <w:bCs/>
              </w:rPr>
              <w:t>ha</w:t>
            </w:r>
            <w:r w:rsidR="00E61389">
              <w:rPr>
                <w:rFonts w:ascii="Lato" w:hAnsi="Lato" w:cs="Times New Roman"/>
                <w:bCs/>
              </w:rPr>
              <w:t>ve to</w:t>
            </w:r>
            <w:proofErr w:type="gramEnd"/>
            <w:r w:rsidR="00E61389">
              <w:rPr>
                <w:rFonts w:ascii="Lato" w:hAnsi="Lato" w:cs="Times New Roman"/>
                <w:bCs/>
              </w:rPr>
              <w:t xml:space="preserve"> be</w:t>
            </w:r>
            <w:r>
              <w:rPr>
                <w:rFonts w:ascii="Lato" w:hAnsi="Lato" w:cs="Times New Roman"/>
                <w:bCs/>
              </w:rPr>
              <w:t xml:space="preserve"> empowered to deal with SGBV cases </w:t>
            </w:r>
            <w:r w:rsidR="00692248">
              <w:rPr>
                <w:rFonts w:ascii="Lato" w:hAnsi="Lato" w:cs="Times New Roman"/>
                <w:bCs/>
              </w:rPr>
              <w:t>as part of their day to day duties</w:t>
            </w:r>
            <w:r w:rsidR="00CA1FEC">
              <w:rPr>
                <w:rFonts w:ascii="Lato" w:hAnsi="Lato" w:cs="Times New Roman"/>
                <w:bCs/>
              </w:rPr>
              <w:t>.</w:t>
            </w:r>
          </w:p>
          <w:p w14:paraId="27E94746" w14:textId="789A2BD0" w:rsidR="00CA1FEC" w:rsidRDefault="00CA1FEC" w:rsidP="00543EAA">
            <w:pPr>
              <w:pStyle w:val="ListParagraph"/>
              <w:numPr>
                <w:ilvl w:val="0"/>
                <w:numId w:val="1"/>
              </w:numPr>
              <w:jc w:val="both"/>
              <w:rPr>
                <w:rFonts w:ascii="Lato" w:hAnsi="Lato" w:cs="Times New Roman"/>
                <w:bCs/>
              </w:rPr>
            </w:pPr>
            <w:r>
              <w:rPr>
                <w:rFonts w:ascii="Lato" w:hAnsi="Lato" w:cs="Times New Roman"/>
                <w:bCs/>
              </w:rPr>
              <w:t>I</w:t>
            </w:r>
            <w:r w:rsidR="00692248">
              <w:rPr>
                <w:rFonts w:ascii="Lato" w:hAnsi="Lato" w:cs="Times New Roman"/>
                <w:bCs/>
              </w:rPr>
              <w:t>n addition, it</w:t>
            </w:r>
            <w:r>
              <w:rPr>
                <w:rFonts w:ascii="Lato" w:hAnsi="Lato" w:cs="Times New Roman"/>
                <w:bCs/>
              </w:rPr>
              <w:t xml:space="preserve"> was</w:t>
            </w:r>
            <w:r w:rsidR="00692248">
              <w:rPr>
                <w:rFonts w:ascii="Lato" w:hAnsi="Lato" w:cs="Times New Roman"/>
                <w:bCs/>
              </w:rPr>
              <w:t xml:space="preserve"> further</w:t>
            </w:r>
            <w:r>
              <w:rPr>
                <w:rFonts w:ascii="Lato" w:hAnsi="Lato" w:cs="Times New Roman"/>
                <w:bCs/>
              </w:rPr>
              <w:t xml:space="preserve"> recommended </w:t>
            </w:r>
            <w:r w:rsidR="00692248">
              <w:rPr>
                <w:rFonts w:ascii="Lato" w:hAnsi="Lato" w:cs="Times New Roman"/>
                <w:bCs/>
              </w:rPr>
              <w:t>to enhance</w:t>
            </w:r>
            <w:r>
              <w:rPr>
                <w:rFonts w:ascii="Lato" w:hAnsi="Lato" w:cs="Times New Roman"/>
                <w:bCs/>
              </w:rPr>
              <w:t xml:space="preserve"> close coordination among partners</w:t>
            </w:r>
            <w:r w:rsidR="00692248">
              <w:rPr>
                <w:rFonts w:ascii="Lato" w:hAnsi="Lato" w:cs="Times New Roman"/>
                <w:bCs/>
              </w:rPr>
              <w:t>,</w:t>
            </w:r>
            <w:r>
              <w:rPr>
                <w:rFonts w:ascii="Lato" w:hAnsi="Lato" w:cs="Times New Roman"/>
                <w:bCs/>
              </w:rPr>
              <w:t xml:space="preserve"> </w:t>
            </w:r>
            <w:r w:rsidR="00692248">
              <w:rPr>
                <w:rFonts w:ascii="Lato" w:hAnsi="Lato" w:cs="Times New Roman"/>
                <w:bCs/>
              </w:rPr>
              <w:t xml:space="preserve">bridge the </w:t>
            </w:r>
            <w:r>
              <w:rPr>
                <w:rFonts w:ascii="Lato" w:hAnsi="Lato" w:cs="Times New Roman"/>
                <w:bCs/>
              </w:rPr>
              <w:t>individual case management gap</w:t>
            </w:r>
            <w:r w:rsidR="00692248">
              <w:rPr>
                <w:rFonts w:ascii="Lato" w:hAnsi="Lato" w:cs="Times New Roman"/>
                <w:bCs/>
              </w:rPr>
              <w:t>,</w:t>
            </w:r>
            <w:r>
              <w:rPr>
                <w:rFonts w:ascii="Lato" w:hAnsi="Lato" w:cs="Times New Roman"/>
                <w:bCs/>
              </w:rPr>
              <w:t xml:space="preserve"> translate the DVA 2010 </w:t>
            </w:r>
            <w:r w:rsidR="00692248">
              <w:rPr>
                <w:rFonts w:ascii="Lato" w:hAnsi="Lato" w:cs="Times New Roman"/>
                <w:bCs/>
              </w:rPr>
              <w:t>into</w:t>
            </w:r>
            <w:r>
              <w:rPr>
                <w:rFonts w:ascii="Lato" w:hAnsi="Lato" w:cs="Times New Roman"/>
                <w:bCs/>
              </w:rPr>
              <w:t xml:space="preserve"> simplified versions</w:t>
            </w:r>
            <w:r w:rsidR="00692248">
              <w:rPr>
                <w:rFonts w:ascii="Lato" w:hAnsi="Lato" w:cs="Times New Roman"/>
                <w:bCs/>
              </w:rPr>
              <w:t>,</w:t>
            </w:r>
            <w:r>
              <w:rPr>
                <w:rFonts w:ascii="Lato" w:hAnsi="Lato" w:cs="Times New Roman"/>
                <w:bCs/>
              </w:rPr>
              <w:t xml:space="preserve"> invest in local courts and equip them with information</w:t>
            </w:r>
            <w:r w:rsidR="00692248">
              <w:rPr>
                <w:rFonts w:ascii="Lato" w:hAnsi="Lato" w:cs="Times New Roman"/>
                <w:bCs/>
              </w:rPr>
              <w:t>,</w:t>
            </w:r>
            <w:r>
              <w:rPr>
                <w:rFonts w:ascii="Lato" w:hAnsi="Lato" w:cs="Times New Roman"/>
                <w:bCs/>
              </w:rPr>
              <w:t xml:space="preserve"> provide more resources to the RWCs, police and community development office</w:t>
            </w:r>
            <w:r w:rsidR="00692248">
              <w:rPr>
                <w:rFonts w:ascii="Lato" w:hAnsi="Lato" w:cs="Times New Roman"/>
                <w:bCs/>
              </w:rPr>
              <w:t>s,</w:t>
            </w:r>
            <w:r w:rsidR="00E65EEC" w:rsidRPr="00E65EEC">
              <w:rPr>
                <w:rFonts w:ascii="Lato" w:hAnsi="Lato" w:cs="Times New Roman"/>
                <w:bCs/>
              </w:rPr>
              <w:t xml:space="preserve"> support advocacy and resource mobilization among relevant actors</w:t>
            </w:r>
            <w:r w:rsidR="00692248">
              <w:rPr>
                <w:rFonts w:ascii="Lato" w:hAnsi="Lato" w:cs="Times New Roman"/>
                <w:bCs/>
              </w:rPr>
              <w:t>,</w:t>
            </w:r>
            <w:r>
              <w:rPr>
                <w:rFonts w:ascii="Lato" w:hAnsi="Lato" w:cs="Times New Roman"/>
                <w:bCs/>
              </w:rPr>
              <w:t xml:space="preserve"> ensure that the PFIII is are used for legal </w:t>
            </w:r>
            <w:r w:rsidR="00692248">
              <w:rPr>
                <w:rFonts w:ascii="Lato" w:hAnsi="Lato" w:cs="Times New Roman"/>
                <w:bCs/>
              </w:rPr>
              <w:t>purposes</w:t>
            </w:r>
            <w:r>
              <w:rPr>
                <w:rFonts w:ascii="Lato" w:hAnsi="Lato" w:cs="Times New Roman"/>
                <w:bCs/>
              </w:rPr>
              <w:t xml:space="preserve"> and health workers are trained accordingly</w:t>
            </w:r>
            <w:r w:rsidR="00692248">
              <w:rPr>
                <w:rFonts w:ascii="Lato" w:hAnsi="Lato" w:cs="Times New Roman"/>
                <w:bCs/>
              </w:rPr>
              <w:t xml:space="preserve">, </w:t>
            </w:r>
            <w:r>
              <w:rPr>
                <w:rFonts w:ascii="Lato" w:hAnsi="Lato" w:cs="Times New Roman"/>
                <w:bCs/>
              </w:rPr>
              <w:t>the DVA 2010 needs to be modified</w:t>
            </w:r>
            <w:r w:rsidR="00D808E5">
              <w:rPr>
                <w:rFonts w:ascii="Lato" w:hAnsi="Lato" w:cs="Times New Roman"/>
                <w:bCs/>
              </w:rPr>
              <w:t>/update provisions</w:t>
            </w:r>
            <w:r>
              <w:rPr>
                <w:rFonts w:ascii="Lato" w:hAnsi="Lato" w:cs="Times New Roman"/>
                <w:bCs/>
              </w:rPr>
              <w:t xml:space="preserve"> to effectively prosecute SGBV cases which are in most cases are charged under the penal code Act</w:t>
            </w:r>
            <w:r w:rsidR="00692248">
              <w:rPr>
                <w:rFonts w:ascii="Lato" w:hAnsi="Lato" w:cs="Times New Roman"/>
                <w:bCs/>
              </w:rPr>
              <w:t xml:space="preserve"> and </w:t>
            </w:r>
            <w:r w:rsidR="00D808E5">
              <w:rPr>
                <w:rFonts w:ascii="Lato" w:hAnsi="Lato" w:cs="Times New Roman"/>
                <w:bCs/>
              </w:rPr>
              <w:t>enhance medical referrals</w:t>
            </w:r>
            <w:r w:rsidR="00692248">
              <w:rPr>
                <w:rFonts w:ascii="Lato" w:hAnsi="Lato" w:cs="Times New Roman"/>
                <w:bCs/>
              </w:rPr>
              <w:t xml:space="preserve"> and </w:t>
            </w:r>
            <w:r w:rsidR="00D808E5">
              <w:rPr>
                <w:rFonts w:ascii="Lato" w:hAnsi="Lato" w:cs="Times New Roman"/>
                <w:bCs/>
              </w:rPr>
              <w:t xml:space="preserve">promote protection </w:t>
            </w:r>
            <w:r w:rsidR="00692248">
              <w:rPr>
                <w:rFonts w:ascii="Lato" w:hAnsi="Lato" w:cs="Times New Roman"/>
                <w:bCs/>
              </w:rPr>
              <w:t>to</w:t>
            </w:r>
            <w:r w:rsidR="00D808E5">
              <w:rPr>
                <w:rFonts w:ascii="Lato" w:hAnsi="Lato" w:cs="Times New Roman"/>
                <w:bCs/>
              </w:rPr>
              <w:t xml:space="preserve"> address SGBV.</w:t>
            </w:r>
          </w:p>
          <w:p w14:paraId="62B253C0" w14:textId="20D4210D" w:rsidR="00692248" w:rsidRPr="00543EAA" w:rsidRDefault="00692248" w:rsidP="00543EAA">
            <w:pPr>
              <w:pStyle w:val="ListParagraph"/>
              <w:numPr>
                <w:ilvl w:val="0"/>
                <w:numId w:val="1"/>
              </w:numPr>
              <w:jc w:val="both"/>
              <w:rPr>
                <w:rFonts w:ascii="Lato" w:hAnsi="Lato" w:cs="Times New Roman"/>
                <w:bCs/>
              </w:rPr>
            </w:pPr>
            <w:r>
              <w:rPr>
                <w:rFonts w:ascii="Lato" w:hAnsi="Lato" w:cs="Times New Roman"/>
                <w:bCs/>
              </w:rPr>
              <w:t>One of the major gaps identified is the limited knowledge and information on the AGD policy among GBV case workers, there is an urgent need to ensure the knowledge and information trickles down to the refugee settlements and urban areas.</w:t>
            </w:r>
          </w:p>
        </w:tc>
      </w:tr>
      <w:tr w:rsidR="00D338E5" w:rsidRPr="00626DA3" w14:paraId="5CB8C5C6" w14:textId="77777777" w:rsidTr="00A672D8">
        <w:trPr>
          <w:trHeight w:val="179"/>
        </w:trPr>
        <w:tc>
          <w:tcPr>
            <w:tcW w:w="992" w:type="dxa"/>
            <w:shd w:val="clear" w:color="auto" w:fill="9CC2E5" w:themeFill="accent1" w:themeFillTint="99"/>
          </w:tcPr>
          <w:p w14:paraId="663BB105" w14:textId="77777777" w:rsidR="00D338E5" w:rsidRPr="00D338E5" w:rsidRDefault="00D338E5" w:rsidP="00D338E5">
            <w:pPr>
              <w:jc w:val="center"/>
              <w:rPr>
                <w:rFonts w:ascii="Lato" w:hAnsi="Lato" w:cs="Times New Roman"/>
                <w:b/>
              </w:rPr>
            </w:pPr>
          </w:p>
        </w:tc>
        <w:tc>
          <w:tcPr>
            <w:tcW w:w="14034" w:type="dxa"/>
            <w:shd w:val="clear" w:color="auto" w:fill="9CC2E5" w:themeFill="accent1" w:themeFillTint="99"/>
          </w:tcPr>
          <w:p w14:paraId="1B02FD36" w14:textId="2950EBD0" w:rsidR="00D338E5" w:rsidRPr="00D338E5" w:rsidRDefault="009F6068" w:rsidP="00D338E5">
            <w:pPr>
              <w:pStyle w:val="ListParagraph"/>
              <w:ind w:left="360"/>
              <w:jc w:val="center"/>
              <w:rPr>
                <w:rFonts w:ascii="Lato" w:hAnsi="Lato" w:cs="Times New Roman"/>
                <w:b/>
              </w:rPr>
            </w:pPr>
            <w:r>
              <w:rPr>
                <w:rFonts w:ascii="Lato" w:hAnsi="Lato" w:cs="Times New Roman"/>
                <w:b/>
              </w:rPr>
              <w:t>AOB</w:t>
            </w:r>
          </w:p>
        </w:tc>
      </w:tr>
      <w:tr w:rsidR="00D338E5" w:rsidRPr="00626DA3" w14:paraId="3D81C325" w14:textId="77777777" w:rsidTr="00A672D8">
        <w:trPr>
          <w:trHeight w:val="416"/>
        </w:trPr>
        <w:tc>
          <w:tcPr>
            <w:tcW w:w="992" w:type="dxa"/>
            <w:shd w:val="clear" w:color="auto" w:fill="FFFFFF" w:themeFill="background1"/>
          </w:tcPr>
          <w:p w14:paraId="052F8D71" w14:textId="14464D4B" w:rsidR="00D338E5" w:rsidRPr="00626DA3" w:rsidRDefault="00D338E5" w:rsidP="004B265C">
            <w:pPr>
              <w:rPr>
                <w:rFonts w:ascii="Lato" w:hAnsi="Lato" w:cs="Times New Roman"/>
                <w:b/>
              </w:rPr>
            </w:pPr>
          </w:p>
        </w:tc>
        <w:tc>
          <w:tcPr>
            <w:tcW w:w="14034" w:type="dxa"/>
            <w:shd w:val="clear" w:color="auto" w:fill="FFFFFF" w:themeFill="background1"/>
          </w:tcPr>
          <w:p w14:paraId="0C51E9C4" w14:textId="4830D25C" w:rsidR="00D338E5" w:rsidRPr="00D338E5" w:rsidRDefault="009F6068" w:rsidP="00D338E5">
            <w:pPr>
              <w:pStyle w:val="ListParagraph"/>
              <w:numPr>
                <w:ilvl w:val="0"/>
                <w:numId w:val="1"/>
              </w:numPr>
              <w:jc w:val="both"/>
              <w:rPr>
                <w:rFonts w:ascii="Lato" w:hAnsi="Lato" w:cs="Times New Roman"/>
                <w:bCs/>
              </w:rPr>
            </w:pPr>
            <w:r w:rsidRPr="009F6068">
              <w:rPr>
                <w:rFonts w:ascii="Lato" w:hAnsi="Lato" w:cs="Times New Roman"/>
                <w:bCs/>
              </w:rPr>
              <w:t xml:space="preserve">Monitoring the Social and economic impact of COVID-19 on refugees in Uganda: Results from the high frequency phone survey second round has been shared </w:t>
            </w:r>
            <w:r w:rsidR="004B4C61">
              <w:rPr>
                <w:rFonts w:ascii="Lato" w:hAnsi="Lato" w:cs="Times New Roman"/>
                <w:bCs/>
              </w:rPr>
              <w:t>by World Bank, UBOS and UNHCR and is available</w:t>
            </w:r>
            <w:r w:rsidR="00D338E5" w:rsidRPr="00D338E5">
              <w:rPr>
                <w:rFonts w:ascii="Lato" w:hAnsi="Lato" w:cs="Times New Roman"/>
                <w:bCs/>
              </w:rPr>
              <w:t>.</w:t>
            </w:r>
            <w:r w:rsidR="00B80571">
              <w:rPr>
                <w:rFonts w:ascii="Lato" w:hAnsi="Lato" w:cs="Times New Roman"/>
                <w:bCs/>
              </w:rPr>
              <w:t xml:space="preserve"> </w:t>
            </w:r>
          </w:p>
        </w:tc>
      </w:tr>
      <w:tr w:rsidR="00A603E5" w:rsidRPr="00626DA3" w14:paraId="49D8AC08" w14:textId="77777777" w:rsidTr="00A672D8">
        <w:trPr>
          <w:trHeight w:val="267"/>
        </w:trPr>
        <w:tc>
          <w:tcPr>
            <w:tcW w:w="992" w:type="dxa"/>
            <w:shd w:val="clear" w:color="auto" w:fill="9CC2E5" w:themeFill="accent1" w:themeFillTint="99"/>
          </w:tcPr>
          <w:p w14:paraId="04ACD45B" w14:textId="77777777" w:rsidR="00A603E5" w:rsidRDefault="00A603E5" w:rsidP="00A603E5">
            <w:pPr>
              <w:jc w:val="center"/>
              <w:rPr>
                <w:rFonts w:ascii="Lato" w:hAnsi="Lato" w:cs="Times New Roman"/>
                <w:b/>
              </w:rPr>
            </w:pPr>
          </w:p>
        </w:tc>
        <w:tc>
          <w:tcPr>
            <w:tcW w:w="14034" w:type="dxa"/>
            <w:shd w:val="clear" w:color="auto" w:fill="9CC2E5" w:themeFill="accent1" w:themeFillTint="99"/>
          </w:tcPr>
          <w:p w14:paraId="755B47A6" w14:textId="74E1ABE5" w:rsidR="00A603E5" w:rsidRPr="00A603E5" w:rsidRDefault="00A603E5" w:rsidP="00A603E5">
            <w:pPr>
              <w:pStyle w:val="ListParagraph"/>
              <w:ind w:left="360"/>
              <w:jc w:val="center"/>
              <w:rPr>
                <w:rFonts w:ascii="Lato" w:hAnsi="Lato" w:cs="Times New Roman"/>
                <w:b/>
              </w:rPr>
            </w:pPr>
            <w:r w:rsidRPr="00A603E5">
              <w:rPr>
                <w:rFonts w:ascii="Lato" w:hAnsi="Lato" w:cs="Times New Roman"/>
                <w:b/>
              </w:rPr>
              <w:t>ACTION POINTS</w:t>
            </w:r>
          </w:p>
        </w:tc>
      </w:tr>
      <w:tr w:rsidR="00A603E5" w:rsidRPr="00626DA3" w14:paraId="3A581926" w14:textId="77777777" w:rsidTr="00A672D8">
        <w:trPr>
          <w:trHeight w:val="416"/>
        </w:trPr>
        <w:tc>
          <w:tcPr>
            <w:tcW w:w="992" w:type="dxa"/>
            <w:shd w:val="clear" w:color="auto" w:fill="FFFFFF" w:themeFill="background1"/>
          </w:tcPr>
          <w:p w14:paraId="1D275903" w14:textId="751DAB42" w:rsidR="00A603E5" w:rsidRDefault="00A603E5" w:rsidP="004B265C">
            <w:pPr>
              <w:rPr>
                <w:rFonts w:ascii="Lato" w:hAnsi="Lato" w:cs="Times New Roman"/>
                <w:b/>
              </w:rPr>
            </w:pPr>
          </w:p>
        </w:tc>
        <w:tc>
          <w:tcPr>
            <w:tcW w:w="14034" w:type="dxa"/>
            <w:shd w:val="clear" w:color="auto" w:fill="FFFFFF" w:themeFill="background1"/>
          </w:tcPr>
          <w:p w14:paraId="1EA95763" w14:textId="5303A96B" w:rsidR="00900007" w:rsidRDefault="00900007" w:rsidP="002359E9">
            <w:pPr>
              <w:pStyle w:val="ListParagraph"/>
              <w:numPr>
                <w:ilvl w:val="0"/>
                <w:numId w:val="1"/>
              </w:numPr>
              <w:jc w:val="both"/>
              <w:rPr>
                <w:rFonts w:ascii="Lato" w:hAnsi="Lato" w:cs="Times New Roman"/>
                <w:bCs/>
              </w:rPr>
            </w:pPr>
            <w:bookmarkStart w:id="0" w:name="_Hlk65574212"/>
            <w:bookmarkStart w:id="1" w:name="_Hlk67937608"/>
            <w:r>
              <w:rPr>
                <w:rFonts w:ascii="Lato" w:hAnsi="Lato" w:cs="Times New Roman"/>
                <w:bCs/>
              </w:rPr>
              <w:t>Circulate the Uganda Refugee Statistics for January 2021.</w:t>
            </w:r>
          </w:p>
          <w:p w14:paraId="4E874EA4" w14:textId="43C68CC6" w:rsidR="009168EE" w:rsidRDefault="009168EE" w:rsidP="002359E9">
            <w:pPr>
              <w:pStyle w:val="ListParagraph"/>
              <w:numPr>
                <w:ilvl w:val="0"/>
                <w:numId w:val="1"/>
              </w:numPr>
              <w:jc w:val="both"/>
              <w:rPr>
                <w:rFonts w:ascii="Lato" w:hAnsi="Lato" w:cs="Times New Roman"/>
                <w:bCs/>
              </w:rPr>
            </w:pPr>
            <w:r>
              <w:rPr>
                <w:rFonts w:ascii="Lato" w:hAnsi="Lato" w:cs="Times New Roman"/>
                <w:bCs/>
              </w:rPr>
              <w:t xml:space="preserve">OPM to provide the breakdown of the REC session held in </w:t>
            </w:r>
            <w:proofErr w:type="spellStart"/>
            <w:r>
              <w:rPr>
                <w:rFonts w:ascii="Lato" w:hAnsi="Lato" w:cs="Times New Roman"/>
                <w:bCs/>
              </w:rPr>
              <w:t>Kyangwali</w:t>
            </w:r>
            <w:proofErr w:type="spellEnd"/>
            <w:r>
              <w:rPr>
                <w:rFonts w:ascii="Lato" w:hAnsi="Lato" w:cs="Times New Roman"/>
                <w:bCs/>
              </w:rPr>
              <w:t xml:space="preserve"> last week.</w:t>
            </w:r>
          </w:p>
          <w:p w14:paraId="33135854" w14:textId="20DE7AA1" w:rsidR="009F6068" w:rsidRDefault="009F6068" w:rsidP="002359E9">
            <w:pPr>
              <w:pStyle w:val="ListParagraph"/>
              <w:numPr>
                <w:ilvl w:val="0"/>
                <w:numId w:val="1"/>
              </w:numPr>
              <w:jc w:val="both"/>
              <w:rPr>
                <w:rFonts w:ascii="Lato" w:hAnsi="Lato" w:cs="Times New Roman"/>
                <w:bCs/>
              </w:rPr>
            </w:pPr>
            <w:r>
              <w:rPr>
                <w:rFonts w:ascii="Lato" w:hAnsi="Lato" w:cs="Times New Roman"/>
                <w:bCs/>
              </w:rPr>
              <w:t xml:space="preserve">Circulate the </w:t>
            </w:r>
            <w:r w:rsidRPr="009F6068">
              <w:rPr>
                <w:rFonts w:ascii="Lato" w:hAnsi="Lato" w:cs="Times New Roman"/>
                <w:bCs/>
              </w:rPr>
              <w:t>Monitoring the Social and economic impact of COVID-19 on refugees in Uganda</w:t>
            </w:r>
          </w:p>
          <w:p w14:paraId="5BB245CB" w14:textId="276311A9" w:rsidR="00D338E5" w:rsidRDefault="00D338E5" w:rsidP="002359E9">
            <w:pPr>
              <w:pStyle w:val="ListParagraph"/>
              <w:numPr>
                <w:ilvl w:val="0"/>
                <w:numId w:val="1"/>
              </w:numPr>
              <w:jc w:val="both"/>
              <w:rPr>
                <w:rFonts w:ascii="Lato" w:hAnsi="Lato" w:cs="Times New Roman"/>
                <w:bCs/>
              </w:rPr>
            </w:pPr>
            <w:r w:rsidRPr="00D338E5">
              <w:rPr>
                <w:rFonts w:ascii="Lato" w:hAnsi="Lato" w:cs="Times New Roman"/>
                <w:bCs/>
              </w:rPr>
              <w:t xml:space="preserve">Subsectors </w:t>
            </w:r>
            <w:r w:rsidR="00A672D8">
              <w:rPr>
                <w:rFonts w:ascii="Lato" w:hAnsi="Lato" w:cs="Times New Roman"/>
                <w:bCs/>
              </w:rPr>
              <w:t>to develop</w:t>
            </w:r>
            <w:r w:rsidRPr="00D338E5">
              <w:rPr>
                <w:rFonts w:ascii="Lato" w:hAnsi="Lato" w:cs="Times New Roman"/>
                <w:bCs/>
              </w:rPr>
              <w:t xml:space="preserve"> workplans detailing concrete activities for the year</w:t>
            </w:r>
            <w:r w:rsidR="00A672D8">
              <w:rPr>
                <w:rFonts w:ascii="Lato" w:hAnsi="Lato" w:cs="Times New Roman"/>
                <w:bCs/>
              </w:rPr>
              <w:t>.</w:t>
            </w:r>
          </w:p>
          <w:p w14:paraId="1A3AF7CC" w14:textId="43C3F348" w:rsidR="00D338E5" w:rsidRDefault="00D338E5" w:rsidP="00D338E5">
            <w:pPr>
              <w:pStyle w:val="ListParagraph"/>
              <w:numPr>
                <w:ilvl w:val="0"/>
                <w:numId w:val="1"/>
              </w:numPr>
              <w:rPr>
                <w:rFonts w:ascii="Lato" w:hAnsi="Lato" w:cs="Times New Roman"/>
                <w:bCs/>
              </w:rPr>
            </w:pPr>
            <w:r w:rsidRPr="00D338E5">
              <w:rPr>
                <w:rFonts w:ascii="Lato" w:hAnsi="Lato" w:cs="Times New Roman"/>
                <w:bCs/>
              </w:rPr>
              <w:t xml:space="preserve">Peaceful co-existence task force to </w:t>
            </w:r>
            <w:r>
              <w:rPr>
                <w:rFonts w:ascii="Lato" w:hAnsi="Lato" w:cs="Times New Roman"/>
                <w:bCs/>
              </w:rPr>
              <w:t>develop</w:t>
            </w:r>
            <w:r w:rsidRPr="00D338E5">
              <w:rPr>
                <w:rFonts w:ascii="Lato" w:hAnsi="Lato" w:cs="Times New Roman"/>
                <w:bCs/>
              </w:rPr>
              <w:t xml:space="preserve"> mechanisms</w:t>
            </w:r>
            <w:r>
              <w:rPr>
                <w:rFonts w:ascii="Lato" w:hAnsi="Lato" w:cs="Times New Roman"/>
                <w:bCs/>
              </w:rPr>
              <w:t>/strategies</w:t>
            </w:r>
            <w:r w:rsidRPr="00D338E5">
              <w:rPr>
                <w:rFonts w:ascii="Lato" w:hAnsi="Lato" w:cs="Times New Roman"/>
                <w:bCs/>
              </w:rPr>
              <w:t xml:space="preserve"> to mitigate perceptions that refugees are favoured</w:t>
            </w:r>
            <w:r>
              <w:rPr>
                <w:rFonts w:ascii="Lato" w:hAnsi="Lato" w:cs="Times New Roman"/>
                <w:bCs/>
              </w:rPr>
              <w:t>.</w:t>
            </w:r>
          </w:p>
          <w:p w14:paraId="63F6E852" w14:textId="77777777" w:rsidR="00692EA3" w:rsidRDefault="00A672D8" w:rsidP="00692EA3">
            <w:pPr>
              <w:pStyle w:val="ListParagraph"/>
              <w:numPr>
                <w:ilvl w:val="0"/>
                <w:numId w:val="1"/>
              </w:numPr>
              <w:rPr>
                <w:rFonts w:ascii="Lato" w:hAnsi="Lato" w:cs="Times New Roman"/>
                <w:bCs/>
              </w:rPr>
            </w:pPr>
            <w:r>
              <w:rPr>
                <w:rFonts w:ascii="Lato" w:hAnsi="Lato" w:cs="Times New Roman"/>
                <w:bCs/>
              </w:rPr>
              <w:t>Inclusion of p</w:t>
            </w:r>
            <w:r w:rsidRPr="00A672D8">
              <w:rPr>
                <w:rFonts w:ascii="Lato" w:hAnsi="Lato" w:cs="Times New Roman"/>
                <w:bCs/>
              </w:rPr>
              <w:t>artners working on statelessness to the National Refugee protection Working Group (NRPWG)</w:t>
            </w:r>
            <w:bookmarkEnd w:id="0"/>
          </w:p>
          <w:p w14:paraId="2C16CD5A" w14:textId="77777777" w:rsidR="00B80571" w:rsidRDefault="00B80571" w:rsidP="00692EA3">
            <w:pPr>
              <w:pStyle w:val="ListParagraph"/>
              <w:numPr>
                <w:ilvl w:val="0"/>
                <w:numId w:val="1"/>
              </w:numPr>
              <w:rPr>
                <w:rFonts w:ascii="Lato" w:hAnsi="Lato" w:cs="Times New Roman"/>
                <w:bCs/>
              </w:rPr>
            </w:pPr>
            <w:r w:rsidRPr="00B80571">
              <w:rPr>
                <w:rFonts w:ascii="Lato" w:hAnsi="Lato" w:cs="Times New Roman"/>
                <w:bCs/>
              </w:rPr>
              <w:t xml:space="preserve">The concept </w:t>
            </w:r>
            <w:proofErr w:type="gramStart"/>
            <w:r w:rsidRPr="00B80571">
              <w:rPr>
                <w:rFonts w:ascii="Lato" w:hAnsi="Lato" w:cs="Times New Roman"/>
                <w:bCs/>
              </w:rPr>
              <w:t>note</w:t>
            </w:r>
            <w:proofErr w:type="gramEnd"/>
            <w:r w:rsidRPr="00B80571">
              <w:rPr>
                <w:rFonts w:ascii="Lato" w:hAnsi="Lato" w:cs="Times New Roman"/>
                <w:bCs/>
              </w:rPr>
              <w:t xml:space="preserve"> and tools to be finalized to also include PSEA information and shared with all the relevant protection partners.</w:t>
            </w:r>
          </w:p>
          <w:p w14:paraId="2447139B" w14:textId="77777777" w:rsidR="00B80571" w:rsidRDefault="00B80571" w:rsidP="00692EA3">
            <w:pPr>
              <w:pStyle w:val="ListParagraph"/>
              <w:numPr>
                <w:ilvl w:val="0"/>
                <w:numId w:val="1"/>
              </w:numPr>
              <w:rPr>
                <w:rFonts w:ascii="Lato" w:hAnsi="Lato" w:cs="Times New Roman"/>
                <w:bCs/>
              </w:rPr>
            </w:pPr>
            <w:r>
              <w:rPr>
                <w:rFonts w:ascii="Lato" w:hAnsi="Lato" w:cs="Times New Roman"/>
                <w:bCs/>
              </w:rPr>
              <w:t>The</w:t>
            </w:r>
            <w:r w:rsidRPr="00B80571">
              <w:rPr>
                <w:rFonts w:ascii="Lato" w:hAnsi="Lato" w:cs="Times New Roman"/>
                <w:bCs/>
              </w:rPr>
              <w:t xml:space="preserve"> GBV Sub-working group </w:t>
            </w:r>
            <w:r>
              <w:rPr>
                <w:rFonts w:ascii="Lato" w:hAnsi="Lato" w:cs="Times New Roman"/>
                <w:bCs/>
              </w:rPr>
              <w:t>to further discuss the</w:t>
            </w:r>
            <w:r w:rsidR="007F015D">
              <w:rPr>
                <w:rFonts w:ascii="Lato" w:hAnsi="Lato" w:cs="Times New Roman"/>
                <w:bCs/>
              </w:rPr>
              <w:t xml:space="preserve"> </w:t>
            </w:r>
            <w:r w:rsidR="007F015D" w:rsidRPr="007F015D">
              <w:rPr>
                <w:rFonts w:ascii="Lato" w:hAnsi="Lato" w:cs="Times New Roman"/>
                <w:bCs/>
              </w:rPr>
              <w:t>Monitoring the Social and economic impact of COVID-19 on refugees in Uganda</w:t>
            </w:r>
            <w:r w:rsidR="007F015D">
              <w:rPr>
                <w:rFonts w:ascii="Lato" w:hAnsi="Lato" w:cs="Times New Roman"/>
                <w:bCs/>
              </w:rPr>
              <w:t>.</w:t>
            </w:r>
          </w:p>
          <w:p w14:paraId="3F8C1241" w14:textId="5DCE6379" w:rsidR="007F015D" w:rsidRDefault="007F015D" w:rsidP="00692EA3">
            <w:pPr>
              <w:pStyle w:val="ListParagraph"/>
              <w:numPr>
                <w:ilvl w:val="0"/>
                <w:numId w:val="1"/>
              </w:numPr>
              <w:rPr>
                <w:rFonts w:ascii="Lato" w:hAnsi="Lato" w:cs="Times New Roman"/>
                <w:bCs/>
              </w:rPr>
            </w:pPr>
            <w:r w:rsidRPr="007F015D">
              <w:rPr>
                <w:rFonts w:ascii="Lato" w:hAnsi="Lato" w:cs="Times New Roman"/>
                <w:bCs/>
              </w:rPr>
              <w:t>UN agencies to share the list of the partners that have completed the</w:t>
            </w:r>
            <w:r>
              <w:rPr>
                <w:rFonts w:ascii="Lato" w:hAnsi="Lato" w:cs="Times New Roman"/>
                <w:bCs/>
              </w:rPr>
              <w:t xml:space="preserve"> PSEA</w:t>
            </w:r>
            <w:r w:rsidRPr="007F015D">
              <w:rPr>
                <w:rFonts w:ascii="Lato" w:hAnsi="Lato" w:cs="Times New Roman"/>
                <w:bCs/>
              </w:rPr>
              <w:t xml:space="preserve"> risk assessmen</w:t>
            </w:r>
            <w:r>
              <w:rPr>
                <w:rFonts w:ascii="Lato" w:hAnsi="Lato" w:cs="Times New Roman"/>
                <w:bCs/>
              </w:rPr>
              <w:t>ts</w:t>
            </w:r>
          </w:p>
          <w:p w14:paraId="098E7CD8" w14:textId="20CF579F" w:rsidR="007F015D" w:rsidRPr="008904B1" w:rsidRDefault="007F015D" w:rsidP="008904B1">
            <w:pPr>
              <w:pStyle w:val="ListParagraph"/>
              <w:numPr>
                <w:ilvl w:val="0"/>
                <w:numId w:val="1"/>
              </w:numPr>
              <w:rPr>
                <w:rFonts w:ascii="Lato" w:hAnsi="Lato" w:cs="Times New Roman"/>
                <w:bCs/>
              </w:rPr>
            </w:pPr>
            <w:r>
              <w:rPr>
                <w:rFonts w:ascii="Lato" w:hAnsi="Lato" w:cs="Times New Roman"/>
                <w:bCs/>
              </w:rPr>
              <w:t>Circulate t</w:t>
            </w:r>
            <w:r w:rsidRPr="007F015D">
              <w:rPr>
                <w:rFonts w:ascii="Lato" w:hAnsi="Lato" w:cs="Times New Roman"/>
                <w:bCs/>
              </w:rPr>
              <w:t>he National child protection referral pathway</w:t>
            </w:r>
            <w:r>
              <w:rPr>
                <w:rFonts w:ascii="Lato" w:hAnsi="Lato" w:cs="Times New Roman"/>
                <w:bCs/>
              </w:rPr>
              <w:t>.</w:t>
            </w:r>
            <w:bookmarkEnd w:id="1"/>
          </w:p>
        </w:tc>
      </w:tr>
      <w:tr w:rsidR="00D55DAB" w:rsidRPr="00626DA3" w14:paraId="32AFEA36" w14:textId="77777777" w:rsidTr="003732E0">
        <w:trPr>
          <w:trHeight w:val="247"/>
        </w:trPr>
        <w:tc>
          <w:tcPr>
            <w:tcW w:w="15026" w:type="dxa"/>
            <w:gridSpan w:val="2"/>
            <w:shd w:val="clear" w:color="auto" w:fill="FFFF00"/>
          </w:tcPr>
          <w:p w14:paraId="6DBE3EDD" w14:textId="74C13403" w:rsidR="00D55DAB" w:rsidRPr="00626DA3" w:rsidRDefault="00D55DAB" w:rsidP="00D55DAB">
            <w:pPr>
              <w:jc w:val="center"/>
              <w:rPr>
                <w:rFonts w:ascii="Lato" w:hAnsi="Lato" w:cs="Times New Roman"/>
                <w:b/>
                <w:color w:val="FF0000"/>
                <w:lang w:val="en-US"/>
              </w:rPr>
            </w:pPr>
            <w:r w:rsidRPr="00626DA3">
              <w:rPr>
                <w:rFonts w:ascii="Lato" w:hAnsi="Lato" w:cs="Times New Roman"/>
                <w:b/>
                <w:color w:val="FF0000"/>
                <w:lang w:val="en-US"/>
              </w:rPr>
              <w:t xml:space="preserve">NEXT MEETING:  </w:t>
            </w:r>
            <w:r w:rsidR="00FD0C01">
              <w:rPr>
                <w:rFonts w:ascii="Lato" w:hAnsi="Lato" w:cs="Times New Roman"/>
                <w:b/>
                <w:color w:val="FF0000"/>
                <w:lang w:val="en-US"/>
              </w:rPr>
              <w:t>06</w:t>
            </w:r>
            <w:r w:rsidR="0063292B">
              <w:rPr>
                <w:rFonts w:ascii="Lato" w:hAnsi="Lato" w:cs="Times New Roman"/>
                <w:b/>
                <w:color w:val="FF0000"/>
                <w:lang w:val="en-US"/>
              </w:rPr>
              <w:t xml:space="preserve"> </w:t>
            </w:r>
            <w:r w:rsidR="00FD0C01">
              <w:rPr>
                <w:rFonts w:ascii="Lato" w:hAnsi="Lato" w:cs="Times New Roman"/>
                <w:b/>
                <w:color w:val="FF0000"/>
                <w:lang w:val="en-US"/>
              </w:rPr>
              <w:t>April</w:t>
            </w:r>
            <w:r w:rsidR="0063292B">
              <w:rPr>
                <w:rFonts w:ascii="Lato" w:hAnsi="Lato" w:cs="Times New Roman"/>
                <w:b/>
                <w:color w:val="FF0000"/>
                <w:lang w:val="en-US"/>
              </w:rPr>
              <w:t xml:space="preserve"> 2021</w:t>
            </w:r>
          </w:p>
        </w:tc>
      </w:tr>
    </w:tbl>
    <w:p w14:paraId="21B8E78B" w14:textId="77777777" w:rsidR="007069FF" w:rsidRPr="00626DA3" w:rsidRDefault="007069FF" w:rsidP="0020441A">
      <w:pPr>
        <w:rPr>
          <w:rFonts w:ascii="Lato" w:hAnsi="Lato" w:cs="Times New Roman"/>
        </w:rPr>
      </w:pPr>
    </w:p>
    <w:sectPr w:rsidR="007069FF" w:rsidRPr="00626DA3" w:rsidSect="004B265C">
      <w:footerReference w:type="default" r:id="rId11"/>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32C3" w14:textId="77777777" w:rsidR="00891AAC" w:rsidRDefault="00891AAC">
      <w:pPr>
        <w:spacing w:after="0" w:line="240" w:lineRule="auto"/>
      </w:pPr>
      <w:r>
        <w:separator/>
      </w:r>
    </w:p>
  </w:endnote>
  <w:endnote w:type="continuationSeparator" w:id="0">
    <w:p w14:paraId="5583348F" w14:textId="77777777" w:rsidR="00891AAC" w:rsidRDefault="00891AAC">
      <w:pPr>
        <w:spacing w:after="0" w:line="240" w:lineRule="auto"/>
      </w:pPr>
      <w:r>
        <w:continuationSeparator/>
      </w:r>
    </w:p>
  </w:endnote>
  <w:endnote w:type="continuationNotice" w:id="1">
    <w:p w14:paraId="5D39F767" w14:textId="77777777" w:rsidR="00891AAC" w:rsidRDefault="00891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538409"/>
      <w:docPartObj>
        <w:docPartGallery w:val="Page Numbers (Bottom of Page)"/>
        <w:docPartUnique/>
      </w:docPartObj>
    </w:sdtPr>
    <w:sdtEndPr>
      <w:rPr>
        <w:noProof/>
      </w:rPr>
    </w:sdtEndPr>
    <w:sdtContent>
      <w:p w14:paraId="27FD111A" w14:textId="77777777" w:rsidR="00C77040" w:rsidRDefault="00C770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85E71E" w14:textId="77777777" w:rsidR="00C77040" w:rsidRDefault="00C7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D1A4" w14:textId="77777777" w:rsidR="00891AAC" w:rsidRDefault="00891AAC">
      <w:pPr>
        <w:spacing w:after="0" w:line="240" w:lineRule="auto"/>
      </w:pPr>
      <w:r>
        <w:separator/>
      </w:r>
    </w:p>
  </w:footnote>
  <w:footnote w:type="continuationSeparator" w:id="0">
    <w:p w14:paraId="75EB6431" w14:textId="77777777" w:rsidR="00891AAC" w:rsidRDefault="00891AAC">
      <w:pPr>
        <w:spacing w:after="0" w:line="240" w:lineRule="auto"/>
      </w:pPr>
      <w:r>
        <w:continuationSeparator/>
      </w:r>
    </w:p>
  </w:footnote>
  <w:footnote w:type="continuationNotice" w:id="1">
    <w:p w14:paraId="6E1E5707" w14:textId="77777777" w:rsidR="00891AAC" w:rsidRDefault="00891A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E29"/>
    <w:multiLevelType w:val="hybridMultilevel"/>
    <w:tmpl w:val="5D448860"/>
    <w:lvl w:ilvl="0" w:tplc="20000003">
      <w:start w:val="1"/>
      <w:numFmt w:val="bullet"/>
      <w:lvlText w:val="o"/>
      <w:lvlJc w:val="left"/>
      <w:pPr>
        <w:ind w:left="-1878" w:hanging="360"/>
      </w:pPr>
      <w:rPr>
        <w:rFonts w:ascii="Courier New" w:hAnsi="Courier New" w:cs="Courier New" w:hint="default"/>
      </w:rPr>
    </w:lvl>
    <w:lvl w:ilvl="1" w:tplc="20000003" w:tentative="1">
      <w:start w:val="1"/>
      <w:numFmt w:val="bullet"/>
      <w:lvlText w:val="o"/>
      <w:lvlJc w:val="left"/>
      <w:pPr>
        <w:ind w:left="-1158" w:hanging="360"/>
      </w:pPr>
      <w:rPr>
        <w:rFonts w:ascii="Courier New" w:hAnsi="Courier New" w:cs="Courier New" w:hint="default"/>
      </w:rPr>
    </w:lvl>
    <w:lvl w:ilvl="2" w:tplc="20000005" w:tentative="1">
      <w:start w:val="1"/>
      <w:numFmt w:val="bullet"/>
      <w:lvlText w:val=""/>
      <w:lvlJc w:val="left"/>
      <w:pPr>
        <w:ind w:left="-438" w:hanging="360"/>
      </w:pPr>
      <w:rPr>
        <w:rFonts w:ascii="Wingdings" w:hAnsi="Wingdings" w:hint="default"/>
      </w:rPr>
    </w:lvl>
    <w:lvl w:ilvl="3" w:tplc="20000001" w:tentative="1">
      <w:start w:val="1"/>
      <w:numFmt w:val="bullet"/>
      <w:lvlText w:val=""/>
      <w:lvlJc w:val="left"/>
      <w:pPr>
        <w:ind w:left="282" w:hanging="360"/>
      </w:pPr>
      <w:rPr>
        <w:rFonts w:ascii="Symbol" w:hAnsi="Symbol" w:hint="default"/>
      </w:rPr>
    </w:lvl>
    <w:lvl w:ilvl="4" w:tplc="20000003" w:tentative="1">
      <w:start w:val="1"/>
      <w:numFmt w:val="bullet"/>
      <w:lvlText w:val="o"/>
      <w:lvlJc w:val="left"/>
      <w:pPr>
        <w:ind w:left="1002" w:hanging="360"/>
      </w:pPr>
      <w:rPr>
        <w:rFonts w:ascii="Courier New" w:hAnsi="Courier New" w:cs="Courier New" w:hint="default"/>
      </w:rPr>
    </w:lvl>
    <w:lvl w:ilvl="5" w:tplc="20000005" w:tentative="1">
      <w:start w:val="1"/>
      <w:numFmt w:val="bullet"/>
      <w:lvlText w:val=""/>
      <w:lvlJc w:val="left"/>
      <w:pPr>
        <w:ind w:left="1722" w:hanging="360"/>
      </w:pPr>
      <w:rPr>
        <w:rFonts w:ascii="Wingdings" w:hAnsi="Wingdings" w:hint="default"/>
      </w:rPr>
    </w:lvl>
    <w:lvl w:ilvl="6" w:tplc="20000001" w:tentative="1">
      <w:start w:val="1"/>
      <w:numFmt w:val="bullet"/>
      <w:lvlText w:val=""/>
      <w:lvlJc w:val="left"/>
      <w:pPr>
        <w:ind w:left="2442" w:hanging="360"/>
      </w:pPr>
      <w:rPr>
        <w:rFonts w:ascii="Symbol" w:hAnsi="Symbol" w:hint="default"/>
      </w:rPr>
    </w:lvl>
    <w:lvl w:ilvl="7" w:tplc="20000003" w:tentative="1">
      <w:start w:val="1"/>
      <w:numFmt w:val="bullet"/>
      <w:lvlText w:val="o"/>
      <w:lvlJc w:val="left"/>
      <w:pPr>
        <w:ind w:left="3162" w:hanging="360"/>
      </w:pPr>
      <w:rPr>
        <w:rFonts w:ascii="Courier New" w:hAnsi="Courier New" w:cs="Courier New" w:hint="default"/>
      </w:rPr>
    </w:lvl>
    <w:lvl w:ilvl="8" w:tplc="20000005" w:tentative="1">
      <w:start w:val="1"/>
      <w:numFmt w:val="bullet"/>
      <w:lvlText w:val=""/>
      <w:lvlJc w:val="left"/>
      <w:pPr>
        <w:ind w:left="3882" w:hanging="360"/>
      </w:pPr>
      <w:rPr>
        <w:rFonts w:ascii="Wingdings" w:hAnsi="Wingdings" w:hint="default"/>
      </w:rPr>
    </w:lvl>
  </w:abstractNum>
  <w:abstractNum w:abstractNumId="1" w15:restartNumberingAfterBreak="0">
    <w:nsid w:val="06812C3A"/>
    <w:multiLevelType w:val="hybridMultilevel"/>
    <w:tmpl w:val="ACC6CB4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70874DB"/>
    <w:multiLevelType w:val="hybridMultilevel"/>
    <w:tmpl w:val="1C565C4C"/>
    <w:lvl w:ilvl="0" w:tplc="600C3B88">
      <w:numFmt w:val="bullet"/>
      <w:lvlText w:val="-"/>
      <w:lvlJc w:val="left"/>
      <w:pPr>
        <w:ind w:left="-219" w:hanging="360"/>
      </w:pPr>
      <w:rPr>
        <w:rFonts w:ascii="Lato" w:eastAsiaTheme="minorHAnsi" w:hAnsi="Lato" w:cs="Times New Roman" w:hint="default"/>
      </w:rPr>
    </w:lvl>
    <w:lvl w:ilvl="1" w:tplc="20000003" w:tentative="1">
      <w:start w:val="1"/>
      <w:numFmt w:val="bullet"/>
      <w:lvlText w:val="o"/>
      <w:lvlJc w:val="left"/>
      <w:pPr>
        <w:ind w:left="501" w:hanging="360"/>
      </w:pPr>
      <w:rPr>
        <w:rFonts w:ascii="Courier New" w:hAnsi="Courier New" w:cs="Courier New" w:hint="default"/>
      </w:rPr>
    </w:lvl>
    <w:lvl w:ilvl="2" w:tplc="20000005" w:tentative="1">
      <w:start w:val="1"/>
      <w:numFmt w:val="bullet"/>
      <w:lvlText w:val=""/>
      <w:lvlJc w:val="left"/>
      <w:pPr>
        <w:ind w:left="1221" w:hanging="360"/>
      </w:pPr>
      <w:rPr>
        <w:rFonts w:ascii="Wingdings" w:hAnsi="Wingdings" w:hint="default"/>
      </w:rPr>
    </w:lvl>
    <w:lvl w:ilvl="3" w:tplc="20000001" w:tentative="1">
      <w:start w:val="1"/>
      <w:numFmt w:val="bullet"/>
      <w:lvlText w:val=""/>
      <w:lvlJc w:val="left"/>
      <w:pPr>
        <w:ind w:left="1941" w:hanging="360"/>
      </w:pPr>
      <w:rPr>
        <w:rFonts w:ascii="Symbol" w:hAnsi="Symbol" w:hint="default"/>
      </w:rPr>
    </w:lvl>
    <w:lvl w:ilvl="4" w:tplc="20000003" w:tentative="1">
      <w:start w:val="1"/>
      <w:numFmt w:val="bullet"/>
      <w:lvlText w:val="o"/>
      <w:lvlJc w:val="left"/>
      <w:pPr>
        <w:ind w:left="2661" w:hanging="360"/>
      </w:pPr>
      <w:rPr>
        <w:rFonts w:ascii="Courier New" w:hAnsi="Courier New" w:cs="Courier New" w:hint="default"/>
      </w:rPr>
    </w:lvl>
    <w:lvl w:ilvl="5" w:tplc="20000005" w:tentative="1">
      <w:start w:val="1"/>
      <w:numFmt w:val="bullet"/>
      <w:lvlText w:val=""/>
      <w:lvlJc w:val="left"/>
      <w:pPr>
        <w:ind w:left="3381" w:hanging="360"/>
      </w:pPr>
      <w:rPr>
        <w:rFonts w:ascii="Wingdings" w:hAnsi="Wingdings" w:hint="default"/>
      </w:rPr>
    </w:lvl>
    <w:lvl w:ilvl="6" w:tplc="20000001" w:tentative="1">
      <w:start w:val="1"/>
      <w:numFmt w:val="bullet"/>
      <w:lvlText w:val=""/>
      <w:lvlJc w:val="left"/>
      <w:pPr>
        <w:ind w:left="4101" w:hanging="360"/>
      </w:pPr>
      <w:rPr>
        <w:rFonts w:ascii="Symbol" w:hAnsi="Symbol" w:hint="default"/>
      </w:rPr>
    </w:lvl>
    <w:lvl w:ilvl="7" w:tplc="20000003" w:tentative="1">
      <w:start w:val="1"/>
      <w:numFmt w:val="bullet"/>
      <w:lvlText w:val="o"/>
      <w:lvlJc w:val="left"/>
      <w:pPr>
        <w:ind w:left="4821" w:hanging="360"/>
      </w:pPr>
      <w:rPr>
        <w:rFonts w:ascii="Courier New" w:hAnsi="Courier New" w:cs="Courier New" w:hint="default"/>
      </w:rPr>
    </w:lvl>
    <w:lvl w:ilvl="8" w:tplc="20000005" w:tentative="1">
      <w:start w:val="1"/>
      <w:numFmt w:val="bullet"/>
      <w:lvlText w:val=""/>
      <w:lvlJc w:val="left"/>
      <w:pPr>
        <w:ind w:left="5541" w:hanging="360"/>
      </w:pPr>
      <w:rPr>
        <w:rFonts w:ascii="Wingdings" w:hAnsi="Wingdings" w:hint="default"/>
      </w:rPr>
    </w:lvl>
  </w:abstractNum>
  <w:abstractNum w:abstractNumId="3" w15:restartNumberingAfterBreak="0">
    <w:nsid w:val="0E2A0CD7"/>
    <w:multiLevelType w:val="hybridMultilevel"/>
    <w:tmpl w:val="3B9A1434"/>
    <w:lvl w:ilvl="0" w:tplc="D530517A">
      <w:start w:val="335"/>
      <w:numFmt w:val="bullet"/>
      <w:lvlText w:val="-"/>
      <w:lvlJc w:val="left"/>
      <w:pPr>
        <w:ind w:left="360" w:hanging="360"/>
      </w:pPr>
      <w:rPr>
        <w:rFonts w:ascii="Lato" w:eastAsiaTheme="minorHAnsi" w:hAnsi="Lato"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2E470B6"/>
    <w:multiLevelType w:val="hybridMultilevel"/>
    <w:tmpl w:val="B900E9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6A30EC1"/>
    <w:multiLevelType w:val="hybridMultilevel"/>
    <w:tmpl w:val="7590A6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1C124C6"/>
    <w:multiLevelType w:val="hybridMultilevel"/>
    <w:tmpl w:val="09E04EEE"/>
    <w:lvl w:ilvl="0" w:tplc="20000001">
      <w:start w:val="1"/>
      <w:numFmt w:val="bullet"/>
      <w:lvlText w:val=""/>
      <w:lvlJc w:val="left"/>
      <w:pPr>
        <w:ind w:left="2954" w:hanging="360"/>
      </w:pPr>
      <w:rPr>
        <w:rFonts w:ascii="Symbol" w:hAnsi="Symbol" w:hint="default"/>
      </w:rPr>
    </w:lvl>
    <w:lvl w:ilvl="1" w:tplc="20000003" w:tentative="1">
      <w:start w:val="1"/>
      <w:numFmt w:val="bullet"/>
      <w:lvlText w:val="o"/>
      <w:lvlJc w:val="left"/>
      <w:pPr>
        <w:ind w:left="3674" w:hanging="360"/>
      </w:pPr>
      <w:rPr>
        <w:rFonts w:ascii="Courier New" w:hAnsi="Courier New" w:cs="Courier New" w:hint="default"/>
      </w:rPr>
    </w:lvl>
    <w:lvl w:ilvl="2" w:tplc="20000005" w:tentative="1">
      <w:start w:val="1"/>
      <w:numFmt w:val="bullet"/>
      <w:lvlText w:val=""/>
      <w:lvlJc w:val="left"/>
      <w:pPr>
        <w:ind w:left="4394" w:hanging="360"/>
      </w:pPr>
      <w:rPr>
        <w:rFonts w:ascii="Wingdings" w:hAnsi="Wingdings" w:hint="default"/>
      </w:rPr>
    </w:lvl>
    <w:lvl w:ilvl="3" w:tplc="20000001" w:tentative="1">
      <w:start w:val="1"/>
      <w:numFmt w:val="bullet"/>
      <w:lvlText w:val=""/>
      <w:lvlJc w:val="left"/>
      <w:pPr>
        <w:ind w:left="5114" w:hanging="360"/>
      </w:pPr>
      <w:rPr>
        <w:rFonts w:ascii="Symbol" w:hAnsi="Symbol" w:hint="default"/>
      </w:rPr>
    </w:lvl>
    <w:lvl w:ilvl="4" w:tplc="20000003" w:tentative="1">
      <w:start w:val="1"/>
      <w:numFmt w:val="bullet"/>
      <w:lvlText w:val="o"/>
      <w:lvlJc w:val="left"/>
      <w:pPr>
        <w:ind w:left="5834" w:hanging="360"/>
      </w:pPr>
      <w:rPr>
        <w:rFonts w:ascii="Courier New" w:hAnsi="Courier New" w:cs="Courier New" w:hint="default"/>
      </w:rPr>
    </w:lvl>
    <w:lvl w:ilvl="5" w:tplc="20000005" w:tentative="1">
      <w:start w:val="1"/>
      <w:numFmt w:val="bullet"/>
      <w:lvlText w:val=""/>
      <w:lvlJc w:val="left"/>
      <w:pPr>
        <w:ind w:left="6554" w:hanging="360"/>
      </w:pPr>
      <w:rPr>
        <w:rFonts w:ascii="Wingdings" w:hAnsi="Wingdings" w:hint="default"/>
      </w:rPr>
    </w:lvl>
    <w:lvl w:ilvl="6" w:tplc="20000001" w:tentative="1">
      <w:start w:val="1"/>
      <w:numFmt w:val="bullet"/>
      <w:lvlText w:val=""/>
      <w:lvlJc w:val="left"/>
      <w:pPr>
        <w:ind w:left="7274" w:hanging="360"/>
      </w:pPr>
      <w:rPr>
        <w:rFonts w:ascii="Symbol" w:hAnsi="Symbol" w:hint="default"/>
      </w:rPr>
    </w:lvl>
    <w:lvl w:ilvl="7" w:tplc="20000003" w:tentative="1">
      <w:start w:val="1"/>
      <w:numFmt w:val="bullet"/>
      <w:lvlText w:val="o"/>
      <w:lvlJc w:val="left"/>
      <w:pPr>
        <w:ind w:left="7994" w:hanging="360"/>
      </w:pPr>
      <w:rPr>
        <w:rFonts w:ascii="Courier New" w:hAnsi="Courier New" w:cs="Courier New" w:hint="default"/>
      </w:rPr>
    </w:lvl>
    <w:lvl w:ilvl="8" w:tplc="20000005" w:tentative="1">
      <w:start w:val="1"/>
      <w:numFmt w:val="bullet"/>
      <w:lvlText w:val=""/>
      <w:lvlJc w:val="left"/>
      <w:pPr>
        <w:ind w:left="8714" w:hanging="360"/>
      </w:pPr>
      <w:rPr>
        <w:rFonts w:ascii="Wingdings" w:hAnsi="Wingdings" w:hint="default"/>
      </w:rPr>
    </w:lvl>
  </w:abstractNum>
  <w:abstractNum w:abstractNumId="7" w15:restartNumberingAfterBreak="0">
    <w:nsid w:val="2778554A"/>
    <w:multiLevelType w:val="hybridMultilevel"/>
    <w:tmpl w:val="953CA786"/>
    <w:lvl w:ilvl="0" w:tplc="CF2C6EBC">
      <w:start w:val="1"/>
      <w:numFmt w:val="bullet"/>
      <w:lvlText w:val=""/>
      <w:lvlJc w:val="left"/>
      <w:pPr>
        <w:ind w:left="360" w:hanging="360"/>
      </w:pPr>
      <w:rPr>
        <w:rFonts w:ascii="Symbol" w:hAnsi="Symbol" w:hint="default"/>
      </w:rPr>
    </w:lvl>
    <w:lvl w:ilvl="1" w:tplc="2000000B">
      <w:start w:val="1"/>
      <w:numFmt w:val="bullet"/>
      <w:lvlText w:val=""/>
      <w:lvlJc w:val="left"/>
      <w:pPr>
        <w:ind w:left="1080" w:hanging="360"/>
      </w:pPr>
      <w:rPr>
        <w:rFonts w:ascii="Wingdings" w:hAnsi="Wingding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89338A9"/>
    <w:multiLevelType w:val="hybridMultilevel"/>
    <w:tmpl w:val="B1F0EA3E"/>
    <w:lvl w:ilvl="0" w:tplc="CF2C6EB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D809F1"/>
    <w:multiLevelType w:val="hybridMultilevel"/>
    <w:tmpl w:val="E80C921C"/>
    <w:lvl w:ilvl="0" w:tplc="D84EAA40">
      <w:start w:val="9"/>
      <w:numFmt w:val="bullet"/>
      <w:lvlText w:val="-"/>
      <w:lvlJc w:val="left"/>
      <w:pPr>
        <w:ind w:left="720" w:hanging="360"/>
      </w:pPr>
      <w:rPr>
        <w:rFonts w:ascii="Lato" w:eastAsiaTheme="minorHAnsi" w:hAnsi="Lato" w:cs="Times New Roman" w:hint="default"/>
        <w:b w:val="0"/>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4A13C63"/>
    <w:multiLevelType w:val="multilevel"/>
    <w:tmpl w:val="5B0C54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6180673"/>
    <w:multiLevelType w:val="hybridMultilevel"/>
    <w:tmpl w:val="34EA47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DB08FF"/>
    <w:multiLevelType w:val="hybridMultilevel"/>
    <w:tmpl w:val="B22AA11A"/>
    <w:lvl w:ilvl="0" w:tplc="D3FAB7B0">
      <w:start w:val="1"/>
      <w:numFmt w:val="bullet"/>
      <w:lvlText w:val=""/>
      <w:lvlJc w:val="left"/>
      <w:pPr>
        <w:ind w:left="360" w:hanging="360"/>
      </w:pPr>
      <w:rPr>
        <w:rFonts w:ascii="Symbol" w:hAnsi="Symbol" w:hint="default"/>
        <w:color w:val="auto"/>
      </w:rPr>
    </w:lvl>
    <w:lvl w:ilvl="1" w:tplc="2000000B">
      <w:start w:val="1"/>
      <w:numFmt w:val="bullet"/>
      <w:lvlText w:val=""/>
      <w:lvlJc w:val="left"/>
      <w:pPr>
        <w:ind w:left="1080" w:hanging="360"/>
      </w:pPr>
      <w:rPr>
        <w:rFonts w:ascii="Wingdings" w:hAnsi="Wingding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A591FBD"/>
    <w:multiLevelType w:val="hybridMultilevel"/>
    <w:tmpl w:val="B92C3DAE"/>
    <w:lvl w:ilvl="0" w:tplc="CF2C6EB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B87DCF"/>
    <w:multiLevelType w:val="hybridMultilevel"/>
    <w:tmpl w:val="2C7E603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3211898"/>
    <w:multiLevelType w:val="hybridMultilevel"/>
    <w:tmpl w:val="8A44B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A76A97"/>
    <w:multiLevelType w:val="hybridMultilevel"/>
    <w:tmpl w:val="7D5A7B5E"/>
    <w:lvl w:ilvl="0" w:tplc="1B525BEA">
      <w:numFmt w:val="bullet"/>
      <w:lvlText w:val="-"/>
      <w:lvlJc w:val="left"/>
      <w:pPr>
        <w:ind w:left="720" w:hanging="360"/>
      </w:pPr>
      <w:rPr>
        <w:rFonts w:ascii="Lato" w:eastAsiaTheme="minorHAnsi"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9255CB3"/>
    <w:multiLevelType w:val="hybridMultilevel"/>
    <w:tmpl w:val="1206D73C"/>
    <w:lvl w:ilvl="0" w:tplc="CF2C6EB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4A350516"/>
    <w:multiLevelType w:val="hybridMultilevel"/>
    <w:tmpl w:val="48C651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0A21733"/>
    <w:multiLevelType w:val="hybridMultilevel"/>
    <w:tmpl w:val="84D0C07E"/>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50D25D72"/>
    <w:multiLevelType w:val="hybridMultilevel"/>
    <w:tmpl w:val="8BB066F8"/>
    <w:lvl w:ilvl="0" w:tplc="ADFAE494">
      <w:start w:val="1"/>
      <w:numFmt w:val="bullet"/>
      <w:lvlText w:val="-"/>
      <w:lvlJc w:val="left"/>
      <w:pPr>
        <w:ind w:left="720" w:hanging="360"/>
      </w:pPr>
      <w:rPr>
        <w:rFonts w:ascii="Lato" w:eastAsiaTheme="minorHAnsi"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29B5BA2"/>
    <w:multiLevelType w:val="hybridMultilevel"/>
    <w:tmpl w:val="6E482F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7617A8E"/>
    <w:multiLevelType w:val="hybridMultilevel"/>
    <w:tmpl w:val="A99095D2"/>
    <w:lvl w:ilvl="0" w:tplc="8408B8B6">
      <w:start w:val="335"/>
      <w:numFmt w:val="bullet"/>
      <w:lvlText w:val="-"/>
      <w:lvlJc w:val="left"/>
      <w:pPr>
        <w:ind w:left="720" w:hanging="360"/>
      </w:pPr>
      <w:rPr>
        <w:rFonts w:ascii="Lato" w:eastAsiaTheme="minorHAnsi"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92E09E5"/>
    <w:multiLevelType w:val="hybridMultilevel"/>
    <w:tmpl w:val="92AA001C"/>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594F6629"/>
    <w:multiLevelType w:val="hybridMultilevel"/>
    <w:tmpl w:val="F8628814"/>
    <w:lvl w:ilvl="0" w:tplc="2000000F">
      <w:start w:val="1"/>
      <w:numFmt w:val="decimal"/>
      <w:lvlText w:val="%1."/>
      <w:lvlJc w:val="left"/>
      <w:pPr>
        <w:ind w:left="360" w:hanging="360"/>
      </w:pPr>
      <w:rPr>
        <w:rFonts w:hint="default"/>
      </w:rPr>
    </w:lvl>
    <w:lvl w:ilvl="1" w:tplc="2000000B">
      <w:start w:val="1"/>
      <w:numFmt w:val="bullet"/>
      <w:lvlText w:val=""/>
      <w:lvlJc w:val="left"/>
      <w:pPr>
        <w:ind w:left="1080" w:hanging="360"/>
      </w:pPr>
      <w:rPr>
        <w:rFonts w:ascii="Wingdings" w:hAnsi="Wingding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5C3764B0"/>
    <w:multiLevelType w:val="hybridMultilevel"/>
    <w:tmpl w:val="22520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8456E05"/>
    <w:multiLevelType w:val="hybridMultilevel"/>
    <w:tmpl w:val="2EC8F9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9110BB0"/>
    <w:multiLevelType w:val="hybridMultilevel"/>
    <w:tmpl w:val="045A5E60"/>
    <w:lvl w:ilvl="0" w:tplc="CF2C6EB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AD3788E"/>
    <w:multiLevelType w:val="hybridMultilevel"/>
    <w:tmpl w:val="89DAF0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C246A73"/>
    <w:multiLevelType w:val="hybridMultilevel"/>
    <w:tmpl w:val="2A9AA2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D4D700F"/>
    <w:multiLevelType w:val="hybridMultilevel"/>
    <w:tmpl w:val="0E0894F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E4759B4"/>
    <w:multiLevelType w:val="hybridMultilevel"/>
    <w:tmpl w:val="3DDC7A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7A01475"/>
    <w:multiLevelType w:val="hybridMultilevel"/>
    <w:tmpl w:val="F3C2209C"/>
    <w:lvl w:ilvl="0" w:tplc="CF2C6EB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88F60EE"/>
    <w:multiLevelType w:val="hybridMultilevel"/>
    <w:tmpl w:val="CC66ECBA"/>
    <w:lvl w:ilvl="0" w:tplc="20000003">
      <w:start w:val="1"/>
      <w:numFmt w:val="bullet"/>
      <w:lvlText w:val="o"/>
      <w:lvlJc w:val="left"/>
      <w:pPr>
        <w:ind w:left="1490" w:hanging="360"/>
      </w:pPr>
      <w:rPr>
        <w:rFonts w:ascii="Courier New" w:hAnsi="Courier New" w:cs="Courier New" w:hint="default"/>
      </w:rPr>
    </w:lvl>
    <w:lvl w:ilvl="1" w:tplc="20000003" w:tentative="1">
      <w:start w:val="1"/>
      <w:numFmt w:val="bullet"/>
      <w:lvlText w:val="o"/>
      <w:lvlJc w:val="left"/>
      <w:pPr>
        <w:ind w:left="2210" w:hanging="360"/>
      </w:pPr>
      <w:rPr>
        <w:rFonts w:ascii="Courier New" w:hAnsi="Courier New" w:cs="Courier New" w:hint="default"/>
      </w:rPr>
    </w:lvl>
    <w:lvl w:ilvl="2" w:tplc="20000005" w:tentative="1">
      <w:start w:val="1"/>
      <w:numFmt w:val="bullet"/>
      <w:lvlText w:val=""/>
      <w:lvlJc w:val="left"/>
      <w:pPr>
        <w:ind w:left="2930" w:hanging="360"/>
      </w:pPr>
      <w:rPr>
        <w:rFonts w:ascii="Wingdings" w:hAnsi="Wingdings" w:hint="default"/>
      </w:rPr>
    </w:lvl>
    <w:lvl w:ilvl="3" w:tplc="20000001" w:tentative="1">
      <w:start w:val="1"/>
      <w:numFmt w:val="bullet"/>
      <w:lvlText w:val=""/>
      <w:lvlJc w:val="left"/>
      <w:pPr>
        <w:ind w:left="3650" w:hanging="360"/>
      </w:pPr>
      <w:rPr>
        <w:rFonts w:ascii="Symbol" w:hAnsi="Symbol" w:hint="default"/>
      </w:rPr>
    </w:lvl>
    <w:lvl w:ilvl="4" w:tplc="20000003" w:tentative="1">
      <w:start w:val="1"/>
      <w:numFmt w:val="bullet"/>
      <w:lvlText w:val="o"/>
      <w:lvlJc w:val="left"/>
      <w:pPr>
        <w:ind w:left="4370" w:hanging="360"/>
      </w:pPr>
      <w:rPr>
        <w:rFonts w:ascii="Courier New" w:hAnsi="Courier New" w:cs="Courier New" w:hint="default"/>
      </w:rPr>
    </w:lvl>
    <w:lvl w:ilvl="5" w:tplc="20000005" w:tentative="1">
      <w:start w:val="1"/>
      <w:numFmt w:val="bullet"/>
      <w:lvlText w:val=""/>
      <w:lvlJc w:val="left"/>
      <w:pPr>
        <w:ind w:left="5090" w:hanging="360"/>
      </w:pPr>
      <w:rPr>
        <w:rFonts w:ascii="Wingdings" w:hAnsi="Wingdings" w:hint="default"/>
      </w:rPr>
    </w:lvl>
    <w:lvl w:ilvl="6" w:tplc="20000001" w:tentative="1">
      <w:start w:val="1"/>
      <w:numFmt w:val="bullet"/>
      <w:lvlText w:val=""/>
      <w:lvlJc w:val="left"/>
      <w:pPr>
        <w:ind w:left="5810" w:hanging="360"/>
      </w:pPr>
      <w:rPr>
        <w:rFonts w:ascii="Symbol" w:hAnsi="Symbol" w:hint="default"/>
      </w:rPr>
    </w:lvl>
    <w:lvl w:ilvl="7" w:tplc="20000003" w:tentative="1">
      <w:start w:val="1"/>
      <w:numFmt w:val="bullet"/>
      <w:lvlText w:val="o"/>
      <w:lvlJc w:val="left"/>
      <w:pPr>
        <w:ind w:left="6530" w:hanging="360"/>
      </w:pPr>
      <w:rPr>
        <w:rFonts w:ascii="Courier New" w:hAnsi="Courier New" w:cs="Courier New" w:hint="default"/>
      </w:rPr>
    </w:lvl>
    <w:lvl w:ilvl="8" w:tplc="20000005" w:tentative="1">
      <w:start w:val="1"/>
      <w:numFmt w:val="bullet"/>
      <w:lvlText w:val=""/>
      <w:lvlJc w:val="left"/>
      <w:pPr>
        <w:ind w:left="7250" w:hanging="360"/>
      </w:pPr>
      <w:rPr>
        <w:rFonts w:ascii="Wingdings" w:hAnsi="Wingdings" w:hint="default"/>
      </w:rPr>
    </w:lvl>
  </w:abstractNum>
  <w:abstractNum w:abstractNumId="34" w15:restartNumberingAfterBreak="0">
    <w:nsid w:val="7F1361EA"/>
    <w:multiLevelType w:val="hybridMultilevel"/>
    <w:tmpl w:val="468C00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6"/>
  </w:num>
  <w:num w:numId="4">
    <w:abstractNumId w:val="27"/>
  </w:num>
  <w:num w:numId="5">
    <w:abstractNumId w:val="17"/>
  </w:num>
  <w:num w:numId="6">
    <w:abstractNumId w:val="24"/>
  </w:num>
  <w:num w:numId="7">
    <w:abstractNumId w:val="28"/>
  </w:num>
  <w:num w:numId="8">
    <w:abstractNumId w:val="9"/>
  </w:num>
  <w:num w:numId="9">
    <w:abstractNumId w:val="7"/>
  </w:num>
  <w:num w:numId="10">
    <w:abstractNumId w:val="10"/>
  </w:num>
  <w:num w:numId="11">
    <w:abstractNumId w:val="13"/>
  </w:num>
  <w:num w:numId="12">
    <w:abstractNumId w:val="32"/>
  </w:num>
  <w:num w:numId="13">
    <w:abstractNumId w:val="8"/>
  </w:num>
  <w:num w:numId="14">
    <w:abstractNumId w:val="16"/>
  </w:num>
  <w:num w:numId="15">
    <w:abstractNumId w:val="2"/>
  </w:num>
  <w:num w:numId="16">
    <w:abstractNumId w:val="22"/>
  </w:num>
  <w:num w:numId="17">
    <w:abstractNumId w:val="3"/>
  </w:num>
  <w:num w:numId="18">
    <w:abstractNumId w:val="20"/>
  </w:num>
  <w:num w:numId="19">
    <w:abstractNumId w:val="15"/>
  </w:num>
  <w:num w:numId="20">
    <w:abstractNumId w:val="34"/>
  </w:num>
  <w:num w:numId="21">
    <w:abstractNumId w:val="19"/>
  </w:num>
  <w:num w:numId="22">
    <w:abstractNumId w:val="30"/>
  </w:num>
  <w:num w:numId="23">
    <w:abstractNumId w:val="18"/>
  </w:num>
  <w:num w:numId="24">
    <w:abstractNumId w:val="33"/>
  </w:num>
  <w:num w:numId="25">
    <w:abstractNumId w:val="11"/>
  </w:num>
  <w:num w:numId="26">
    <w:abstractNumId w:val="23"/>
  </w:num>
  <w:num w:numId="27">
    <w:abstractNumId w:val="14"/>
  </w:num>
  <w:num w:numId="28">
    <w:abstractNumId w:val="21"/>
  </w:num>
  <w:num w:numId="29">
    <w:abstractNumId w:val="0"/>
  </w:num>
  <w:num w:numId="30">
    <w:abstractNumId w:val="5"/>
  </w:num>
  <w:num w:numId="31">
    <w:abstractNumId w:val="25"/>
  </w:num>
  <w:num w:numId="32">
    <w:abstractNumId w:val="29"/>
  </w:num>
  <w:num w:numId="33">
    <w:abstractNumId w:val="1"/>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FF"/>
    <w:rsid w:val="00010445"/>
    <w:rsid w:val="0001388B"/>
    <w:rsid w:val="00016220"/>
    <w:rsid w:val="0002681E"/>
    <w:rsid w:val="000272EB"/>
    <w:rsid w:val="000274F2"/>
    <w:rsid w:val="00033BAD"/>
    <w:rsid w:val="000345B4"/>
    <w:rsid w:val="00035F01"/>
    <w:rsid w:val="00036CAF"/>
    <w:rsid w:val="000438B4"/>
    <w:rsid w:val="00046FD4"/>
    <w:rsid w:val="00052513"/>
    <w:rsid w:val="0005514E"/>
    <w:rsid w:val="000576C9"/>
    <w:rsid w:val="00060B15"/>
    <w:rsid w:val="000656D8"/>
    <w:rsid w:val="00065BDC"/>
    <w:rsid w:val="00066EB0"/>
    <w:rsid w:val="000736E9"/>
    <w:rsid w:val="00075D90"/>
    <w:rsid w:val="00075FA4"/>
    <w:rsid w:val="000767DF"/>
    <w:rsid w:val="00081679"/>
    <w:rsid w:val="00082538"/>
    <w:rsid w:val="0008267F"/>
    <w:rsid w:val="00084851"/>
    <w:rsid w:val="000917B0"/>
    <w:rsid w:val="0009486B"/>
    <w:rsid w:val="000A0C0A"/>
    <w:rsid w:val="000A2519"/>
    <w:rsid w:val="000B0F8B"/>
    <w:rsid w:val="000B1C39"/>
    <w:rsid w:val="000B2613"/>
    <w:rsid w:val="000B3D59"/>
    <w:rsid w:val="000B54AC"/>
    <w:rsid w:val="000B7A03"/>
    <w:rsid w:val="000C2BB4"/>
    <w:rsid w:val="000C397C"/>
    <w:rsid w:val="000C563F"/>
    <w:rsid w:val="000C60BD"/>
    <w:rsid w:val="000C70C5"/>
    <w:rsid w:val="000D3412"/>
    <w:rsid w:val="000D5EBA"/>
    <w:rsid w:val="000D6284"/>
    <w:rsid w:val="000E1C9C"/>
    <w:rsid w:val="000E4C5C"/>
    <w:rsid w:val="001038C8"/>
    <w:rsid w:val="001104D0"/>
    <w:rsid w:val="00113EAC"/>
    <w:rsid w:val="001159A2"/>
    <w:rsid w:val="001212AA"/>
    <w:rsid w:val="00121697"/>
    <w:rsid w:val="00123745"/>
    <w:rsid w:val="00124900"/>
    <w:rsid w:val="00124A8A"/>
    <w:rsid w:val="00124C4F"/>
    <w:rsid w:val="00125219"/>
    <w:rsid w:val="00125E1C"/>
    <w:rsid w:val="00126D80"/>
    <w:rsid w:val="00132CD1"/>
    <w:rsid w:val="00132E5D"/>
    <w:rsid w:val="00136571"/>
    <w:rsid w:val="00136E8C"/>
    <w:rsid w:val="0014389F"/>
    <w:rsid w:val="00144C98"/>
    <w:rsid w:val="001519DB"/>
    <w:rsid w:val="00152048"/>
    <w:rsid w:val="00152CAD"/>
    <w:rsid w:val="001536C4"/>
    <w:rsid w:val="00154486"/>
    <w:rsid w:val="00162B93"/>
    <w:rsid w:val="001645CB"/>
    <w:rsid w:val="00165569"/>
    <w:rsid w:val="00171E43"/>
    <w:rsid w:val="001721B0"/>
    <w:rsid w:val="001813D7"/>
    <w:rsid w:val="001826C4"/>
    <w:rsid w:val="0018487B"/>
    <w:rsid w:val="00186DA9"/>
    <w:rsid w:val="00187CB8"/>
    <w:rsid w:val="0019756F"/>
    <w:rsid w:val="001A56F5"/>
    <w:rsid w:val="001A6DAD"/>
    <w:rsid w:val="001B0116"/>
    <w:rsid w:val="001B0630"/>
    <w:rsid w:val="001B0DD1"/>
    <w:rsid w:val="001B11CB"/>
    <w:rsid w:val="001B1FA0"/>
    <w:rsid w:val="001B28A0"/>
    <w:rsid w:val="001B4752"/>
    <w:rsid w:val="001B5C06"/>
    <w:rsid w:val="001B6F23"/>
    <w:rsid w:val="001B7497"/>
    <w:rsid w:val="001C01D5"/>
    <w:rsid w:val="001C034E"/>
    <w:rsid w:val="001C041E"/>
    <w:rsid w:val="001C0F2B"/>
    <w:rsid w:val="001C4D49"/>
    <w:rsid w:val="001C5213"/>
    <w:rsid w:val="001C688B"/>
    <w:rsid w:val="001D596D"/>
    <w:rsid w:val="001D6FFF"/>
    <w:rsid w:val="001D7B62"/>
    <w:rsid w:val="001E52AA"/>
    <w:rsid w:val="001E5BA7"/>
    <w:rsid w:val="001F0D3F"/>
    <w:rsid w:val="001F12EE"/>
    <w:rsid w:val="001F22EA"/>
    <w:rsid w:val="001F41EB"/>
    <w:rsid w:val="001F5C37"/>
    <w:rsid w:val="001F6060"/>
    <w:rsid w:val="0020441A"/>
    <w:rsid w:val="00205B70"/>
    <w:rsid w:val="00205F27"/>
    <w:rsid w:val="00206388"/>
    <w:rsid w:val="00206627"/>
    <w:rsid w:val="002101ED"/>
    <w:rsid w:val="002226B1"/>
    <w:rsid w:val="00224CE6"/>
    <w:rsid w:val="002331DB"/>
    <w:rsid w:val="00234AD4"/>
    <w:rsid w:val="002359E9"/>
    <w:rsid w:val="00236948"/>
    <w:rsid w:val="0023732B"/>
    <w:rsid w:val="002439CE"/>
    <w:rsid w:val="0024522C"/>
    <w:rsid w:val="00245538"/>
    <w:rsid w:val="002457BF"/>
    <w:rsid w:val="00250197"/>
    <w:rsid w:val="00251C8C"/>
    <w:rsid w:val="002558FC"/>
    <w:rsid w:val="00255EC5"/>
    <w:rsid w:val="00256B60"/>
    <w:rsid w:val="00256E9E"/>
    <w:rsid w:val="002606E9"/>
    <w:rsid w:val="00266115"/>
    <w:rsid w:val="00274DA2"/>
    <w:rsid w:val="002758A3"/>
    <w:rsid w:val="0027738B"/>
    <w:rsid w:val="00280F58"/>
    <w:rsid w:val="00281B0E"/>
    <w:rsid w:val="0028475E"/>
    <w:rsid w:val="00284F0A"/>
    <w:rsid w:val="002900B4"/>
    <w:rsid w:val="0029183E"/>
    <w:rsid w:val="00293C8C"/>
    <w:rsid w:val="00294879"/>
    <w:rsid w:val="00294B4D"/>
    <w:rsid w:val="00295295"/>
    <w:rsid w:val="002A06B0"/>
    <w:rsid w:val="002A7D13"/>
    <w:rsid w:val="002A7E98"/>
    <w:rsid w:val="002D57FB"/>
    <w:rsid w:val="002E1A99"/>
    <w:rsid w:val="002F09FB"/>
    <w:rsid w:val="002F0CC5"/>
    <w:rsid w:val="002F7A87"/>
    <w:rsid w:val="00301EC9"/>
    <w:rsid w:val="003034D9"/>
    <w:rsid w:val="003034F8"/>
    <w:rsid w:val="00313159"/>
    <w:rsid w:val="00315D6D"/>
    <w:rsid w:val="0031668C"/>
    <w:rsid w:val="00317070"/>
    <w:rsid w:val="00324A56"/>
    <w:rsid w:val="003252A1"/>
    <w:rsid w:val="00327330"/>
    <w:rsid w:val="00332E33"/>
    <w:rsid w:val="003372D6"/>
    <w:rsid w:val="00341962"/>
    <w:rsid w:val="0034657A"/>
    <w:rsid w:val="0035005B"/>
    <w:rsid w:val="003527F5"/>
    <w:rsid w:val="0035298A"/>
    <w:rsid w:val="00360B06"/>
    <w:rsid w:val="00362A24"/>
    <w:rsid w:val="00362AD8"/>
    <w:rsid w:val="00364AA2"/>
    <w:rsid w:val="00364D9F"/>
    <w:rsid w:val="00365A62"/>
    <w:rsid w:val="00365AE5"/>
    <w:rsid w:val="00365C91"/>
    <w:rsid w:val="003707C1"/>
    <w:rsid w:val="0037251E"/>
    <w:rsid w:val="003732E0"/>
    <w:rsid w:val="00380422"/>
    <w:rsid w:val="0038306B"/>
    <w:rsid w:val="00385AE8"/>
    <w:rsid w:val="00394428"/>
    <w:rsid w:val="00395192"/>
    <w:rsid w:val="00396ADC"/>
    <w:rsid w:val="003B1B9F"/>
    <w:rsid w:val="003B2392"/>
    <w:rsid w:val="003B6288"/>
    <w:rsid w:val="003C16D4"/>
    <w:rsid w:val="003C2DF9"/>
    <w:rsid w:val="003C58CD"/>
    <w:rsid w:val="003C7980"/>
    <w:rsid w:val="003D2BED"/>
    <w:rsid w:val="003D2D1A"/>
    <w:rsid w:val="003E1DD6"/>
    <w:rsid w:val="003E72D9"/>
    <w:rsid w:val="003F2A74"/>
    <w:rsid w:val="003F32FB"/>
    <w:rsid w:val="003F47A0"/>
    <w:rsid w:val="003F5DD2"/>
    <w:rsid w:val="00401BE0"/>
    <w:rsid w:val="0040211D"/>
    <w:rsid w:val="004076F8"/>
    <w:rsid w:val="00407DF2"/>
    <w:rsid w:val="004103E5"/>
    <w:rsid w:val="0041112F"/>
    <w:rsid w:val="00411B7C"/>
    <w:rsid w:val="00415CE0"/>
    <w:rsid w:val="00417085"/>
    <w:rsid w:val="004211F9"/>
    <w:rsid w:val="004213F3"/>
    <w:rsid w:val="00422EE2"/>
    <w:rsid w:val="00423E94"/>
    <w:rsid w:val="004247F2"/>
    <w:rsid w:val="0043160D"/>
    <w:rsid w:val="004367E1"/>
    <w:rsid w:val="00440338"/>
    <w:rsid w:val="0044773B"/>
    <w:rsid w:val="00451152"/>
    <w:rsid w:val="00451642"/>
    <w:rsid w:val="00452833"/>
    <w:rsid w:val="00461775"/>
    <w:rsid w:val="00463ACC"/>
    <w:rsid w:val="004643DE"/>
    <w:rsid w:val="00473228"/>
    <w:rsid w:val="0047475A"/>
    <w:rsid w:val="004748F0"/>
    <w:rsid w:val="00476717"/>
    <w:rsid w:val="004802D6"/>
    <w:rsid w:val="00484432"/>
    <w:rsid w:val="004844C2"/>
    <w:rsid w:val="004868AC"/>
    <w:rsid w:val="00487492"/>
    <w:rsid w:val="0049141E"/>
    <w:rsid w:val="0049220A"/>
    <w:rsid w:val="004964FD"/>
    <w:rsid w:val="004967FA"/>
    <w:rsid w:val="004A094B"/>
    <w:rsid w:val="004A7ED9"/>
    <w:rsid w:val="004B18A9"/>
    <w:rsid w:val="004B265C"/>
    <w:rsid w:val="004B29B1"/>
    <w:rsid w:val="004B4C61"/>
    <w:rsid w:val="004B71EE"/>
    <w:rsid w:val="004C49DA"/>
    <w:rsid w:val="004C4DAA"/>
    <w:rsid w:val="004C6672"/>
    <w:rsid w:val="004C7CB7"/>
    <w:rsid w:val="004D67CA"/>
    <w:rsid w:val="004D7AF4"/>
    <w:rsid w:val="004E0BB4"/>
    <w:rsid w:val="004E2A8C"/>
    <w:rsid w:val="004E4E91"/>
    <w:rsid w:val="004E6437"/>
    <w:rsid w:val="004F3349"/>
    <w:rsid w:val="004F41DD"/>
    <w:rsid w:val="004F68E8"/>
    <w:rsid w:val="00502940"/>
    <w:rsid w:val="00502FBD"/>
    <w:rsid w:val="00503F02"/>
    <w:rsid w:val="00504223"/>
    <w:rsid w:val="00504D45"/>
    <w:rsid w:val="00504EF8"/>
    <w:rsid w:val="005064DA"/>
    <w:rsid w:val="00511BC2"/>
    <w:rsid w:val="005159F3"/>
    <w:rsid w:val="0053342E"/>
    <w:rsid w:val="00540900"/>
    <w:rsid w:val="00543EAA"/>
    <w:rsid w:val="00543FEC"/>
    <w:rsid w:val="0054610C"/>
    <w:rsid w:val="005462C9"/>
    <w:rsid w:val="00547CC1"/>
    <w:rsid w:val="00550727"/>
    <w:rsid w:val="0055744C"/>
    <w:rsid w:val="00562212"/>
    <w:rsid w:val="005641A8"/>
    <w:rsid w:val="00571413"/>
    <w:rsid w:val="00571BC6"/>
    <w:rsid w:val="00577AC2"/>
    <w:rsid w:val="005801A3"/>
    <w:rsid w:val="005810DB"/>
    <w:rsid w:val="005816F9"/>
    <w:rsid w:val="0058387D"/>
    <w:rsid w:val="00583D37"/>
    <w:rsid w:val="00585570"/>
    <w:rsid w:val="00585C3C"/>
    <w:rsid w:val="0059372A"/>
    <w:rsid w:val="005950FB"/>
    <w:rsid w:val="00596223"/>
    <w:rsid w:val="005A31F5"/>
    <w:rsid w:val="005A67C4"/>
    <w:rsid w:val="005A6A68"/>
    <w:rsid w:val="005A6B84"/>
    <w:rsid w:val="005B0A27"/>
    <w:rsid w:val="005B3B6D"/>
    <w:rsid w:val="005B4E45"/>
    <w:rsid w:val="005B60D8"/>
    <w:rsid w:val="005B7C7E"/>
    <w:rsid w:val="005C3589"/>
    <w:rsid w:val="005C76C0"/>
    <w:rsid w:val="005D0FFC"/>
    <w:rsid w:val="005D5055"/>
    <w:rsid w:val="005E09BD"/>
    <w:rsid w:val="005E3010"/>
    <w:rsid w:val="005E5807"/>
    <w:rsid w:val="005F19E8"/>
    <w:rsid w:val="005F7422"/>
    <w:rsid w:val="006011E1"/>
    <w:rsid w:val="006021D0"/>
    <w:rsid w:val="0060338F"/>
    <w:rsid w:val="00603FCE"/>
    <w:rsid w:val="0060602C"/>
    <w:rsid w:val="00606484"/>
    <w:rsid w:val="006100D0"/>
    <w:rsid w:val="00620C6E"/>
    <w:rsid w:val="00622051"/>
    <w:rsid w:val="00625937"/>
    <w:rsid w:val="00626DA3"/>
    <w:rsid w:val="006316B0"/>
    <w:rsid w:val="006325E2"/>
    <w:rsid w:val="0063292B"/>
    <w:rsid w:val="00634426"/>
    <w:rsid w:val="00634D83"/>
    <w:rsid w:val="006372E8"/>
    <w:rsid w:val="00640285"/>
    <w:rsid w:val="006522FF"/>
    <w:rsid w:val="00654314"/>
    <w:rsid w:val="00654780"/>
    <w:rsid w:val="006548CA"/>
    <w:rsid w:val="00660919"/>
    <w:rsid w:val="006621A9"/>
    <w:rsid w:val="006654A6"/>
    <w:rsid w:val="00671D1C"/>
    <w:rsid w:val="00672E7A"/>
    <w:rsid w:val="00674847"/>
    <w:rsid w:val="00681506"/>
    <w:rsid w:val="00685B4E"/>
    <w:rsid w:val="00691DC9"/>
    <w:rsid w:val="00692248"/>
    <w:rsid w:val="00692EA3"/>
    <w:rsid w:val="00693A10"/>
    <w:rsid w:val="00694409"/>
    <w:rsid w:val="0069440F"/>
    <w:rsid w:val="006A19DF"/>
    <w:rsid w:val="006B0D01"/>
    <w:rsid w:val="006B1AA9"/>
    <w:rsid w:val="006B681D"/>
    <w:rsid w:val="006C3AE8"/>
    <w:rsid w:val="006C4739"/>
    <w:rsid w:val="006D2B44"/>
    <w:rsid w:val="006D5682"/>
    <w:rsid w:val="006D5D34"/>
    <w:rsid w:val="006D6AC1"/>
    <w:rsid w:val="006D739F"/>
    <w:rsid w:val="006E2094"/>
    <w:rsid w:val="006E2CB4"/>
    <w:rsid w:val="006F4335"/>
    <w:rsid w:val="006F464E"/>
    <w:rsid w:val="006F59E9"/>
    <w:rsid w:val="006F6B33"/>
    <w:rsid w:val="006F72C9"/>
    <w:rsid w:val="006F73E0"/>
    <w:rsid w:val="006F7B60"/>
    <w:rsid w:val="007039ED"/>
    <w:rsid w:val="00705F57"/>
    <w:rsid w:val="007069FF"/>
    <w:rsid w:val="00710395"/>
    <w:rsid w:val="007120BE"/>
    <w:rsid w:val="00712DE9"/>
    <w:rsid w:val="007149F0"/>
    <w:rsid w:val="00721A91"/>
    <w:rsid w:val="00731843"/>
    <w:rsid w:val="007347CC"/>
    <w:rsid w:val="007352B0"/>
    <w:rsid w:val="00746616"/>
    <w:rsid w:val="007506FE"/>
    <w:rsid w:val="007508DF"/>
    <w:rsid w:val="00751CE9"/>
    <w:rsid w:val="00752835"/>
    <w:rsid w:val="00752972"/>
    <w:rsid w:val="0075439C"/>
    <w:rsid w:val="00754BA9"/>
    <w:rsid w:val="00765EBD"/>
    <w:rsid w:val="00767C00"/>
    <w:rsid w:val="00772E0D"/>
    <w:rsid w:val="00780E6B"/>
    <w:rsid w:val="007862B0"/>
    <w:rsid w:val="007862DA"/>
    <w:rsid w:val="007922A1"/>
    <w:rsid w:val="00796E58"/>
    <w:rsid w:val="007A0EFC"/>
    <w:rsid w:val="007A0F2B"/>
    <w:rsid w:val="007A24FF"/>
    <w:rsid w:val="007A2D2B"/>
    <w:rsid w:val="007C7515"/>
    <w:rsid w:val="007C7DB7"/>
    <w:rsid w:val="007D32C2"/>
    <w:rsid w:val="007E3A09"/>
    <w:rsid w:val="007E44A2"/>
    <w:rsid w:val="007E68E3"/>
    <w:rsid w:val="007F015D"/>
    <w:rsid w:val="007F0EED"/>
    <w:rsid w:val="007F146F"/>
    <w:rsid w:val="007F2147"/>
    <w:rsid w:val="007F2CF9"/>
    <w:rsid w:val="007F53E1"/>
    <w:rsid w:val="008036F8"/>
    <w:rsid w:val="00815B2D"/>
    <w:rsid w:val="00815DAD"/>
    <w:rsid w:val="00816ED0"/>
    <w:rsid w:val="00821BAD"/>
    <w:rsid w:val="008221DD"/>
    <w:rsid w:val="00822FA0"/>
    <w:rsid w:val="008231DE"/>
    <w:rsid w:val="0082744F"/>
    <w:rsid w:val="00831BC9"/>
    <w:rsid w:val="00832AAF"/>
    <w:rsid w:val="00833B13"/>
    <w:rsid w:val="008401C7"/>
    <w:rsid w:val="00843626"/>
    <w:rsid w:val="00844213"/>
    <w:rsid w:val="00844813"/>
    <w:rsid w:val="00844C44"/>
    <w:rsid w:val="00844E94"/>
    <w:rsid w:val="00846EF9"/>
    <w:rsid w:val="008508C2"/>
    <w:rsid w:val="00851D22"/>
    <w:rsid w:val="008527BF"/>
    <w:rsid w:val="00855318"/>
    <w:rsid w:val="00856195"/>
    <w:rsid w:val="008562F3"/>
    <w:rsid w:val="0086240B"/>
    <w:rsid w:val="0086646E"/>
    <w:rsid w:val="00875CDC"/>
    <w:rsid w:val="00882878"/>
    <w:rsid w:val="00890081"/>
    <w:rsid w:val="008904B1"/>
    <w:rsid w:val="00891AAC"/>
    <w:rsid w:val="00892B36"/>
    <w:rsid w:val="008963C7"/>
    <w:rsid w:val="00897F4E"/>
    <w:rsid w:val="008A19B4"/>
    <w:rsid w:val="008A3845"/>
    <w:rsid w:val="008B2CB0"/>
    <w:rsid w:val="008B3FFD"/>
    <w:rsid w:val="008B4E12"/>
    <w:rsid w:val="008B712A"/>
    <w:rsid w:val="008C301F"/>
    <w:rsid w:val="008C343D"/>
    <w:rsid w:val="008D1619"/>
    <w:rsid w:val="008D24FA"/>
    <w:rsid w:val="008D5EF6"/>
    <w:rsid w:val="008E192B"/>
    <w:rsid w:val="008E2706"/>
    <w:rsid w:val="008E7759"/>
    <w:rsid w:val="008F0ABA"/>
    <w:rsid w:val="008F336E"/>
    <w:rsid w:val="008F6372"/>
    <w:rsid w:val="00900007"/>
    <w:rsid w:val="00901273"/>
    <w:rsid w:val="009029DF"/>
    <w:rsid w:val="0090522E"/>
    <w:rsid w:val="009107B3"/>
    <w:rsid w:val="009108E8"/>
    <w:rsid w:val="009116D2"/>
    <w:rsid w:val="0091488C"/>
    <w:rsid w:val="00916204"/>
    <w:rsid w:val="009168EE"/>
    <w:rsid w:val="00920032"/>
    <w:rsid w:val="0092017B"/>
    <w:rsid w:val="0092114F"/>
    <w:rsid w:val="00921DEC"/>
    <w:rsid w:val="00925AE8"/>
    <w:rsid w:val="00930F54"/>
    <w:rsid w:val="00935252"/>
    <w:rsid w:val="00935DAE"/>
    <w:rsid w:val="00937A19"/>
    <w:rsid w:val="009415D8"/>
    <w:rsid w:val="00943CFE"/>
    <w:rsid w:val="00945839"/>
    <w:rsid w:val="00954E9A"/>
    <w:rsid w:val="00962873"/>
    <w:rsid w:val="00962CD1"/>
    <w:rsid w:val="00965C38"/>
    <w:rsid w:val="00976655"/>
    <w:rsid w:val="00976FB9"/>
    <w:rsid w:val="00980812"/>
    <w:rsid w:val="00985DC6"/>
    <w:rsid w:val="00987068"/>
    <w:rsid w:val="009873D3"/>
    <w:rsid w:val="00993210"/>
    <w:rsid w:val="00996287"/>
    <w:rsid w:val="009A14E8"/>
    <w:rsid w:val="009A2DD8"/>
    <w:rsid w:val="009B03FE"/>
    <w:rsid w:val="009B0BAD"/>
    <w:rsid w:val="009B5EA8"/>
    <w:rsid w:val="009B633A"/>
    <w:rsid w:val="009B71AF"/>
    <w:rsid w:val="009B7506"/>
    <w:rsid w:val="009B7718"/>
    <w:rsid w:val="009C030B"/>
    <w:rsid w:val="009C6325"/>
    <w:rsid w:val="009C64EC"/>
    <w:rsid w:val="009C67CD"/>
    <w:rsid w:val="009C787E"/>
    <w:rsid w:val="009D0DF6"/>
    <w:rsid w:val="009D3355"/>
    <w:rsid w:val="009D4621"/>
    <w:rsid w:val="009D4798"/>
    <w:rsid w:val="009E17A3"/>
    <w:rsid w:val="009E7286"/>
    <w:rsid w:val="009F0061"/>
    <w:rsid w:val="009F2559"/>
    <w:rsid w:val="009F2C20"/>
    <w:rsid w:val="009F6068"/>
    <w:rsid w:val="009F7ED4"/>
    <w:rsid w:val="00A02E22"/>
    <w:rsid w:val="00A031D5"/>
    <w:rsid w:val="00A0648B"/>
    <w:rsid w:val="00A066CD"/>
    <w:rsid w:val="00A06C13"/>
    <w:rsid w:val="00A11DAD"/>
    <w:rsid w:val="00A12799"/>
    <w:rsid w:val="00A127D8"/>
    <w:rsid w:val="00A13141"/>
    <w:rsid w:val="00A15953"/>
    <w:rsid w:val="00A25461"/>
    <w:rsid w:val="00A2636D"/>
    <w:rsid w:val="00A31435"/>
    <w:rsid w:val="00A353A9"/>
    <w:rsid w:val="00A3743B"/>
    <w:rsid w:val="00A4028A"/>
    <w:rsid w:val="00A42CEA"/>
    <w:rsid w:val="00A50AF6"/>
    <w:rsid w:val="00A5424D"/>
    <w:rsid w:val="00A54FE0"/>
    <w:rsid w:val="00A56D0B"/>
    <w:rsid w:val="00A56D8F"/>
    <w:rsid w:val="00A603E5"/>
    <w:rsid w:val="00A62A65"/>
    <w:rsid w:val="00A62FF3"/>
    <w:rsid w:val="00A651B3"/>
    <w:rsid w:val="00A670CD"/>
    <w:rsid w:val="00A672D8"/>
    <w:rsid w:val="00A7179A"/>
    <w:rsid w:val="00A727C2"/>
    <w:rsid w:val="00A7358D"/>
    <w:rsid w:val="00A73EAE"/>
    <w:rsid w:val="00A7481B"/>
    <w:rsid w:val="00A824C3"/>
    <w:rsid w:val="00A84439"/>
    <w:rsid w:val="00A84506"/>
    <w:rsid w:val="00A90353"/>
    <w:rsid w:val="00A905A1"/>
    <w:rsid w:val="00A905C4"/>
    <w:rsid w:val="00A90670"/>
    <w:rsid w:val="00A90B11"/>
    <w:rsid w:val="00A916D6"/>
    <w:rsid w:val="00A94C9F"/>
    <w:rsid w:val="00A97401"/>
    <w:rsid w:val="00A978CD"/>
    <w:rsid w:val="00A97FC7"/>
    <w:rsid w:val="00AA2540"/>
    <w:rsid w:val="00AA53DD"/>
    <w:rsid w:val="00AA7367"/>
    <w:rsid w:val="00AC5916"/>
    <w:rsid w:val="00AD2AB0"/>
    <w:rsid w:val="00AD75D8"/>
    <w:rsid w:val="00AE2CA4"/>
    <w:rsid w:val="00AE3DF5"/>
    <w:rsid w:val="00AE56F4"/>
    <w:rsid w:val="00AE5D09"/>
    <w:rsid w:val="00AF1DDF"/>
    <w:rsid w:val="00AF2845"/>
    <w:rsid w:val="00B02305"/>
    <w:rsid w:val="00B05E77"/>
    <w:rsid w:val="00B1251E"/>
    <w:rsid w:val="00B13AC0"/>
    <w:rsid w:val="00B15F1B"/>
    <w:rsid w:val="00B20A05"/>
    <w:rsid w:val="00B22305"/>
    <w:rsid w:val="00B23D93"/>
    <w:rsid w:val="00B23FB5"/>
    <w:rsid w:val="00B2622E"/>
    <w:rsid w:val="00B2688B"/>
    <w:rsid w:val="00B278EA"/>
    <w:rsid w:val="00B30E8E"/>
    <w:rsid w:val="00B3281B"/>
    <w:rsid w:val="00B36613"/>
    <w:rsid w:val="00B43276"/>
    <w:rsid w:val="00B50F56"/>
    <w:rsid w:val="00B563D0"/>
    <w:rsid w:val="00B60FC6"/>
    <w:rsid w:val="00B64F4E"/>
    <w:rsid w:val="00B65D4D"/>
    <w:rsid w:val="00B80571"/>
    <w:rsid w:val="00B8251C"/>
    <w:rsid w:val="00B83E36"/>
    <w:rsid w:val="00B935DB"/>
    <w:rsid w:val="00BA1818"/>
    <w:rsid w:val="00BA59AE"/>
    <w:rsid w:val="00BB27B3"/>
    <w:rsid w:val="00BB4027"/>
    <w:rsid w:val="00BB4745"/>
    <w:rsid w:val="00BB7BBE"/>
    <w:rsid w:val="00BC1A52"/>
    <w:rsid w:val="00BC1AA7"/>
    <w:rsid w:val="00BC403A"/>
    <w:rsid w:val="00BC41A0"/>
    <w:rsid w:val="00BC6A10"/>
    <w:rsid w:val="00BD2690"/>
    <w:rsid w:val="00BD3A6C"/>
    <w:rsid w:val="00BD5135"/>
    <w:rsid w:val="00BD5AF0"/>
    <w:rsid w:val="00BF1D9E"/>
    <w:rsid w:val="00BF4A7B"/>
    <w:rsid w:val="00BF4AA8"/>
    <w:rsid w:val="00C040B7"/>
    <w:rsid w:val="00C07787"/>
    <w:rsid w:val="00C10F60"/>
    <w:rsid w:val="00C122A5"/>
    <w:rsid w:val="00C15D84"/>
    <w:rsid w:val="00C168B5"/>
    <w:rsid w:val="00C174D9"/>
    <w:rsid w:val="00C21DD8"/>
    <w:rsid w:val="00C221BE"/>
    <w:rsid w:val="00C2587A"/>
    <w:rsid w:val="00C30D60"/>
    <w:rsid w:val="00C3165D"/>
    <w:rsid w:val="00C317EB"/>
    <w:rsid w:val="00C32751"/>
    <w:rsid w:val="00C35688"/>
    <w:rsid w:val="00C411B6"/>
    <w:rsid w:val="00C51A6B"/>
    <w:rsid w:val="00C51DE9"/>
    <w:rsid w:val="00C52548"/>
    <w:rsid w:val="00C53ABD"/>
    <w:rsid w:val="00C61CAE"/>
    <w:rsid w:val="00C624F9"/>
    <w:rsid w:val="00C7094E"/>
    <w:rsid w:val="00C77040"/>
    <w:rsid w:val="00C83587"/>
    <w:rsid w:val="00C85255"/>
    <w:rsid w:val="00C855F5"/>
    <w:rsid w:val="00C930F9"/>
    <w:rsid w:val="00C95998"/>
    <w:rsid w:val="00C96097"/>
    <w:rsid w:val="00CA1FEC"/>
    <w:rsid w:val="00CA213E"/>
    <w:rsid w:val="00CB1334"/>
    <w:rsid w:val="00CB60A8"/>
    <w:rsid w:val="00CC2F2F"/>
    <w:rsid w:val="00CC67BD"/>
    <w:rsid w:val="00CC6B04"/>
    <w:rsid w:val="00CC6DD9"/>
    <w:rsid w:val="00CC7BF1"/>
    <w:rsid w:val="00CD1164"/>
    <w:rsid w:val="00CD27F3"/>
    <w:rsid w:val="00CD390A"/>
    <w:rsid w:val="00CF2EF1"/>
    <w:rsid w:val="00D066B0"/>
    <w:rsid w:val="00D10F16"/>
    <w:rsid w:val="00D11998"/>
    <w:rsid w:val="00D14E93"/>
    <w:rsid w:val="00D152D4"/>
    <w:rsid w:val="00D16743"/>
    <w:rsid w:val="00D238F9"/>
    <w:rsid w:val="00D25A75"/>
    <w:rsid w:val="00D338E5"/>
    <w:rsid w:val="00D357D1"/>
    <w:rsid w:val="00D37AA7"/>
    <w:rsid w:val="00D42789"/>
    <w:rsid w:val="00D42E9F"/>
    <w:rsid w:val="00D44165"/>
    <w:rsid w:val="00D45DDC"/>
    <w:rsid w:val="00D4749A"/>
    <w:rsid w:val="00D47BDF"/>
    <w:rsid w:val="00D5123F"/>
    <w:rsid w:val="00D52242"/>
    <w:rsid w:val="00D55DAB"/>
    <w:rsid w:val="00D57893"/>
    <w:rsid w:val="00D636E0"/>
    <w:rsid w:val="00D650D6"/>
    <w:rsid w:val="00D72380"/>
    <w:rsid w:val="00D73B82"/>
    <w:rsid w:val="00D808E5"/>
    <w:rsid w:val="00D81143"/>
    <w:rsid w:val="00D82DF8"/>
    <w:rsid w:val="00D8360E"/>
    <w:rsid w:val="00D84005"/>
    <w:rsid w:val="00D8608A"/>
    <w:rsid w:val="00D8712D"/>
    <w:rsid w:val="00D92DEE"/>
    <w:rsid w:val="00D941A7"/>
    <w:rsid w:val="00D94C70"/>
    <w:rsid w:val="00D95959"/>
    <w:rsid w:val="00D970C5"/>
    <w:rsid w:val="00DA0945"/>
    <w:rsid w:val="00DA119A"/>
    <w:rsid w:val="00DA14F6"/>
    <w:rsid w:val="00DA1C7C"/>
    <w:rsid w:val="00DA75A6"/>
    <w:rsid w:val="00DB01EF"/>
    <w:rsid w:val="00DB0D39"/>
    <w:rsid w:val="00DB12CA"/>
    <w:rsid w:val="00DB7321"/>
    <w:rsid w:val="00DC7865"/>
    <w:rsid w:val="00DD1BF3"/>
    <w:rsid w:val="00DD4A43"/>
    <w:rsid w:val="00DD5A8E"/>
    <w:rsid w:val="00DD7619"/>
    <w:rsid w:val="00DE133E"/>
    <w:rsid w:val="00DE2CAB"/>
    <w:rsid w:val="00DE331B"/>
    <w:rsid w:val="00DE52C7"/>
    <w:rsid w:val="00DE72A6"/>
    <w:rsid w:val="00DF061D"/>
    <w:rsid w:val="00DF28D4"/>
    <w:rsid w:val="00E0297B"/>
    <w:rsid w:val="00E058A4"/>
    <w:rsid w:val="00E058B3"/>
    <w:rsid w:val="00E0787E"/>
    <w:rsid w:val="00E10909"/>
    <w:rsid w:val="00E1373A"/>
    <w:rsid w:val="00E138CB"/>
    <w:rsid w:val="00E16995"/>
    <w:rsid w:val="00E230FE"/>
    <w:rsid w:val="00E242E5"/>
    <w:rsid w:val="00E24940"/>
    <w:rsid w:val="00E2659C"/>
    <w:rsid w:val="00E34044"/>
    <w:rsid w:val="00E469CF"/>
    <w:rsid w:val="00E53919"/>
    <w:rsid w:val="00E61389"/>
    <w:rsid w:val="00E65EEC"/>
    <w:rsid w:val="00E67045"/>
    <w:rsid w:val="00E72C1B"/>
    <w:rsid w:val="00E74106"/>
    <w:rsid w:val="00E75AA7"/>
    <w:rsid w:val="00E81205"/>
    <w:rsid w:val="00E81E00"/>
    <w:rsid w:val="00E83885"/>
    <w:rsid w:val="00E8421D"/>
    <w:rsid w:val="00E8604A"/>
    <w:rsid w:val="00E862EE"/>
    <w:rsid w:val="00E8751C"/>
    <w:rsid w:val="00E95AC5"/>
    <w:rsid w:val="00EA3372"/>
    <w:rsid w:val="00EA490F"/>
    <w:rsid w:val="00EA4F93"/>
    <w:rsid w:val="00EA7B6F"/>
    <w:rsid w:val="00EB1CB9"/>
    <w:rsid w:val="00EB3270"/>
    <w:rsid w:val="00EB40F0"/>
    <w:rsid w:val="00EB7133"/>
    <w:rsid w:val="00EC0D08"/>
    <w:rsid w:val="00EC2443"/>
    <w:rsid w:val="00EC2912"/>
    <w:rsid w:val="00EC2BCA"/>
    <w:rsid w:val="00EC2EF9"/>
    <w:rsid w:val="00EC51FE"/>
    <w:rsid w:val="00EC5C8B"/>
    <w:rsid w:val="00ED1EE4"/>
    <w:rsid w:val="00ED47A1"/>
    <w:rsid w:val="00ED5649"/>
    <w:rsid w:val="00ED5CE6"/>
    <w:rsid w:val="00EE1CA0"/>
    <w:rsid w:val="00EE21B4"/>
    <w:rsid w:val="00EE3702"/>
    <w:rsid w:val="00EE608B"/>
    <w:rsid w:val="00EF0D27"/>
    <w:rsid w:val="00EF3BBA"/>
    <w:rsid w:val="00EF4B29"/>
    <w:rsid w:val="00EF6A0B"/>
    <w:rsid w:val="00F019EE"/>
    <w:rsid w:val="00F01D40"/>
    <w:rsid w:val="00F05B57"/>
    <w:rsid w:val="00F1628B"/>
    <w:rsid w:val="00F168F0"/>
    <w:rsid w:val="00F16F20"/>
    <w:rsid w:val="00F22A24"/>
    <w:rsid w:val="00F251F9"/>
    <w:rsid w:val="00F25F39"/>
    <w:rsid w:val="00F36BC0"/>
    <w:rsid w:val="00F36BE4"/>
    <w:rsid w:val="00F3718D"/>
    <w:rsid w:val="00F413AB"/>
    <w:rsid w:val="00F42BA6"/>
    <w:rsid w:val="00F4409D"/>
    <w:rsid w:val="00F4503B"/>
    <w:rsid w:val="00F5199F"/>
    <w:rsid w:val="00F607E6"/>
    <w:rsid w:val="00F6433E"/>
    <w:rsid w:val="00F65D7C"/>
    <w:rsid w:val="00F743C8"/>
    <w:rsid w:val="00F74FCB"/>
    <w:rsid w:val="00F7531F"/>
    <w:rsid w:val="00F75724"/>
    <w:rsid w:val="00F80B63"/>
    <w:rsid w:val="00F83A67"/>
    <w:rsid w:val="00F849E8"/>
    <w:rsid w:val="00F85B7A"/>
    <w:rsid w:val="00F87CBF"/>
    <w:rsid w:val="00F96FC4"/>
    <w:rsid w:val="00FA1D19"/>
    <w:rsid w:val="00FA442B"/>
    <w:rsid w:val="00FA4906"/>
    <w:rsid w:val="00FA4FC8"/>
    <w:rsid w:val="00FA5402"/>
    <w:rsid w:val="00FB2104"/>
    <w:rsid w:val="00FC00A4"/>
    <w:rsid w:val="00FC0492"/>
    <w:rsid w:val="00FC08E9"/>
    <w:rsid w:val="00FC66FE"/>
    <w:rsid w:val="00FC75AB"/>
    <w:rsid w:val="00FD0C01"/>
    <w:rsid w:val="00FD1C36"/>
    <w:rsid w:val="00FD3BE4"/>
    <w:rsid w:val="00FD7EF0"/>
    <w:rsid w:val="00FE6E03"/>
    <w:rsid w:val="00FF000F"/>
    <w:rsid w:val="00FF031E"/>
    <w:rsid w:val="00FF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88D5"/>
  <w15:chartTrackingRefBased/>
  <w15:docId w15:val="{FE9403CC-3A18-41C1-B922-AA9E625A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6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9FF"/>
  </w:style>
  <w:style w:type="paragraph" w:styleId="ListParagraph">
    <w:name w:val="List Paragraph"/>
    <w:basedOn w:val="Normal"/>
    <w:uiPriority w:val="34"/>
    <w:qFormat/>
    <w:rsid w:val="007069FF"/>
    <w:pPr>
      <w:ind w:left="720"/>
      <w:contextualSpacing/>
    </w:pPr>
  </w:style>
  <w:style w:type="paragraph" w:styleId="BalloonText">
    <w:name w:val="Balloon Text"/>
    <w:basedOn w:val="Normal"/>
    <w:link w:val="BalloonTextChar"/>
    <w:uiPriority w:val="99"/>
    <w:semiHidden/>
    <w:unhideWhenUsed/>
    <w:rsid w:val="009B7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AF"/>
    <w:rPr>
      <w:rFonts w:ascii="Segoe UI" w:hAnsi="Segoe UI" w:cs="Segoe UI"/>
      <w:sz w:val="18"/>
      <w:szCs w:val="18"/>
    </w:rPr>
  </w:style>
  <w:style w:type="paragraph" w:styleId="Header">
    <w:name w:val="header"/>
    <w:basedOn w:val="Normal"/>
    <w:link w:val="HeaderChar"/>
    <w:uiPriority w:val="99"/>
    <w:semiHidden/>
    <w:unhideWhenUsed/>
    <w:rsid w:val="00E169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995"/>
  </w:style>
  <w:style w:type="paragraph" w:styleId="Revision">
    <w:name w:val="Revision"/>
    <w:hidden/>
    <w:uiPriority w:val="99"/>
    <w:semiHidden/>
    <w:rsid w:val="00EC2BCA"/>
    <w:pPr>
      <w:spacing w:after="0" w:line="240" w:lineRule="auto"/>
    </w:pPr>
  </w:style>
  <w:style w:type="character" w:styleId="CommentReference">
    <w:name w:val="annotation reference"/>
    <w:basedOn w:val="DefaultParagraphFont"/>
    <w:uiPriority w:val="99"/>
    <w:semiHidden/>
    <w:unhideWhenUsed/>
    <w:rsid w:val="009B7506"/>
    <w:rPr>
      <w:sz w:val="16"/>
      <w:szCs w:val="16"/>
    </w:rPr>
  </w:style>
  <w:style w:type="paragraph" w:styleId="CommentText">
    <w:name w:val="annotation text"/>
    <w:basedOn w:val="Normal"/>
    <w:link w:val="CommentTextChar"/>
    <w:uiPriority w:val="99"/>
    <w:semiHidden/>
    <w:unhideWhenUsed/>
    <w:rsid w:val="009B7506"/>
    <w:pPr>
      <w:spacing w:line="240" w:lineRule="auto"/>
    </w:pPr>
    <w:rPr>
      <w:sz w:val="20"/>
      <w:szCs w:val="20"/>
    </w:rPr>
  </w:style>
  <w:style w:type="character" w:customStyle="1" w:styleId="CommentTextChar">
    <w:name w:val="Comment Text Char"/>
    <w:basedOn w:val="DefaultParagraphFont"/>
    <w:link w:val="CommentText"/>
    <w:uiPriority w:val="99"/>
    <w:semiHidden/>
    <w:rsid w:val="009B7506"/>
    <w:rPr>
      <w:sz w:val="20"/>
      <w:szCs w:val="20"/>
    </w:rPr>
  </w:style>
  <w:style w:type="paragraph" w:styleId="CommentSubject">
    <w:name w:val="annotation subject"/>
    <w:basedOn w:val="CommentText"/>
    <w:next w:val="CommentText"/>
    <w:link w:val="CommentSubjectChar"/>
    <w:uiPriority w:val="99"/>
    <w:semiHidden/>
    <w:unhideWhenUsed/>
    <w:rsid w:val="009B7506"/>
    <w:rPr>
      <w:b/>
      <w:bCs/>
    </w:rPr>
  </w:style>
  <w:style w:type="character" w:customStyle="1" w:styleId="CommentSubjectChar">
    <w:name w:val="Comment Subject Char"/>
    <w:basedOn w:val="CommentTextChar"/>
    <w:link w:val="CommentSubject"/>
    <w:uiPriority w:val="99"/>
    <w:semiHidden/>
    <w:rsid w:val="009B7506"/>
    <w:rPr>
      <w:b/>
      <w:bCs/>
      <w:sz w:val="20"/>
      <w:szCs w:val="20"/>
    </w:rPr>
  </w:style>
  <w:style w:type="character" w:styleId="Hyperlink">
    <w:name w:val="Hyperlink"/>
    <w:basedOn w:val="DefaultParagraphFont"/>
    <w:uiPriority w:val="99"/>
    <w:unhideWhenUsed/>
    <w:rsid w:val="000B54AC"/>
    <w:rPr>
      <w:color w:val="0563C1" w:themeColor="hyperlink"/>
      <w:u w:val="single"/>
    </w:rPr>
  </w:style>
  <w:style w:type="character" w:styleId="UnresolvedMention">
    <w:name w:val="Unresolved Mention"/>
    <w:basedOn w:val="DefaultParagraphFont"/>
    <w:uiPriority w:val="99"/>
    <w:semiHidden/>
    <w:unhideWhenUsed/>
    <w:rsid w:val="000B5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icrodata.unhc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3106d8eff558cac9fb4cbd86c44dc78b">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15b7209439129242841810f2654cb1b"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AF01C-4C95-44D4-ABD8-E284DC6D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ED270-59FC-4A9D-A371-E9C27ACE4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E5906-0BA6-47D2-B2E4-03F2F4E04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Mato</dc:creator>
  <cp:keywords/>
  <dc:description/>
  <cp:lastModifiedBy>Collin Otee</cp:lastModifiedBy>
  <cp:revision>2</cp:revision>
  <cp:lastPrinted>2021-03-02T07:45:00Z</cp:lastPrinted>
  <dcterms:created xsi:type="dcterms:W3CDTF">2021-04-08T08:36:00Z</dcterms:created>
  <dcterms:modified xsi:type="dcterms:W3CDTF">2021-04-08T08:36:00Z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