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967BA" w14:textId="717DF9D2" w:rsidR="002820CC" w:rsidRDefault="002820CC" w:rsidP="006359E7">
      <w:pPr>
        <w:rPr>
          <w:rFonts w:asciiTheme="majorHAnsi" w:hAnsiTheme="majorHAnsi"/>
          <w:sz w:val="22"/>
          <w:szCs w:val="22"/>
        </w:rPr>
      </w:pPr>
      <w:r>
        <w:rPr>
          <w:rFonts w:asciiTheme="majorHAnsi" w:hAnsiTheme="majorHAnsi"/>
          <w:noProof/>
          <w:sz w:val="22"/>
          <w:szCs w:val="22"/>
          <w:u w:val="single"/>
          <w:lang w:val="en-GB" w:eastAsia="en-GB"/>
        </w:rPr>
        <w:drawing>
          <wp:anchor distT="0" distB="0" distL="114300" distR="114300" simplePos="0" relativeHeight="251670528" behindDoc="1" locked="0" layoutInCell="1" allowOverlap="1" wp14:anchorId="275DCFAE" wp14:editId="4FD074CB">
            <wp:simplePos x="0" y="0"/>
            <wp:positionH relativeFrom="column">
              <wp:posOffset>-337930</wp:posOffset>
            </wp:positionH>
            <wp:positionV relativeFrom="paragraph">
              <wp:posOffset>221</wp:posOffset>
            </wp:positionV>
            <wp:extent cx="3858260" cy="1084580"/>
            <wp:effectExtent l="0" t="0" r="8890" b="1270"/>
            <wp:wrapTight wrapText="bothSides">
              <wp:wrapPolygon edited="0">
                <wp:start x="0" y="0"/>
                <wp:lineTo x="0" y="21246"/>
                <wp:lineTo x="21543" y="21246"/>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58260" cy="1084580"/>
                    </a:xfrm>
                    <a:prstGeom prst="rect">
                      <a:avLst/>
                    </a:prstGeom>
                  </pic:spPr>
                </pic:pic>
              </a:graphicData>
            </a:graphic>
          </wp:anchor>
        </w:drawing>
      </w:r>
      <w:r w:rsidR="009A31CD">
        <w:rPr>
          <w:rFonts w:asciiTheme="majorHAnsi" w:hAnsiTheme="majorHAnsi"/>
          <w:sz w:val="22"/>
          <w:szCs w:val="22"/>
        </w:rPr>
        <w:t xml:space="preserve">  </w:t>
      </w:r>
      <w:r w:rsidR="00482B35">
        <w:rPr>
          <w:noProof/>
          <w:lang w:val="en-GB" w:eastAsia="en-GB"/>
        </w:rPr>
        <w:drawing>
          <wp:inline distT="0" distB="0" distL="0" distR="0" wp14:anchorId="08E5E6FA" wp14:editId="76DAB7B2">
            <wp:extent cx="934278" cy="1005572"/>
            <wp:effectExtent l="0" t="0" r="0" b="4445"/>
            <wp:docPr id="2" name="Picture 2" descr="http://www.concernindiafoundation.org/adhm/fundraising/upload_pic/resize_137717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rnindiafoundation.org/adhm/fundraising/upload_pic/resize_13771742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085" cy="1011822"/>
                    </a:xfrm>
                    <a:prstGeom prst="rect">
                      <a:avLst/>
                    </a:prstGeom>
                    <a:noFill/>
                    <a:ln>
                      <a:noFill/>
                    </a:ln>
                  </pic:spPr>
                </pic:pic>
              </a:graphicData>
            </a:graphic>
          </wp:inline>
        </w:drawing>
      </w:r>
    </w:p>
    <w:p w14:paraId="5B2CFBB9" w14:textId="0123FE6A" w:rsidR="002820CC" w:rsidRDefault="002820CC" w:rsidP="006359E7">
      <w:pPr>
        <w:rPr>
          <w:rFonts w:asciiTheme="majorHAnsi" w:hAnsiTheme="majorHAnsi"/>
          <w:sz w:val="22"/>
          <w:szCs w:val="22"/>
        </w:rPr>
      </w:pPr>
    </w:p>
    <w:p w14:paraId="7801FDB1" w14:textId="0B78686D" w:rsidR="006B6181" w:rsidRPr="00482B35" w:rsidRDefault="009A31CD" w:rsidP="00482B35">
      <w:pPr>
        <w:rPr>
          <w:rFonts w:asciiTheme="majorHAnsi" w:hAnsiTheme="majorHAnsi"/>
          <w:sz w:val="22"/>
          <w:szCs w:val="22"/>
        </w:rPr>
      </w:pPr>
      <w:r>
        <w:rPr>
          <w:rFonts w:asciiTheme="majorHAnsi" w:hAnsiTheme="majorHAnsi"/>
          <w:sz w:val="22"/>
          <w:szCs w:val="22"/>
        </w:rPr>
        <w:t xml:space="preserve"> </w:t>
      </w:r>
      <w:r w:rsidR="006B6181" w:rsidRPr="003F23C2">
        <w:rPr>
          <w:rFonts w:asciiTheme="majorHAnsi" w:hAnsiTheme="majorHAnsi"/>
          <w:b/>
          <w:bCs/>
          <w:sz w:val="22"/>
          <w:szCs w:val="22"/>
        </w:rPr>
        <w:t xml:space="preserve">Irbid Coordination Meeting, co-chaired by </w:t>
      </w:r>
      <w:r w:rsidR="006D316D">
        <w:rPr>
          <w:rFonts w:asciiTheme="majorHAnsi" w:hAnsiTheme="majorHAnsi"/>
          <w:b/>
          <w:bCs/>
          <w:sz w:val="22"/>
          <w:szCs w:val="22"/>
        </w:rPr>
        <w:t>CARE</w:t>
      </w:r>
    </w:p>
    <w:p w14:paraId="4A709CEB" w14:textId="1105048B" w:rsidR="006B6181" w:rsidRDefault="006D316D" w:rsidP="006359E7">
      <w:pPr>
        <w:rPr>
          <w:rFonts w:asciiTheme="majorHAnsi" w:hAnsiTheme="majorHAnsi"/>
          <w:b/>
          <w:bCs/>
          <w:sz w:val="22"/>
          <w:szCs w:val="22"/>
        </w:rPr>
      </w:pPr>
      <w:r>
        <w:rPr>
          <w:rFonts w:asciiTheme="majorHAnsi" w:hAnsiTheme="majorHAnsi"/>
          <w:b/>
          <w:bCs/>
          <w:sz w:val="22"/>
          <w:szCs w:val="22"/>
        </w:rPr>
        <w:t xml:space="preserve">Thursday, May 12, 2016, 10:00 a.m. at UNHCR-Irbid </w:t>
      </w:r>
    </w:p>
    <w:p w14:paraId="53040ED9" w14:textId="77777777" w:rsidR="006D316D" w:rsidRPr="003F23C2" w:rsidRDefault="006D316D" w:rsidP="006359E7">
      <w:pPr>
        <w:rPr>
          <w:rFonts w:asciiTheme="majorHAnsi" w:hAnsiTheme="majorHAnsi"/>
          <w:b/>
          <w:bCs/>
          <w:sz w:val="22"/>
          <w:szCs w:val="22"/>
        </w:rPr>
      </w:pPr>
    </w:p>
    <w:p w14:paraId="5D40BEB5" w14:textId="77F5B69F" w:rsidR="006B6181" w:rsidRPr="006D316D" w:rsidRDefault="008C6590" w:rsidP="002C0200">
      <w:pPr>
        <w:rPr>
          <w:rFonts w:asciiTheme="majorHAnsi" w:hAnsiTheme="majorHAnsi"/>
          <w:b/>
          <w:bCs/>
          <w:sz w:val="22"/>
          <w:szCs w:val="22"/>
        </w:rPr>
      </w:pPr>
      <w:r w:rsidRPr="006D316D">
        <w:rPr>
          <w:rFonts w:asciiTheme="majorHAnsi" w:hAnsiTheme="majorHAnsi"/>
          <w:b/>
          <w:bCs/>
          <w:sz w:val="22"/>
          <w:szCs w:val="22"/>
          <w:u w:val="single"/>
        </w:rPr>
        <w:t>In attendance</w:t>
      </w:r>
      <w:r w:rsidRPr="006D316D">
        <w:rPr>
          <w:rFonts w:asciiTheme="majorHAnsi" w:hAnsiTheme="majorHAnsi"/>
          <w:b/>
          <w:bCs/>
          <w:sz w:val="22"/>
          <w:szCs w:val="22"/>
        </w:rPr>
        <w:t xml:space="preserve">: </w:t>
      </w:r>
      <w:r w:rsidR="006D316D" w:rsidRPr="006D316D">
        <w:rPr>
          <w:rFonts w:asciiTheme="majorHAnsi" w:hAnsiTheme="majorHAnsi"/>
          <w:b/>
          <w:bCs/>
          <w:sz w:val="22"/>
          <w:szCs w:val="22"/>
        </w:rPr>
        <w:t xml:space="preserve">Action </w:t>
      </w:r>
      <w:proofErr w:type="spellStart"/>
      <w:r w:rsidR="006D316D" w:rsidRPr="006D316D">
        <w:rPr>
          <w:rFonts w:asciiTheme="majorHAnsi" w:hAnsiTheme="majorHAnsi"/>
          <w:b/>
          <w:bCs/>
          <w:sz w:val="22"/>
          <w:szCs w:val="22"/>
        </w:rPr>
        <w:t>Contre</w:t>
      </w:r>
      <w:proofErr w:type="spellEnd"/>
      <w:r w:rsidR="006D316D" w:rsidRPr="006D316D">
        <w:rPr>
          <w:rFonts w:asciiTheme="majorHAnsi" w:hAnsiTheme="majorHAnsi"/>
          <w:b/>
          <w:bCs/>
          <w:sz w:val="22"/>
          <w:szCs w:val="22"/>
        </w:rPr>
        <w:t xml:space="preserve"> la </w:t>
      </w:r>
      <w:proofErr w:type="spellStart"/>
      <w:r w:rsidR="006D316D" w:rsidRPr="006D316D">
        <w:rPr>
          <w:rFonts w:asciiTheme="majorHAnsi" w:hAnsiTheme="majorHAnsi"/>
          <w:b/>
          <w:bCs/>
          <w:sz w:val="22"/>
          <w:szCs w:val="22"/>
        </w:rPr>
        <w:t>Faim</w:t>
      </w:r>
      <w:proofErr w:type="spellEnd"/>
      <w:r w:rsidR="006D316D" w:rsidRPr="006D316D">
        <w:rPr>
          <w:rFonts w:asciiTheme="majorHAnsi" w:hAnsiTheme="majorHAnsi"/>
          <w:b/>
          <w:bCs/>
          <w:sz w:val="22"/>
          <w:szCs w:val="22"/>
        </w:rPr>
        <w:t xml:space="preserve">, </w:t>
      </w:r>
      <w:r w:rsidR="006D316D">
        <w:rPr>
          <w:rFonts w:asciiTheme="majorHAnsi" w:hAnsiTheme="majorHAnsi"/>
          <w:b/>
          <w:bCs/>
          <w:sz w:val="22"/>
          <w:szCs w:val="22"/>
        </w:rPr>
        <w:t xml:space="preserve">CARE, </w:t>
      </w:r>
      <w:r w:rsidR="006D316D" w:rsidRPr="006D316D">
        <w:rPr>
          <w:rFonts w:asciiTheme="majorHAnsi" w:hAnsiTheme="majorHAnsi"/>
          <w:b/>
          <w:bCs/>
          <w:sz w:val="22"/>
          <w:szCs w:val="22"/>
        </w:rPr>
        <w:t xml:space="preserve">German Red Cross, Handicap International, ICRC, </w:t>
      </w:r>
      <w:proofErr w:type="spellStart"/>
      <w:r w:rsidR="006D316D" w:rsidRPr="006D316D">
        <w:rPr>
          <w:rFonts w:asciiTheme="majorHAnsi" w:hAnsiTheme="majorHAnsi"/>
          <w:b/>
          <w:bCs/>
          <w:sz w:val="22"/>
          <w:szCs w:val="22"/>
        </w:rPr>
        <w:t>Intersos</w:t>
      </w:r>
      <w:proofErr w:type="spellEnd"/>
      <w:r w:rsidR="006D316D" w:rsidRPr="006D316D">
        <w:rPr>
          <w:rFonts w:asciiTheme="majorHAnsi" w:hAnsiTheme="majorHAnsi"/>
          <w:b/>
          <w:bCs/>
          <w:sz w:val="22"/>
          <w:szCs w:val="22"/>
        </w:rPr>
        <w:t>, IOCC,</w:t>
      </w:r>
      <w:r w:rsidR="006D316D">
        <w:rPr>
          <w:rFonts w:asciiTheme="majorHAnsi" w:hAnsiTheme="majorHAnsi"/>
          <w:b/>
          <w:bCs/>
          <w:sz w:val="22"/>
          <w:szCs w:val="22"/>
        </w:rPr>
        <w:t xml:space="preserve"> JOHUD,</w:t>
      </w:r>
      <w:r w:rsidR="006D316D" w:rsidRPr="006D316D">
        <w:rPr>
          <w:rFonts w:asciiTheme="majorHAnsi" w:hAnsiTheme="majorHAnsi"/>
          <w:b/>
          <w:bCs/>
          <w:sz w:val="22"/>
          <w:szCs w:val="22"/>
        </w:rPr>
        <w:t xml:space="preserve"> Lutheran World Federation,</w:t>
      </w:r>
      <w:r w:rsidR="006D316D">
        <w:rPr>
          <w:rFonts w:asciiTheme="majorHAnsi" w:hAnsiTheme="majorHAnsi"/>
          <w:b/>
          <w:bCs/>
          <w:sz w:val="22"/>
          <w:szCs w:val="22"/>
        </w:rPr>
        <w:t xml:space="preserve"> </w:t>
      </w:r>
      <w:r w:rsidR="002C0200">
        <w:rPr>
          <w:rFonts w:asciiTheme="majorHAnsi" w:hAnsiTheme="majorHAnsi"/>
          <w:b/>
          <w:bCs/>
          <w:sz w:val="22"/>
          <w:szCs w:val="22"/>
        </w:rPr>
        <w:t xml:space="preserve">MSF-France, </w:t>
      </w:r>
      <w:r w:rsidR="006D316D">
        <w:rPr>
          <w:rFonts w:asciiTheme="majorHAnsi" w:hAnsiTheme="majorHAnsi"/>
          <w:b/>
          <w:bCs/>
          <w:sz w:val="22"/>
          <w:szCs w:val="22"/>
        </w:rPr>
        <w:t>MSF-Holland, Noor Hussein Foundation/ Institute for Family Health,</w:t>
      </w:r>
      <w:r w:rsidR="006D316D" w:rsidRPr="006D316D">
        <w:rPr>
          <w:rFonts w:asciiTheme="majorHAnsi" w:hAnsiTheme="majorHAnsi"/>
          <w:b/>
          <w:bCs/>
          <w:sz w:val="22"/>
          <w:szCs w:val="22"/>
        </w:rPr>
        <w:t xml:space="preserve"> Terre des Hommes, UNHCR, </w:t>
      </w:r>
      <w:r w:rsidR="006D316D">
        <w:rPr>
          <w:rFonts w:asciiTheme="majorHAnsi" w:hAnsiTheme="majorHAnsi"/>
          <w:b/>
          <w:bCs/>
          <w:sz w:val="22"/>
          <w:szCs w:val="22"/>
        </w:rPr>
        <w:t xml:space="preserve">UNICEF, </w:t>
      </w:r>
      <w:r w:rsidR="006D316D" w:rsidRPr="006D316D">
        <w:rPr>
          <w:rFonts w:asciiTheme="majorHAnsi" w:hAnsiTheme="majorHAnsi"/>
          <w:b/>
          <w:bCs/>
          <w:sz w:val="22"/>
          <w:szCs w:val="22"/>
        </w:rPr>
        <w:t>UNRWA,</w:t>
      </w:r>
      <w:r w:rsidR="006D316D">
        <w:rPr>
          <w:rFonts w:asciiTheme="majorHAnsi" w:hAnsiTheme="majorHAnsi"/>
          <w:b/>
          <w:bCs/>
          <w:sz w:val="22"/>
          <w:szCs w:val="22"/>
        </w:rPr>
        <w:t xml:space="preserve"> WFP, World Vision</w:t>
      </w:r>
    </w:p>
    <w:p w14:paraId="6196CFF2" w14:textId="77777777" w:rsidR="006A654B" w:rsidRDefault="006A654B" w:rsidP="006A654B">
      <w:pPr>
        <w:rPr>
          <w:rFonts w:asciiTheme="majorHAnsi" w:hAnsiTheme="majorHAnsi"/>
          <w:sz w:val="22"/>
          <w:szCs w:val="22"/>
        </w:rPr>
      </w:pPr>
    </w:p>
    <w:p w14:paraId="254AD725" w14:textId="2B6EA305" w:rsidR="00482B35" w:rsidRPr="00482B35" w:rsidRDefault="00482B35" w:rsidP="006A654B">
      <w:pPr>
        <w:rPr>
          <w:rFonts w:asciiTheme="majorHAnsi" w:hAnsiTheme="majorHAnsi"/>
          <w:b/>
          <w:bCs/>
          <w:sz w:val="22"/>
          <w:szCs w:val="22"/>
        </w:rPr>
      </w:pPr>
      <w:r w:rsidRPr="00482B35">
        <w:rPr>
          <w:rFonts w:asciiTheme="majorHAnsi" w:hAnsiTheme="majorHAnsi"/>
          <w:b/>
          <w:bCs/>
          <w:sz w:val="22"/>
          <w:szCs w:val="22"/>
        </w:rPr>
        <w:t>Agenda:</w:t>
      </w:r>
    </w:p>
    <w:p w14:paraId="432C6D19" w14:textId="4D9C202B" w:rsidR="00482B35" w:rsidRDefault="002C0200" w:rsidP="006A654B">
      <w:pPr>
        <w:rPr>
          <w:rFonts w:asciiTheme="majorHAnsi" w:hAnsiTheme="majorHAnsi"/>
          <w:sz w:val="22"/>
          <w:szCs w:val="22"/>
        </w:rPr>
      </w:pPr>
      <w:r>
        <w:rPr>
          <w:rFonts w:asciiTheme="majorHAnsi" w:hAnsiTheme="majorHAnsi"/>
          <w:sz w:val="22"/>
          <w:szCs w:val="22"/>
        </w:rPr>
        <w:t>Roundtable Introductions</w:t>
      </w:r>
    </w:p>
    <w:p w14:paraId="286BE0CF" w14:textId="4F45A65A" w:rsidR="002C0200" w:rsidRDefault="002C0200" w:rsidP="001D7313">
      <w:pPr>
        <w:rPr>
          <w:rFonts w:asciiTheme="majorHAnsi" w:hAnsiTheme="majorHAnsi"/>
          <w:sz w:val="22"/>
          <w:szCs w:val="22"/>
        </w:rPr>
      </w:pPr>
      <w:r>
        <w:rPr>
          <w:rFonts w:asciiTheme="majorHAnsi" w:hAnsiTheme="majorHAnsi"/>
          <w:sz w:val="22"/>
          <w:szCs w:val="22"/>
        </w:rPr>
        <w:t xml:space="preserve">Sector Updates (Education, Protection, </w:t>
      </w:r>
      <w:r w:rsidR="001D7313">
        <w:rPr>
          <w:rFonts w:asciiTheme="majorHAnsi" w:hAnsiTheme="majorHAnsi"/>
          <w:sz w:val="22"/>
          <w:szCs w:val="22"/>
        </w:rPr>
        <w:t>Livelihoods,</w:t>
      </w:r>
      <w:r>
        <w:rPr>
          <w:rFonts w:asciiTheme="majorHAnsi" w:hAnsiTheme="majorHAnsi"/>
          <w:sz w:val="22"/>
          <w:szCs w:val="22"/>
        </w:rPr>
        <w:t xml:space="preserve"> Basic Needs</w:t>
      </w:r>
      <w:r w:rsidR="001D7313">
        <w:rPr>
          <w:rFonts w:asciiTheme="majorHAnsi" w:hAnsiTheme="majorHAnsi"/>
          <w:sz w:val="22"/>
          <w:szCs w:val="22"/>
        </w:rPr>
        <w:t>,</w:t>
      </w:r>
      <w:r w:rsidR="001D7313" w:rsidRPr="001D7313">
        <w:rPr>
          <w:rFonts w:asciiTheme="majorHAnsi" w:hAnsiTheme="majorHAnsi"/>
          <w:sz w:val="22"/>
          <w:szCs w:val="22"/>
        </w:rPr>
        <w:t xml:space="preserve"> </w:t>
      </w:r>
      <w:r w:rsidR="001D7313">
        <w:rPr>
          <w:rFonts w:asciiTheme="majorHAnsi" w:hAnsiTheme="majorHAnsi"/>
          <w:sz w:val="22"/>
          <w:szCs w:val="22"/>
        </w:rPr>
        <w:t>Food</w:t>
      </w:r>
      <w:r>
        <w:rPr>
          <w:rFonts w:asciiTheme="majorHAnsi" w:hAnsiTheme="majorHAnsi"/>
          <w:sz w:val="22"/>
          <w:szCs w:val="22"/>
        </w:rPr>
        <w:t>)</w:t>
      </w:r>
    </w:p>
    <w:p w14:paraId="596660CA" w14:textId="45DD47EA" w:rsidR="002C0200" w:rsidRPr="002C0200" w:rsidRDefault="003F0C36" w:rsidP="006A654B">
      <w:pPr>
        <w:rPr>
          <w:rFonts w:asciiTheme="majorHAnsi" w:hAnsiTheme="majorHAnsi"/>
          <w:sz w:val="22"/>
          <w:szCs w:val="22"/>
        </w:rPr>
      </w:pPr>
      <w:r w:rsidRPr="002C0200">
        <w:rPr>
          <w:rFonts w:asciiTheme="majorHAnsi" w:hAnsiTheme="majorHAnsi"/>
          <w:sz w:val="22"/>
          <w:szCs w:val="22"/>
        </w:rPr>
        <w:t>World Refugee Day Preparations 2016</w:t>
      </w:r>
      <w:r w:rsidRPr="002C0200">
        <w:rPr>
          <w:rFonts w:asciiTheme="majorHAnsi" w:hAnsiTheme="majorHAnsi"/>
          <w:sz w:val="22"/>
          <w:szCs w:val="22"/>
        </w:rPr>
        <w:br/>
      </w:r>
      <w:r w:rsidRPr="002C0200">
        <w:rPr>
          <w:rFonts w:asciiTheme="majorHAnsi" w:hAnsiTheme="majorHAnsi"/>
          <w:sz w:val="22"/>
          <w:szCs w:val="22"/>
        </w:rPr>
        <w:t>NRC Shelter Project Presentation</w:t>
      </w:r>
      <w:r w:rsidRPr="002C0200">
        <w:rPr>
          <w:rFonts w:asciiTheme="majorHAnsi" w:hAnsiTheme="majorHAnsi"/>
          <w:sz w:val="22"/>
          <w:szCs w:val="22"/>
        </w:rPr>
        <w:br/>
      </w:r>
      <w:r w:rsidRPr="002C0200">
        <w:rPr>
          <w:rFonts w:asciiTheme="majorHAnsi" w:hAnsiTheme="majorHAnsi"/>
          <w:sz w:val="22"/>
          <w:szCs w:val="22"/>
        </w:rPr>
        <w:t>Partners' Cash Assistance Programs: Complaint Mechanisms</w:t>
      </w:r>
      <w:r w:rsidRPr="002C0200">
        <w:rPr>
          <w:rFonts w:asciiTheme="majorHAnsi" w:hAnsiTheme="majorHAnsi"/>
          <w:sz w:val="22"/>
          <w:szCs w:val="22"/>
        </w:rPr>
        <w:br/>
      </w:r>
      <w:r w:rsidR="002C0200" w:rsidRPr="002C0200">
        <w:rPr>
          <w:rFonts w:asciiTheme="majorHAnsi" w:hAnsiTheme="majorHAnsi"/>
          <w:sz w:val="22"/>
          <w:szCs w:val="22"/>
        </w:rPr>
        <w:t>Partner Updates</w:t>
      </w:r>
    </w:p>
    <w:p w14:paraId="1A623CF0" w14:textId="479BFA47" w:rsidR="00482B35" w:rsidRPr="002C0200" w:rsidRDefault="003F0C36" w:rsidP="006A654B">
      <w:pPr>
        <w:rPr>
          <w:rFonts w:asciiTheme="majorHAnsi" w:hAnsiTheme="majorHAnsi"/>
          <w:sz w:val="22"/>
          <w:szCs w:val="22"/>
        </w:rPr>
      </w:pPr>
      <w:r w:rsidRPr="002C0200">
        <w:rPr>
          <w:rFonts w:asciiTheme="majorHAnsi" w:hAnsiTheme="majorHAnsi"/>
          <w:sz w:val="22"/>
          <w:szCs w:val="22"/>
        </w:rPr>
        <w:t>Review of Irbid Coordination Group TORs </w:t>
      </w:r>
    </w:p>
    <w:p w14:paraId="55AA33F2" w14:textId="77777777" w:rsidR="00A303D3" w:rsidRPr="006D316D" w:rsidRDefault="00A303D3" w:rsidP="00A303D3">
      <w:pPr>
        <w:rPr>
          <w:rFonts w:asciiTheme="majorHAnsi" w:hAnsiTheme="majorHAnsi"/>
          <w:sz w:val="22"/>
          <w:szCs w:val="22"/>
        </w:rPr>
      </w:pPr>
    </w:p>
    <w:p w14:paraId="7D97A74C" w14:textId="77777777" w:rsidR="00A303D3" w:rsidRPr="00A303D3" w:rsidRDefault="00A303D3" w:rsidP="00A303D3">
      <w:pPr>
        <w:rPr>
          <w:rFonts w:asciiTheme="majorHAnsi" w:hAnsiTheme="majorHAnsi"/>
          <w:i/>
          <w:iCs/>
          <w:sz w:val="22"/>
          <w:szCs w:val="22"/>
        </w:rPr>
      </w:pPr>
      <w:r w:rsidRPr="00A303D3">
        <w:rPr>
          <w:rFonts w:asciiTheme="majorHAnsi" w:hAnsiTheme="majorHAnsi"/>
          <w:i/>
          <w:iCs/>
          <w:sz w:val="22"/>
          <w:szCs w:val="22"/>
        </w:rPr>
        <w:t xml:space="preserve">[Minutes by Katherine Dunn] </w:t>
      </w:r>
    </w:p>
    <w:p w14:paraId="394BC919" w14:textId="77777777" w:rsidR="00482B35" w:rsidRDefault="00482B35" w:rsidP="006A654B">
      <w:pPr>
        <w:rPr>
          <w:rFonts w:asciiTheme="majorHAnsi" w:hAnsiTheme="majorHAnsi"/>
          <w:sz w:val="22"/>
          <w:szCs w:val="22"/>
        </w:rPr>
      </w:pPr>
    </w:p>
    <w:p w14:paraId="008814E2" w14:textId="7BB1B14F" w:rsidR="002C0200" w:rsidRPr="00A645E1" w:rsidRDefault="002C0200" w:rsidP="006A654B">
      <w:pPr>
        <w:rPr>
          <w:rFonts w:asciiTheme="majorHAnsi" w:hAnsiTheme="majorHAnsi"/>
          <w:sz w:val="22"/>
          <w:szCs w:val="22"/>
          <w:u w:val="single"/>
        </w:rPr>
      </w:pPr>
      <w:r w:rsidRPr="00A645E1">
        <w:rPr>
          <w:rFonts w:asciiTheme="majorHAnsi" w:hAnsiTheme="majorHAnsi"/>
          <w:sz w:val="22"/>
          <w:szCs w:val="22"/>
          <w:u w:val="single"/>
        </w:rPr>
        <w:t>Education Update (UNICEF)</w:t>
      </w:r>
    </w:p>
    <w:p w14:paraId="5DFE312F" w14:textId="60B054E3" w:rsidR="002C0200"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Focus will shift from informal to certified catch-up programs</w:t>
      </w:r>
    </w:p>
    <w:p w14:paraId="67B57CAD" w14:textId="5B71F1EF"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Informal and remedial programs will be viewed as “learning support”</w:t>
      </w:r>
    </w:p>
    <w:p w14:paraId="3D5B45AD" w14:textId="41D11CE8"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Catch-up program will focus on 8-12-year-old out-of-school children</w:t>
      </w:r>
    </w:p>
    <w:p w14:paraId="718CCE3E" w14:textId="6C0F64D7"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 xml:space="preserve">Makani will continue on a smaller scale with a focus on child protection, life skills, </w:t>
      </w:r>
      <w:proofErr w:type="gramStart"/>
      <w:r>
        <w:rPr>
          <w:rFonts w:asciiTheme="majorHAnsi" w:hAnsiTheme="majorHAnsi"/>
          <w:sz w:val="22"/>
          <w:szCs w:val="22"/>
        </w:rPr>
        <w:t>psychosocial</w:t>
      </w:r>
      <w:proofErr w:type="gramEnd"/>
      <w:r>
        <w:rPr>
          <w:rFonts w:asciiTheme="majorHAnsi" w:hAnsiTheme="majorHAnsi"/>
          <w:sz w:val="22"/>
          <w:szCs w:val="22"/>
        </w:rPr>
        <w:t xml:space="preserve"> support.</w:t>
      </w:r>
    </w:p>
    <w:p w14:paraId="126FF4CF" w14:textId="564FBDBF"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Campaign to reach and recruit out-of-school children will begin two months from now.</w:t>
      </w:r>
    </w:p>
    <w:p w14:paraId="58F938F3" w14:textId="711659E9" w:rsidR="00A645E1" w:rsidRP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UNICEF will forward list of Makani locations to be circulated to whole group.</w:t>
      </w:r>
    </w:p>
    <w:p w14:paraId="7F95D8F2" w14:textId="77777777" w:rsidR="002C0200" w:rsidRDefault="002C0200" w:rsidP="006A654B">
      <w:pPr>
        <w:rPr>
          <w:rFonts w:asciiTheme="majorHAnsi" w:hAnsiTheme="majorHAnsi"/>
          <w:sz w:val="22"/>
          <w:szCs w:val="22"/>
        </w:rPr>
      </w:pPr>
    </w:p>
    <w:p w14:paraId="01842148" w14:textId="36082203" w:rsidR="00A645E1" w:rsidRPr="00A645E1" w:rsidRDefault="00A645E1" w:rsidP="006A654B">
      <w:pPr>
        <w:rPr>
          <w:rFonts w:asciiTheme="majorHAnsi" w:hAnsiTheme="majorHAnsi"/>
          <w:sz w:val="22"/>
          <w:szCs w:val="22"/>
          <w:u w:val="single"/>
        </w:rPr>
      </w:pPr>
      <w:r w:rsidRPr="00A645E1">
        <w:rPr>
          <w:rFonts w:asciiTheme="majorHAnsi" w:hAnsiTheme="majorHAnsi"/>
          <w:sz w:val="22"/>
          <w:szCs w:val="22"/>
          <w:u w:val="single"/>
        </w:rPr>
        <w:t>Protection / Livelihoods Update</w:t>
      </w:r>
    </w:p>
    <w:p w14:paraId="497EFFBC" w14:textId="7BBCDDBB" w:rsidR="00A645E1" w:rsidRDefault="00A645E1" w:rsidP="00A645E1">
      <w:pPr>
        <w:pStyle w:val="ListParagraph"/>
        <w:numPr>
          <w:ilvl w:val="0"/>
          <w:numId w:val="5"/>
        </w:numPr>
        <w:rPr>
          <w:rFonts w:asciiTheme="majorHAnsi" w:hAnsiTheme="majorHAnsi"/>
          <w:sz w:val="22"/>
          <w:szCs w:val="22"/>
        </w:rPr>
      </w:pPr>
      <w:r w:rsidRPr="00A645E1">
        <w:rPr>
          <w:rFonts w:asciiTheme="majorHAnsi" w:hAnsiTheme="majorHAnsi"/>
          <w:sz w:val="22"/>
          <w:szCs w:val="22"/>
          <w:u w:val="single"/>
        </w:rPr>
        <w:t>Work Permits</w:t>
      </w:r>
      <w:r>
        <w:rPr>
          <w:rFonts w:asciiTheme="majorHAnsi" w:hAnsiTheme="majorHAnsi"/>
          <w:sz w:val="22"/>
          <w:szCs w:val="22"/>
        </w:rPr>
        <w:t xml:space="preserve"> – Grace Period continues until 5 July for work permit fees.</w:t>
      </w:r>
    </w:p>
    <w:p w14:paraId="49F94AF1" w14:textId="27F9CF28"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UNHCR will soon circulate updated FAQs on the work permits.</w:t>
      </w:r>
    </w:p>
    <w:p w14:paraId="5FE9D0BD" w14:textId="7F110C25"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According to UNHCR, work permit status will not affect eligibility for cash assistance at least through the end of this year</w:t>
      </w:r>
    </w:p>
    <w:p w14:paraId="358D0BF8" w14:textId="00802E28"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There has not been a signification increase in WP applications; UNHCR is monitoring the situation in different governorates and identifying any obstacles</w:t>
      </w:r>
    </w:p>
    <w:p w14:paraId="2EB1DCB5" w14:textId="6E065B6D" w:rsidR="00A645E1" w:rsidRDefault="00A645E1" w:rsidP="00A645E1">
      <w:pPr>
        <w:pStyle w:val="ListParagraph"/>
        <w:numPr>
          <w:ilvl w:val="0"/>
          <w:numId w:val="5"/>
        </w:numPr>
        <w:rPr>
          <w:rFonts w:asciiTheme="majorHAnsi" w:hAnsiTheme="majorHAnsi"/>
          <w:sz w:val="22"/>
          <w:szCs w:val="22"/>
        </w:rPr>
      </w:pPr>
      <w:r w:rsidRPr="00A645E1">
        <w:rPr>
          <w:rFonts w:asciiTheme="majorHAnsi" w:hAnsiTheme="majorHAnsi"/>
          <w:sz w:val="22"/>
          <w:szCs w:val="22"/>
          <w:u w:val="single"/>
        </w:rPr>
        <w:t>Livelihoods working group</w:t>
      </w:r>
      <w:r>
        <w:rPr>
          <w:rFonts w:asciiTheme="majorHAnsi" w:hAnsiTheme="majorHAnsi"/>
          <w:sz w:val="22"/>
          <w:szCs w:val="22"/>
        </w:rPr>
        <w:t xml:space="preserve"> was formed in March and is meeting monthly at BO-Amman</w:t>
      </w:r>
    </w:p>
    <w:p w14:paraId="04EE58BE" w14:textId="4EFCF5BF" w:rsidR="00A645E1" w:rsidRDefault="00A645E1" w:rsidP="00A645E1">
      <w:pPr>
        <w:pStyle w:val="ListParagraph"/>
        <w:numPr>
          <w:ilvl w:val="0"/>
          <w:numId w:val="5"/>
        </w:numPr>
        <w:rPr>
          <w:rFonts w:asciiTheme="majorHAnsi" w:hAnsiTheme="majorHAnsi"/>
          <w:sz w:val="22"/>
          <w:szCs w:val="22"/>
        </w:rPr>
      </w:pPr>
      <w:r w:rsidRPr="00A645E1">
        <w:rPr>
          <w:rFonts w:asciiTheme="majorHAnsi" w:hAnsiTheme="majorHAnsi"/>
          <w:sz w:val="22"/>
          <w:szCs w:val="22"/>
          <w:u w:val="single"/>
        </w:rPr>
        <w:t>Urban verification update</w:t>
      </w:r>
      <w:r>
        <w:rPr>
          <w:rFonts w:asciiTheme="majorHAnsi" w:hAnsiTheme="majorHAnsi"/>
          <w:sz w:val="22"/>
          <w:szCs w:val="22"/>
        </w:rPr>
        <w:t xml:space="preserve"> – Numbers as of April 30:</w:t>
      </w:r>
    </w:p>
    <w:p w14:paraId="6D4E5F3D" w14:textId="77777777" w:rsidR="00A645E1" w:rsidRDefault="00A645E1" w:rsidP="00A645E1">
      <w:pPr>
        <w:pStyle w:val="ListParagraph"/>
        <w:rPr>
          <w:rFonts w:asciiTheme="majorHAnsi" w:hAnsiTheme="majorHAnsi"/>
          <w:sz w:val="22"/>
          <w:szCs w:val="22"/>
        </w:rPr>
      </w:pPr>
    </w:p>
    <w:tbl>
      <w:tblPr>
        <w:tblW w:w="0" w:type="auto"/>
        <w:tblCellMar>
          <w:left w:w="0" w:type="dxa"/>
          <w:right w:w="0" w:type="dxa"/>
        </w:tblCellMar>
        <w:tblLook w:val="04A0" w:firstRow="1" w:lastRow="0" w:firstColumn="1" w:lastColumn="0" w:noHBand="0" w:noVBand="1"/>
      </w:tblPr>
      <w:tblGrid>
        <w:gridCol w:w="1767"/>
        <w:gridCol w:w="2097"/>
        <w:gridCol w:w="2019"/>
        <w:gridCol w:w="2253"/>
        <w:gridCol w:w="2304"/>
      </w:tblGrid>
      <w:tr w:rsidR="00A645E1" w14:paraId="39A536EC" w14:textId="77777777" w:rsidTr="00A645E1">
        <w:tc>
          <w:tcPr>
            <w:tcW w:w="1792" w:type="dxa"/>
            <w:tcBorders>
              <w:top w:val="single" w:sz="8" w:space="0" w:color="auto"/>
              <w:left w:val="single" w:sz="8" w:space="0" w:color="auto"/>
              <w:bottom w:val="single" w:sz="8" w:space="0" w:color="auto"/>
              <w:right w:val="single" w:sz="8" w:space="0" w:color="auto"/>
            </w:tcBorders>
            <w:shd w:val="clear" w:color="auto" w:fill="FFCCFF"/>
            <w:tcMar>
              <w:top w:w="0" w:type="dxa"/>
              <w:left w:w="108" w:type="dxa"/>
              <w:bottom w:w="0" w:type="dxa"/>
              <w:right w:w="108" w:type="dxa"/>
            </w:tcMar>
            <w:hideMark/>
          </w:tcPr>
          <w:p w14:paraId="29EF0A71" w14:textId="77777777" w:rsidR="00A645E1" w:rsidRDefault="00A645E1">
            <w:pPr>
              <w:jc w:val="center"/>
              <w:rPr>
                <w:b/>
                <w:bCs/>
                <w:color w:val="1F497D"/>
                <w:lang w:val="en-GB"/>
              </w:rPr>
            </w:pPr>
            <w:r>
              <w:rPr>
                <w:b/>
                <w:bCs/>
                <w:color w:val="1F497D"/>
              </w:rPr>
              <w:t>Governorate</w:t>
            </w:r>
          </w:p>
        </w:tc>
        <w:tc>
          <w:tcPr>
            <w:tcW w:w="2160" w:type="dxa"/>
            <w:tcBorders>
              <w:top w:val="single" w:sz="8" w:space="0" w:color="auto"/>
              <w:left w:val="nil"/>
              <w:bottom w:val="single" w:sz="8" w:space="0" w:color="auto"/>
              <w:right w:val="single" w:sz="8" w:space="0" w:color="auto"/>
            </w:tcBorders>
            <w:shd w:val="clear" w:color="auto" w:fill="FFCCFF"/>
            <w:tcMar>
              <w:top w:w="0" w:type="dxa"/>
              <w:left w:w="108" w:type="dxa"/>
              <w:bottom w:w="0" w:type="dxa"/>
              <w:right w:w="108" w:type="dxa"/>
            </w:tcMar>
            <w:hideMark/>
          </w:tcPr>
          <w:p w14:paraId="5270596E" w14:textId="77777777" w:rsidR="00A645E1" w:rsidRDefault="00A645E1">
            <w:pPr>
              <w:jc w:val="center"/>
              <w:rPr>
                <w:b/>
                <w:bCs/>
                <w:color w:val="1F497D"/>
              </w:rPr>
            </w:pPr>
            <w:r>
              <w:rPr>
                <w:b/>
                <w:bCs/>
                <w:color w:val="1F497D"/>
              </w:rPr>
              <w:t>Registered Syrians with MOI cards</w:t>
            </w:r>
          </w:p>
          <w:p w14:paraId="3B23BCA2" w14:textId="77777777" w:rsidR="00A645E1" w:rsidRDefault="00A645E1">
            <w:pPr>
              <w:jc w:val="center"/>
              <w:rPr>
                <w:b/>
                <w:bCs/>
                <w:color w:val="1F497D"/>
              </w:rPr>
            </w:pPr>
            <w:r>
              <w:rPr>
                <w:b/>
                <w:bCs/>
                <w:color w:val="1F497D"/>
              </w:rPr>
              <w:t>(as of 30/04/2016)</w:t>
            </w:r>
          </w:p>
        </w:tc>
        <w:tc>
          <w:tcPr>
            <w:tcW w:w="2070" w:type="dxa"/>
            <w:tcBorders>
              <w:top w:val="single" w:sz="8" w:space="0" w:color="auto"/>
              <w:left w:val="nil"/>
              <w:bottom w:val="single" w:sz="8" w:space="0" w:color="auto"/>
              <w:right w:val="single" w:sz="8" w:space="0" w:color="auto"/>
            </w:tcBorders>
            <w:shd w:val="clear" w:color="auto" w:fill="FFCCFF"/>
            <w:tcMar>
              <w:top w:w="0" w:type="dxa"/>
              <w:left w:w="108" w:type="dxa"/>
              <w:bottom w:w="0" w:type="dxa"/>
              <w:right w:w="108" w:type="dxa"/>
            </w:tcMar>
            <w:hideMark/>
          </w:tcPr>
          <w:p w14:paraId="65086D5D" w14:textId="77777777" w:rsidR="00A645E1" w:rsidRDefault="00A645E1">
            <w:pPr>
              <w:jc w:val="center"/>
              <w:rPr>
                <w:b/>
                <w:bCs/>
                <w:color w:val="1F497D"/>
              </w:rPr>
            </w:pPr>
            <w:r>
              <w:rPr>
                <w:b/>
                <w:bCs/>
                <w:color w:val="1F497D"/>
              </w:rPr>
              <w:t>Total # of Registered Syrians</w:t>
            </w:r>
          </w:p>
          <w:p w14:paraId="0F5872D0" w14:textId="77777777" w:rsidR="00A645E1" w:rsidRDefault="00A645E1">
            <w:pPr>
              <w:jc w:val="center"/>
              <w:rPr>
                <w:b/>
                <w:bCs/>
                <w:color w:val="1F497D"/>
              </w:rPr>
            </w:pPr>
            <w:r>
              <w:rPr>
                <w:b/>
                <w:bCs/>
                <w:color w:val="1F497D"/>
              </w:rPr>
              <w:t>(as of 30/04/2016)</w:t>
            </w:r>
          </w:p>
        </w:tc>
        <w:tc>
          <w:tcPr>
            <w:tcW w:w="2340" w:type="dxa"/>
            <w:tcBorders>
              <w:top w:val="single" w:sz="8" w:space="0" w:color="auto"/>
              <w:left w:val="nil"/>
              <w:bottom w:val="single" w:sz="8" w:space="0" w:color="auto"/>
              <w:right w:val="single" w:sz="8" w:space="0" w:color="auto"/>
            </w:tcBorders>
            <w:shd w:val="clear" w:color="auto" w:fill="FFCCFF"/>
            <w:tcMar>
              <w:top w:w="0" w:type="dxa"/>
              <w:left w:w="108" w:type="dxa"/>
              <w:bottom w:w="0" w:type="dxa"/>
              <w:right w:w="108" w:type="dxa"/>
            </w:tcMar>
            <w:hideMark/>
          </w:tcPr>
          <w:p w14:paraId="4F3949DD" w14:textId="77777777" w:rsidR="00A645E1" w:rsidRDefault="00A645E1">
            <w:pPr>
              <w:jc w:val="center"/>
              <w:rPr>
                <w:b/>
                <w:bCs/>
                <w:color w:val="1F497D"/>
              </w:rPr>
            </w:pPr>
            <w:r>
              <w:rPr>
                <w:b/>
                <w:bCs/>
                <w:color w:val="1F497D"/>
              </w:rPr>
              <w:t>% of Registered Syrians with MOI cards</w:t>
            </w:r>
          </w:p>
          <w:p w14:paraId="63D374E1" w14:textId="77777777" w:rsidR="00A645E1" w:rsidRDefault="00A645E1">
            <w:pPr>
              <w:jc w:val="center"/>
              <w:rPr>
                <w:b/>
                <w:bCs/>
                <w:color w:val="1F497D"/>
              </w:rPr>
            </w:pPr>
            <w:r>
              <w:rPr>
                <w:b/>
                <w:bCs/>
                <w:color w:val="1F497D"/>
              </w:rPr>
              <w:t>(</w:t>
            </w:r>
            <w:r>
              <w:rPr>
                <w:b/>
                <w:bCs/>
                <w:color w:val="FF0000"/>
              </w:rPr>
              <w:t>as of 30/04/2016</w:t>
            </w:r>
            <w:r>
              <w:rPr>
                <w:b/>
                <w:bCs/>
                <w:color w:val="1F497D"/>
              </w:rPr>
              <w:t>)</w:t>
            </w:r>
          </w:p>
        </w:tc>
        <w:tc>
          <w:tcPr>
            <w:tcW w:w="2430" w:type="dxa"/>
            <w:tcBorders>
              <w:top w:val="single" w:sz="8" w:space="0" w:color="auto"/>
              <w:left w:val="nil"/>
              <w:bottom w:val="single" w:sz="8" w:space="0" w:color="auto"/>
              <w:right w:val="single" w:sz="8" w:space="0" w:color="auto"/>
            </w:tcBorders>
            <w:shd w:val="clear" w:color="auto" w:fill="FFCCFF"/>
            <w:hideMark/>
          </w:tcPr>
          <w:p w14:paraId="4237D486" w14:textId="77777777" w:rsidR="00A645E1" w:rsidRDefault="00A645E1">
            <w:pPr>
              <w:jc w:val="center"/>
              <w:rPr>
                <w:b/>
                <w:bCs/>
                <w:color w:val="1F497D"/>
              </w:rPr>
            </w:pPr>
            <w:r>
              <w:rPr>
                <w:b/>
                <w:bCs/>
                <w:color w:val="1F497D"/>
              </w:rPr>
              <w:t>% of Registered Syrians with MOI cards</w:t>
            </w:r>
          </w:p>
          <w:p w14:paraId="72E0EB06" w14:textId="77777777" w:rsidR="00A645E1" w:rsidRDefault="00A645E1">
            <w:pPr>
              <w:jc w:val="center"/>
              <w:rPr>
                <w:b/>
                <w:bCs/>
                <w:color w:val="1F497D"/>
              </w:rPr>
            </w:pPr>
            <w:r>
              <w:rPr>
                <w:b/>
                <w:bCs/>
                <w:color w:val="1F497D"/>
              </w:rPr>
              <w:t>(</w:t>
            </w:r>
            <w:r>
              <w:rPr>
                <w:b/>
                <w:bCs/>
                <w:color w:val="FF0000"/>
              </w:rPr>
              <w:t>as of 31/03/2016</w:t>
            </w:r>
            <w:r>
              <w:rPr>
                <w:b/>
                <w:bCs/>
                <w:color w:val="1F497D"/>
              </w:rPr>
              <w:t>)</w:t>
            </w:r>
          </w:p>
        </w:tc>
      </w:tr>
      <w:tr w:rsidR="00A645E1" w14:paraId="7F6816D1" w14:textId="77777777" w:rsidTr="00A645E1">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8CB63" w14:textId="77777777" w:rsidR="00A645E1" w:rsidRDefault="00A645E1">
            <w:pPr>
              <w:rPr>
                <w:color w:val="1F497D"/>
              </w:rPr>
            </w:pPr>
            <w:r>
              <w:rPr>
                <w:color w:val="1F497D"/>
              </w:rPr>
              <w:t>Irbid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7DF4BAA" w14:textId="77777777" w:rsidR="00A645E1" w:rsidRDefault="00A645E1">
            <w:pPr>
              <w:jc w:val="right"/>
              <w:rPr>
                <w:color w:val="1F497D"/>
              </w:rPr>
            </w:pPr>
            <w:r>
              <w:rPr>
                <w:color w:val="1F497D"/>
              </w:rPr>
              <w:t>84,381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C66832A" w14:textId="77777777" w:rsidR="00A645E1" w:rsidRDefault="00A645E1">
            <w:pPr>
              <w:jc w:val="right"/>
              <w:rPr>
                <w:color w:val="1F497D"/>
              </w:rPr>
            </w:pPr>
            <w:r>
              <w:rPr>
                <w:color w:val="1F497D"/>
              </w:rPr>
              <w:t>138,650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3C2A3E5" w14:textId="77777777" w:rsidR="00A645E1" w:rsidRDefault="00A645E1">
            <w:pPr>
              <w:jc w:val="right"/>
              <w:rPr>
                <w:color w:val="1F497D"/>
              </w:rPr>
            </w:pPr>
            <w:r>
              <w:rPr>
                <w:color w:val="1F497D"/>
              </w:rPr>
              <w:t>60.9%</w:t>
            </w:r>
          </w:p>
        </w:tc>
        <w:tc>
          <w:tcPr>
            <w:tcW w:w="2430" w:type="dxa"/>
            <w:tcBorders>
              <w:top w:val="nil"/>
              <w:left w:val="nil"/>
              <w:bottom w:val="single" w:sz="8" w:space="0" w:color="auto"/>
              <w:right w:val="single" w:sz="8" w:space="0" w:color="auto"/>
            </w:tcBorders>
            <w:hideMark/>
          </w:tcPr>
          <w:p w14:paraId="1D166687" w14:textId="77777777" w:rsidR="00A645E1" w:rsidRDefault="00A645E1">
            <w:pPr>
              <w:jc w:val="right"/>
              <w:rPr>
                <w:color w:val="1F497D"/>
              </w:rPr>
            </w:pPr>
            <w:r>
              <w:rPr>
                <w:color w:val="1F497D"/>
              </w:rPr>
              <w:t>58.8%</w:t>
            </w:r>
          </w:p>
        </w:tc>
      </w:tr>
      <w:tr w:rsidR="00A645E1" w14:paraId="0F56EEB1" w14:textId="77777777" w:rsidTr="00A645E1">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03E98" w14:textId="77777777" w:rsidR="00A645E1" w:rsidRDefault="00A645E1">
            <w:pPr>
              <w:rPr>
                <w:color w:val="1F497D"/>
              </w:rPr>
            </w:pPr>
            <w:proofErr w:type="spellStart"/>
            <w:r>
              <w:rPr>
                <w:color w:val="1F497D"/>
              </w:rPr>
              <w:t>Jerash</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6AE31FF" w14:textId="77777777" w:rsidR="00A645E1" w:rsidRDefault="00A645E1">
            <w:pPr>
              <w:jc w:val="right"/>
              <w:rPr>
                <w:color w:val="1F497D"/>
              </w:rPr>
            </w:pPr>
            <w:r>
              <w:rPr>
                <w:color w:val="1F497D"/>
              </w:rPr>
              <w:t>7,663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3C0E93D" w14:textId="77777777" w:rsidR="00A645E1" w:rsidRDefault="00A645E1">
            <w:pPr>
              <w:jc w:val="right"/>
              <w:rPr>
                <w:color w:val="1F497D"/>
              </w:rPr>
            </w:pPr>
            <w:r>
              <w:rPr>
                <w:color w:val="1F497D"/>
              </w:rPr>
              <w:t>10,120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AC0AEB0" w14:textId="77777777" w:rsidR="00A645E1" w:rsidRDefault="00A645E1">
            <w:pPr>
              <w:jc w:val="right"/>
              <w:rPr>
                <w:color w:val="1F497D"/>
              </w:rPr>
            </w:pPr>
            <w:r>
              <w:rPr>
                <w:color w:val="1F497D"/>
              </w:rPr>
              <w:t>75.7%</w:t>
            </w:r>
          </w:p>
        </w:tc>
        <w:tc>
          <w:tcPr>
            <w:tcW w:w="2430" w:type="dxa"/>
            <w:tcBorders>
              <w:top w:val="nil"/>
              <w:left w:val="nil"/>
              <w:bottom w:val="single" w:sz="8" w:space="0" w:color="auto"/>
              <w:right w:val="single" w:sz="8" w:space="0" w:color="auto"/>
            </w:tcBorders>
            <w:hideMark/>
          </w:tcPr>
          <w:p w14:paraId="5CFA7492" w14:textId="77777777" w:rsidR="00A645E1" w:rsidRDefault="00A645E1">
            <w:pPr>
              <w:jc w:val="right"/>
              <w:rPr>
                <w:color w:val="1F497D"/>
              </w:rPr>
            </w:pPr>
            <w:r>
              <w:rPr>
                <w:color w:val="1F497D"/>
              </w:rPr>
              <w:t>74.8%</w:t>
            </w:r>
          </w:p>
        </w:tc>
      </w:tr>
      <w:tr w:rsidR="00A645E1" w14:paraId="496ABCA0" w14:textId="77777777" w:rsidTr="00A645E1">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B420" w14:textId="77777777" w:rsidR="00A645E1" w:rsidRDefault="00A645E1">
            <w:pPr>
              <w:rPr>
                <w:color w:val="1F497D"/>
              </w:rPr>
            </w:pPr>
            <w:r>
              <w:rPr>
                <w:color w:val="1F497D"/>
              </w:rPr>
              <w:t>Ajloun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67DEF77" w14:textId="77777777" w:rsidR="00A645E1" w:rsidRDefault="00A645E1">
            <w:pPr>
              <w:jc w:val="right"/>
              <w:rPr>
                <w:color w:val="1F497D"/>
              </w:rPr>
            </w:pPr>
            <w:r>
              <w:rPr>
                <w:color w:val="1F497D"/>
              </w:rPr>
              <w:t>6,343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85878C6" w14:textId="77777777" w:rsidR="00A645E1" w:rsidRDefault="00A645E1">
            <w:pPr>
              <w:jc w:val="right"/>
              <w:rPr>
                <w:color w:val="1F497D"/>
              </w:rPr>
            </w:pPr>
            <w:r>
              <w:rPr>
                <w:color w:val="1F497D"/>
              </w:rPr>
              <w:t>8,542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51E4E3F" w14:textId="77777777" w:rsidR="00A645E1" w:rsidRDefault="00A645E1">
            <w:pPr>
              <w:jc w:val="right"/>
              <w:rPr>
                <w:color w:val="1F497D"/>
              </w:rPr>
            </w:pPr>
            <w:r>
              <w:rPr>
                <w:color w:val="1F497D"/>
              </w:rPr>
              <w:t>74.3%</w:t>
            </w:r>
          </w:p>
        </w:tc>
        <w:tc>
          <w:tcPr>
            <w:tcW w:w="2430" w:type="dxa"/>
            <w:tcBorders>
              <w:top w:val="nil"/>
              <w:left w:val="nil"/>
              <w:bottom w:val="single" w:sz="8" w:space="0" w:color="auto"/>
              <w:right w:val="single" w:sz="8" w:space="0" w:color="auto"/>
            </w:tcBorders>
            <w:hideMark/>
          </w:tcPr>
          <w:p w14:paraId="26ACACB7" w14:textId="77777777" w:rsidR="00A645E1" w:rsidRDefault="00A645E1">
            <w:pPr>
              <w:jc w:val="right"/>
              <w:rPr>
                <w:color w:val="1F497D"/>
              </w:rPr>
            </w:pPr>
            <w:r>
              <w:rPr>
                <w:color w:val="1F497D"/>
              </w:rPr>
              <w:t>73.6%</w:t>
            </w:r>
          </w:p>
        </w:tc>
      </w:tr>
      <w:tr w:rsidR="00A645E1" w14:paraId="57939683" w14:textId="77777777" w:rsidTr="00A645E1">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31F4B" w14:textId="77777777" w:rsidR="00A645E1" w:rsidRDefault="00A645E1">
            <w:pPr>
              <w:rPr>
                <w:b/>
                <w:bCs/>
                <w:color w:val="1F497D"/>
              </w:rPr>
            </w:pPr>
            <w:r>
              <w:rPr>
                <w:b/>
                <w:bCs/>
                <w:color w:val="1F497D"/>
              </w:rPr>
              <w:t>3 gov’t 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643991" w14:textId="77777777" w:rsidR="00A645E1" w:rsidRDefault="00A645E1">
            <w:pPr>
              <w:jc w:val="right"/>
              <w:rPr>
                <w:b/>
                <w:bCs/>
                <w:color w:val="1F497D"/>
              </w:rPr>
            </w:pPr>
            <w:r>
              <w:rPr>
                <w:b/>
                <w:bCs/>
                <w:color w:val="1F497D"/>
              </w:rPr>
              <w:t>98,387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40147CB" w14:textId="77777777" w:rsidR="00A645E1" w:rsidRDefault="00A645E1">
            <w:pPr>
              <w:jc w:val="right"/>
              <w:rPr>
                <w:b/>
                <w:bCs/>
                <w:color w:val="1F497D"/>
              </w:rPr>
            </w:pPr>
            <w:r>
              <w:rPr>
                <w:b/>
                <w:bCs/>
                <w:color w:val="1F497D"/>
              </w:rPr>
              <w:t>157,312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02C019A" w14:textId="77777777" w:rsidR="00A645E1" w:rsidRDefault="00A645E1">
            <w:pPr>
              <w:jc w:val="right"/>
              <w:rPr>
                <w:b/>
                <w:bCs/>
                <w:color w:val="1F497D"/>
              </w:rPr>
            </w:pPr>
            <w:r>
              <w:rPr>
                <w:b/>
                <w:bCs/>
                <w:color w:val="1F497D"/>
              </w:rPr>
              <w:t>62.5%</w:t>
            </w:r>
          </w:p>
        </w:tc>
        <w:tc>
          <w:tcPr>
            <w:tcW w:w="2430" w:type="dxa"/>
            <w:tcBorders>
              <w:top w:val="nil"/>
              <w:left w:val="nil"/>
              <w:bottom w:val="single" w:sz="8" w:space="0" w:color="auto"/>
              <w:right w:val="single" w:sz="8" w:space="0" w:color="auto"/>
            </w:tcBorders>
            <w:hideMark/>
          </w:tcPr>
          <w:p w14:paraId="23463608" w14:textId="77777777" w:rsidR="00A645E1" w:rsidRDefault="00A645E1">
            <w:pPr>
              <w:jc w:val="right"/>
              <w:rPr>
                <w:b/>
                <w:bCs/>
                <w:color w:val="1F497D"/>
              </w:rPr>
            </w:pPr>
            <w:r>
              <w:rPr>
                <w:b/>
                <w:bCs/>
                <w:color w:val="1F497D"/>
              </w:rPr>
              <w:t>60.6%</w:t>
            </w:r>
          </w:p>
        </w:tc>
      </w:tr>
      <w:tr w:rsidR="00A645E1" w14:paraId="29DF0EFA" w14:textId="77777777" w:rsidTr="00A645E1">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215FA" w14:textId="77777777" w:rsidR="00A645E1" w:rsidRDefault="00A645E1">
            <w:pPr>
              <w:rPr>
                <w:b/>
                <w:bCs/>
                <w:color w:val="1F497D"/>
              </w:rPr>
            </w:pPr>
            <w:r>
              <w:rPr>
                <w:b/>
                <w:bCs/>
                <w:color w:val="1F497D"/>
              </w:rPr>
              <w:t>JORDAN (urban)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11F15B" w14:textId="77777777" w:rsidR="00A645E1" w:rsidRDefault="00A645E1">
            <w:pPr>
              <w:jc w:val="right"/>
              <w:rPr>
                <w:b/>
                <w:bCs/>
                <w:color w:val="1F497D"/>
              </w:rPr>
            </w:pPr>
            <w:r>
              <w:rPr>
                <w:b/>
                <w:bCs/>
                <w:color w:val="1F497D"/>
              </w:rPr>
              <w:t>329,647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E653296" w14:textId="77777777" w:rsidR="00A645E1" w:rsidRDefault="00A645E1">
            <w:pPr>
              <w:jc w:val="right"/>
              <w:rPr>
                <w:b/>
                <w:bCs/>
                <w:color w:val="1F497D"/>
              </w:rPr>
            </w:pPr>
            <w:r>
              <w:rPr>
                <w:b/>
                <w:bCs/>
                <w:color w:val="1F497D"/>
              </w:rPr>
              <w:t>517,199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B526827" w14:textId="77777777" w:rsidR="00A645E1" w:rsidRDefault="00A645E1">
            <w:pPr>
              <w:jc w:val="right"/>
              <w:rPr>
                <w:b/>
                <w:bCs/>
                <w:color w:val="1F497D"/>
              </w:rPr>
            </w:pPr>
            <w:r>
              <w:rPr>
                <w:b/>
                <w:bCs/>
                <w:color w:val="1F497D"/>
              </w:rPr>
              <w:t>63.8%</w:t>
            </w:r>
          </w:p>
        </w:tc>
        <w:tc>
          <w:tcPr>
            <w:tcW w:w="2430" w:type="dxa"/>
            <w:tcBorders>
              <w:top w:val="nil"/>
              <w:left w:val="nil"/>
              <w:bottom w:val="single" w:sz="8" w:space="0" w:color="auto"/>
              <w:right w:val="single" w:sz="8" w:space="0" w:color="auto"/>
            </w:tcBorders>
          </w:tcPr>
          <w:p w14:paraId="13727AD6" w14:textId="77777777" w:rsidR="00A645E1" w:rsidRDefault="00A645E1">
            <w:pPr>
              <w:jc w:val="right"/>
              <w:rPr>
                <w:b/>
                <w:bCs/>
                <w:color w:val="1F497D"/>
              </w:rPr>
            </w:pPr>
          </w:p>
        </w:tc>
      </w:tr>
    </w:tbl>
    <w:p w14:paraId="44FD6E58" w14:textId="485A1DE7" w:rsidR="00A645E1" w:rsidRPr="00A645E1" w:rsidRDefault="00A645E1" w:rsidP="006A654B">
      <w:pPr>
        <w:rPr>
          <w:rFonts w:asciiTheme="majorHAnsi" w:hAnsiTheme="majorHAnsi"/>
          <w:sz w:val="22"/>
          <w:szCs w:val="22"/>
          <w:u w:val="single"/>
        </w:rPr>
      </w:pPr>
      <w:bookmarkStart w:id="0" w:name="_GoBack"/>
      <w:bookmarkEnd w:id="0"/>
      <w:r w:rsidRPr="00A645E1">
        <w:rPr>
          <w:rFonts w:asciiTheme="majorHAnsi" w:hAnsiTheme="majorHAnsi"/>
          <w:sz w:val="22"/>
          <w:szCs w:val="22"/>
          <w:u w:val="single"/>
        </w:rPr>
        <w:lastRenderedPageBreak/>
        <w:t>Basic Needs (UNHCR)</w:t>
      </w:r>
    </w:p>
    <w:p w14:paraId="7BB420C5" w14:textId="1CBFEE74" w:rsid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No major update</w:t>
      </w:r>
    </w:p>
    <w:p w14:paraId="19BDADC4" w14:textId="77777777" w:rsidR="00A645E1" w:rsidRDefault="00A645E1" w:rsidP="00A645E1">
      <w:pPr>
        <w:rPr>
          <w:rFonts w:asciiTheme="majorHAnsi" w:hAnsiTheme="majorHAnsi"/>
          <w:sz w:val="22"/>
          <w:szCs w:val="22"/>
        </w:rPr>
      </w:pPr>
    </w:p>
    <w:p w14:paraId="4D7431F4" w14:textId="7884035F" w:rsidR="00A645E1" w:rsidRPr="00A645E1" w:rsidRDefault="00A645E1" w:rsidP="00A645E1">
      <w:pPr>
        <w:rPr>
          <w:rFonts w:asciiTheme="majorHAnsi" w:hAnsiTheme="majorHAnsi"/>
          <w:sz w:val="22"/>
          <w:szCs w:val="22"/>
          <w:u w:val="single"/>
        </w:rPr>
      </w:pPr>
      <w:r w:rsidRPr="00A645E1">
        <w:rPr>
          <w:rFonts w:asciiTheme="majorHAnsi" w:hAnsiTheme="majorHAnsi"/>
          <w:sz w:val="22"/>
          <w:szCs w:val="22"/>
          <w:u w:val="single"/>
        </w:rPr>
        <w:t>Food (WFP)</w:t>
      </w:r>
    </w:p>
    <w:p w14:paraId="32B0BA9F" w14:textId="7ECF0A2B" w:rsidR="002C0200"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Countrywide, the number of shops contracted by WFP to accept e-vouchers has increased from 85 to 200; within Irbid governorate, number of contracted shops has increased from 20 to 38</w:t>
      </w:r>
    </w:p>
    <w:p w14:paraId="6C54730F" w14:textId="6B953644" w:rsidR="00A645E1" w:rsidRPr="00A645E1" w:rsidRDefault="00A645E1" w:rsidP="00A645E1">
      <w:pPr>
        <w:pStyle w:val="ListParagraph"/>
        <w:numPr>
          <w:ilvl w:val="0"/>
          <w:numId w:val="5"/>
        </w:numPr>
        <w:rPr>
          <w:rFonts w:asciiTheme="majorHAnsi" w:hAnsiTheme="majorHAnsi"/>
          <w:sz w:val="22"/>
          <w:szCs w:val="22"/>
        </w:rPr>
      </w:pPr>
      <w:r>
        <w:rPr>
          <w:rFonts w:asciiTheme="majorHAnsi" w:hAnsiTheme="majorHAnsi"/>
          <w:sz w:val="22"/>
          <w:szCs w:val="22"/>
        </w:rPr>
        <w:t>WFP is in the process of completing the 3rd Comprehensive Food Security Monitoring Exercise for Jordan.</w:t>
      </w:r>
    </w:p>
    <w:p w14:paraId="72A89FDE" w14:textId="77777777" w:rsidR="00A645E1" w:rsidRDefault="00A645E1" w:rsidP="006A654B">
      <w:pPr>
        <w:rPr>
          <w:rFonts w:asciiTheme="majorHAnsi" w:hAnsiTheme="majorHAnsi"/>
          <w:sz w:val="22"/>
          <w:szCs w:val="22"/>
        </w:rPr>
      </w:pPr>
    </w:p>
    <w:p w14:paraId="648EA9DB" w14:textId="1E0C027B" w:rsidR="005562E6" w:rsidRDefault="001D7313" w:rsidP="006A654B">
      <w:pPr>
        <w:rPr>
          <w:rFonts w:asciiTheme="majorHAnsi" w:hAnsiTheme="majorHAnsi"/>
          <w:sz w:val="22"/>
          <w:szCs w:val="22"/>
        </w:rPr>
      </w:pPr>
      <w:r>
        <w:rPr>
          <w:rFonts w:asciiTheme="majorHAnsi" w:hAnsiTheme="majorHAnsi"/>
          <w:sz w:val="22"/>
          <w:szCs w:val="22"/>
          <w:u w:val="single"/>
        </w:rPr>
        <w:t>World Refugee Day preparations</w:t>
      </w:r>
      <w:r w:rsidR="00DF55E6">
        <w:rPr>
          <w:rFonts w:asciiTheme="majorHAnsi" w:hAnsiTheme="majorHAnsi"/>
          <w:sz w:val="22"/>
          <w:szCs w:val="22"/>
          <w:u w:val="single"/>
        </w:rPr>
        <w:t xml:space="preserve"> (UNHCR)</w:t>
      </w:r>
    </w:p>
    <w:p w14:paraId="6193F7D8" w14:textId="5F092F55" w:rsidR="001D7313" w:rsidRDefault="001D7313" w:rsidP="001D7313">
      <w:pPr>
        <w:pStyle w:val="ListParagraph"/>
        <w:numPr>
          <w:ilvl w:val="0"/>
          <w:numId w:val="5"/>
        </w:numPr>
        <w:rPr>
          <w:rFonts w:asciiTheme="majorHAnsi" w:hAnsiTheme="majorHAnsi"/>
          <w:sz w:val="22"/>
          <w:szCs w:val="22"/>
        </w:rPr>
      </w:pPr>
      <w:r>
        <w:rPr>
          <w:rFonts w:asciiTheme="majorHAnsi" w:hAnsiTheme="majorHAnsi"/>
          <w:sz w:val="22"/>
          <w:szCs w:val="22"/>
        </w:rPr>
        <w:t>Theme this year is “Standing Together with Refugees” – hashtag #</w:t>
      </w:r>
      <w:proofErr w:type="spellStart"/>
      <w:r>
        <w:rPr>
          <w:rFonts w:asciiTheme="majorHAnsi" w:hAnsiTheme="majorHAnsi"/>
          <w:sz w:val="22"/>
          <w:szCs w:val="22"/>
        </w:rPr>
        <w:t>withrefugees</w:t>
      </w:r>
      <w:proofErr w:type="spellEnd"/>
      <w:r>
        <w:rPr>
          <w:rFonts w:asciiTheme="majorHAnsi" w:hAnsiTheme="majorHAnsi"/>
          <w:sz w:val="22"/>
          <w:szCs w:val="22"/>
        </w:rPr>
        <w:t xml:space="preserve"> – beginning June 1</w:t>
      </w:r>
    </w:p>
    <w:p w14:paraId="4DC7F3D6" w14:textId="0AE239B4" w:rsidR="00DF55E6" w:rsidRDefault="00DF55E6" w:rsidP="001D7313">
      <w:pPr>
        <w:pStyle w:val="ListParagraph"/>
        <w:numPr>
          <w:ilvl w:val="0"/>
          <w:numId w:val="5"/>
        </w:numPr>
        <w:rPr>
          <w:rFonts w:asciiTheme="majorHAnsi" w:hAnsiTheme="majorHAnsi"/>
          <w:sz w:val="22"/>
          <w:szCs w:val="22"/>
        </w:rPr>
      </w:pPr>
      <w:r>
        <w:rPr>
          <w:rFonts w:asciiTheme="majorHAnsi" w:hAnsiTheme="majorHAnsi"/>
          <w:sz w:val="22"/>
          <w:szCs w:val="22"/>
        </w:rPr>
        <w:t>There will be no large commemoration event, given that June 20 falls during Ramadan</w:t>
      </w:r>
    </w:p>
    <w:p w14:paraId="6535E117" w14:textId="2A177C66" w:rsidR="001D7313" w:rsidRDefault="00DF55E6" w:rsidP="001D7313">
      <w:pPr>
        <w:pStyle w:val="ListParagraph"/>
        <w:numPr>
          <w:ilvl w:val="0"/>
          <w:numId w:val="5"/>
        </w:numPr>
        <w:rPr>
          <w:rFonts w:asciiTheme="majorHAnsi" w:hAnsiTheme="majorHAnsi"/>
          <w:sz w:val="22"/>
          <w:szCs w:val="22"/>
        </w:rPr>
      </w:pPr>
      <w:r>
        <w:rPr>
          <w:rFonts w:asciiTheme="majorHAnsi" w:hAnsiTheme="majorHAnsi"/>
          <w:sz w:val="22"/>
          <w:szCs w:val="22"/>
        </w:rPr>
        <w:t>Inform Katherine Dunn (</w:t>
      </w:r>
      <w:hyperlink r:id="rId9" w:history="1">
        <w:r w:rsidRPr="001F44E9">
          <w:rPr>
            <w:rStyle w:val="Hyperlink"/>
            <w:rFonts w:asciiTheme="majorHAnsi" w:hAnsiTheme="majorHAnsi"/>
            <w:sz w:val="22"/>
            <w:szCs w:val="22"/>
          </w:rPr>
          <w:t>dunnk@unhcr.org</w:t>
        </w:r>
      </w:hyperlink>
      <w:r>
        <w:rPr>
          <w:rFonts w:asciiTheme="majorHAnsi" w:hAnsiTheme="majorHAnsi"/>
          <w:sz w:val="22"/>
          <w:szCs w:val="22"/>
        </w:rPr>
        <w:t>) of any activities that your organizations will do independently to commemorate World Refugee Day (June 20)</w:t>
      </w:r>
    </w:p>
    <w:p w14:paraId="27560556" w14:textId="73129079"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Inform Katherine Dunn if your organization would like to display the WRD handprint banner (created in 2015) in the beginning of June.  It measures 10m wide by 12m tall.</w:t>
      </w:r>
    </w:p>
    <w:p w14:paraId="209335C3" w14:textId="77777777" w:rsidR="00DF55E6" w:rsidRDefault="00DF55E6" w:rsidP="00DF55E6">
      <w:pPr>
        <w:rPr>
          <w:rFonts w:asciiTheme="majorHAnsi" w:hAnsiTheme="majorHAnsi"/>
          <w:sz w:val="22"/>
          <w:szCs w:val="22"/>
        </w:rPr>
      </w:pPr>
    </w:p>
    <w:p w14:paraId="4223FDEE" w14:textId="09597F1B" w:rsidR="00DF55E6" w:rsidRPr="00DF55E6" w:rsidRDefault="00DF55E6" w:rsidP="00DF55E6">
      <w:pPr>
        <w:rPr>
          <w:rFonts w:asciiTheme="majorHAnsi" w:hAnsiTheme="majorHAnsi"/>
          <w:sz w:val="22"/>
          <w:szCs w:val="22"/>
          <w:u w:val="single"/>
        </w:rPr>
      </w:pPr>
      <w:r w:rsidRPr="00DF55E6">
        <w:rPr>
          <w:rFonts w:asciiTheme="majorHAnsi" w:hAnsiTheme="majorHAnsi"/>
          <w:sz w:val="22"/>
          <w:szCs w:val="22"/>
          <w:u w:val="single"/>
        </w:rPr>
        <w:t>NRC – Presentation of Shelter Program in Jordan</w:t>
      </w:r>
    </w:p>
    <w:p w14:paraId="4A09F977" w14:textId="57E513F3" w:rsidR="00A645E1"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Drop-in center and hotline are still open.  Referrals number is 0795072803</w:t>
      </w:r>
    </w:p>
    <w:p w14:paraId="24EDF537" w14:textId="77777777" w:rsidR="00DF55E6" w:rsidRDefault="00DF55E6" w:rsidP="00DF55E6">
      <w:pPr>
        <w:rPr>
          <w:rFonts w:asciiTheme="majorHAnsi" w:hAnsiTheme="majorHAnsi"/>
          <w:sz w:val="22"/>
          <w:szCs w:val="22"/>
        </w:rPr>
      </w:pPr>
    </w:p>
    <w:p w14:paraId="62380A74" w14:textId="579CBB62" w:rsidR="00DF55E6" w:rsidRDefault="00DF55E6" w:rsidP="00DF55E6">
      <w:pPr>
        <w:rPr>
          <w:rFonts w:asciiTheme="majorHAnsi" w:hAnsiTheme="majorHAnsi"/>
          <w:sz w:val="22"/>
          <w:szCs w:val="22"/>
        </w:rPr>
      </w:pPr>
      <w:r>
        <w:rPr>
          <w:rFonts w:asciiTheme="majorHAnsi" w:hAnsiTheme="majorHAnsi"/>
          <w:sz w:val="22"/>
          <w:szCs w:val="22"/>
          <w:u w:val="single"/>
        </w:rPr>
        <w:t>Complaint mechanisms for Cash Programs – Lessons Learned</w:t>
      </w:r>
    </w:p>
    <w:p w14:paraId="32CD7A64" w14:textId="16550848" w:rsidR="00DF55E6" w:rsidRDefault="00DF55E6" w:rsidP="00DF55E6">
      <w:pPr>
        <w:pStyle w:val="ListParagraph"/>
        <w:numPr>
          <w:ilvl w:val="0"/>
          <w:numId w:val="5"/>
        </w:numPr>
        <w:rPr>
          <w:rFonts w:asciiTheme="majorHAnsi" w:hAnsiTheme="majorHAnsi"/>
          <w:sz w:val="22"/>
          <w:szCs w:val="22"/>
        </w:rPr>
      </w:pPr>
      <w:proofErr w:type="spellStart"/>
      <w:r>
        <w:rPr>
          <w:rFonts w:asciiTheme="majorHAnsi" w:hAnsiTheme="majorHAnsi"/>
          <w:sz w:val="22"/>
          <w:szCs w:val="22"/>
        </w:rPr>
        <w:t>Intersos</w:t>
      </w:r>
      <w:proofErr w:type="spellEnd"/>
      <w:r>
        <w:rPr>
          <w:rFonts w:asciiTheme="majorHAnsi" w:hAnsiTheme="majorHAnsi"/>
          <w:sz w:val="22"/>
          <w:szCs w:val="22"/>
        </w:rPr>
        <w:t xml:space="preserve"> – overcame high calls traffic and voice mail on complaints phone number by instructing beneficiaries (through flyer) to text their ASC number, upon which </w:t>
      </w:r>
      <w:proofErr w:type="spellStart"/>
      <w:r>
        <w:rPr>
          <w:rFonts w:asciiTheme="majorHAnsi" w:hAnsiTheme="majorHAnsi"/>
          <w:sz w:val="22"/>
          <w:szCs w:val="22"/>
        </w:rPr>
        <w:t>Intersos</w:t>
      </w:r>
      <w:proofErr w:type="spellEnd"/>
      <w:r>
        <w:rPr>
          <w:rFonts w:asciiTheme="majorHAnsi" w:hAnsiTheme="majorHAnsi"/>
          <w:sz w:val="22"/>
          <w:szCs w:val="22"/>
        </w:rPr>
        <w:t xml:space="preserve"> would verify that they were recipients and then call back</w:t>
      </w:r>
    </w:p>
    <w:p w14:paraId="2FBE916F" w14:textId="30E05E24"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WFP hotline – 9 staff working 9 to 5 at a call center to answer queries; still faces overloads during times of policy changes.</w:t>
      </w:r>
    </w:p>
    <w:p w14:paraId="2A885675" w14:textId="4C806F4E"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German Red Cross – puts the complaints phone number in the SMS notifying beneficiaries that they will receive; has not faced problems to date.</w:t>
      </w:r>
    </w:p>
    <w:p w14:paraId="0C9BB521" w14:textId="4C88AA68"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ICRC mobile phone number receives sometimes wayward phone calls but takes time to explain the purpose of the phone number so that others will not block the number with high traffic</w:t>
      </w:r>
    </w:p>
    <w:p w14:paraId="763AE5A4" w14:textId="7EE7FC42"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A box for written petitions makes sense if organizations have community centers or drop-in centers frequently visited by refugees</w:t>
      </w:r>
    </w:p>
    <w:p w14:paraId="31FE2BED" w14:textId="464D9C5F" w:rsidR="00DF55E6" w:rsidRDefault="00DF55E6" w:rsidP="00DF55E6">
      <w:pPr>
        <w:pStyle w:val="ListParagraph"/>
        <w:numPr>
          <w:ilvl w:val="0"/>
          <w:numId w:val="5"/>
        </w:numPr>
        <w:rPr>
          <w:rFonts w:asciiTheme="majorHAnsi" w:hAnsiTheme="majorHAnsi"/>
          <w:sz w:val="22"/>
          <w:szCs w:val="22"/>
        </w:rPr>
      </w:pPr>
      <w:r>
        <w:rPr>
          <w:rFonts w:asciiTheme="majorHAnsi" w:hAnsiTheme="majorHAnsi"/>
          <w:sz w:val="22"/>
          <w:szCs w:val="22"/>
        </w:rPr>
        <w:t>Organizations have found that refugees generally do not use email.</w:t>
      </w:r>
    </w:p>
    <w:p w14:paraId="24C57606" w14:textId="77777777" w:rsidR="00DF55E6" w:rsidRDefault="00DF55E6" w:rsidP="00B84AC6">
      <w:pPr>
        <w:rPr>
          <w:rFonts w:asciiTheme="majorHAnsi" w:hAnsiTheme="majorHAnsi"/>
          <w:sz w:val="22"/>
          <w:szCs w:val="22"/>
        </w:rPr>
      </w:pPr>
    </w:p>
    <w:p w14:paraId="3C2D730C" w14:textId="22C9148B" w:rsidR="00B84AC6" w:rsidRPr="00B83DDC" w:rsidRDefault="00B83DDC" w:rsidP="00B84AC6">
      <w:pPr>
        <w:rPr>
          <w:rFonts w:asciiTheme="majorHAnsi" w:hAnsiTheme="majorHAnsi"/>
          <w:sz w:val="22"/>
          <w:szCs w:val="22"/>
          <w:u w:val="single"/>
        </w:rPr>
      </w:pPr>
      <w:r w:rsidRPr="00B83DDC">
        <w:rPr>
          <w:rFonts w:asciiTheme="majorHAnsi" w:hAnsiTheme="majorHAnsi"/>
          <w:sz w:val="22"/>
          <w:szCs w:val="22"/>
          <w:u w:val="single"/>
        </w:rPr>
        <w:t>Partner Updates</w:t>
      </w:r>
    </w:p>
    <w:p w14:paraId="56B1C86B" w14:textId="77777777" w:rsidR="00B83DDC" w:rsidRDefault="00B84AC6" w:rsidP="00B83DDC">
      <w:pPr>
        <w:pStyle w:val="ListParagraph"/>
        <w:numPr>
          <w:ilvl w:val="0"/>
          <w:numId w:val="5"/>
        </w:numPr>
        <w:rPr>
          <w:rFonts w:asciiTheme="majorHAnsi" w:hAnsiTheme="majorHAnsi"/>
          <w:sz w:val="22"/>
          <w:szCs w:val="22"/>
        </w:rPr>
      </w:pPr>
      <w:r w:rsidRPr="00B83DDC">
        <w:rPr>
          <w:rFonts w:asciiTheme="majorHAnsi" w:hAnsiTheme="majorHAnsi"/>
          <w:sz w:val="22"/>
          <w:szCs w:val="22"/>
          <w:u w:val="single"/>
        </w:rPr>
        <w:t>World Vision Japan</w:t>
      </w:r>
      <w:r w:rsidRPr="00B83DDC">
        <w:rPr>
          <w:rFonts w:asciiTheme="majorHAnsi" w:hAnsiTheme="majorHAnsi"/>
          <w:sz w:val="22"/>
          <w:szCs w:val="22"/>
        </w:rPr>
        <w:t xml:space="preserve"> – Has begun remedial courses at 3 public schools in Irbid.</w:t>
      </w:r>
    </w:p>
    <w:p w14:paraId="36A36FBF" w14:textId="7D62A0CF" w:rsidR="00B84AC6" w:rsidRPr="00B83DDC" w:rsidRDefault="00B84AC6" w:rsidP="00B83DDC">
      <w:pPr>
        <w:pStyle w:val="ListParagraph"/>
        <w:numPr>
          <w:ilvl w:val="0"/>
          <w:numId w:val="5"/>
        </w:numPr>
        <w:rPr>
          <w:rFonts w:asciiTheme="majorHAnsi" w:hAnsiTheme="majorHAnsi"/>
          <w:sz w:val="22"/>
          <w:szCs w:val="22"/>
        </w:rPr>
      </w:pPr>
      <w:r w:rsidRPr="00B83DDC">
        <w:rPr>
          <w:rFonts w:asciiTheme="majorHAnsi" w:hAnsiTheme="majorHAnsi"/>
          <w:sz w:val="22"/>
          <w:szCs w:val="22"/>
          <w:u w:val="single"/>
        </w:rPr>
        <w:t>GRC</w:t>
      </w:r>
      <w:r w:rsidRPr="00B83DDC">
        <w:rPr>
          <w:rFonts w:asciiTheme="majorHAnsi" w:hAnsiTheme="majorHAnsi"/>
          <w:sz w:val="22"/>
          <w:szCs w:val="22"/>
        </w:rPr>
        <w:t xml:space="preserve"> – </w:t>
      </w:r>
      <w:r w:rsidR="00B83DDC" w:rsidRPr="00B83DDC">
        <w:rPr>
          <w:rFonts w:asciiTheme="majorHAnsi" w:hAnsiTheme="majorHAnsi"/>
          <w:sz w:val="22"/>
          <w:szCs w:val="22"/>
        </w:rPr>
        <w:t xml:space="preserve"> Requests i</w:t>
      </w:r>
      <w:r w:rsidRPr="00B83DDC">
        <w:rPr>
          <w:rFonts w:asciiTheme="majorHAnsi" w:hAnsiTheme="majorHAnsi"/>
          <w:sz w:val="22"/>
          <w:szCs w:val="22"/>
        </w:rPr>
        <w:t>nfo-sharing for staff recruitment</w:t>
      </w:r>
    </w:p>
    <w:p w14:paraId="496DD253" w14:textId="77777777" w:rsidR="00DF55E6" w:rsidRDefault="00DF55E6" w:rsidP="006A654B">
      <w:pPr>
        <w:rPr>
          <w:rFonts w:asciiTheme="majorHAnsi" w:hAnsiTheme="majorHAnsi"/>
          <w:sz w:val="22"/>
          <w:szCs w:val="22"/>
        </w:rPr>
      </w:pPr>
    </w:p>
    <w:p w14:paraId="152A97BE" w14:textId="44E54317" w:rsidR="00DF55E6" w:rsidRPr="00B84AC6" w:rsidRDefault="00B84AC6" w:rsidP="006A654B">
      <w:pPr>
        <w:rPr>
          <w:rFonts w:asciiTheme="majorHAnsi" w:hAnsiTheme="majorHAnsi"/>
          <w:sz w:val="22"/>
          <w:szCs w:val="22"/>
          <w:u w:val="single"/>
        </w:rPr>
      </w:pPr>
      <w:r>
        <w:rPr>
          <w:rFonts w:asciiTheme="majorHAnsi" w:hAnsiTheme="majorHAnsi"/>
          <w:sz w:val="22"/>
          <w:szCs w:val="22"/>
          <w:u w:val="single"/>
        </w:rPr>
        <w:t>Review of Irbid Coordination Group TORs</w:t>
      </w:r>
    </w:p>
    <w:p w14:paraId="19C0B130" w14:textId="77777777" w:rsidR="00B83DDC" w:rsidRDefault="00B84AC6" w:rsidP="00B83DDC">
      <w:pPr>
        <w:pStyle w:val="ListParagraph"/>
        <w:numPr>
          <w:ilvl w:val="0"/>
          <w:numId w:val="5"/>
        </w:numPr>
        <w:rPr>
          <w:rFonts w:asciiTheme="majorHAnsi" w:hAnsiTheme="majorHAnsi"/>
          <w:sz w:val="22"/>
          <w:szCs w:val="22"/>
        </w:rPr>
      </w:pPr>
      <w:r w:rsidRPr="00B83DDC">
        <w:rPr>
          <w:rFonts w:asciiTheme="majorHAnsi" w:hAnsiTheme="majorHAnsi"/>
          <w:sz w:val="22"/>
          <w:szCs w:val="22"/>
        </w:rPr>
        <w:t xml:space="preserve">UNHCR, MSF-F, Care and </w:t>
      </w:r>
      <w:proofErr w:type="spellStart"/>
      <w:r w:rsidRPr="00B83DDC">
        <w:rPr>
          <w:rFonts w:asciiTheme="majorHAnsi" w:hAnsiTheme="majorHAnsi"/>
          <w:sz w:val="22"/>
          <w:szCs w:val="22"/>
        </w:rPr>
        <w:t>Intersos</w:t>
      </w:r>
      <w:proofErr w:type="spellEnd"/>
      <w:r w:rsidRPr="00B83DDC">
        <w:rPr>
          <w:rFonts w:asciiTheme="majorHAnsi" w:hAnsiTheme="majorHAnsi"/>
          <w:sz w:val="22"/>
          <w:szCs w:val="22"/>
        </w:rPr>
        <w:t xml:space="preserve"> reviewed these in a session after the meeting</w:t>
      </w:r>
    </w:p>
    <w:p w14:paraId="2A4B9689" w14:textId="105A3404" w:rsidR="00B84AC6" w:rsidRPr="00B83DDC" w:rsidRDefault="00B84AC6" w:rsidP="00B83DDC">
      <w:pPr>
        <w:pStyle w:val="ListParagraph"/>
        <w:numPr>
          <w:ilvl w:val="0"/>
          <w:numId w:val="5"/>
        </w:numPr>
        <w:rPr>
          <w:rFonts w:asciiTheme="majorHAnsi" w:hAnsiTheme="majorHAnsi"/>
          <w:sz w:val="22"/>
          <w:szCs w:val="22"/>
        </w:rPr>
      </w:pPr>
      <w:r w:rsidRPr="00B83DDC">
        <w:rPr>
          <w:rFonts w:asciiTheme="majorHAnsi" w:hAnsiTheme="majorHAnsi"/>
          <w:sz w:val="22"/>
          <w:szCs w:val="22"/>
        </w:rPr>
        <w:t>A new draft will be circulated by 24 May for feedback</w:t>
      </w:r>
    </w:p>
    <w:p w14:paraId="6264823D" w14:textId="77777777" w:rsidR="00B84AC6" w:rsidRDefault="00B84AC6" w:rsidP="006A654B">
      <w:pPr>
        <w:rPr>
          <w:rFonts w:asciiTheme="majorHAnsi" w:hAnsiTheme="majorHAnsi"/>
          <w:sz w:val="22"/>
          <w:szCs w:val="22"/>
        </w:rPr>
      </w:pPr>
    </w:p>
    <w:p w14:paraId="5BC4B8AF" w14:textId="77777777" w:rsidR="00A303D3" w:rsidRDefault="00A303D3" w:rsidP="006A654B">
      <w:pPr>
        <w:rPr>
          <w:rFonts w:asciiTheme="majorHAnsi" w:hAnsiTheme="majorHAnsi"/>
          <w:sz w:val="22"/>
          <w:szCs w:val="22"/>
        </w:rPr>
      </w:pPr>
    </w:p>
    <w:p w14:paraId="779F7CF4" w14:textId="4F110F54" w:rsidR="00600A22" w:rsidRPr="00A303D3" w:rsidRDefault="00600A22" w:rsidP="006A654B">
      <w:pPr>
        <w:rPr>
          <w:rFonts w:asciiTheme="majorHAnsi" w:hAnsiTheme="majorHAnsi"/>
          <w:b/>
          <w:bCs/>
          <w:sz w:val="22"/>
          <w:szCs w:val="22"/>
          <w:u w:val="single"/>
        </w:rPr>
      </w:pPr>
      <w:r w:rsidRPr="00A303D3">
        <w:rPr>
          <w:rFonts w:asciiTheme="majorHAnsi" w:hAnsiTheme="majorHAnsi"/>
          <w:b/>
          <w:bCs/>
          <w:sz w:val="22"/>
          <w:szCs w:val="22"/>
          <w:u w:val="single"/>
        </w:rPr>
        <w:t>Next Meeting</w:t>
      </w:r>
    </w:p>
    <w:p w14:paraId="18AD653A" w14:textId="15C67EE0" w:rsidR="00600A22" w:rsidRPr="00A303D3" w:rsidRDefault="00600A22" w:rsidP="006A654B">
      <w:pPr>
        <w:rPr>
          <w:rFonts w:asciiTheme="majorHAnsi" w:hAnsiTheme="majorHAnsi"/>
          <w:b/>
          <w:bCs/>
          <w:sz w:val="22"/>
          <w:szCs w:val="22"/>
        </w:rPr>
      </w:pPr>
      <w:r w:rsidRPr="00A303D3">
        <w:rPr>
          <w:rFonts w:asciiTheme="majorHAnsi" w:hAnsiTheme="majorHAnsi"/>
          <w:b/>
          <w:bCs/>
          <w:sz w:val="22"/>
          <w:szCs w:val="22"/>
        </w:rPr>
        <w:t>Thursday, 9 June, 2016, 10:00 a.m.</w:t>
      </w:r>
    </w:p>
    <w:p w14:paraId="72EE5381" w14:textId="3C066104" w:rsidR="00A303D3" w:rsidRPr="00A303D3" w:rsidRDefault="00A303D3" w:rsidP="006A654B">
      <w:pPr>
        <w:rPr>
          <w:rFonts w:asciiTheme="majorHAnsi" w:hAnsiTheme="majorHAnsi"/>
          <w:b/>
          <w:bCs/>
          <w:sz w:val="22"/>
          <w:szCs w:val="22"/>
        </w:rPr>
      </w:pPr>
      <w:r w:rsidRPr="00A303D3">
        <w:rPr>
          <w:rFonts w:asciiTheme="majorHAnsi" w:hAnsiTheme="majorHAnsi"/>
          <w:b/>
          <w:bCs/>
          <w:sz w:val="22"/>
          <w:szCs w:val="22"/>
        </w:rPr>
        <w:t>MSF-France will present its activities in Irbid</w:t>
      </w:r>
    </w:p>
    <w:p w14:paraId="5C85D844" w14:textId="77777777" w:rsidR="00600A22" w:rsidRPr="00A303D3" w:rsidRDefault="00600A22" w:rsidP="006A654B">
      <w:pPr>
        <w:rPr>
          <w:rFonts w:asciiTheme="majorHAnsi" w:hAnsiTheme="majorHAnsi"/>
          <w:b/>
          <w:bCs/>
          <w:sz w:val="22"/>
          <w:szCs w:val="22"/>
        </w:rPr>
      </w:pPr>
    </w:p>
    <w:p w14:paraId="7AFE0680" w14:textId="54000661" w:rsidR="00600A22" w:rsidRPr="00A303D3" w:rsidRDefault="00600A22" w:rsidP="006A654B">
      <w:pPr>
        <w:rPr>
          <w:rFonts w:asciiTheme="majorHAnsi" w:hAnsiTheme="majorHAnsi"/>
          <w:b/>
          <w:bCs/>
          <w:sz w:val="22"/>
          <w:szCs w:val="22"/>
          <w:u w:val="single"/>
        </w:rPr>
      </w:pPr>
      <w:r w:rsidRPr="00A303D3">
        <w:rPr>
          <w:rFonts w:asciiTheme="majorHAnsi" w:hAnsiTheme="majorHAnsi"/>
          <w:b/>
          <w:bCs/>
          <w:sz w:val="22"/>
          <w:szCs w:val="22"/>
          <w:u w:val="single"/>
        </w:rPr>
        <w:t>Services Advisor Rollout in Irbid</w:t>
      </w:r>
    </w:p>
    <w:p w14:paraId="7E4C665D" w14:textId="7E62240C" w:rsidR="00600A22" w:rsidRPr="00A303D3" w:rsidRDefault="00600A22" w:rsidP="006A654B">
      <w:pPr>
        <w:rPr>
          <w:rFonts w:asciiTheme="majorHAnsi" w:hAnsiTheme="majorHAnsi"/>
          <w:b/>
          <w:bCs/>
          <w:sz w:val="22"/>
          <w:szCs w:val="22"/>
        </w:rPr>
      </w:pPr>
      <w:r w:rsidRPr="00A303D3">
        <w:rPr>
          <w:rFonts w:asciiTheme="majorHAnsi" w:hAnsiTheme="majorHAnsi"/>
          <w:b/>
          <w:bCs/>
          <w:sz w:val="22"/>
          <w:szCs w:val="22"/>
        </w:rPr>
        <w:t>Thursday, 16 June, 2016, 10:00 a.m. – 12:00 p.m.</w:t>
      </w:r>
    </w:p>
    <w:p w14:paraId="3236E0FD" w14:textId="160DCDE8" w:rsidR="00600A22" w:rsidRPr="00A303D3" w:rsidRDefault="00600A22" w:rsidP="006A654B">
      <w:pPr>
        <w:rPr>
          <w:rFonts w:asciiTheme="majorHAnsi" w:hAnsiTheme="majorHAnsi"/>
          <w:b/>
          <w:bCs/>
          <w:sz w:val="22"/>
          <w:szCs w:val="22"/>
        </w:rPr>
      </w:pPr>
      <w:r w:rsidRPr="00A303D3">
        <w:rPr>
          <w:rFonts w:asciiTheme="majorHAnsi" w:hAnsiTheme="majorHAnsi"/>
          <w:b/>
          <w:bCs/>
          <w:sz w:val="22"/>
          <w:szCs w:val="22"/>
        </w:rPr>
        <w:t>(Co-Chair CARE will collect Focal Points)</w:t>
      </w:r>
    </w:p>
    <w:p w14:paraId="3C898D2F" w14:textId="77777777" w:rsidR="00600A22" w:rsidRDefault="00600A22" w:rsidP="006A654B">
      <w:pPr>
        <w:rPr>
          <w:rFonts w:asciiTheme="majorHAnsi" w:hAnsiTheme="majorHAnsi"/>
          <w:sz w:val="22"/>
          <w:szCs w:val="22"/>
        </w:rPr>
      </w:pPr>
    </w:p>
    <w:p w14:paraId="03FA1753" w14:textId="77777777" w:rsidR="00600A22" w:rsidRDefault="00600A22" w:rsidP="006A654B">
      <w:pPr>
        <w:rPr>
          <w:rFonts w:asciiTheme="majorHAnsi" w:hAnsiTheme="majorHAnsi"/>
          <w:sz w:val="22"/>
          <w:szCs w:val="22"/>
        </w:rPr>
      </w:pPr>
    </w:p>
    <w:p w14:paraId="24EDF06F" w14:textId="77777777" w:rsidR="00A303D3" w:rsidRPr="00A303D3" w:rsidRDefault="00A303D3">
      <w:pPr>
        <w:rPr>
          <w:rFonts w:asciiTheme="majorHAnsi" w:hAnsiTheme="majorHAnsi"/>
          <w:i/>
          <w:iCs/>
          <w:sz w:val="22"/>
          <w:szCs w:val="22"/>
        </w:rPr>
      </w:pPr>
    </w:p>
    <w:sectPr w:rsidR="00A303D3" w:rsidRPr="00A303D3" w:rsidSect="002820CC">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A10D" w14:textId="77777777" w:rsidR="00251B6B" w:rsidRDefault="00251B6B" w:rsidP="00457547">
      <w:r>
        <w:separator/>
      </w:r>
    </w:p>
  </w:endnote>
  <w:endnote w:type="continuationSeparator" w:id="0">
    <w:p w14:paraId="5141145E" w14:textId="77777777" w:rsidR="00251B6B" w:rsidRDefault="00251B6B" w:rsidP="0045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i/>
        <w:iCs/>
        <w:sz w:val="22"/>
        <w:szCs w:val="22"/>
      </w:rPr>
      <w:id w:val="624050834"/>
      <w:docPartObj>
        <w:docPartGallery w:val="Page Numbers (Bottom of Page)"/>
        <w:docPartUnique/>
      </w:docPartObj>
    </w:sdtPr>
    <w:sdtEndPr>
      <w:rPr>
        <w:noProof/>
      </w:rPr>
    </w:sdtEndPr>
    <w:sdtContent>
      <w:p w14:paraId="30846E3F" w14:textId="543B5CFC" w:rsidR="00457547" w:rsidRPr="00457547" w:rsidRDefault="00457547" w:rsidP="00A8747B">
        <w:pPr>
          <w:pStyle w:val="Footer"/>
          <w:jc w:val="right"/>
          <w:rPr>
            <w:rFonts w:asciiTheme="majorHAnsi" w:hAnsiTheme="majorHAnsi"/>
            <w:i/>
            <w:iCs/>
            <w:sz w:val="22"/>
            <w:szCs w:val="22"/>
          </w:rPr>
        </w:pPr>
        <w:r w:rsidRPr="00457547">
          <w:rPr>
            <w:rFonts w:asciiTheme="majorHAnsi" w:hAnsiTheme="majorHAnsi"/>
            <w:i/>
            <w:iCs/>
            <w:sz w:val="22"/>
            <w:szCs w:val="22"/>
          </w:rPr>
          <w:t xml:space="preserve"> Irbid Coordination Meeting – </w:t>
        </w:r>
        <w:r w:rsidR="00A8747B">
          <w:rPr>
            <w:rFonts w:asciiTheme="majorHAnsi" w:hAnsiTheme="majorHAnsi"/>
            <w:i/>
            <w:iCs/>
            <w:sz w:val="22"/>
            <w:szCs w:val="22"/>
          </w:rPr>
          <w:t>12 May</w:t>
        </w:r>
        <w:r w:rsidRPr="00457547">
          <w:rPr>
            <w:rFonts w:asciiTheme="majorHAnsi" w:hAnsiTheme="majorHAnsi"/>
            <w:i/>
            <w:iCs/>
            <w:sz w:val="22"/>
            <w:szCs w:val="22"/>
          </w:rPr>
          <w:t xml:space="preserve"> 2016 - </w:t>
        </w:r>
        <w:r w:rsidRPr="00457547">
          <w:rPr>
            <w:rFonts w:asciiTheme="majorHAnsi" w:hAnsiTheme="majorHAnsi"/>
            <w:i/>
            <w:iCs/>
            <w:sz w:val="22"/>
            <w:szCs w:val="22"/>
          </w:rPr>
          <w:fldChar w:fldCharType="begin"/>
        </w:r>
        <w:r w:rsidRPr="00457547">
          <w:rPr>
            <w:rFonts w:asciiTheme="majorHAnsi" w:hAnsiTheme="majorHAnsi"/>
            <w:i/>
            <w:iCs/>
            <w:sz w:val="22"/>
            <w:szCs w:val="22"/>
          </w:rPr>
          <w:instrText xml:space="preserve"> PAGE   \* MERGEFORMAT </w:instrText>
        </w:r>
        <w:r w:rsidRPr="00457547">
          <w:rPr>
            <w:rFonts w:asciiTheme="majorHAnsi" w:hAnsiTheme="majorHAnsi"/>
            <w:i/>
            <w:iCs/>
            <w:sz w:val="22"/>
            <w:szCs w:val="22"/>
          </w:rPr>
          <w:fldChar w:fldCharType="separate"/>
        </w:r>
        <w:r w:rsidR="000945A0">
          <w:rPr>
            <w:rFonts w:asciiTheme="majorHAnsi" w:hAnsiTheme="majorHAnsi"/>
            <w:i/>
            <w:iCs/>
            <w:noProof/>
            <w:sz w:val="22"/>
            <w:szCs w:val="22"/>
          </w:rPr>
          <w:t>2</w:t>
        </w:r>
        <w:r w:rsidRPr="00457547">
          <w:rPr>
            <w:rFonts w:asciiTheme="majorHAnsi" w:hAnsiTheme="majorHAnsi"/>
            <w:i/>
            <w:iCs/>
            <w:noProof/>
            <w:sz w:val="22"/>
            <w:szCs w:val="22"/>
          </w:rPr>
          <w:fldChar w:fldCharType="end"/>
        </w:r>
      </w:p>
    </w:sdtContent>
  </w:sdt>
  <w:p w14:paraId="55671A52" w14:textId="77777777" w:rsidR="00457547" w:rsidRDefault="0045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DA01" w14:textId="77777777" w:rsidR="00251B6B" w:rsidRDefault="00251B6B" w:rsidP="00457547">
      <w:r>
        <w:separator/>
      </w:r>
    </w:p>
  </w:footnote>
  <w:footnote w:type="continuationSeparator" w:id="0">
    <w:p w14:paraId="5152BD23" w14:textId="77777777" w:rsidR="00251B6B" w:rsidRDefault="00251B6B" w:rsidP="0045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DB7"/>
    <w:multiLevelType w:val="hybridMultilevel"/>
    <w:tmpl w:val="522498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520BB9"/>
    <w:multiLevelType w:val="hybridMultilevel"/>
    <w:tmpl w:val="C09813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EB17D7"/>
    <w:multiLevelType w:val="hybridMultilevel"/>
    <w:tmpl w:val="C1E4D8C8"/>
    <w:lvl w:ilvl="0" w:tplc="93688758">
      <w:start w:val="1"/>
      <w:numFmt w:val="bullet"/>
      <w:lvlText w:val="-"/>
      <w:lvlJc w:val="left"/>
      <w:pPr>
        <w:ind w:left="1080" w:hanging="360"/>
      </w:pPr>
      <w:rPr>
        <w:rFonts w:ascii="Cambria" w:eastAsiaTheme="minorEastAsia" w:hAnsi="Cambria"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17719BC"/>
    <w:multiLevelType w:val="hybridMultilevel"/>
    <w:tmpl w:val="B0CC1E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481AD7"/>
    <w:multiLevelType w:val="hybridMultilevel"/>
    <w:tmpl w:val="47F04AF8"/>
    <w:lvl w:ilvl="0" w:tplc="424842E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E7"/>
    <w:rsid w:val="0000177A"/>
    <w:rsid w:val="000945A0"/>
    <w:rsid w:val="000C536F"/>
    <w:rsid w:val="00137F99"/>
    <w:rsid w:val="00141FA7"/>
    <w:rsid w:val="0015200C"/>
    <w:rsid w:val="00152E5A"/>
    <w:rsid w:val="001D3B63"/>
    <w:rsid w:val="001D7313"/>
    <w:rsid w:val="001F168F"/>
    <w:rsid w:val="001F1C49"/>
    <w:rsid w:val="002024E1"/>
    <w:rsid w:val="00221A43"/>
    <w:rsid w:val="00247EFA"/>
    <w:rsid w:val="00251B6B"/>
    <w:rsid w:val="002820CC"/>
    <w:rsid w:val="002B0483"/>
    <w:rsid w:val="002C0200"/>
    <w:rsid w:val="002C4276"/>
    <w:rsid w:val="002E2C32"/>
    <w:rsid w:val="003315F1"/>
    <w:rsid w:val="003A488F"/>
    <w:rsid w:val="003A782A"/>
    <w:rsid w:val="003D38C4"/>
    <w:rsid w:val="003F0C36"/>
    <w:rsid w:val="003F23C2"/>
    <w:rsid w:val="00403FB1"/>
    <w:rsid w:val="00437A5B"/>
    <w:rsid w:val="00457547"/>
    <w:rsid w:val="00457B89"/>
    <w:rsid w:val="00482B35"/>
    <w:rsid w:val="004B55DB"/>
    <w:rsid w:val="004F6D75"/>
    <w:rsid w:val="00555E45"/>
    <w:rsid w:val="005562E6"/>
    <w:rsid w:val="00566B0A"/>
    <w:rsid w:val="00600A22"/>
    <w:rsid w:val="00612E88"/>
    <w:rsid w:val="006359E7"/>
    <w:rsid w:val="00681709"/>
    <w:rsid w:val="00683CC1"/>
    <w:rsid w:val="006A654B"/>
    <w:rsid w:val="006B6181"/>
    <w:rsid w:val="006C57B6"/>
    <w:rsid w:val="006D316D"/>
    <w:rsid w:val="006F233D"/>
    <w:rsid w:val="00711F65"/>
    <w:rsid w:val="007328BF"/>
    <w:rsid w:val="00773041"/>
    <w:rsid w:val="007814FD"/>
    <w:rsid w:val="007A0971"/>
    <w:rsid w:val="007A4965"/>
    <w:rsid w:val="007F14AD"/>
    <w:rsid w:val="007F42FE"/>
    <w:rsid w:val="00850C5B"/>
    <w:rsid w:val="008B3192"/>
    <w:rsid w:val="008C6590"/>
    <w:rsid w:val="00933EC9"/>
    <w:rsid w:val="00947BCC"/>
    <w:rsid w:val="009A29AF"/>
    <w:rsid w:val="009A31CD"/>
    <w:rsid w:val="009A57D8"/>
    <w:rsid w:val="009D3771"/>
    <w:rsid w:val="009D7D6E"/>
    <w:rsid w:val="00A303D3"/>
    <w:rsid w:val="00A41FEF"/>
    <w:rsid w:val="00A428BD"/>
    <w:rsid w:val="00A645E1"/>
    <w:rsid w:val="00A8747B"/>
    <w:rsid w:val="00AC537B"/>
    <w:rsid w:val="00B0215D"/>
    <w:rsid w:val="00B2686F"/>
    <w:rsid w:val="00B62B1C"/>
    <w:rsid w:val="00B83DDC"/>
    <w:rsid w:val="00B84AC6"/>
    <w:rsid w:val="00B9753E"/>
    <w:rsid w:val="00BE5E51"/>
    <w:rsid w:val="00C96442"/>
    <w:rsid w:val="00D13B08"/>
    <w:rsid w:val="00D57DD8"/>
    <w:rsid w:val="00DC61DD"/>
    <w:rsid w:val="00DF2D80"/>
    <w:rsid w:val="00DF55E6"/>
    <w:rsid w:val="00E34DD0"/>
    <w:rsid w:val="00E45F5D"/>
    <w:rsid w:val="00E46C45"/>
    <w:rsid w:val="00E87F19"/>
    <w:rsid w:val="00E928DE"/>
    <w:rsid w:val="00EB7F77"/>
    <w:rsid w:val="00EC0237"/>
    <w:rsid w:val="00F647DF"/>
    <w:rsid w:val="00F73DF9"/>
    <w:rsid w:val="00FE574B"/>
    <w:rsid w:val="00FF201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519C6"/>
  <w14:defaultImageDpi w14:val="300"/>
  <w15:docId w15:val="{4AEF85C7-EB65-47FE-B91A-317AF3C2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E7"/>
    <w:pPr>
      <w:ind w:left="720"/>
      <w:contextualSpacing/>
    </w:pPr>
  </w:style>
  <w:style w:type="character" w:styleId="Hyperlink">
    <w:name w:val="Hyperlink"/>
    <w:basedOn w:val="DefaultParagraphFont"/>
    <w:uiPriority w:val="99"/>
    <w:unhideWhenUsed/>
    <w:rsid w:val="002820CC"/>
    <w:rPr>
      <w:color w:val="0563C1"/>
      <w:u w:val="single"/>
    </w:rPr>
  </w:style>
  <w:style w:type="character" w:styleId="FollowedHyperlink">
    <w:name w:val="FollowedHyperlink"/>
    <w:basedOn w:val="DefaultParagraphFont"/>
    <w:uiPriority w:val="99"/>
    <w:semiHidden/>
    <w:unhideWhenUsed/>
    <w:rsid w:val="004F6D75"/>
    <w:rPr>
      <w:color w:val="800080" w:themeColor="followedHyperlink"/>
      <w:u w:val="single"/>
    </w:rPr>
  </w:style>
  <w:style w:type="paragraph" w:styleId="PlainText">
    <w:name w:val="Plain Text"/>
    <w:basedOn w:val="Normal"/>
    <w:link w:val="PlainTextChar"/>
    <w:uiPriority w:val="99"/>
    <w:semiHidden/>
    <w:unhideWhenUsed/>
    <w:rsid w:val="0000177A"/>
    <w:rPr>
      <w:rFonts w:ascii="Calibri" w:eastAsia="Calibri" w:hAnsi="Calibri" w:cs="Calibri"/>
      <w:sz w:val="22"/>
      <w:szCs w:val="22"/>
      <w:lang w:val="en-GB" w:eastAsia="en-US"/>
    </w:rPr>
  </w:style>
  <w:style w:type="character" w:customStyle="1" w:styleId="PlainTextChar">
    <w:name w:val="Plain Text Char"/>
    <w:basedOn w:val="DefaultParagraphFont"/>
    <w:link w:val="PlainText"/>
    <w:uiPriority w:val="99"/>
    <w:semiHidden/>
    <w:rsid w:val="0000177A"/>
    <w:rPr>
      <w:rFonts w:ascii="Calibri" w:eastAsia="Calibri" w:hAnsi="Calibri" w:cs="Calibri"/>
      <w:sz w:val="22"/>
      <w:szCs w:val="22"/>
      <w:lang w:val="en-GB" w:eastAsia="en-US"/>
    </w:rPr>
  </w:style>
  <w:style w:type="paragraph" w:styleId="Header">
    <w:name w:val="header"/>
    <w:basedOn w:val="Normal"/>
    <w:link w:val="HeaderChar"/>
    <w:uiPriority w:val="99"/>
    <w:unhideWhenUsed/>
    <w:rsid w:val="00457547"/>
    <w:pPr>
      <w:tabs>
        <w:tab w:val="center" w:pos="4513"/>
        <w:tab w:val="right" w:pos="9026"/>
      </w:tabs>
    </w:pPr>
  </w:style>
  <w:style w:type="character" w:customStyle="1" w:styleId="HeaderChar">
    <w:name w:val="Header Char"/>
    <w:basedOn w:val="DefaultParagraphFont"/>
    <w:link w:val="Header"/>
    <w:uiPriority w:val="99"/>
    <w:rsid w:val="00457547"/>
    <w:rPr>
      <w:lang w:val="en-US"/>
    </w:rPr>
  </w:style>
  <w:style w:type="paragraph" w:styleId="Footer">
    <w:name w:val="footer"/>
    <w:basedOn w:val="Normal"/>
    <w:link w:val="FooterChar"/>
    <w:uiPriority w:val="99"/>
    <w:unhideWhenUsed/>
    <w:rsid w:val="00457547"/>
    <w:pPr>
      <w:tabs>
        <w:tab w:val="center" w:pos="4513"/>
        <w:tab w:val="right" w:pos="9026"/>
      </w:tabs>
    </w:pPr>
  </w:style>
  <w:style w:type="character" w:customStyle="1" w:styleId="FooterChar">
    <w:name w:val="Footer Char"/>
    <w:basedOn w:val="DefaultParagraphFont"/>
    <w:link w:val="Footer"/>
    <w:uiPriority w:val="99"/>
    <w:rsid w:val="00457547"/>
    <w:rPr>
      <w:lang w:val="en-US"/>
    </w:rPr>
  </w:style>
  <w:style w:type="paragraph" w:styleId="BalloonText">
    <w:name w:val="Balloon Text"/>
    <w:basedOn w:val="Normal"/>
    <w:link w:val="BalloonTextChar"/>
    <w:uiPriority w:val="99"/>
    <w:semiHidden/>
    <w:unhideWhenUsed/>
    <w:rsid w:val="00DC6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DD"/>
    <w:rPr>
      <w:rFonts w:ascii="Segoe UI" w:hAnsi="Segoe UI" w:cs="Segoe UI"/>
      <w:sz w:val="18"/>
      <w:szCs w:val="18"/>
      <w:lang w:val="en-US"/>
    </w:rPr>
  </w:style>
  <w:style w:type="character" w:styleId="Emphasis">
    <w:name w:val="Emphasis"/>
    <w:basedOn w:val="DefaultParagraphFont"/>
    <w:uiPriority w:val="20"/>
    <w:qFormat/>
    <w:rsid w:val="003F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201">
      <w:bodyDiv w:val="1"/>
      <w:marLeft w:val="0"/>
      <w:marRight w:val="0"/>
      <w:marTop w:val="0"/>
      <w:marBottom w:val="0"/>
      <w:divBdr>
        <w:top w:val="none" w:sz="0" w:space="0" w:color="auto"/>
        <w:left w:val="none" w:sz="0" w:space="0" w:color="auto"/>
        <w:bottom w:val="none" w:sz="0" w:space="0" w:color="auto"/>
        <w:right w:val="none" w:sz="0" w:space="0" w:color="auto"/>
      </w:divBdr>
    </w:div>
    <w:div w:id="128668872">
      <w:bodyDiv w:val="1"/>
      <w:marLeft w:val="0"/>
      <w:marRight w:val="0"/>
      <w:marTop w:val="0"/>
      <w:marBottom w:val="0"/>
      <w:divBdr>
        <w:top w:val="none" w:sz="0" w:space="0" w:color="auto"/>
        <w:left w:val="none" w:sz="0" w:space="0" w:color="auto"/>
        <w:bottom w:val="none" w:sz="0" w:space="0" w:color="auto"/>
        <w:right w:val="none" w:sz="0" w:space="0" w:color="auto"/>
      </w:divBdr>
    </w:div>
    <w:div w:id="232473794">
      <w:bodyDiv w:val="1"/>
      <w:marLeft w:val="0"/>
      <w:marRight w:val="0"/>
      <w:marTop w:val="0"/>
      <w:marBottom w:val="0"/>
      <w:divBdr>
        <w:top w:val="none" w:sz="0" w:space="0" w:color="auto"/>
        <w:left w:val="none" w:sz="0" w:space="0" w:color="auto"/>
        <w:bottom w:val="none" w:sz="0" w:space="0" w:color="auto"/>
        <w:right w:val="none" w:sz="0" w:space="0" w:color="auto"/>
      </w:divBdr>
    </w:div>
    <w:div w:id="647632550">
      <w:bodyDiv w:val="1"/>
      <w:marLeft w:val="0"/>
      <w:marRight w:val="0"/>
      <w:marTop w:val="0"/>
      <w:marBottom w:val="0"/>
      <w:divBdr>
        <w:top w:val="none" w:sz="0" w:space="0" w:color="auto"/>
        <w:left w:val="none" w:sz="0" w:space="0" w:color="auto"/>
        <w:bottom w:val="none" w:sz="0" w:space="0" w:color="auto"/>
        <w:right w:val="none" w:sz="0" w:space="0" w:color="auto"/>
      </w:divBdr>
    </w:div>
    <w:div w:id="720444205">
      <w:bodyDiv w:val="1"/>
      <w:marLeft w:val="0"/>
      <w:marRight w:val="0"/>
      <w:marTop w:val="0"/>
      <w:marBottom w:val="0"/>
      <w:divBdr>
        <w:top w:val="none" w:sz="0" w:space="0" w:color="auto"/>
        <w:left w:val="none" w:sz="0" w:space="0" w:color="auto"/>
        <w:bottom w:val="none" w:sz="0" w:space="0" w:color="auto"/>
        <w:right w:val="none" w:sz="0" w:space="0" w:color="auto"/>
      </w:divBdr>
    </w:div>
    <w:div w:id="1127699740">
      <w:bodyDiv w:val="1"/>
      <w:marLeft w:val="0"/>
      <w:marRight w:val="0"/>
      <w:marTop w:val="0"/>
      <w:marBottom w:val="0"/>
      <w:divBdr>
        <w:top w:val="none" w:sz="0" w:space="0" w:color="auto"/>
        <w:left w:val="none" w:sz="0" w:space="0" w:color="auto"/>
        <w:bottom w:val="none" w:sz="0" w:space="0" w:color="auto"/>
        <w:right w:val="none" w:sz="0" w:space="0" w:color="auto"/>
      </w:divBdr>
    </w:div>
    <w:div w:id="1358582391">
      <w:bodyDiv w:val="1"/>
      <w:marLeft w:val="0"/>
      <w:marRight w:val="0"/>
      <w:marTop w:val="0"/>
      <w:marBottom w:val="0"/>
      <w:divBdr>
        <w:top w:val="none" w:sz="0" w:space="0" w:color="auto"/>
        <w:left w:val="none" w:sz="0" w:space="0" w:color="auto"/>
        <w:bottom w:val="none" w:sz="0" w:space="0" w:color="auto"/>
        <w:right w:val="none" w:sz="0" w:space="0" w:color="auto"/>
      </w:divBdr>
    </w:div>
    <w:div w:id="147313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nnk@unhcr.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Dunn</dc:creator>
  <cp:keywords/>
  <dc:description/>
  <cp:lastModifiedBy>Katherine Dunn</cp:lastModifiedBy>
  <cp:revision>8</cp:revision>
  <dcterms:created xsi:type="dcterms:W3CDTF">2016-05-16T10:23:00Z</dcterms:created>
  <dcterms:modified xsi:type="dcterms:W3CDTF">2016-05-16T13:16:00Z</dcterms:modified>
</cp:coreProperties>
</file>