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Look w:val="0000" w:firstRow="0" w:lastRow="0" w:firstColumn="0" w:lastColumn="0" w:noHBand="0" w:noVBand="0"/>
      </w:tblPr>
      <w:tblGrid>
        <w:gridCol w:w="1242"/>
        <w:gridCol w:w="8072"/>
      </w:tblGrid>
      <w:tr w:rsidR="00942497">
        <w:tc>
          <w:tcPr>
            <w:tcW w:w="1242" w:type="dxa"/>
            <w:shd w:val="clear" w:color="auto" w:fill="auto"/>
            <w:vAlign w:val="center"/>
          </w:tcPr>
          <w:p w:rsidR="00942497" w:rsidRDefault="00942497">
            <w:pPr>
              <w:jc w:val="center"/>
              <w:rPr>
                <w:rFonts w:ascii="Calibri" w:hAnsi="Calibri" w:cs="Calibri"/>
                <w:b/>
                <w:color w:val="4083C9"/>
                <w:kern w:val="1"/>
                <w:sz w:val="22"/>
                <w:szCs w:val="22"/>
                <w:lang w:val="sk-SK"/>
              </w:rPr>
            </w:pPr>
            <w:bookmarkStart w:id="0" w:name="_GoBack"/>
            <w:bookmarkEnd w:id="0"/>
            <w:r>
              <w:rPr>
                <w:rFonts w:ascii="Calibri" w:eastAsia="Calibri" w:hAnsi="Calibri" w:cs="Calibri"/>
                <w:b/>
                <w:color w:val="4083C9"/>
                <w:kern w:val="1"/>
                <w:sz w:val="22"/>
                <w:szCs w:val="22"/>
                <w:lang w:val="sk-SK"/>
              </w:rPr>
              <w:t xml:space="preserve">  </w:t>
            </w:r>
          </w:p>
        </w:tc>
        <w:tc>
          <w:tcPr>
            <w:tcW w:w="8072" w:type="dxa"/>
            <w:shd w:val="clear" w:color="auto" w:fill="auto"/>
            <w:vAlign w:val="center"/>
          </w:tcPr>
          <w:p w:rsidR="00942497" w:rsidRPr="00ED70B4" w:rsidRDefault="004D7FEA">
            <w:pPr>
              <w:jc w:val="center"/>
              <w:rPr>
                <w:sz w:val="24"/>
                <w:szCs w:val="24"/>
              </w:rPr>
            </w:pPr>
            <w:r w:rsidRPr="00ED70B4">
              <w:rPr>
                <w:rFonts w:ascii="Calibri" w:hAnsi="Calibri" w:cs="Calibri"/>
                <w:b/>
                <w:color w:val="4083C9"/>
                <w:kern w:val="1"/>
                <w:sz w:val="24"/>
                <w:szCs w:val="24"/>
                <w:lang w:val="sk-SK"/>
              </w:rPr>
              <w:t>Basic Needs Working Group</w:t>
            </w:r>
          </w:p>
        </w:tc>
      </w:tr>
      <w:tr w:rsidR="00942497">
        <w:tc>
          <w:tcPr>
            <w:tcW w:w="1242" w:type="dxa"/>
            <w:shd w:val="clear" w:color="auto" w:fill="auto"/>
            <w:vAlign w:val="center"/>
          </w:tcPr>
          <w:p w:rsidR="00942497" w:rsidRDefault="00942497">
            <w:pPr>
              <w:snapToGrid w:val="0"/>
              <w:jc w:val="center"/>
              <w:rPr>
                <w:rFonts w:ascii="Calibri" w:hAnsi="Calibri" w:cs="Calibri"/>
                <w:b/>
                <w:color w:val="4083C9"/>
                <w:kern w:val="1"/>
                <w:sz w:val="22"/>
                <w:szCs w:val="22"/>
                <w:lang w:val="sk-SK"/>
              </w:rPr>
            </w:pPr>
          </w:p>
        </w:tc>
        <w:tc>
          <w:tcPr>
            <w:tcW w:w="8072" w:type="dxa"/>
            <w:shd w:val="clear" w:color="auto" w:fill="auto"/>
            <w:vAlign w:val="center"/>
          </w:tcPr>
          <w:p w:rsidR="00942497" w:rsidRPr="00ED70B4" w:rsidRDefault="00942497">
            <w:pPr>
              <w:pStyle w:val="ListParagraph"/>
              <w:autoSpaceDE w:val="0"/>
              <w:ind w:left="0"/>
              <w:jc w:val="center"/>
              <w:rPr>
                <w:sz w:val="24"/>
                <w:szCs w:val="24"/>
              </w:rPr>
            </w:pPr>
            <w:r w:rsidRPr="00ED70B4">
              <w:rPr>
                <w:rFonts w:cs="Tahoma"/>
                <w:b/>
                <w:i w:val="0"/>
                <w:iCs w:val="0"/>
                <w:color w:val="4083C9"/>
                <w:kern w:val="1"/>
                <w:sz w:val="24"/>
                <w:szCs w:val="24"/>
                <w:lang w:val="sk-SK"/>
              </w:rPr>
              <w:t>Syrian Refugee Response in Jordan</w:t>
            </w:r>
          </w:p>
        </w:tc>
      </w:tr>
    </w:tbl>
    <w:p w:rsidR="00942497" w:rsidRDefault="00942497" w:rsidP="00793711">
      <w:pPr>
        <w:autoSpaceDE w:val="0"/>
        <w:rPr>
          <w:rFonts w:ascii="Calibri" w:hAnsi="Calibri" w:cs="Calibri"/>
          <w:b/>
          <w:bCs/>
          <w:color w:val="4083C9"/>
          <w:sz w:val="22"/>
          <w:szCs w:val="22"/>
          <w:lang w:val="sk-SK"/>
        </w:rPr>
      </w:pPr>
    </w:p>
    <w:tbl>
      <w:tblPr>
        <w:tblW w:w="10083" w:type="dxa"/>
        <w:tblInd w:w="-30" w:type="dxa"/>
        <w:tblLayout w:type="fixed"/>
        <w:tblLook w:val="0000" w:firstRow="0" w:lastRow="0" w:firstColumn="0" w:lastColumn="0" w:noHBand="0" w:noVBand="0"/>
      </w:tblPr>
      <w:tblGrid>
        <w:gridCol w:w="2283"/>
        <w:gridCol w:w="2729"/>
        <w:gridCol w:w="1524"/>
        <w:gridCol w:w="3547"/>
      </w:tblGrid>
      <w:tr w:rsidR="00942497" w:rsidTr="00457E86">
        <w:tc>
          <w:tcPr>
            <w:tcW w:w="2283" w:type="dxa"/>
            <w:tcBorders>
              <w:top w:val="single" w:sz="12" w:space="0" w:color="FFFFFF"/>
              <w:left w:val="single" w:sz="12" w:space="0" w:color="FFFFFF"/>
            </w:tcBorders>
            <w:shd w:val="clear" w:color="auto" w:fill="4083C9"/>
          </w:tcPr>
          <w:p w:rsidR="00942497" w:rsidRDefault="00942497">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Meeting Location</w:t>
            </w:r>
          </w:p>
        </w:tc>
        <w:tc>
          <w:tcPr>
            <w:tcW w:w="2729" w:type="dxa"/>
            <w:tcBorders>
              <w:top w:val="single" w:sz="12" w:space="0" w:color="FFFFFF"/>
              <w:left w:val="single" w:sz="12" w:space="0" w:color="FFFFFF"/>
            </w:tcBorders>
            <w:shd w:val="clear" w:color="auto" w:fill="4083C9"/>
          </w:tcPr>
          <w:p w:rsidR="00942497" w:rsidRDefault="00942497" w:rsidP="00F4032F">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UNHC</w:t>
            </w:r>
            <w:r w:rsidR="009E4F1E">
              <w:rPr>
                <w:rFonts w:ascii="Calibri" w:hAnsi="Calibri" w:cs="Calibri"/>
                <w:bCs w:val="0"/>
                <w:iCs/>
                <w:color w:val="FFFFFF"/>
                <w:sz w:val="22"/>
                <w:szCs w:val="22"/>
                <w:u w:val="none"/>
                <w:lang w:val="sk-SK" w:eastAsia="en-US"/>
              </w:rPr>
              <w:t>R Khalda office – EMOPs Room</w:t>
            </w:r>
          </w:p>
        </w:tc>
        <w:tc>
          <w:tcPr>
            <w:tcW w:w="1524" w:type="dxa"/>
            <w:tcBorders>
              <w:top w:val="single" w:sz="12" w:space="0" w:color="FFFFFF"/>
              <w:left w:val="single" w:sz="12" w:space="0" w:color="FFFFFF"/>
              <w:bottom w:val="single" w:sz="12" w:space="0" w:color="FFFFFF"/>
            </w:tcBorders>
            <w:shd w:val="clear" w:color="auto" w:fill="4083C9"/>
          </w:tcPr>
          <w:p w:rsidR="00942497" w:rsidRDefault="00942497">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Meeting Date</w:t>
            </w:r>
          </w:p>
        </w:tc>
        <w:tc>
          <w:tcPr>
            <w:tcW w:w="3547" w:type="dxa"/>
            <w:tcBorders>
              <w:top w:val="single" w:sz="12" w:space="0" w:color="FFFFFF"/>
              <w:left w:val="single" w:sz="12" w:space="0" w:color="FFFFFF"/>
              <w:bottom w:val="single" w:sz="12" w:space="0" w:color="FFFFFF"/>
              <w:right w:val="single" w:sz="12" w:space="0" w:color="FFFFFF"/>
            </w:tcBorders>
            <w:shd w:val="clear" w:color="auto" w:fill="4083C9"/>
          </w:tcPr>
          <w:p w:rsidR="00942497" w:rsidRDefault="000238B8" w:rsidP="004D7FEA">
            <w:pPr>
              <w:pStyle w:val="Heading2"/>
            </w:pPr>
            <w:r>
              <w:rPr>
                <w:rFonts w:ascii="Calibri" w:hAnsi="Calibri" w:cs="Calibri"/>
                <w:bCs w:val="0"/>
                <w:iCs/>
                <w:color w:val="FFFFFF"/>
                <w:sz w:val="22"/>
                <w:szCs w:val="22"/>
                <w:u w:val="none"/>
                <w:lang w:val="sk-SK" w:eastAsia="en-US"/>
              </w:rPr>
              <w:t>04.05</w:t>
            </w:r>
            <w:r w:rsidR="004D7FEA">
              <w:rPr>
                <w:rFonts w:ascii="Calibri" w:hAnsi="Calibri" w:cs="Calibri"/>
                <w:bCs w:val="0"/>
                <w:iCs/>
                <w:color w:val="FFFFFF"/>
                <w:sz w:val="22"/>
                <w:szCs w:val="22"/>
                <w:u w:val="none"/>
                <w:lang w:val="sk-SK" w:eastAsia="en-US"/>
              </w:rPr>
              <w:t>.2015</w:t>
            </w:r>
          </w:p>
        </w:tc>
      </w:tr>
      <w:tr w:rsidR="00942497" w:rsidTr="00457E86">
        <w:tc>
          <w:tcPr>
            <w:tcW w:w="2283" w:type="dxa"/>
            <w:tcBorders>
              <w:left w:val="single" w:sz="12" w:space="0" w:color="FFFFFF"/>
            </w:tcBorders>
            <w:shd w:val="clear" w:color="auto" w:fill="4083C9"/>
          </w:tcPr>
          <w:p w:rsidR="00942497" w:rsidRDefault="00942497">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Chair Person</w:t>
            </w:r>
          </w:p>
        </w:tc>
        <w:tc>
          <w:tcPr>
            <w:tcW w:w="2729" w:type="dxa"/>
            <w:tcBorders>
              <w:left w:val="single" w:sz="12" w:space="0" w:color="FFFFFF"/>
            </w:tcBorders>
            <w:shd w:val="clear" w:color="auto" w:fill="4083C9"/>
          </w:tcPr>
          <w:p w:rsidR="00F4032F" w:rsidRPr="00F4032F" w:rsidRDefault="00E76B7B" w:rsidP="00F4032F">
            <w:pPr>
              <w:pStyle w:val="Heading2"/>
              <w:rPr>
                <w:rFonts w:ascii="Calibri" w:hAnsi="Calibri" w:cs="Calibri"/>
                <w:iCs/>
                <w:color w:val="FFFFFF"/>
                <w:sz w:val="22"/>
                <w:szCs w:val="22"/>
                <w:u w:val="none"/>
                <w:lang w:val="sk-SK" w:eastAsia="en-US"/>
              </w:rPr>
            </w:pPr>
            <w:r>
              <w:rPr>
                <w:rFonts w:ascii="Calibri" w:hAnsi="Calibri" w:cs="Calibri"/>
                <w:bCs w:val="0"/>
                <w:iCs/>
                <w:color w:val="FFFFFF"/>
                <w:sz w:val="22"/>
                <w:szCs w:val="22"/>
                <w:u w:val="none"/>
                <w:lang w:val="sk-SK" w:eastAsia="en-US"/>
              </w:rPr>
              <w:t>Volker Schimmel –UNHCR</w:t>
            </w:r>
            <w:r w:rsidR="00F4032F">
              <w:rPr>
                <w:rFonts w:ascii="Calibri" w:hAnsi="Calibri" w:cs="Calibri"/>
                <w:bCs w:val="0"/>
                <w:iCs/>
                <w:color w:val="FFFFFF"/>
                <w:sz w:val="22"/>
                <w:szCs w:val="22"/>
                <w:u w:val="none"/>
                <w:lang w:val="sk-SK" w:eastAsia="en-US"/>
              </w:rPr>
              <w:t>,</w:t>
            </w:r>
          </w:p>
          <w:p w:rsidR="00942497" w:rsidRDefault="004D7FEA" w:rsidP="009B32A8">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 xml:space="preserve">Roger Dean- NRC </w:t>
            </w:r>
          </w:p>
        </w:tc>
        <w:tc>
          <w:tcPr>
            <w:tcW w:w="1524" w:type="dxa"/>
            <w:tcBorders>
              <w:top w:val="single" w:sz="12" w:space="0" w:color="FFFFFF"/>
              <w:left w:val="single" w:sz="12" w:space="0" w:color="FFFFFF"/>
              <w:bottom w:val="single" w:sz="12" w:space="0" w:color="FFFFFF"/>
            </w:tcBorders>
            <w:shd w:val="clear" w:color="auto" w:fill="4083C9"/>
          </w:tcPr>
          <w:p w:rsidR="00942497" w:rsidRDefault="00942497">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Meeting Time</w:t>
            </w:r>
          </w:p>
        </w:tc>
        <w:tc>
          <w:tcPr>
            <w:tcW w:w="3547" w:type="dxa"/>
            <w:tcBorders>
              <w:top w:val="single" w:sz="12" w:space="0" w:color="FFFFFF"/>
              <w:left w:val="single" w:sz="12" w:space="0" w:color="FFFFFF"/>
              <w:bottom w:val="single" w:sz="12" w:space="0" w:color="FFFFFF"/>
              <w:right w:val="single" w:sz="12" w:space="0" w:color="FFFFFF"/>
            </w:tcBorders>
            <w:shd w:val="clear" w:color="auto" w:fill="4083C9"/>
          </w:tcPr>
          <w:p w:rsidR="00942497" w:rsidRDefault="000238B8" w:rsidP="009B32A8">
            <w:pPr>
              <w:pStyle w:val="Heading2"/>
            </w:pPr>
            <w:r>
              <w:rPr>
                <w:rFonts w:ascii="Calibri" w:hAnsi="Calibri" w:cs="Calibri"/>
                <w:bCs w:val="0"/>
                <w:iCs/>
                <w:color w:val="FFFFFF"/>
                <w:sz w:val="22"/>
                <w:szCs w:val="22"/>
                <w:u w:val="none"/>
                <w:lang w:val="sk-SK" w:eastAsia="en-US"/>
              </w:rPr>
              <w:t>15:00-17</w:t>
            </w:r>
            <w:r w:rsidR="00F4032F">
              <w:rPr>
                <w:rFonts w:ascii="Calibri" w:hAnsi="Calibri" w:cs="Calibri"/>
                <w:bCs w:val="0"/>
                <w:iCs/>
                <w:color w:val="FFFFFF"/>
                <w:sz w:val="22"/>
                <w:szCs w:val="22"/>
                <w:u w:val="none"/>
                <w:lang w:val="sk-SK" w:eastAsia="en-US"/>
              </w:rPr>
              <w:t>:</w:t>
            </w:r>
            <w:r w:rsidR="009E4F1E">
              <w:rPr>
                <w:rFonts w:ascii="Calibri" w:hAnsi="Calibri" w:cs="Calibri"/>
                <w:bCs w:val="0"/>
                <w:iCs/>
                <w:color w:val="FFFFFF"/>
                <w:sz w:val="22"/>
                <w:szCs w:val="22"/>
                <w:u w:val="none"/>
                <w:lang w:val="sk-SK" w:eastAsia="en-US"/>
              </w:rPr>
              <w:t>00</w:t>
            </w:r>
          </w:p>
        </w:tc>
      </w:tr>
      <w:tr w:rsidR="00942497" w:rsidTr="00457E86">
        <w:tc>
          <w:tcPr>
            <w:tcW w:w="2283" w:type="dxa"/>
            <w:tcBorders>
              <w:left w:val="single" w:sz="12" w:space="0" w:color="FFFFFF"/>
            </w:tcBorders>
            <w:shd w:val="clear" w:color="auto" w:fill="4083C9"/>
          </w:tcPr>
          <w:p w:rsidR="00942497" w:rsidRDefault="00942497">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Minutes Prepared by</w:t>
            </w:r>
          </w:p>
        </w:tc>
        <w:tc>
          <w:tcPr>
            <w:tcW w:w="7800" w:type="dxa"/>
            <w:gridSpan w:val="3"/>
            <w:tcBorders>
              <w:top w:val="single" w:sz="4" w:space="0" w:color="000000"/>
              <w:left w:val="single" w:sz="12" w:space="0" w:color="FFFFFF"/>
              <w:right w:val="single" w:sz="12" w:space="0" w:color="FFFFFF"/>
            </w:tcBorders>
            <w:shd w:val="clear" w:color="auto" w:fill="4083C9"/>
          </w:tcPr>
          <w:p w:rsidR="009E4F1E" w:rsidRPr="009E4F1E" w:rsidRDefault="009E4F1E" w:rsidP="009E4F1E">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Claire Stephens</w:t>
            </w:r>
          </w:p>
        </w:tc>
      </w:tr>
      <w:tr w:rsidR="00942497" w:rsidTr="00457E86">
        <w:tc>
          <w:tcPr>
            <w:tcW w:w="2283" w:type="dxa"/>
            <w:tcBorders>
              <w:left w:val="single" w:sz="12" w:space="0" w:color="FFFFFF"/>
            </w:tcBorders>
            <w:shd w:val="clear" w:color="auto" w:fill="4083C9"/>
          </w:tcPr>
          <w:p w:rsidR="00942497" w:rsidRDefault="00942497">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Purpose of Meeting</w:t>
            </w:r>
          </w:p>
        </w:tc>
        <w:tc>
          <w:tcPr>
            <w:tcW w:w="7800" w:type="dxa"/>
            <w:gridSpan w:val="3"/>
            <w:tcBorders>
              <w:left w:val="single" w:sz="12" w:space="0" w:color="FFFFFF"/>
              <w:right w:val="single" w:sz="12" w:space="0" w:color="FFFFFF"/>
            </w:tcBorders>
            <w:shd w:val="clear" w:color="auto" w:fill="4083C9"/>
          </w:tcPr>
          <w:p w:rsidR="00942497" w:rsidRDefault="004D7FEA">
            <w:pPr>
              <w:pStyle w:val="Heading2"/>
            </w:pPr>
            <w:r>
              <w:rPr>
                <w:rFonts w:ascii="Calibri" w:hAnsi="Calibri" w:cs="Calibri"/>
                <w:bCs w:val="0"/>
                <w:iCs/>
                <w:color w:val="FFFFFF"/>
                <w:sz w:val="22"/>
                <w:szCs w:val="22"/>
                <w:u w:val="none"/>
                <w:lang w:val="sk-SK" w:eastAsia="en-US"/>
              </w:rPr>
              <w:t xml:space="preserve">Basic Needs </w:t>
            </w:r>
            <w:r w:rsidR="009E4F1E">
              <w:rPr>
                <w:rFonts w:ascii="Calibri" w:hAnsi="Calibri" w:cs="Calibri"/>
                <w:bCs w:val="0"/>
                <w:iCs/>
                <w:color w:val="FFFFFF"/>
                <w:sz w:val="22"/>
                <w:szCs w:val="22"/>
                <w:u w:val="none"/>
                <w:lang w:val="sk-SK" w:eastAsia="en-US"/>
              </w:rPr>
              <w:t xml:space="preserve">WG </w:t>
            </w:r>
            <w:r>
              <w:rPr>
                <w:rFonts w:ascii="Calibri" w:hAnsi="Calibri" w:cs="Calibri"/>
                <w:bCs w:val="0"/>
                <w:iCs/>
                <w:color w:val="FFFFFF"/>
                <w:sz w:val="22"/>
                <w:szCs w:val="22"/>
                <w:u w:val="none"/>
                <w:lang w:val="sk-SK" w:eastAsia="en-US"/>
              </w:rPr>
              <w:t xml:space="preserve">Meeting </w:t>
            </w:r>
          </w:p>
        </w:tc>
      </w:tr>
      <w:tr w:rsidR="00457E86" w:rsidTr="00457E86">
        <w:tc>
          <w:tcPr>
            <w:tcW w:w="2283" w:type="dxa"/>
            <w:tcBorders>
              <w:left w:val="single" w:sz="12" w:space="0" w:color="FFFFFF"/>
            </w:tcBorders>
            <w:shd w:val="clear" w:color="auto" w:fill="4083C9"/>
          </w:tcPr>
          <w:p w:rsidR="00457E86" w:rsidRDefault="00457E86">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Next meeting</w:t>
            </w:r>
          </w:p>
        </w:tc>
        <w:tc>
          <w:tcPr>
            <w:tcW w:w="7800" w:type="dxa"/>
            <w:gridSpan w:val="3"/>
            <w:tcBorders>
              <w:left w:val="single" w:sz="12" w:space="0" w:color="FFFFFF"/>
              <w:right w:val="single" w:sz="12" w:space="0" w:color="FFFFFF"/>
            </w:tcBorders>
            <w:shd w:val="clear" w:color="auto" w:fill="4083C9"/>
          </w:tcPr>
          <w:p w:rsidR="000238B8" w:rsidRDefault="000238B8" w:rsidP="00224FCA">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1st June (TBC)</w:t>
            </w:r>
          </w:p>
          <w:p w:rsidR="00224FCA" w:rsidRPr="00224FCA" w:rsidRDefault="00224FCA" w:rsidP="00224FCA">
            <w:pPr>
              <w:pStyle w:val="Heading2"/>
              <w:rPr>
                <w:rFonts w:ascii="Calibri" w:hAnsi="Calibri" w:cs="Calibri"/>
                <w:bCs w:val="0"/>
                <w:iCs/>
                <w:color w:val="FFFFFF"/>
                <w:sz w:val="22"/>
                <w:szCs w:val="22"/>
                <w:u w:val="none"/>
                <w:lang w:val="sk-SK" w:eastAsia="en-US"/>
              </w:rPr>
            </w:pPr>
            <w:r>
              <w:rPr>
                <w:rFonts w:ascii="Calibri" w:hAnsi="Calibri" w:cs="Calibri"/>
                <w:bCs w:val="0"/>
                <w:iCs/>
                <w:color w:val="FFFFFF"/>
                <w:sz w:val="22"/>
                <w:szCs w:val="22"/>
                <w:u w:val="none"/>
                <w:lang w:val="sk-SK" w:eastAsia="en-US"/>
              </w:rPr>
              <w:t>Monthly WG Meetings = 1st Monday of every month (15:00)</w:t>
            </w:r>
          </w:p>
        </w:tc>
      </w:tr>
    </w:tbl>
    <w:p w:rsidR="00942497" w:rsidRDefault="00942497">
      <w:pPr>
        <w:rPr>
          <w:rFonts w:ascii="Calibri" w:hAnsi="Calibri" w:cs="Calibri"/>
          <w:color w:val="4083C9"/>
          <w:sz w:val="22"/>
          <w:szCs w:val="22"/>
          <w:lang w:val="sk-SK"/>
        </w:rPr>
      </w:pPr>
    </w:p>
    <w:p w:rsidR="00942497" w:rsidRDefault="00942497" w:rsidP="002C48FE">
      <w:pPr>
        <w:pStyle w:val="Heading2"/>
        <w:numPr>
          <w:ilvl w:val="0"/>
          <w:numId w:val="2"/>
        </w:numPr>
        <w:shd w:val="clear" w:color="auto" w:fill="4083C9"/>
        <w:rPr>
          <w:rFonts w:ascii="Calibri" w:hAnsi="Calibri" w:cs="Calibri"/>
          <w:color w:val="4083C9"/>
          <w:sz w:val="22"/>
          <w:szCs w:val="22"/>
          <w:lang w:val="sk-SK"/>
        </w:rPr>
      </w:pPr>
      <w:r>
        <w:rPr>
          <w:rFonts w:ascii="Calibri" w:hAnsi="Calibri" w:cs="Calibri"/>
          <w:bCs w:val="0"/>
          <w:iCs/>
          <w:color w:val="FFFFFF"/>
          <w:sz w:val="22"/>
          <w:szCs w:val="22"/>
          <w:u w:val="none"/>
          <w:lang w:val="sk-SK"/>
        </w:rPr>
        <w:t>Summary of action points</w:t>
      </w:r>
    </w:p>
    <w:tbl>
      <w:tblPr>
        <w:tblW w:w="10043" w:type="dxa"/>
        <w:tblInd w:w="-10" w:type="dxa"/>
        <w:tblLayout w:type="fixed"/>
        <w:tblLook w:val="0000" w:firstRow="0" w:lastRow="0" w:firstColumn="0" w:lastColumn="0" w:noHBand="0" w:noVBand="0"/>
      </w:tblPr>
      <w:tblGrid>
        <w:gridCol w:w="1720"/>
        <w:gridCol w:w="5372"/>
        <w:gridCol w:w="2951"/>
      </w:tblGrid>
      <w:tr w:rsidR="00942497" w:rsidTr="00B27B7F">
        <w:trPr>
          <w:trHeight w:val="804"/>
        </w:trPr>
        <w:tc>
          <w:tcPr>
            <w:tcW w:w="1720" w:type="dxa"/>
            <w:tcBorders>
              <w:top w:val="single" w:sz="4" w:space="0" w:color="000000"/>
              <w:left w:val="single" w:sz="4" w:space="0" w:color="000000"/>
              <w:bottom w:val="single" w:sz="4" w:space="0" w:color="000000"/>
            </w:tcBorders>
            <w:shd w:val="clear" w:color="auto" w:fill="auto"/>
          </w:tcPr>
          <w:p w:rsidR="00942497" w:rsidRDefault="00A549BD" w:rsidP="003C0F3F">
            <w:pPr>
              <w:pStyle w:val="Heading2"/>
              <w:numPr>
                <w:ilvl w:val="0"/>
                <w:numId w:val="0"/>
              </w:numPr>
              <w:rPr>
                <w:rFonts w:ascii="Calibri" w:hAnsi="Calibri" w:cs="Calibri"/>
                <w:bCs w:val="0"/>
                <w:iCs/>
                <w:color w:val="4083C9"/>
                <w:sz w:val="22"/>
                <w:szCs w:val="22"/>
                <w:u w:val="none"/>
                <w:lang w:eastAsia="en-US"/>
              </w:rPr>
            </w:pPr>
            <w:r>
              <w:rPr>
                <w:rFonts w:ascii="Calibri" w:hAnsi="Calibri" w:cs="Calibri"/>
                <w:bCs w:val="0"/>
                <w:iCs/>
                <w:color w:val="4083C9"/>
                <w:sz w:val="22"/>
                <w:szCs w:val="22"/>
                <w:u w:val="none"/>
                <w:lang w:eastAsia="en-US"/>
              </w:rPr>
              <w:t>N</w:t>
            </w:r>
            <w:r w:rsidR="003C0F3F">
              <w:rPr>
                <w:rFonts w:ascii="Calibri" w:hAnsi="Calibri" w:cs="Calibri"/>
                <w:bCs w:val="0"/>
                <w:iCs/>
                <w:color w:val="4083C9"/>
                <w:sz w:val="22"/>
                <w:szCs w:val="22"/>
                <w:u w:val="none"/>
                <w:lang w:eastAsia="en-US"/>
              </w:rPr>
              <w:t xml:space="preserve">umber of </w:t>
            </w:r>
            <w:r w:rsidR="00942497">
              <w:rPr>
                <w:rFonts w:ascii="Calibri" w:hAnsi="Calibri" w:cs="Calibri"/>
                <w:bCs w:val="0"/>
                <w:iCs/>
                <w:color w:val="4083C9"/>
                <w:sz w:val="22"/>
                <w:szCs w:val="22"/>
                <w:u w:val="none"/>
                <w:lang w:eastAsia="en-US"/>
              </w:rPr>
              <w:t>action point or discussion</w:t>
            </w:r>
          </w:p>
        </w:tc>
        <w:tc>
          <w:tcPr>
            <w:tcW w:w="5372" w:type="dxa"/>
            <w:tcBorders>
              <w:top w:val="single" w:sz="4" w:space="0" w:color="000000"/>
              <w:left w:val="single" w:sz="4" w:space="0" w:color="000000"/>
              <w:bottom w:val="single" w:sz="4" w:space="0" w:color="000000"/>
            </w:tcBorders>
            <w:shd w:val="clear" w:color="auto" w:fill="auto"/>
          </w:tcPr>
          <w:p w:rsidR="00942497" w:rsidRDefault="00942497">
            <w:pPr>
              <w:pStyle w:val="Heading2"/>
              <w:rPr>
                <w:rFonts w:ascii="Calibri" w:hAnsi="Calibri" w:cs="Calibri"/>
                <w:bCs w:val="0"/>
                <w:iCs/>
                <w:color w:val="4083C9"/>
                <w:sz w:val="22"/>
                <w:szCs w:val="22"/>
                <w:u w:val="none"/>
                <w:lang w:eastAsia="en-US"/>
              </w:rPr>
            </w:pPr>
            <w:r>
              <w:rPr>
                <w:rFonts w:ascii="Calibri" w:hAnsi="Calibri" w:cs="Calibri"/>
                <w:bCs w:val="0"/>
                <w:iCs/>
                <w:color w:val="4083C9"/>
                <w:sz w:val="22"/>
                <w:szCs w:val="22"/>
                <w:u w:val="none"/>
                <w:lang w:eastAsia="en-US"/>
              </w:rPr>
              <w:t xml:space="preserve">Action point </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942497" w:rsidRDefault="00942497">
            <w:pPr>
              <w:pStyle w:val="Heading2"/>
            </w:pPr>
            <w:r>
              <w:rPr>
                <w:rFonts w:ascii="Calibri" w:hAnsi="Calibri" w:cs="Calibri"/>
                <w:bCs w:val="0"/>
                <w:iCs/>
                <w:color w:val="4083C9"/>
                <w:sz w:val="22"/>
                <w:szCs w:val="22"/>
                <w:u w:val="none"/>
                <w:lang w:eastAsia="en-US"/>
              </w:rPr>
              <w:t>Focal Point / Organization</w:t>
            </w:r>
          </w:p>
        </w:tc>
      </w:tr>
      <w:tr w:rsidR="0024531F" w:rsidRPr="00C477D4" w:rsidTr="000238B8">
        <w:trPr>
          <w:trHeight w:val="568"/>
        </w:trPr>
        <w:tc>
          <w:tcPr>
            <w:tcW w:w="1720" w:type="dxa"/>
            <w:tcBorders>
              <w:top w:val="single" w:sz="4" w:space="0" w:color="000000"/>
              <w:left w:val="single" w:sz="4" w:space="0" w:color="000000"/>
              <w:bottom w:val="single" w:sz="4" w:space="0" w:color="000000"/>
            </w:tcBorders>
            <w:shd w:val="clear" w:color="auto" w:fill="auto"/>
          </w:tcPr>
          <w:p w:rsidR="0024531F" w:rsidRPr="00C406CE" w:rsidRDefault="0024531F" w:rsidP="00A27BBD">
            <w:pPr>
              <w:pStyle w:val="Heading2"/>
              <w:numPr>
                <w:ilvl w:val="0"/>
                <w:numId w:val="0"/>
              </w:numPr>
              <w:rPr>
                <w:rFonts w:ascii="Calibri" w:hAnsi="Calibri" w:cs="Calibri"/>
                <w:bCs w:val="0"/>
                <w:iCs/>
                <w:color w:val="4083C9"/>
                <w:sz w:val="22"/>
                <w:szCs w:val="22"/>
                <w:u w:val="none"/>
              </w:rPr>
            </w:pPr>
            <w:r>
              <w:rPr>
                <w:rFonts w:ascii="Calibri" w:hAnsi="Calibri" w:cs="Calibri"/>
                <w:bCs w:val="0"/>
                <w:iCs/>
                <w:color w:val="4083C9"/>
                <w:sz w:val="22"/>
                <w:szCs w:val="22"/>
                <w:u w:val="none"/>
              </w:rPr>
              <w:t>1.</w:t>
            </w:r>
          </w:p>
        </w:tc>
        <w:tc>
          <w:tcPr>
            <w:tcW w:w="5372" w:type="dxa"/>
            <w:tcBorders>
              <w:top w:val="single" w:sz="4" w:space="0" w:color="000000"/>
              <w:left w:val="single" w:sz="4" w:space="0" w:color="000000"/>
              <w:bottom w:val="single" w:sz="4" w:space="0" w:color="000000"/>
            </w:tcBorders>
            <w:shd w:val="clear" w:color="auto" w:fill="auto"/>
          </w:tcPr>
          <w:p w:rsidR="0024531F" w:rsidRPr="00B27B7F" w:rsidRDefault="001E5236" w:rsidP="009D068B">
            <w:pPr>
              <w:spacing w:before="100" w:after="100"/>
              <w:rPr>
                <w:rFonts w:ascii="Calibri" w:hAnsi="Calibri" w:cs="Calibri"/>
                <w:iCs/>
                <w:sz w:val="22"/>
                <w:szCs w:val="22"/>
                <w:lang w:eastAsia="en-US"/>
              </w:rPr>
            </w:pPr>
            <w:r>
              <w:rPr>
                <w:rFonts w:ascii="Calibri" w:hAnsi="Calibri" w:cs="Calibri"/>
                <w:iCs/>
                <w:sz w:val="22"/>
                <w:szCs w:val="22"/>
                <w:lang w:eastAsia="en-US"/>
              </w:rPr>
              <w:t>Partners are to consider whether they are able and willing to act as the next gender focal point for the Basic Needs WG. I</w:t>
            </w:r>
            <w:r w:rsidR="00D8251A">
              <w:rPr>
                <w:rFonts w:ascii="Calibri" w:hAnsi="Calibri" w:cs="Calibri"/>
                <w:iCs/>
                <w:sz w:val="22"/>
                <w:szCs w:val="22"/>
                <w:lang w:eastAsia="en-US"/>
              </w:rPr>
              <w:t>f so, they are to inform Roger by 11</w:t>
            </w:r>
            <w:r w:rsidR="00D8251A" w:rsidRPr="00D8251A">
              <w:rPr>
                <w:rFonts w:ascii="Calibri" w:hAnsi="Calibri" w:cs="Calibri"/>
                <w:iCs/>
                <w:sz w:val="22"/>
                <w:szCs w:val="22"/>
                <w:vertAlign w:val="superscript"/>
                <w:lang w:eastAsia="en-US"/>
              </w:rPr>
              <w:t>th</w:t>
            </w:r>
            <w:r w:rsidR="00D8251A">
              <w:rPr>
                <w:rFonts w:ascii="Calibri" w:hAnsi="Calibri" w:cs="Calibri"/>
                <w:iCs/>
                <w:sz w:val="22"/>
                <w:szCs w:val="22"/>
                <w:lang w:eastAsia="en-US"/>
              </w:rPr>
              <w:t xml:space="preserve"> May please. </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24531F" w:rsidRPr="009B32A8" w:rsidRDefault="001E5236" w:rsidP="009E4F1E">
            <w:pPr>
              <w:rPr>
                <w:rFonts w:asciiTheme="minorHAnsi" w:hAnsiTheme="minorHAnsi"/>
                <w:sz w:val="22"/>
                <w:szCs w:val="22"/>
                <w:lang w:val="sk-SK" w:eastAsia="en-US"/>
              </w:rPr>
            </w:pPr>
            <w:r>
              <w:rPr>
                <w:rFonts w:asciiTheme="minorHAnsi" w:hAnsiTheme="minorHAnsi"/>
                <w:sz w:val="22"/>
                <w:szCs w:val="22"/>
                <w:lang w:val="sk-SK" w:eastAsia="en-US"/>
              </w:rPr>
              <w:t>Everyone</w:t>
            </w:r>
            <w:r>
              <w:rPr>
                <w:rFonts w:asciiTheme="minorHAnsi" w:hAnsiTheme="minorHAnsi"/>
                <w:sz w:val="22"/>
                <w:szCs w:val="22"/>
                <w:lang w:val="sk-SK" w:eastAsia="en-US"/>
              </w:rPr>
              <w:br/>
              <w:t xml:space="preserve">Roger Dean – NRC </w:t>
            </w:r>
          </w:p>
        </w:tc>
      </w:tr>
      <w:tr w:rsidR="00B84290" w:rsidTr="00B27B7F">
        <w:trPr>
          <w:trHeight w:val="426"/>
        </w:trPr>
        <w:tc>
          <w:tcPr>
            <w:tcW w:w="1720" w:type="dxa"/>
            <w:tcBorders>
              <w:top w:val="single" w:sz="4" w:space="0" w:color="000000"/>
              <w:left w:val="single" w:sz="4" w:space="0" w:color="000000"/>
              <w:bottom w:val="single" w:sz="4" w:space="0" w:color="000000"/>
            </w:tcBorders>
            <w:shd w:val="clear" w:color="auto" w:fill="auto"/>
          </w:tcPr>
          <w:p w:rsidR="00B84290" w:rsidRDefault="00B84290" w:rsidP="00A27BBD">
            <w:pPr>
              <w:pStyle w:val="Heading2"/>
              <w:numPr>
                <w:ilvl w:val="0"/>
                <w:numId w:val="0"/>
              </w:numPr>
              <w:rPr>
                <w:rFonts w:ascii="Calibri" w:hAnsi="Calibri" w:cs="Calibri"/>
                <w:bCs w:val="0"/>
                <w:iCs/>
                <w:color w:val="4083C9"/>
                <w:sz w:val="22"/>
                <w:szCs w:val="22"/>
                <w:u w:val="none"/>
              </w:rPr>
            </w:pPr>
            <w:r>
              <w:rPr>
                <w:rFonts w:ascii="Calibri" w:hAnsi="Calibri" w:cs="Calibri"/>
                <w:bCs w:val="0"/>
                <w:iCs/>
                <w:color w:val="4083C9"/>
                <w:sz w:val="22"/>
                <w:szCs w:val="22"/>
                <w:u w:val="none"/>
              </w:rPr>
              <w:t>2.</w:t>
            </w:r>
          </w:p>
        </w:tc>
        <w:tc>
          <w:tcPr>
            <w:tcW w:w="5372" w:type="dxa"/>
            <w:tcBorders>
              <w:top w:val="single" w:sz="4" w:space="0" w:color="000000"/>
              <w:left w:val="single" w:sz="4" w:space="0" w:color="000000"/>
              <w:bottom w:val="single" w:sz="4" w:space="0" w:color="000000"/>
            </w:tcBorders>
            <w:shd w:val="clear" w:color="auto" w:fill="auto"/>
          </w:tcPr>
          <w:p w:rsidR="009E0660" w:rsidRDefault="00844723" w:rsidP="00457E86">
            <w:pPr>
              <w:spacing w:before="100" w:after="100"/>
              <w:rPr>
                <w:rFonts w:ascii="Calibri" w:hAnsi="Calibri" w:cs="Calibri"/>
                <w:iCs/>
                <w:sz w:val="22"/>
                <w:szCs w:val="22"/>
                <w:lang w:eastAsia="en-US"/>
              </w:rPr>
            </w:pPr>
            <w:r>
              <w:rPr>
                <w:rFonts w:ascii="Calibri" w:hAnsi="Calibri" w:cs="Calibri"/>
                <w:iCs/>
                <w:sz w:val="22"/>
                <w:szCs w:val="22"/>
                <w:lang w:eastAsia="en-US"/>
              </w:rPr>
              <w:t xml:space="preserve">Partners are to consider whether they are able and willing to become an IYCF Champion. If so, they are to inform </w:t>
            </w:r>
            <w:r w:rsidR="00F64089">
              <w:rPr>
                <w:rFonts w:ascii="Calibri" w:hAnsi="Calibri" w:cs="Calibri"/>
                <w:iCs/>
                <w:sz w:val="22"/>
                <w:szCs w:val="22"/>
                <w:lang w:eastAsia="en-US"/>
              </w:rPr>
              <w:t xml:space="preserve">Cristina or her successor. </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844723" w:rsidRDefault="00844723" w:rsidP="00844723">
            <w:pPr>
              <w:pStyle w:val="Heading2"/>
              <w:rPr>
                <w:rFonts w:ascii="Calibri" w:hAnsi="Calibri" w:cs="Calibri"/>
                <w:b w:val="0"/>
                <w:iCs/>
                <w:sz w:val="22"/>
                <w:szCs w:val="22"/>
                <w:u w:val="none"/>
                <w:lang w:val="sk-SK" w:eastAsia="en-US"/>
              </w:rPr>
            </w:pPr>
            <w:r>
              <w:rPr>
                <w:rFonts w:ascii="Calibri" w:hAnsi="Calibri" w:cs="Calibri"/>
                <w:b w:val="0"/>
                <w:iCs/>
                <w:sz w:val="22"/>
                <w:szCs w:val="22"/>
                <w:u w:val="none"/>
                <w:lang w:val="sk-SK" w:eastAsia="en-US"/>
              </w:rPr>
              <w:t>Everyone</w:t>
            </w:r>
          </w:p>
          <w:p w:rsidR="00844723" w:rsidRPr="00844723" w:rsidRDefault="00844723" w:rsidP="00844723">
            <w:pPr>
              <w:rPr>
                <w:rFonts w:asciiTheme="minorHAnsi" w:hAnsiTheme="minorHAnsi"/>
                <w:sz w:val="22"/>
                <w:szCs w:val="22"/>
                <w:lang w:val="sk-SK" w:eastAsia="en-US"/>
              </w:rPr>
            </w:pPr>
            <w:r>
              <w:rPr>
                <w:rFonts w:asciiTheme="minorHAnsi" w:hAnsiTheme="minorHAnsi"/>
                <w:sz w:val="22"/>
                <w:szCs w:val="22"/>
                <w:lang w:val="sk-SK" w:eastAsia="en-US"/>
              </w:rPr>
              <w:t>Cristina – ACF</w:t>
            </w:r>
            <w:r>
              <w:rPr>
                <w:rFonts w:asciiTheme="minorHAnsi" w:hAnsiTheme="minorHAnsi"/>
                <w:sz w:val="22"/>
                <w:szCs w:val="22"/>
                <w:lang w:val="sk-SK" w:eastAsia="en-US"/>
              </w:rPr>
              <w:br/>
            </w:r>
            <w:hyperlink r:id="rId7" w:history="1">
              <w:r w:rsidRPr="00844723">
                <w:rPr>
                  <w:rStyle w:val="Hyperlink"/>
                  <w:rFonts w:ascii="Calibri" w:hAnsi="Calibri"/>
                  <w:bCs/>
                  <w:sz w:val="22"/>
                  <w:szCs w:val="22"/>
                  <w:lang w:val="en-US"/>
                </w:rPr>
                <w:t>fieldmanager-ir@jo.missions-acf.org</w:t>
              </w:r>
            </w:hyperlink>
          </w:p>
        </w:tc>
      </w:tr>
      <w:tr w:rsidR="00B84290" w:rsidTr="00B27B7F">
        <w:trPr>
          <w:trHeight w:val="426"/>
        </w:trPr>
        <w:tc>
          <w:tcPr>
            <w:tcW w:w="1720" w:type="dxa"/>
            <w:tcBorders>
              <w:top w:val="single" w:sz="4" w:space="0" w:color="000000"/>
              <w:left w:val="single" w:sz="4" w:space="0" w:color="000000"/>
              <w:bottom w:val="single" w:sz="4" w:space="0" w:color="000000"/>
            </w:tcBorders>
            <w:shd w:val="clear" w:color="auto" w:fill="auto"/>
          </w:tcPr>
          <w:p w:rsidR="00B84290" w:rsidRDefault="00B84290" w:rsidP="00B84290">
            <w:pPr>
              <w:pStyle w:val="Heading2"/>
              <w:numPr>
                <w:ilvl w:val="0"/>
                <w:numId w:val="0"/>
              </w:numPr>
              <w:rPr>
                <w:rFonts w:ascii="Calibri" w:hAnsi="Calibri" w:cs="Calibri"/>
                <w:bCs w:val="0"/>
                <w:iCs/>
                <w:color w:val="4083C9"/>
                <w:sz w:val="22"/>
                <w:szCs w:val="22"/>
                <w:u w:val="none"/>
              </w:rPr>
            </w:pPr>
            <w:r>
              <w:rPr>
                <w:rFonts w:ascii="Calibri" w:hAnsi="Calibri" w:cs="Calibri"/>
                <w:bCs w:val="0"/>
                <w:iCs/>
                <w:color w:val="4083C9"/>
                <w:sz w:val="22"/>
                <w:szCs w:val="22"/>
                <w:u w:val="none"/>
              </w:rPr>
              <w:t>3.</w:t>
            </w:r>
          </w:p>
        </w:tc>
        <w:tc>
          <w:tcPr>
            <w:tcW w:w="5372" w:type="dxa"/>
            <w:tcBorders>
              <w:top w:val="single" w:sz="4" w:space="0" w:color="000000"/>
              <w:left w:val="single" w:sz="4" w:space="0" w:color="000000"/>
              <w:bottom w:val="single" w:sz="4" w:space="0" w:color="000000"/>
            </w:tcBorders>
            <w:shd w:val="clear" w:color="auto" w:fill="auto"/>
          </w:tcPr>
          <w:p w:rsidR="009E0660" w:rsidRPr="001643E2" w:rsidRDefault="001643E2" w:rsidP="009E0660">
            <w:pPr>
              <w:spacing w:before="100" w:after="100"/>
              <w:rPr>
                <w:rFonts w:ascii="Calibri" w:hAnsi="Calibri" w:cs="Calibri"/>
                <w:iCs/>
                <w:sz w:val="22"/>
                <w:szCs w:val="22"/>
                <w:lang w:eastAsia="en-US"/>
              </w:rPr>
            </w:pPr>
            <w:r>
              <w:rPr>
                <w:rFonts w:ascii="Calibri" w:hAnsi="Calibri" w:cs="Calibri"/>
                <w:iCs/>
                <w:sz w:val="22"/>
                <w:szCs w:val="22"/>
                <w:lang w:eastAsia="en-US"/>
              </w:rPr>
              <w:t xml:space="preserve">Organisations are to inform Volker if they are submitting a proposal to ERF individually. </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300DD3" w:rsidRDefault="00300DD3" w:rsidP="009E4F1E">
            <w:pPr>
              <w:rPr>
                <w:rFonts w:asciiTheme="minorHAnsi" w:hAnsiTheme="minorHAnsi"/>
                <w:sz w:val="22"/>
                <w:szCs w:val="22"/>
                <w:lang w:val="sk-SK" w:eastAsia="en-US"/>
              </w:rPr>
            </w:pPr>
            <w:r>
              <w:rPr>
                <w:rFonts w:asciiTheme="minorHAnsi" w:hAnsiTheme="minorHAnsi"/>
                <w:sz w:val="22"/>
                <w:szCs w:val="22"/>
                <w:lang w:val="sk-SK" w:eastAsia="en-US"/>
              </w:rPr>
              <w:t>Everyone</w:t>
            </w:r>
          </w:p>
          <w:p w:rsidR="009D068B" w:rsidRPr="009D068B" w:rsidRDefault="001643E2" w:rsidP="009E4F1E">
            <w:pPr>
              <w:rPr>
                <w:rFonts w:asciiTheme="minorHAnsi" w:hAnsiTheme="minorHAnsi"/>
                <w:sz w:val="22"/>
                <w:szCs w:val="22"/>
                <w:lang w:val="sk-SK" w:eastAsia="en-US"/>
              </w:rPr>
            </w:pPr>
            <w:r>
              <w:rPr>
                <w:rFonts w:asciiTheme="minorHAnsi" w:hAnsiTheme="minorHAnsi"/>
                <w:sz w:val="22"/>
                <w:szCs w:val="22"/>
                <w:lang w:val="sk-SK" w:eastAsia="en-US"/>
              </w:rPr>
              <w:t xml:space="preserve">Volker </w:t>
            </w:r>
            <w:r w:rsidR="00BF2BC2">
              <w:rPr>
                <w:rFonts w:asciiTheme="minorHAnsi" w:hAnsiTheme="minorHAnsi"/>
                <w:sz w:val="22"/>
                <w:szCs w:val="22"/>
                <w:lang w:val="sk-SK" w:eastAsia="en-US"/>
              </w:rPr>
              <w:t xml:space="preserve">Schimmel </w:t>
            </w:r>
            <w:r>
              <w:rPr>
                <w:rFonts w:asciiTheme="minorHAnsi" w:hAnsiTheme="minorHAnsi"/>
                <w:sz w:val="22"/>
                <w:szCs w:val="22"/>
                <w:lang w:val="sk-SK" w:eastAsia="en-US"/>
              </w:rPr>
              <w:t xml:space="preserve">– UNHCR </w:t>
            </w:r>
          </w:p>
        </w:tc>
      </w:tr>
      <w:tr w:rsidR="004D7FEA" w:rsidTr="00B27B7F">
        <w:trPr>
          <w:trHeight w:val="426"/>
        </w:trPr>
        <w:tc>
          <w:tcPr>
            <w:tcW w:w="1720" w:type="dxa"/>
            <w:tcBorders>
              <w:top w:val="single" w:sz="4" w:space="0" w:color="000000"/>
              <w:left w:val="single" w:sz="4" w:space="0" w:color="000000"/>
              <w:bottom w:val="single" w:sz="4" w:space="0" w:color="000000"/>
            </w:tcBorders>
            <w:shd w:val="clear" w:color="auto" w:fill="auto"/>
          </w:tcPr>
          <w:p w:rsidR="004D7FEA" w:rsidRDefault="004D7FEA" w:rsidP="00B84290">
            <w:pPr>
              <w:pStyle w:val="Heading2"/>
              <w:numPr>
                <w:ilvl w:val="0"/>
                <w:numId w:val="0"/>
              </w:numPr>
              <w:rPr>
                <w:rFonts w:ascii="Calibri" w:hAnsi="Calibri" w:cs="Calibri"/>
                <w:bCs w:val="0"/>
                <w:iCs/>
                <w:color w:val="4083C9"/>
                <w:sz w:val="22"/>
                <w:szCs w:val="22"/>
                <w:u w:val="none"/>
              </w:rPr>
            </w:pPr>
            <w:r>
              <w:rPr>
                <w:rFonts w:ascii="Calibri" w:hAnsi="Calibri" w:cs="Calibri"/>
                <w:bCs w:val="0"/>
                <w:iCs/>
                <w:color w:val="4083C9"/>
                <w:sz w:val="22"/>
                <w:szCs w:val="22"/>
                <w:u w:val="none"/>
              </w:rPr>
              <w:t>4.</w:t>
            </w:r>
          </w:p>
        </w:tc>
        <w:tc>
          <w:tcPr>
            <w:tcW w:w="5372" w:type="dxa"/>
            <w:tcBorders>
              <w:top w:val="single" w:sz="4" w:space="0" w:color="000000"/>
              <w:left w:val="single" w:sz="4" w:space="0" w:color="000000"/>
              <w:bottom w:val="single" w:sz="4" w:space="0" w:color="000000"/>
            </w:tcBorders>
            <w:shd w:val="clear" w:color="auto" w:fill="auto"/>
          </w:tcPr>
          <w:p w:rsidR="004D7FEA" w:rsidRDefault="001643E2" w:rsidP="00A915E5">
            <w:pPr>
              <w:spacing w:before="100" w:after="100"/>
              <w:rPr>
                <w:rFonts w:ascii="Calibri" w:hAnsi="Calibri" w:cs="Calibri"/>
                <w:iCs/>
                <w:sz w:val="22"/>
                <w:szCs w:val="22"/>
                <w:lang w:eastAsia="en-US"/>
              </w:rPr>
            </w:pPr>
            <w:r>
              <w:rPr>
                <w:rFonts w:asciiTheme="minorHAnsi" w:hAnsiTheme="minorHAnsi"/>
                <w:sz w:val="22"/>
                <w:szCs w:val="22"/>
              </w:rPr>
              <w:t>A task force is to be formed for discussion and analysis of the Basic Needs sector ERF submissions.</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9E0660" w:rsidRPr="009B32A8" w:rsidRDefault="001643E2" w:rsidP="004D7FEA">
            <w:pPr>
              <w:rPr>
                <w:rFonts w:asciiTheme="minorHAnsi" w:hAnsiTheme="minorHAnsi"/>
                <w:sz w:val="22"/>
                <w:szCs w:val="22"/>
                <w:lang w:val="sk-SK" w:eastAsia="en-US"/>
              </w:rPr>
            </w:pPr>
            <w:r>
              <w:rPr>
                <w:rFonts w:asciiTheme="minorHAnsi" w:hAnsiTheme="minorHAnsi"/>
                <w:sz w:val="22"/>
                <w:szCs w:val="22"/>
                <w:lang w:val="sk-SK" w:eastAsia="en-US"/>
              </w:rPr>
              <w:t>Volker</w:t>
            </w:r>
            <w:r w:rsidR="00BF2BC2">
              <w:rPr>
                <w:rFonts w:asciiTheme="minorHAnsi" w:hAnsiTheme="minorHAnsi"/>
                <w:sz w:val="22"/>
                <w:szCs w:val="22"/>
                <w:lang w:val="sk-SK" w:eastAsia="en-US"/>
              </w:rPr>
              <w:t xml:space="preserve"> Schimmel</w:t>
            </w:r>
            <w:r>
              <w:rPr>
                <w:rFonts w:asciiTheme="minorHAnsi" w:hAnsiTheme="minorHAnsi"/>
                <w:sz w:val="22"/>
                <w:szCs w:val="22"/>
                <w:lang w:val="sk-SK" w:eastAsia="en-US"/>
              </w:rPr>
              <w:t xml:space="preserve"> – UNHCR </w:t>
            </w:r>
            <w:r w:rsidR="009E0660">
              <w:rPr>
                <w:rFonts w:asciiTheme="minorHAnsi" w:hAnsiTheme="minorHAnsi"/>
                <w:sz w:val="22"/>
                <w:szCs w:val="22"/>
                <w:lang w:val="sk-SK" w:eastAsia="en-US"/>
              </w:rPr>
              <w:br/>
            </w:r>
          </w:p>
        </w:tc>
      </w:tr>
      <w:tr w:rsidR="009E4F1E" w:rsidTr="00B27B7F">
        <w:trPr>
          <w:trHeight w:val="426"/>
        </w:trPr>
        <w:tc>
          <w:tcPr>
            <w:tcW w:w="1720" w:type="dxa"/>
            <w:tcBorders>
              <w:top w:val="single" w:sz="4" w:space="0" w:color="000000"/>
              <w:left w:val="single" w:sz="4" w:space="0" w:color="000000"/>
              <w:bottom w:val="single" w:sz="4" w:space="0" w:color="000000"/>
            </w:tcBorders>
            <w:shd w:val="clear" w:color="auto" w:fill="auto"/>
          </w:tcPr>
          <w:p w:rsidR="009E4F1E" w:rsidRDefault="009E4F1E" w:rsidP="00B84290">
            <w:pPr>
              <w:pStyle w:val="Heading2"/>
              <w:numPr>
                <w:ilvl w:val="0"/>
                <w:numId w:val="0"/>
              </w:numPr>
              <w:rPr>
                <w:rFonts w:ascii="Calibri" w:hAnsi="Calibri" w:cs="Calibri"/>
                <w:bCs w:val="0"/>
                <w:iCs/>
                <w:color w:val="4083C9"/>
                <w:sz w:val="22"/>
                <w:szCs w:val="22"/>
                <w:u w:val="none"/>
              </w:rPr>
            </w:pPr>
            <w:r>
              <w:rPr>
                <w:rFonts w:ascii="Calibri" w:hAnsi="Calibri" w:cs="Calibri"/>
                <w:bCs w:val="0"/>
                <w:iCs/>
                <w:color w:val="4083C9"/>
                <w:sz w:val="22"/>
                <w:szCs w:val="22"/>
                <w:u w:val="none"/>
              </w:rPr>
              <w:t>5.</w:t>
            </w:r>
          </w:p>
        </w:tc>
        <w:tc>
          <w:tcPr>
            <w:tcW w:w="5372" w:type="dxa"/>
            <w:tcBorders>
              <w:top w:val="single" w:sz="4" w:space="0" w:color="000000"/>
              <w:left w:val="single" w:sz="4" w:space="0" w:color="000000"/>
              <w:bottom w:val="single" w:sz="4" w:space="0" w:color="000000"/>
            </w:tcBorders>
            <w:shd w:val="clear" w:color="auto" w:fill="auto"/>
          </w:tcPr>
          <w:p w:rsidR="00CD6157" w:rsidRDefault="00BF2BC2" w:rsidP="004D7FEA">
            <w:pPr>
              <w:spacing w:before="100" w:after="100"/>
              <w:rPr>
                <w:rFonts w:ascii="Calibri" w:hAnsi="Calibri" w:cs="Calibri"/>
                <w:iCs/>
                <w:sz w:val="22"/>
                <w:szCs w:val="22"/>
                <w:lang w:eastAsia="en-US"/>
              </w:rPr>
            </w:pPr>
            <w:r>
              <w:rPr>
                <w:rFonts w:ascii="Calibri" w:hAnsi="Calibri" w:cs="Calibri"/>
                <w:iCs/>
                <w:sz w:val="22"/>
                <w:szCs w:val="22"/>
                <w:lang w:eastAsia="en-US"/>
              </w:rPr>
              <w:t>Caritas Jordan is to give the thematic presentation at next month’s WG meeting</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9E4F1E" w:rsidRDefault="00BF2BC2" w:rsidP="000238B8">
            <w:pPr>
              <w:rPr>
                <w:rFonts w:asciiTheme="minorHAnsi" w:hAnsiTheme="minorHAnsi"/>
                <w:sz w:val="22"/>
                <w:szCs w:val="22"/>
                <w:lang w:val="sk-SK" w:eastAsia="en-US"/>
              </w:rPr>
            </w:pPr>
            <w:r>
              <w:rPr>
                <w:rFonts w:asciiTheme="minorHAnsi" w:hAnsiTheme="minorHAnsi"/>
                <w:sz w:val="22"/>
                <w:szCs w:val="22"/>
                <w:lang w:val="sk-SK" w:eastAsia="en-US"/>
              </w:rPr>
              <w:t>Riva Nasrawine – Caritas Jordan</w:t>
            </w:r>
          </w:p>
        </w:tc>
      </w:tr>
      <w:tr w:rsidR="009E4F1E" w:rsidTr="00B27B7F">
        <w:trPr>
          <w:trHeight w:val="426"/>
        </w:trPr>
        <w:tc>
          <w:tcPr>
            <w:tcW w:w="1720" w:type="dxa"/>
            <w:tcBorders>
              <w:top w:val="single" w:sz="4" w:space="0" w:color="000000"/>
              <w:left w:val="single" w:sz="4" w:space="0" w:color="000000"/>
              <w:bottom w:val="single" w:sz="4" w:space="0" w:color="000000"/>
            </w:tcBorders>
            <w:shd w:val="clear" w:color="auto" w:fill="auto"/>
          </w:tcPr>
          <w:p w:rsidR="009E4F1E" w:rsidRDefault="009E4F1E" w:rsidP="00B84290">
            <w:pPr>
              <w:pStyle w:val="Heading2"/>
              <w:numPr>
                <w:ilvl w:val="0"/>
                <w:numId w:val="0"/>
              </w:numPr>
              <w:rPr>
                <w:rFonts w:ascii="Calibri" w:hAnsi="Calibri" w:cs="Calibri"/>
                <w:bCs w:val="0"/>
                <w:iCs/>
                <w:color w:val="4083C9"/>
                <w:sz w:val="22"/>
                <w:szCs w:val="22"/>
                <w:u w:val="none"/>
              </w:rPr>
            </w:pPr>
            <w:r>
              <w:rPr>
                <w:rFonts w:ascii="Calibri" w:hAnsi="Calibri" w:cs="Calibri"/>
                <w:bCs w:val="0"/>
                <w:iCs/>
                <w:color w:val="4083C9"/>
                <w:sz w:val="22"/>
                <w:szCs w:val="22"/>
                <w:u w:val="none"/>
              </w:rPr>
              <w:t>6.</w:t>
            </w:r>
          </w:p>
        </w:tc>
        <w:tc>
          <w:tcPr>
            <w:tcW w:w="5372" w:type="dxa"/>
            <w:tcBorders>
              <w:top w:val="single" w:sz="4" w:space="0" w:color="000000"/>
              <w:left w:val="single" w:sz="4" w:space="0" w:color="000000"/>
              <w:bottom w:val="single" w:sz="4" w:space="0" w:color="000000"/>
            </w:tcBorders>
            <w:shd w:val="clear" w:color="auto" w:fill="auto"/>
          </w:tcPr>
          <w:p w:rsidR="009E4F1E" w:rsidRPr="00910676" w:rsidRDefault="00910676" w:rsidP="00910676">
            <w:pPr>
              <w:rPr>
                <w:rFonts w:asciiTheme="minorHAnsi" w:hAnsiTheme="minorHAnsi"/>
                <w:sz w:val="22"/>
                <w:szCs w:val="22"/>
              </w:rPr>
            </w:pPr>
            <w:r w:rsidRPr="00910676">
              <w:rPr>
                <w:rFonts w:asciiTheme="minorHAnsi" w:hAnsiTheme="minorHAnsi"/>
                <w:sz w:val="22"/>
                <w:szCs w:val="22"/>
              </w:rPr>
              <w:t xml:space="preserve">Anyone interested in working with the Basic Needs WG taskforce on the VAF, please email Volker. </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9E4F1E" w:rsidRDefault="00910676" w:rsidP="004D7FEA">
            <w:pPr>
              <w:rPr>
                <w:rFonts w:asciiTheme="minorHAnsi" w:hAnsiTheme="minorHAnsi"/>
                <w:sz w:val="22"/>
                <w:szCs w:val="22"/>
                <w:lang w:val="sk-SK" w:eastAsia="en-US"/>
              </w:rPr>
            </w:pPr>
            <w:r>
              <w:rPr>
                <w:rFonts w:asciiTheme="minorHAnsi" w:hAnsiTheme="minorHAnsi"/>
                <w:sz w:val="22"/>
                <w:szCs w:val="22"/>
                <w:lang w:val="sk-SK" w:eastAsia="en-US"/>
              </w:rPr>
              <w:t>Everyone</w:t>
            </w:r>
            <w:r>
              <w:rPr>
                <w:rFonts w:asciiTheme="minorHAnsi" w:hAnsiTheme="minorHAnsi"/>
                <w:sz w:val="22"/>
                <w:szCs w:val="22"/>
                <w:lang w:val="sk-SK" w:eastAsia="en-US"/>
              </w:rPr>
              <w:br/>
              <w:t>Volker Schimmel - UNHCR</w:t>
            </w:r>
          </w:p>
        </w:tc>
      </w:tr>
      <w:tr w:rsidR="005B6E39" w:rsidTr="00B27B7F">
        <w:trPr>
          <w:trHeight w:val="426"/>
        </w:trPr>
        <w:tc>
          <w:tcPr>
            <w:tcW w:w="1720" w:type="dxa"/>
            <w:tcBorders>
              <w:top w:val="single" w:sz="4" w:space="0" w:color="000000"/>
              <w:left w:val="single" w:sz="4" w:space="0" w:color="000000"/>
              <w:bottom w:val="single" w:sz="4" w:space="0" w:color="000000"/>
            </w:tcBorders>
            <w:shd w:val="clear" w:color="auto" w:fill="auto"/>
          </w:tcPr>
          <w:p w:rsidR="005B6E39" w:rsidRDefault="005B6E39" w:rsidP="00B84290">
            <w:pPr>
              <w:pStyle w:val="Heading2"/>
              <w:numPr>
                <w:ilvl w:val="0"/>
                <w:numId w:val="0"/>
              </w:numPr>
              <w:rPr>
                <w:rFonts w:ascii="Calibri" w:hAnsi="Calibri" w:cs="Calibri"/>
                <w:bCs w:val="0"/>
                <w:iCs/>
                <w:color w:val="4083C9"/>
                <w:sz w:val="22"/>
                <w:szCs w:val="22"/>
                <w:u w:val="none"/>
              </w:rPr>
            </w:pPr>
            <w:r>
              <w:rPr>
                <w:rFonts w:ascii="Calibri" w:hAnsi="Calibri" w:cs="Calibri"/>
                <w:bCs w:val="0"/>
                <w:iCs/>
                <w:color w:val="4083C9"/>
                <w:sz w:val="22"/>
                <w:szCs w:val="22"/>
                <w:u w:val="none"/>
              </w:rPr>
              <w:t>7.</w:t>
            </w:r>
          </w:p>
        </w:tc>
        <w:tc>
          <w:tcPr>
            <w:tcW w:w="5372" w:type="dxa"/>
            <w:tcBorders>
              <w:top w:val="single" w:sz="4" w:space="0" w:color="000000"/>
              <w:left w:val="single" w:sz="4" w:space="0" w:color="000000"/>
              <w:bottom w:val="single" w:sz="4" w:space="0" w:color="000000"/>
            </w:tcBorders>
            <w:shd w:val="clear" w:color="auto" w:fill="auto"/>
          </w:tcPr>
          <w:p w:rsidR="005B6E39" w:rsidRPr="005B6E39" w:rsidRDefault="005B6E39" w:rsidP="00910676">
            <w:pPr>
              <w:rPr>
                <w:rFonts w:asciiTheme="minorHAnsi" w:hAnsiTheme="minorHAnsi"/>
                <w:sz w:val="22"/>
                <w:szCs w:val="22"/>
              </w:rPr>
            </w:pPr>
            <w:r w:rsidRPr="005B6E39">
              <w:rPr>
                <w:rFonts w:asciiTheme="minorHAnsi" w:hAnsiTheme="minorHAnsi"/>
                <w:sz w:val="22"/>
                <w:szCs w:val="22"/>
              </w:rPr>
              <w:t xml:space="preserve">Anyone interested in joining a small, technical discussion on the formation of a module </w:t>
            </w:r>
            <w:r>
              <w:rPr>
                <w:rFonts w:asciiTheme="minorHAnsi" w:hAnsiTheme="minorHAnsi"/>
                <w:sz w:val="22"/>
                <w:szCs w:val="22"/>
              </w:rPr>
              <w:t xml:space="preserve">for checking duplication, </w:t>
            </w:r>
            <w:r w:rsidRPr="005B6E39">
              <w:rPr>
                <w:rFonts w:asciiTheme="minorHAnsi" w:hAnsiTheme="minorHAnsi"/>
                <w:sz w:val="22"/>
                <w:szCs w:val="22"/>
              </w:rPr>
              <w:t>similar to the Winterization module</w:t>
            </w:r>
            <w:r>
              <w:rPr>
                <w:rFonts w:asciiTheme="minorHAnsi" w:hAnsiTheme="minorHAnsi"/>
                <w:sz w:val="22"/>
                <w:szCs w:val="22"/>
              </w:rPr>
              <w:t>,</w:t>
            </w:r>
            <w:r w:rsidRPr="005B6E39">
              <w:rPr>
                <w:rFonts w:asciiTheme="minorHAnsi" w:hAnsiTheme="minorHAnsi"/>
                <w:sz w:val="22"/>
                <w:szCs w:val="22"/>
              </w:rPr>
              <w:t xml:space="preserve"> should inform Volker</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5B6E39" w:rsidRDefault="003D3458" w:rsidP="004D7FEA">
            <w:pPr>
              <w:rPr>
                <w:rFonts w:asciiTheme="minorHAnsi" w:hAnsiTheme="minorHAnsi"/>
                <w:sz w:val="22"/>
                <w:szCs w:val="22"/>
                <w:lang w:val="sk-SK" w:eastAsia="en-US"/>
              </w:rPr>
            </w:pPr>
            <w:r>
              <w:rPr>
                <w:rFonts w:asciiTheme="minorHAnsi" w:hAnsiTheme="minorHAnsi"/>
                <w:sz w:val="22"/>
                <w:szCs w:val="22"/>
                <w:lang w:val="sk-SK" w:eastAsia="en-US"/>
              </w:rPr>
              <w:t>Every</w:t>
            </w:r>
            <w:r w:rsidR="005B6E39">
              <w:rPr>
                <w:rFonts w:asciiTheme="minorHAnsi" w:hAnsiTheme="minorHAnsi"/>
                <w:sz w:val="22"/>
                <w:szCs w:val="22"/>
                <w:lang w:val="sk-SK" w:eastAsia="en-US"/>
              </w:rPr>
              <w:t>one</w:t>
            </w:r>
          </w:p>
          <w:p w:rsidR="005B6E39" w:rsidRDefault="005B6E39" w:rsidP="004D7FEA">
            <w:pPr>
              <w:rPr>
                <w:rFonts w:asciiTheme="minorHAnsi" w:hAnsiTheme="minorHAnsi"/>
                <w:sz w:val="22"/>
                <w:szCs w:val="22"/>
                <w:lang w:val="sk-SK" w:eastAsia="en-US"/>
              </w:rPr>
            </w:pPr>
            <w:r>
              <w:rPr>
                <w:rFonts w:asciiTheme="minorHAnsi" w:hAnsiTheme="minorHAnsi"/>
                <w:sz w:val="22"/>
                <w:szCs w:val="22"/>
                <w:lang w:val="sk-SK" w:eastAsia="en-US"/>
              </w:rPr>
              <w:t xml:space="preserve">Volker Schimmel – UNHCR </w:t>
            </w:r>
          </w:p>
        </w:tc>
      </w:tr>
      <w:tr w:rsidR="00661D9A" w:rsidTr="00B27B7F">
        <w:trPr>
          <w:trHeight w:val="426"/>
        </w:trPr>
        <w:tc>
          <w:tcPr>
            <w:tcW w:w="1720" w:type="dxa"/>
            <w:tcBorders>
              <w:top w:val="single" w:sz="4" w:space="0" w:color="000000"/>
              <w:left w:val="single" w:sz="4" w:space="0" w:color="000000"/>
              <w:bottom w:val="single" w:sz="4" w:space="0" w:color="000000"/>
            </w:tcBorders>
            <w:shd w:val="clear" w:color="auto" w:fill="auto"/>
          </w:tcPr>
          <w:p w:rsidR="00661D9A" w:rsidRDefault="00661D9A" w:rsidP="00B84290">
            <w:pPr>
              <w:pStyle w:val="Heading2"/>
              <w:numPr>
                <w:ilvl w:val="0"/>
                <w:numId w:val="0"/>
              </w:numPr>
              <w:rPr>
                <w:rFonts w:ascii="Calibri" w:hAnsi="Calibri" w:cs="Calibri"/>
                <w:bCs w:val="0"/>
                <w:iCs/>
                <w:color w:val="4083C9"/>
                <w:sz w:val="22"/>
                <w:szCs w:val="22"/>
                <w:u w:val="none"/>
              </w:rPr>
            </w:pPr>
            <w:r>
              <w:rPr>
                <w:rFonts w:ascii="Calibri" w:hAnsi="Calibri" w:cs="Calibri"/>
                <w:bCs w:val="0"/>
                <w:iCs/>
                <w:color w:val="4083C9"/>
                <w:sz w:val="22"/>
                <w:szCs w:val="22"/>
                <w:u w:val="none"/>
              </w:rPr>
              <w:t>8.</w:t>
            </w:r>
          </w:p>
        </w:tc>
        <w:tc>
          <w:tcPr>
            <w:tcW w:w="5372" w:type="dxa"/>
            <w:tcBorders>
              <w:top w:val="single" w:sz="4" w:space="0" w:color="000000"/>
              <w:left w:val="single" w:sz="4" w:space="0" w:color="000000"/>
              <w:bottom w:val="single" w:sz="4" w:space="0" w:color="000000"/>
            </w:tcBorders>
            <w:shd w:val="clear" w:color="auto" w:fill="auto"/>
          </w:tcPr>
          <w:p w:rsidR="00661D9A" w:rsidRPr="005B6E39" w:rsidRDefault="00661D9A" w:rsidP="00910676">
            <w:pPr>
              <w:rPr>
                <w:rFonts w:asciiTheme="minorHAnsi" w:hAnsiTheme="minorHAnsi"/>
                <w:sz w:val="22"/>
                <w:szCs w:val="22"/>
              </w:rPr>
            </w:pPr>
            <w:r>
              <w:rPr>
                <w:rFonts w:asciiTheme="minorHAnsi" w:hAnsiTheme="minorHAnsi"/>
                <w:sz w:val="22"/>
                <w:szCs w:val="22"/>
              </w:rPr>
              <w:t>Anyone interested in joining regular discussions on the matter of separating NFIs from seasonal cash assistance should inform Volker.</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661D9A" w:rsidRDefault="00661D9A" w:rsidP="004D7FEA">
            <w:pPr>
              <w:rPr>
                <w:rFonts w:asciiTheme="minorHAnsi" w:hAnsiTheme="minorHAnsi"/>
                <w:sz w:val="22"/>
                <w:szCs w:val="22"/>
                <w:lang w:val="sk-SK" w:eastAsia="en-US"/>
              </w:rPr>
            </w:pPr>
            <w:r>
              <w:rPr>
                <w:rFonts w:asciiTheme="minorHAnsi" w:hAnsiTheme="minorHAnsi"/>
                <w:sz w:val="22"/>
                <w:szCs w:val="22"/>
                <w:lang w:val="sk-SK" w:eastAsia="en-US"/>
              </w:rPr>
              <w:t>Everyone</w:t>
            </w:r>
            <w:r>
              <w:rPr>
                <w:rFonts w:asciiTheme="minorHAnsi" w:hAnsiTheme="minorHAnsi"/>
                <w:sz w:val="22"/>
                <w:szCs w:val="22"/>
                <w:lang w:val="sk-SK" w:eastAsia="en-US"/>
              </w:rPr>
              <w:br/>
              <w:t>Volker Schimmel - UNHCR</w:t>
            </w:r>
          </w:p>
        </w:tc>
      </w:tr>
      <w:tr w:rsidR="00D005EF" w:rsidTr="00B27B7F">
        <w:trPr>
          <w:trHeight w:val="426"/>
        </w:trPr>
        <w:tc>
          <w:tcPr>
            <w:tcW w:w="1720" w:type="dxa"/>
            <w:tcBorders>
              <w:top w:val="single" w:sz="4" w:space="0" w:color="000000"/>
              <w:left w:val="single" w:sz="4" w:space="0" w:color="000000"/>
              <w:bottom w:val="single" w:sz="4" w:space="0" w:color="000000"/>
            </w:tcBorders>
            <w:shd w:val="clear" w:color="auto" w:fill="auto"/>
          </w:tcPr>
          <w:p w:rsidR="00D005EF" w:rsidRDefault="00D005EF" w:rsidP="00B84290">
            <w:pPr>
              <w:pStyle w:val="Heading2"/>
              <w:numPr>
                <w:ilvl w:val="0"/>
                <w:numId w:val="0"/>
              </w:numPr>
              <w:rPr>
                <w:rFonts w:ascii="Calibri" w:hAnsi="Calibri" w:cs="Calibri"/>
                <w:bCs w:val="0"/>
                <w:iCs/>
                <w:color w:val="4083C9"/>
                <w:sz w:val="22"/>
                <w:szCs w:val="22"/>
                <w:u w:val="none"/>
              </w:rPr>
            </w:pPr>
            <w:r>
              <w:rPr>
                <w:rFonts w:ascii="Calibri" w:hAnsi="Calibri" w:cs="Calibri"/>
                <w:bCs w:val="0"/>
                <w:iCs/>
                <w:color w:val="4083C9"/>
                <w:sz w:val="22"/>
                <w:szCs w:val="22"/>
                <w:u w:val="none"/>
              </w:rPr>
              <w:t>9.</w:t>
            </w:r>
          </w:p>
        </w:tc>
        <w:tc>
          <w:tcPr>
            <w:tcW w:w="5372" w:type="dxa"/>
            <w:tcBorders>
              <w:top w:val="single" w:sz="4" w:space="0" w:color="000000"/>
              <w:left w:val="single" w:sz="4" w:space="0" w:color="000000"/>
              <w:bottom w:val="single" w:sz="4" w:space="0" w:color="000000"/>
            </w:tcBorders>
            <w:shd w:val="clear" w:color="auto" w:fill="auto"/>
          </w:tcPr>
          <w:p w:rsidR="00D005EF" w:rsidRDefault="00D005EF" w:rsidP="00C25BE3">
            <w:pPr>
              <w:rPr>
                <w:rFonts w:asciiTheme="minorHAnsi" w:hAnsiTheme="minorHAnsi"/>
                <w:sz w:val="22"/>
                <w:szCs w:val="22"/>
              </w:rPr>
            </w:pPr>
            <w:r>
              <w:rPr>
                <w:rFonts w:asciiTheme="minorHAnsi" w:hAnsiTheme="minorHAnsi"/>
                <w:sz w:val="22"/>
                <w:szCs w:val="22"/>
              </w:rPr>
              <w:t>G</w:t>
            </w:r>
            <w:r w:rsidR="00C25BE3">
              <w:rPr>
                <w:rFonts w:asciiTheme="minorHAnsi" w:hAnsiTheme="minorHAnsi"/>
                <w:sz w:val="22"/>
                <w:szCs w:val="22"/>
              </w:rPr>
              <w:t>RC is to provide feedback at the next</w:t>
            </w:r>
            <w:r>
              <w:rPr>
                <w:rFonts w:asciiTheme="minorHAnsi" w:hAnsiTheme="minorHAnsi"/>
                <w:sz w:val="22"/>
                <w:szCs w:val="22"/>
              </w:rPr>
              <w:t xml:space="preserve"> Basic Needs WG </w:t>
            </w:r>
            <w:r w:rsidR="00C25BE3">
              <w:rPr>
                <w:rFonts w:asciiTheme="minorHAnsi" w:hAnsiTheme="minorHAnsi"/>
                <w:sz w:val="22"/>
                <w:szCs w:val="22"/>
              </w:rPr>
              <w:t xml:space="preserve">meeting </w:t>
            </w:r>
            <w:r>
              <w:rPr>
                <w:rFonts w:asciiTheme="minorHAnsi" w:hAnsiTheme="minorHAnsi"/>
                <w:sz w:val="22"/>
                <w:szCs w:val="22"/>
              </w:rPr>
              <w:t>about the discussions held at the Irbid Coordination Meeting (7</w:t>
            </w:r>
            <w:r w:rsidRPr="00D005EF">
              <w:rPr>
                <w:rFonts w:asciiTheme="minorHAnsi" w:hAnsiTheme="minorHAnsi"/>
                <w:sz w:val="22"/>
                <w:szCs w:val="22"/>
                <w:vertAlign w:val="superscript"/>
              </w:rPr>
              <w:t>th</w:t>
            </w:r>
            <w:r>
              <w:rPr>
                <w:rFonts w:asciiTheme="minorHAnsi" w:hAnsiTheme="minorHAnsi"/>
                <w:sz w:val="22"/>
                <w:szCs w:val="22"/>
              </w:rPr>
              <w:t xml:space="preserve"> </w:t>
            </w:r>
            <w:r w:rsidR="00C25BE3">
              <w:rPr>
                <w:rFonts w:asciiTheme="minorHAnsi" w:hAnsiTheme="minorHAnsi"/>
                <w:sz w:val="22"/>
                <w:szCs w:val="22"/>
              </w:rPr>
              <w:t xml:space="preserve">May). </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D005EF" w:rsidRDefault="00D005EF" w:rsidP="004D7FEA">
            <w:pPr>
              <w:rPr>
                <w:rFonts w:asciiTheme="minorHAnsi" w:hAnsiTheme="minorHAnsi"/>
                <w:sz w:val="22"/>
                <w:szCs w:val="22"/>
                <w:lang w:val="sk-SK" w:eastAsia="en-US"/>
              </w:rPr>
            </w:pPr>
            <w:r>
              <w:rPr>
                <w:rFonts w:asciiTheme="minorHAnsi" w:hAnsiTheme="minorHAnsi"/>
                <w:sz w:val="22"/>
                <w:szCs w:val="22"/>
                <w:lang w:val="sk-SK" w:eastAsia="en-US"/>
              </w:rPr>
              <w:t>Christina Duschl - GRC</w:t>
            </w:r>
          </w:p>
        </w:tc>
      </w:tr>
    </w:tbl>
    <w:p w:rsidR="006005E9" w:rsidRDefault="006005E9" w:rsidP="006005E9">
      <w:pPr>
        <w:pStyle w:val="Heading2"/>
        <w:rPr>
          <w:rFonts w:ascii="Calibri" w:hAnsi="Calibri" w:cs="Calibri"/>
          <w:bCs w:val="0"/>
          <w:iCs/>
          <w:color w:val="4083C9"/>
          <w:sz w:val="22"/>
          <w:szCs w:val="22"/>
        </w:rPr>
      </w:pPr>
    </w:p>
    <w:p w:rsidR="00B35BFA" w:rsidRDefault="00B35BFA" w:rsidP="00B35BFA"/>
    <w:p w:rsidR="00B35BFA" w:rsidRDefault="00B35BFA" w:rsidP="00B35BFA"/>
    <w:p w:rsidR="00B35BFA" w:rsidRDefault="00B35BFA" w:rsidP="00B35BFA"/>
    <w:p w:rsidR="00B35BFA" w:rsidRDefault="00B35BFA" w:rsidP="00B35BFA"/>
    <w:p w:rsidR="00B35BFA" w:rsidRPr="00B35BFA" w:rsidRDefault="00B35BFA" w:rsidP="00B35BFA"/>
    <w:p w:rsidR="009A25C1" w:rsidRPr="006005E9" w:rsidRDefault="009A25C1" w:rsidP="006005E9">
      <w:pPr>
        <w:rPr>
          <w:bCs/>
        </w:rPr>
      </w:pPr>
    </w:p>
    <w:p w:rsidR="00942497" w:rsidRPr="00B27B7F" w:rsidRDefault="00942497" w:rsidP="002C48FE">
      <w:pPr>
        <w:pStyle w:val="Heading2"/>
        <w:numPr>
          <w:ilvl w:val="0"/>
          <w:numId w:val="2"/>
        </w:numPr>
        <w:shd w:val="clear" w:color="auto" w:fill="4083C9"/>
        <w:rPr>
          <w:rFonts w:ascii="Calibri" w:hAnsi="Calibri" w:cs="Calibri"/>
          <w:color w:val="4083C9"/>
          <w:sz w:val="22"/>
          <w:szCs w:val="22"/>
          <w:lang w:val="sk-SK"/>
        </w:rPr>
      </w:pPr>
      <w:r>
        <w:rPr>
          <w:rFonts w:ascii="Calibri" w:hAnsi="Calibri" w:cs="Calibri"/>
          <w:bCs w:val="0"/>
          <w:iCs/>
          <w:color w:val="FFFFFF"/>
          <w:sz w:val="22"/>
          <w:szCs w:val="22"/>
          <w:u w:val="none"/>
          <w:lang w:val="sk-SK"/>
        </w:rPr>
        <w:t>Attachments and References</w:t>
      </w:r>
    </w:p>
    <w:tbl>
      <w:tblPr>
        <w:tblW w:w="10043" w:type="dxa"/>
        <w:tblInd w:w="-10" w:type="dxa"/>
        <w:tblLayout w:type="fixed"/>
        <w:tblLook w:val="0000" w:firstRow="0" w:lastRow="0" w:firstColumn="0" w:lastColumn="0" w:noHBand="0" w:noVBand="0"/>
      </w:tblPr>
      <w:tblGrid>
        <w:gridCol w:w="3157"/>
        <w:gridCol w:w="3709"/>
        <w:gridCol w:w="3177"/>
      </w:tblGrid>
      <w:tr w:rsidR="00942497" w:rsidTr="00892C29">
        <w:tc>
          <w:tcPr>
            <w:tcW w:w="3157" w:type="dxa"/>
            <w:tcBorders>
              <w:top w:val="single" w:sz="4" w:space="0" w:color="000000"/>
              <w:left w:val="single" w:sz="4" w:space="0" w:color="000000"/>
              <w:bottom w:val="single" w:sz="4" w:space="0" w:color="000000"/>
            </w:tcBorders>
            <w:shd w:val="clear" w:color="auto" w:fill="auto"/>
          </w:tcPr>
          <w:p w:rsidR="00942497" w:rsidRDefault="00942497">
            <w:pPr>
              <w:pStyle w:val="Heading2"/>
              <w:rPr>
                <w:rFonts w:ascii="Calibri" w:hAnsi="Calibri" w:cs="Calibri"/>
                <w:bCs w:val="0"/>
                <w:iCs/>
                <w:color w:val="4083C9"/>
                <w:sz w:val="22"/>
                <w:szCs w:val="22"/>
                <w:u w:val="none"/>
                <w:lang w:eastAsia="en-US"/>
              </w:rPr>
            </w:pPr>
            <w:r>
              <w:rPr>
                <w:rFonts w:ascii="Calibri" w:hAnsi="Calibri" w:cs="Calibri"/>
                <w:bCs w:val="0"/>
                <w:iCs/>
                <w:color w:val="4083C9"/>
                <w:sz w:val="22"/>
                <w:szCs w:val="22"/>
                <w:u w:val="none"/>
                <w:lang w:eastAsia="en-US"/>
              </w:rPr>
              <w:t>Documents</w:t>
            </w:r>
          </w:p>
        </w:tc>
        <w:tc>
          <w:tcPr>
            <w:tcW w:w="3709" w:type="dxa"/>
            <w:tcBorders>
              <w:top w:val="single" w:sz="4" w:space="0" w:color="000000"/>
              <w:left w:val="single" w:sz="4" w:space="0" w:color="000000"/>
              <w:bottom w:val="single" w:sz="4" w:space="0" w:color="000000"/>
            </w:tcBorders>
            <w:shd w:val="clear" w:color="auto" w:fill="auto"/>
          </w:tcPr>
          <w:p w:rsidR="00942497" w:rsidRDefault="00942497">
            <w:pPr>
              <w:pStyle w:val="Heading2"/>
              <w:rPr>
                <w:rFonts w:ascii="Calibri" w:hAnsi="Calibri" w:cs="Calibri"/>
                <w:bCs w:val="0"/>
                <w:iCs/>
                <w:color w:val="4083C9"/>
                <w:sz w:val="22"/>
                <w:szCs w:val="22"/>
                <w:u w:val="none"/>
                <w:lang w:eastAsia="en-US"/>
              </w:rPr>
            </w:pPr>
            <w:r>
              <w:rPr>
                <w:rFonts w:ascii="Calibri" w:hAnsi="Calibri" w:cs="Calibri"/>
                <w:bCs w:val="0"/>
                <w:iCs/>
                <w:color w:val="4083C9"/>
                <w:sz w:val="22"/>
                <w:szCs w:val="22"/>
                <w:u w:val="none"/>
                <w:lang w:eastAsia="en-US"/>
              </w:rPr>
              <w:t>Location</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942497" w:rsidRDefault="00942497">
            <w:pPr>
              <w:pStyle w:val="Heading2"/>
            </w:pPr>
            <w:r>
              <w:rPr>
                <w:rFonts w:ascii="Calibri" w:hAnsi="Calibri" w:cs="Calibri"/>
                <w:bCs w:val="0"/>
                <w:iCs/>
                <w:color w:val="4083C9"/>
                <w:sz w:val="22"/>
                <w:szCs w:val="22"/>
                <w:u w:val="none"/>
                <w:lang w:eastAsia="en-US"/>
              </w:rPr>
              <w:t>Contact Person</w:t>
            </w:r>
          </w:p>
        </w:tc>
      </w:tr>
      <w:tr w:rsidR="0024531F" w:rsidTr="009B71F2">
        <w:trPr>
          <w:trHeight w:val="649"/>
        </w:trPr>
        <w:tc>
          <w:tcPr>
            <w:tcW w:w="3157" w:type="dxa"/>
            <w:tcBorders>
              <w:top w:val="single" w:sz="4" w:space="0" w:color="000000"/>
              <w:left w:val="single" w:sz="4" w:space="0" w:color="000000"/>
              <w:bottom w:val="single" w:sz="4" w:space="0" w:color="000000"/>
            </w:tcBorders>
            <w:shd w:val="clear" w:color="auto" w:fill="auto"/>
          </w:tcPr>
          <w:p w:rsidR="000F3E38" w:rsidRPr="000F3E38" w:rsidRDefault="000F3E38" w:rsidP="000F3E38">
            <w:pPr>
              <w:pStyle w:val="Heading2"/>
              <w:ind w:left="10" w:hanging="10"/>
              <w:rPr>
                <w:b w:val="0"/>
                <w:u w:val="none"/>
                <w:lang w:eastAsia="en-US"/>
              </w:rPr>
            </w:pPr>
            <w:r w:rsidRPr="000F3E38">
              <w:rPr>
                <w:rFonts w:asciiTheme="minorHAnsi" w:hAnsiTheme="minorHAnsi"/>
                <w:b w:val="0"/>
                <w:sz w:val="22"/>
                <w:szCs w:val="22"/>
                <w:u w:val="none"/>
                <w:lang w:eastAsia="en-US"/>
              </w:rPr>
              <w:t xml:space="preserve">ACF </w:t>
            </w:r>
            <w:r>
              <w:rPr>
                <w:rFonts w:asciiTheme="minorHAnsi" w:hAnsiTheme="minorHAnsi"/>
                <w:b w:val="0"/>
                <w:sz w:val="22"/>
                <w:szCs w:val="22"/>
                <w:u w:val="none"/>
                <w:lang w:eastAsia="en-US"/>
              </w:rPr>
              <w:t>p</w:t>
            </w:r>
            <w:r w:rsidRPr="000F3E38">
              <w:rPr>
                <w:rFonts w:asciiTheme="minorHAnsi" w:hAnsiTheme="minorHAnsi"/>
                <w:b w:val="0"/>
                <w:sz w:val="22"/>
                <w:szCs w:val="22"/>
                <w:u w:val="none"/>
                <w:lang w:eastAsia="en-US"/>
              </w:rPr>
              <w:t xml:space="preserve">resentation on Multi-Sectorial Assessment in Host Communities </w:t>
            </w:r>
          </w:p>
        </w:tc>
        <w:tc>
          <w:tcPr>
            <w:tcW w:w="3709" w:type="dxa"/>
            <w:tcBorders>
              <w:top w:val="single" w:sz="4" w:space="0" w:color="000000"/>
              <w:left w:val="single" w:sz="4" w:space="0" w:color="000000"/>
              <w:bottom w:val="single" w:sz="4" w:space="0" w:color="000000"/>
            </w:tcBorders>
            <w:shd w:val="clear" w:color="auto" w:fill="auto"/>
          </w:tcPr>
          <w:p w:rsidR="0024531F" w:rsidRPr="00457E86" w:rsidRDefault="00F416D0">
            <w:pPr>
              <w:pStyle w:val="Heading2"/>
              <w:rPr>
                <w:rFonts w:ascii="Calibri" w:hAnsi="Calibri" w:cs="Calibri"/>
                <w:b w:val="0"/>
                <w:bCs w:val="0"/>
                <w:iCs/>
                <w:color w:val="4083C9"/>
                <w:sz w:val="22"/>
                <w:szCs w:val="22"/>
                <w:u w:val="none"/>
                <w:lang w:eastAsia="en-US"/>
              </w:rPr>
            </w:pPr>
            <w:r>
              <w:rPr>
                <w:rFonts w:ascii="Calibri" w:hAnsi="Calibri" w:cs="Calibri"/>
                <w:b w:val="0"/>
                <w:bCs w:val="0"/>
                <w:iCs/>
                <w:sz w:val="22"/>
                <w:szCs w:val="22"/>
                <w:u w:val="none"/>
                <w:lang w:eastAsia="en-US"/>
              </w:rPr>
              <w:t>To be uploaded to portal</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F416D0" w:rsidRDefault="00F416D0" w:rsidP="00F416D0">
            <w:pPr>
              <w:rPr>
                <w:rFonts w:ascii="Calibri" w:hAnsi="Calibri"/>
                <w:bCs/>
                <w:sz w:val="22"/>
                <w:szCs w:val="22"/>
                <w:lang w:val="en-US"/>
              </w:rPr>
            </w:pPr>
            <w:r w:rsidRPr="00F416D0">
              <w:rPr>
                <w:rFonts w:ascii="Calibri" w:hAnsi="Calibri"/>
                <w:bCs/>
                <w:sz w:val="22"/>
                <w:szCs w:val="22"/>
                <w:lang w:val="en-US"/>
              </w:rPr>
              <w:t xml:space="preserve">Cristina </w:t>
            </w:r>
            <w:r>
              <w:rPr>
                <w:rFonts w:ascii="Calibri" w:hAnsi="Calibri"/>
                <w:bCs/>
                <w:sz w:val="22"/>
                <w:szCs w:val="22"/>
                <w:lang w:val="en-US"/>
              </w:rPr>
              <w:t xml:space="preserve">Majorano Sarapo </w:t>
            </w:r>
          </w:p>
          <w:p w:rsidR="00F416D0" w:rsidRPr="00F416D0" w:rsidRDefault="00035757" w:rsidP="00F416D0">
            <w:pPr>
              <w:rPr>
                <w:rFonts w:ascii="Calibri" w:hAnsi="Calibri"/>
                <w:bCs/>
                <w:sz w:val="22"/>
                <w:szCs w:val="22"/>
                <w:lang w:val="en-US" w:eastAsia="en-GB"/>
              </w:rPr>
            </w:pPr>
            <w:hyperlink r:id="rId8" w:history="1">
              <w:r w:rsidR="00F416D0" w:rsidRPr="00F416D0">
                <w:rPr>
                  <w:rStyle w:val="Hyperlink"/>
                  <w:rFonts w:ascii="Calibri" w:hAnsi="Calibri"/>
                  <w:bCs/>
                  <w:sz w:val="22"/>
                  <w:szCs w:val="22"/>
                  <w:lang w:val="en-US"/>
                </w:rPr>
                <w:t>fieldmanager-ir@jo.missions-acf.org</w:t>
              </w:r>
            </w:hyperlink>
          </w:p>
          <w:p w:rsidR="00A14A99" w:rsidRPr="00F416D0" w:rsidRDefault="00A14A99" w:rsidP="000238B8">
            <w:pPr>
              <w:pStyle w:val="Heading2"/>
              <w:rPr>
                <w:b w:val="0"/>
                <w:lang w:val="sk-SK" w:eastAsia="en-US"/>
              </w:rPr>
            </w:pPr>
          </w:p>
        </w:tc>
      </w:tr>
      <w:tr w:rsidR="000F3E38" w:rsidTr="009B71F2">
        <w:trPr>
          <w:trHeight w:val="649"/>
        </w:trPr>
        <w:tc>
          <w:tcPr>
            <w:tcW w:w="3157" w:type="dxa"/>
            <w:tcBorders>
              <w:top w:val="single" w:sz="4" w:space="0" w:color="000000"/>
              <w:left w:val="single" w:sz="4" w:space="0" w:color="000000"/>
              <w:bottom w:val="single" w:sz="4" w:space="0" w:color="000000"/>
            </w:tcBorders>
            <w:shd w:val="clear" w:color="auto" w:fill="auto"/>
          </w:tcPr>
          <w:p w:rsidR="000F3E38" w:rsidRPr="000F3E38" w:rsidRDefault="000F3E38" w:rsidP="000F3E38">
            <w:pPr>
              <w:pStyle w:val="Heading2"/>
              <w:ind w:left="10" w:hanging="10"/>
              <w:rPr>
                <w:rFonts w:asciiTheme="minorHAnsi" w:hAnsiTheme="minorHAnsi"/>
                <w:b w:val="0"/>
                <w:sz w:val="22"/>
                <w:szCs w:val="22"/>
                <w:u w:val="none"/>
                <w:lang w:eastAsia="en-US"/>
              </w:rPr>
            </w:pPr>
            <w:r>
              <w:rPr>
                <w:rFonts w:asciiTheme="minorHAnsi" w:hAnsiTheme="minorHAnsi"/>
                <w:b w:val="0"/>
                <w:sz w:val="22"/>
                <w:szCs w:val="22"/>
                <w:u w:val="none"/>
                <w:lang w:eastAsia="en-US"/>
              </w:rPr>
              <w:t>ACF presentation on the IYCF Friendly Framework</w:t>
            </w:r>
          </w:p>
        </w:tc>
        <w:tc>
          <w:tcPr>
            <w:tcW w:w="3709" w:type="dxa"/>
            <w:tcBorders>
              <w:top w:val="single" w:sz="4" w:space="0" w:color="000000"/>
              <w:left w:val="single" w:sz="4" w:space="0" w:color="000000"/>
              <w:bottom w:val="single" w:sz="4" w:space="0" w:color="000000"/>
            </w:tcBorders>
            <w:shd w:val="clear" w:color="auto" w:fill="auto"/>
          </w:tcPr>
          <w:p w:rsidR="000F3E38" w:rsidRPr="00457E86" w:rsidRDefault="00F416D0">
            <w:pPr>
              <w:pStyle w:val="Heading2"/>
              <w:rPr>
                <w:rFonts w:ascii="Calibri" w:hAnsi="Calibri" w:cs="Calibri"/>
                <w:b w:val="0"/>
                <w:bCs w:val="0"/>
                <w:iCs/>
                <w:color w:val="4083C9"/>
                <w:sz w:val="22"/>
                <w:szCs w:val="22"/>
                <w:u w:val="none"/>
                <w:lang w:eastAsia="en-US"/>
              </w:rPr>
            </w:pPr>
            <w:r>
              <w:rPr>
                <w:rFonts w:ascii="Calibri" w:hAnsi="Calibri" w:cs="Calibri"/>
                <w:b w:val="0"/>
                <w:bCs w:val="0"/>
                <w:iCs/>
                <w:sz w:val="22"/>
                <w:szCs w:val="22"/>
                <w:u w:val="none"/>
                <w:lang w:eastAsia="en-US"/>
              </w:rPr>
              <w:t>To be uploaded to portal</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F416D0" w:rsidRDefault="00F416D0" w:rsidP="00F416D0">
            <w:pPr>
              <w:rPr>
                <w:rFonts w:ascii="Calibri" w:hAnsi="Calibri"/>
                <w:bCs/>
                <w:sz w:val="22"/>
                <w:szCs w:val="22"/>
                <w:lang w:val="en-US"/>
              </w:rPr>
            </w:pPr>
            <w:r w:rsidRPr="00F416D0">
              <w:rPr>
                <w:rFonts w:ascii="Calibri" w:hAnsi="Calibri"/>
                <w:bCs/>
                <w:sz w:val="22"/>
                <w:szCs w:val="22"/>
                <w:lang w:val="en-US"/>
              </w:rPr>
              <w:t xml:space="preserve">Cristina </w:t>
            </w:r>
            <w:r>
              <w:rPr>
                <w:rFonts w:ascii="Calibri" w:hAnsi="Calibri"/>
                <w:bCs/>
                <w:sz w:val="22"/>
                <w:szCs w:val="22"/>
                <w:lang w:val="en-US"/>
              </w:rPr>
              <w:t xml:space="preserve">Majorano Sarapo </w:t>
            </w:r>
          </w:p>
          <w:p w:rsidR="000F3E38" w:rsidRPr="00F416D0" w:rsidRDefault="00035757" w:rsidP="00F416D0">
            <w:pPr>
              <w:pStyle w:val="Heading2"/>
              <w:numPr>
                <w:ilvl w:val="0"/>
                <w:numId w:val="0"/>
              </w:numPr>
              <w:rPr>
                <w:b w:val="0"/>
                <w:lang w:val="sk-SK" w:eastAsia="en-US"/>
              </w:rPr>
            </w:pPr>
            <w:hyperlink r:id="rId9" w:history="1">
              <w:r w:rsidR="00B80E35" w:rsidRPr="00E664B7">
                <w:rPr>
                  <w:rStyle w:val="Hyperlink"/>
                  <w:rFonts w:ascii="Calibri" w:hAnsi="Calibri"/>
                  <w:b w:val="0"/>
                  <w:bCs w:val="0"/>
                  <w:sz w:val="22"/>
                  <w:szCs w:val="22"/>
                  <w:lang w:val="en-US"/>
                </w:rPr>
                <w:t>fieldmanager-ir@jo.missions acf.org</w:t>
              </w:r>
            </w:hyperlink>
          </w:p>
        </w:tc>
      </w:tr>
      <w:tr w:rsidR="000F3E38" w:rsidRPr="00D35904" w:rsidTr="009B71F2">
        <w:trPr>
          <w:trHeight w:val="649"/>
        </w:trPr>
        <w:tc>
          <w:tcPr>
            <w:tcW w:w="3157" w:type="dxa"/>
            <w:tcBorders>
              <w:top w:val="single" w:sz="4" w:space="0" w:color="000000"/>
              <w:left w:val="single" w:sz="4" w:space="0" w:color="000000"/>
              <w:bottom w:val="single" w:sz="4" w:space="0" w:color="000000"/>
            </w:tcBorders>
            <w:shd w:val="clear" w:color="auto" w:fill="auto"/>
          </w:tcPr>
          <w:p w:rsidR="000F3E38" w:rsidRDefault="000F3E38" w:rsidP="000F3E38">
            <w:pPr>
              <w:pStyle w:val="Heading2"/>
              <w:ind w:left="10" w:hanging="10"/>
              <w:rPr>
                <w:rFonts w:asciiTheme="minorHAnsi" w:hAnsiTheme="minorHAnsi"/>
                <w:b w:val="0"/>
                <w:sz w:val="22"/>
                <w:szCs w:val="22"/>
                <w:u w:val="none"/>
                <w:lang w:eastAsia="en-US"/>
              </w:rPr>
            </w:pPr>
            <w:r>
              <w:rPr>
                <w:rFonts w:asciiTheme="minorHAnsi" w:hAnsiTheme="minorHAnsi"/>
                <w:b w:val="0"/>
                <w:sz w:val="22"/>
                <w:szCs w:val="22"/>
                <w:u w:val="none"/>
                <w:lang w:eastAsia="en-US"/>
              </w:rPr>
              <w:t xml:space="preserve">HelpAge/Handicap International presentation on the Equal Access Monitor </w:t>
            </w:r>
          </w:p>
        </w:tc>
        <w:tc>
          <w:tcPr>
            <w:tcW w:w="3709" w:type="dxa"/>
            <w:tcBorders>
              <w:top w:val="single" w:sz="4" w:space="0" w:color="000000"/>
              <w:left w:val="single" w:sz="4" w:space="0" w:color="000000"/>
              <w:bottom w:val="single" w:sz="4" w:space="0" w:color="000000"/>
            </w:tcBorders>
            <w:shd w:val="clear" w:color="auto" w:fill="auto"/>
          </w:tcPr>
          <w:p w:rsidR="000F3E38" w:rsidRPr="00457E86" w:rsidRDefault="00F416D0">
            <w:pPr>
              <w:pStyle w:val="Heading2"/>
              <w:rPr>
                <w:rFonts w:ascii="Calibri" w:hAnsi="Calibri" w:cs="Calibri"/>
                <w:b w:val="0"/>
                <w:bCs w:val="0"/>
                <w:iCs/>
                <w:color w:val="4083C9"/>
                <w:sz w:val="22"/>
                <w:szCs w:val="22"/>
                <w:u w:val="none"/>
                <w:lang w:eastAsia="en-US"/>
              </w:rPr>
            </w:pPr>
            <w:r>
              <w:rPr>
                <w:rFonts w:ascii="Calibri" w:hAnsi="Calibri" w:cs="Calibri"/>
                <w:b w:val="0"/>
                <w:bCs w:val="0"/>
                <w:iCs/>
                <w:sz w:val="22"/>
                <w:szCs w:val="22"/>
                <w:u w:val="none"/>
                <w:lang w:eastAsia="en-US"/>
              </w:rPr>
              <w:t>To be uploaded to portal</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0F3E38" w:rsidRDefault="00B80E35" w:rsidP="000238B8">
            <w:pPr>
              <w:pStyle w:val="Heading2"/>
              <w:rPr>
                <w:rFonts w:asciiTheme="minorHAnsi" w:hAnsiTheme="minorHAnsi"/>
                <w:b w:val="0"/>
                <w:sz w:val="22"/>
                <w:szCs w:val="22"/>
                <w:u w:val="none"/>
                <w:lang w:val="sk-SK" w:eastAsia="en-US"/>
              </w:rPr>
            </w:pPr>
            <w:r w:rsidRPr="00B80E35">
              <w:rPr>
                <w:rFonts w:asciiTheme="minorHAnsi" w:hAnsiTheme="minorHAnsi"/>
                <w:b w:val="0"/>
                <w:sz w:val="22"/>
                <w:szCs w:val="22"/>
                <w:u w:val="none"/>
                <w:lang w:val="sk-SK" w:eastAsia="en-US"/>
              </w:rPr>
              <w:t>Myroslava Tataryn</w:t>
            </w:r>
          </w:p>
          <w:p w:rsidR="00D5754E" w:rsidRPr="00D5754E" w:rsidRDefault="00035757" w:rsidP="00D5754E">
            <w:pPr>
              <w:rPr>
                <w:rFonts w:asciiTheme="minorHAnsi" w:hAnsiTheme="minorHAnsi"/>
                <w:sz w:val="22"/>
                <w:szCs w:val="22"/>
                <w:lang w:val="sk-SK" w:eastAsia="en-US"/>
              </w:rPr>
            </w:pPr>
            <w:hyperlink r:id="rId10" w:history="1">
              <w:r w:rsidR="00D5754E" w:rsidRPr="00D5754E">
                <w:rPr>
                  <w:rStyle w:val="Hyperlink"/>
                  <w:rFonts w:asciiTheme="minorHAnsi" w:hAnsiTheme="minorHAnsi"/>
                  <w:sz w:val="22"/>
                  <w:szCs w:val="22"/>
                  <w:lang w:val="sk-SK" w:eastAsia="en-US"/>
                </w:rPr>
                <w:t>ta.inclusion.region@hi-emergency.org</w:t>
              </w:r>
            </w:hyperlink>
            <w:r w:rsidR="00D5754E" w:rsidRPr="00D5754E">
              <w:rPr>
                <w:rFonts w:asciiTheme="minorHAnsi" w:hAnsiTheme="minorHAnsi"/>
                <w:sz w:val="22"/>
                <w:szCs w:val="22"/>
                <w:lang w:val="sk-SK" w:eastAsia="en-US"/>
              </w:rPr>
              <w:t xml:space="preserve"> </w:t>
            </w:r>
          </w:p>
        </w:tc>
      </w:tr>
      <w:tr w:rsidR="000F3E38" w:rsidRPr="00D35904" w:rsidTr="009B71F2">
        <w:trPr>
          <w:trHeight w:val="649"/>
        </w:trPr>
        <w:tc>
          <w:tcPr>
            <w:tcW w:w="3157" w:type="dxa"/>
            <w:tcBorders>
              <w:top w:val="single" w:sz="4" w:space="0" w:color="000000"/>
              <w:left w:val="single" w:sz="4" w:space="0" w:color="000000"/>
              <w:bottom w:val="single" w:sz="4" w:space="0" w:color="000000"/>
            </w:tcBorders>
            <w:shd w:val="clear" w:color="auto" w:fill="auto"/>
          </w:tcPr>
          <w:p w:rsidR="000F3E38" w:rsidRDefault="000F3E38" w:rsidP="000F3E38">
            <w:pPr>
              <w:pStyle w:val="Heading2"/>
              <w:ind w:left="10" w:hanging="10"/>
              <w:rPr>
                <w:rFonts w:asciiTheme="minorHAnsi" w:hAnsiTheme="minorHAnsi"/>
                <w:b w:val="0"/>
                <w:sz w:val="22"/>
                <w:szCs w:val="22"/>
                <w:u w:val="none"/>
                <w:lang w:eastAsia="en-US"/>
              </w:rPr>
            </w:pPr>
            <w:r>
              <w:rPr>
                <w:rFonts w:asciiTheme="minorHAnsi" w:hAnsiTheme="minorHAnsi"/>
                <w:b w:val="0"/>
                <w:sz w:val="22"/>
                <w:szCs w:val="22"/>
                <w:u w:val="none"/>
                <w:lang w:eastAsia="en-US"/>
              </w:rPr>
              <w:t>HelpAge/Handicap International Equal Access Monitor (Edition: March 2015)</w:t>
            </w:r>
          </w:p>
        </w:tc>
        <w:tc>
          <w:tcPr>
            <w:tcW w:w="3709" w:type="dxa"/>
            <w:tcBorders>
              <w:top w:val="single" w:sz="4" w:space="0" w:color="000000"/>
              <w:left w:val="single" w:sz="4" w:space="0" w:color="000000"/>
              <w:bottom w:val="single" w:sz="4" w:space="0" w:color="000000"/>
            </w:tcBorders>
            <w:shd w:val="clear" w:color="auto" w:fill="auto"/>
          </w:tcPr>
          <w:p w:rsidR="000F3E38" w:rsidRPr="00457E86" w:rsidRDefault="00F416D0">
            <w:pPr>
              <w:pStyle w:val="Heading2"/>
              <w:rPr>
                <w:rFonts w:ascii="Calibri" w:hAnsi="Calibri" w:cs="Calibri"/>
                <w:b w:val="0"/>
                <w:bCs w:val="0"/>
                <w:iCs/>
                <w:color w:val="4083C9"/>
                <w:sz w:val="22"/>
                <w:szCs w:val="22"/>
                <w:u w:val="none"/>
                <w:lang w:eastAsia="en-US"/>
              </w:rPr>
            </w:pPr>
            <w:r>
              <w:rPr>
                <w:rFonts w:ascii="Calibri" w:hAnsi="Calibri" w:cs="Calibri"/>
                <w:b w:val="0"/>
                <w:bCs w:val="0"/>
                <w:iCs/>
                <w:sz w:val="22"/>
                <w:szCs w:val="22"/>
                <w:u w:val="none"/>
                <w:lang w:eastAsia="en-US"/>
              </w:rPr>
              <w:t>To be uploaded to portal</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0F3E38" w:rsidRDefault="00B80E35" w:rsidP="000238B8">
            <w:pPr>
              <w:pStyle w:val="Heading2"/>
              <w:rPr>
                <w:rFonts w:asciiTheme="minorHAnsi" w:hAnsiTheme="minorHAnsi"/>
                <w:b w:val="0"/>
                <w:sz w:val="22"/>
                <w:szCs w:val="22"/>
                <w:u w:val="none"/>
                <w:lang w:val="sk-SK" w:eastAsia="en-US"/>
              </w:rPr>
            </w:pPr>
            <w:r w:rsidRPr="00B80E35">
              <w:rPr>
                <w:rFonts w:asciiTheme="minorHAnsi" w:hAnsiTheme="minorHAnsi"/>
                <w:b w:val="0"/>
                <w:sz w:val="22"/>
                <w:szCs w:val="22"/>
                <w:u w:val="none"/>
                <w:lang w:val="sk-SK" w:eastAsia="en-US"/>
              </w:rPr>
              <w:t>Myroslava Tataryn</w:t>
            </w:r>
          </w:p>
          <w:p w:rsidR="00D5754E" w:rsidRPr="00D5754E" w:rsidRDefault="00035757" w:rsidP="00D5754E">
            <w:pPr>
              <w:rPr>
                <w:lang w:val="sk-SK" w:eastAsia="en-US"/>
              </w:rPr>
            </w:pPr>
            <w:hyperlink r:id="rId11" w:history="1">
              <w:r w:rsidR="00D5754E" w:rsidRPr="00D5754E">
                <w:rPr>
                  <w:rStyle w:val="Hyperlink"/>
                  <w:rFonts w:asciiTheme="minorHAnsi" w:hAnsiTheme="minorHAnsi"/>
                  <w:sz w:val="22"/>
                  <w:szCs w:val="22"/>
                  <w:lang w:val="sk-SK" w:eastAsia="en-US"/>
                </w:rPr>
                <w:t>ta.inclusion.region@hi-emergency.org</w:t>
              </w:r>
            </w:hyperlink>
          </w:p>
        </w:tc>
      </w:tr>
    </w:tbl>
    <w:p w:rsidR="007C5C4E" w:rsidRPr="00C44496" w:rsidRDefault="007C5C4E">
      <w:pPr>
        <w:rPr>
          <w:rFonts w:ascii="Calibri" w:hAnsi="Calibri" w:cs="Calibri"/>
          <w:color w:val="000000"/>
          <w:sz w:val="22"/>
          <w:szCs w:val="22"/>
          <w:lang w:val="sk-SK" w:eastAsia="en-GB"/>
        </w:rPr>
      </w:pPr>
    </w:p>
    <w:p w:rsidR="009200EC" w:rsidRPr="00C44496" w:rsidRDefault="009200EC">
      <w:pPr>
        <w:rPr>
          <w:rFonts w:ascii="Calibri" w:hAnsi="Calibri" w:cs="Calibri"/>
          <w:color w:val="000000"/>
          <w:sz w:val="22"/>
          <w:szCs w:val="22"/>
          <w:lang w:val="sk-SK" w:eastAsia="en-GB"/>
        </w:rPr>
      </w:pPr>
    </w:p>
    <w:p w:rsidR="003C0F3F" w:rsidRPr="00C44496" w:rsidRDefault="00F701D6">
      <w:pPr>
        <w:rPr>
          <w:rFonts w:ascii="Calibri" w:hAnsi="Calibri" w:cs="Calibri"/>
          <w:color w:val="000000"/>
          <w:sz w:val="22"/>
          <w:szCs w:val="22"/>
          <w:lang w:val="sk-SK" w:eastAsia="en-GB"/>
        </w:rPr>
      </w:pPr>
      <w:r>
        <w:rPr>
          <w:noProof/>
          <w:lang w:eastAsia="en-GB"/>
        </w:rPr>
        <mc:AlternateContent>
          <mc:Choice Requires="wps">
            <w:drawing>
              <wp:anchor distT="0" distB="0" distL="114935" distR="114935" simplePos="0" relativeHeight="251657728" behindDoc="1" locked="0" layoutInCell="1" allowOverlap="1" wp14:anchorId="0EF707B4" wp14:editId="35EF4AE6">
                <wp:simplePos x="0" y="0"/>
                <wp:positionH relativeFrom="column">
                  <wp:posOffset>102870</wp:posOffset>
                </wp:positionH>
                <wp:positionV relativeFrom="paragraph">
                  <wp:posOffset>95885</wp:posOffset>
                </wp:positionV>
                <wp:extent cx="6125845" cy="250190"/>
                <wp:effectExtent l="0" t="0" r="825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250190"/>
                        </a:xfrm>
                        <a:prstGeom prst="rect">
                          <a:avLst/>
                        </a:prstGeom>
                        <a:solidFill>
                          <a:srgbClr val="4083C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497" w:rsidRDefault="00942497">
                            <w:pPr>
                              <w:widowControl w:val="0"/>
                              <w:autoSpaceDE w:val="0"/>
                              <w:spacing w:line="235" w:lineRule="auto"/>
                            </w:pPr>
                            <w:r>
                              <w:rPr>
                                <w:rFonts w:ascii="Calibri" w:hAnsi="Calibri" w:cs="Calibri"/>
                                <w:b/>
                                <w:bCs/>
                                <w:color w:val="FFFFFF"/>
                                <w:sz w:val="26"/>
                                <w:szCs w:val="26"/>
                                <w:lang w:eastAsia="en-GB"/>
                              </w:rPr>
                              <w:t>3.)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707B4" id="_x0000_t202" coordsize="21600,21600" o:spt="202" path="m,l,21600r21600,l21600,xe">
                <v:stroke joinstyle="miter"/>
                <v:path gradientshapeok="t" o:connecttype="rect"/>
              </v:shapetype>
              <v:shape id="Text Box 3" o:spid="_x0000_s1026" type="#_x0000_t202" style="position:absolute;margin-left:8.1pt;margin-top:7.55pt;width:482.35pt;height:19.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" fillcolor="#4083c9" stroked="f">
                <v:textbox inset="0,0,0,0">
                  <w:txbxContent>
                    <w:p w:rsidR="00942497" w:rsidRDefault="00942497">
                      <w:pPr>
                        <w:widowControl w:val="0"/>
                        <w:autoSpaceDE w:val="0"/>
                        <w:spacing w:line="235" w:lineRule="auto"/>
                      </w:pPr>
                      <w:r>
                        <w:rPr>
                          <w:rFonts w:ascii="Calibri" w:hAnsi="Calibri" w:cs="Calibri"/>
                          <w:b/>
                          <w:bCs/>
                          <w:color w:val="FFFFFF"/>
                          <w:sz w:val="26"/>
                          <w:szCs w:val="26"/>
                          <w:lang w:eastAsia="en-GB"/>
                        </w:rPr>
                        <w:t>3.) Minutes</w:t>
                      </w:r>
                    </w:p>
                  </w:txbxContent>
                </v:textbox>
                <w10:wrap type="square"/>
              </v:shape>
            </w:pict>
          </mc:Fallback>
        </mc:AlternateContent>
      </w:r>
    </w:p>
    <w:tbl>
      <w:tblPr>
        <w:tblW w:w="0" w:type="auto"/>
        <w:tblInd w:w="-10" w:type="dxa"/>
        <w:tblLayout w:type="fixed"/>
        <w:tblLook w:val="0000" w:firstRow="0" w:lastRow="0" w:firstColumn="0" w:lastColumn="0" w:noHBand="0" w:noVBand="0"/>
      </w:tblPr>
      <w:tblGrid>
        <w:gridCol w:w="1281"/>
        <w:gridCol w:w="8526"/>
      </w:tblGrid>
      <w:tr w:rsidR="00090643" w:rsidTr="000238B8">
        <w:tc>
          <w:tcPr>
            <w:tcW w:w="1281" w:type="dxa"/>
            <w:tcBorders>
              <w:top w:val="single" w:sz="4" w:space="0" w:color="000000"/>
              <w:left w:val="single" w:sz="4" w:space="0" w:color="000000"/>
              <w:bottom w:val="single" w:sz="4" w:space="0" w:color="000000"/>
            </w:tcBorders>
            <w:shd w:val="clear" w:color="auto" w:fill="auto"/>
          </w:tcPr>
          <w:p w:rsidR="00942497" w:rsidRDefault="00942497">
            <w:pPr>
              <w:widowControl w:val="0"/>
              <w:autoSpaceDE w:val="0"/>
              <w:spacing w:line="224" w:lineRule="exact"/>
              <w:jc w:val="center"/>
              <w:rPr>
                <w:rFonts w:ascii="Calibri" w:hAnsi="Calibri" w:cs="Calibri"/>
                <w:b/>
                <w:bCs/>
                <w:color w:val="4083C9"/>
                <w:sz w:val="22"/>
                <w:szCs w:val="22"/>
              </w:rPr>
            </w:pPr>
            <w:r>
              <w:rPr>
                <w:rFonts w:ascii="Calibri" w:hAnsi="Calibri" w:cs="Calibri"/>
                <w:b/>
                <w:bCs/>
                <w:color w:val="4083C9"/>
                <w:sz w:val="22"/>
                <w:szCs w:val="22"/>
              </w:rPr>
              <w:t>Item</w:t>
            </w:r>
          </w:p>
        </w:tc>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942497" w:rsidRDefault="00942497">
            <w:r>
              <w:rPr>
                <w:rFonts w:ascii="Calibri" w:hAnsi="Calibri" w:cs="Calibri"/>
                <w:b/>
                <w:bCs/>
                <w:color w:val="4083C9"/>
                <w:sz w:val="22"/>
                <w:szCs w:val="22"/>
              </w:rPr>
              <w:t>Discussion</w:t>
            </w:r>
          </w:p>
        </w:tc>
      </w:tr>
      <w:tr w:rsidR="008B7E83" w:rsidTr="000238B8">
        <w:tc>
          <w:tcPr>
            <w:tcW w:w="1281" w:type="dxa"/>
            <w:tcBorders>
              <w:top w:val="single" w:sz="4" w:space="0" w:color="000000"/>
              <w:left w:val="single" w:sz="4" w:space="0" w:color="000000"/>
              <w:bottom w:val="single" w:sz="4" w:space="0" w:color="000000"/>
            </w:tcBorders>
            <w:shd w:val="clear" w:color="auto" w:fill="auto"/>
          </w:tcPr>
          <w:p w:rsidR="008B7E83" w:rsidRDefault="000F3E38" w:rsidP="005D048F">
            <w:pPr>
              <w:widowControl w:val="0"/>
              <w:autoSpaceDE w:val="0"/>
              <w:spacing w:line="224" w:lineRule="exact"/>
              <w:jc w:val="center"/>
              <w:rPr>
                <w:rFonts w:ascii="Calibri" w:hAnsi="Calibri" w:cs="Calibri"/>
                <w:bCs/>
                <w:color w:val="4083C9"/>
                <w:sz w:val="22"/>
                <w:szCs w:val="22"/>
              </w:rPr>
            </w:pPr>
            <w:r>
              <w:rPr>
                <w:rFonts w:ascii="Calibri" w:hAnsi="Calibri" w:cs="Calibri"/>
                <w:bCs/>
                <w:color w:val="4083C9"/>
                <w:sz w:val="22"/>
                <w:szCs w:val="22"/>
              </w:rPr>
              <w:t>Help</w:t>
            </w:r>
            <w:r w:rsidR="008B7E83">
              <w:rPr>
                <w:rFonts w:ascii="Calibri" w:hAnsi="Calibri" w:cs="Calibri"/>
                <w:bCs/>
                <w:color w:val="4083C9"/>
                <w:sz w:val="22"/>
                <w:szCs w:val="22"/>
              </w:rPr>
              <w:t>Age/Handicap Internationa</w:t>
            </w:r>
            <w:r w:rsidR="006940D6">
              <w:rPr>
                <w:rFonts w:ascii="Calibri" w:hAnsi="Calibri" w:cs="Calibri"/>
                <w:bCs/>
                <w:color w:val="4083C9"/>
                <w:sz w:val="22"/>
                <w:szCs w:val="22"/>
              </w:rPr>
              <w:t>l brief on Equal Access Monitor</w:t>
            </w:r>
          </w:p>
        </w:tc>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51598D" w:rsidRDefault="0051598D" w:rsidP="00BF2BC2">
            <w:pPr>
              <w:pStyle w:val="ListParagraph"/>
              <w:numPr>
                <w:ilvl w:val="0"/>
                <w:numId w:val="4"/>
              </w:numPr>
              <w:suppressAutoHyphens w:val="0"/>
              <w:spacing w:after="200"/>
              <w:ind w:left="439"/>
              <w:rPr>
                <w:i w:val="0"/>
              </w:rPr>
            </w:pPr>
            <w:r>
              <w:rPr>
                <w:i w:val="0"/>
              </w:rPr>
              <w:t xml:space="preserve">Handicap International and HelpAge International gave a presentation on their findings from their Equal Access Monitor from Winterization. The research for this report was carried out throughout the month of February. </w:t>
            </w:r>
          </w:p>
          <w:p w:rsidR="006940D6" w:rsidRDefault="0051598D" w:rsidP="00BF2BC2">
            <w:pPr>
              <w:pStyle w:val="ListParagraph"/>
              <w:numPr>
                <w:ilvl w:val="0"/>
                <w:numId w:val="4"/>
              </w:numPr>
              <w:suppressAutoHyphens w:val="0"/>
              <w:spacing w:after="200"/>
              <w:ind w:left="439"/>
              <w:rPr>
                <w:i w:val="0"/>
              </w:rPr>
            </w:pPr>
            <w:r>
              <w:rPr>
                <w:i w:val="0"/>
              </w:rPr>
              <w:t xml:space="preserve">The Equal Access Monitor is a </w:t>
            </w:r>
            <w:r w:rsidR="006940D6">
              <w:rPr>
                <w:i w:val="0"/>
              </w:rPr>
              <w:t>quarterly advocac</w:t>
            </w:r>
            <w:r>
              <w:rPr>
                <w:i w:val="0"/>
              </w:rPr>
              <w:t>y report published by Handicap I</w:t>
            </w:r>
            <w:r w:rsidR="006940D6">
              <w:rPr>
                <w:i w:val="0"/>
              </w:rPr>
              <w:t>nternational and Help Age International for other humanitarian actors working in Syrian crisis, primarily in Lebanon and Jordan.</w:t>
            </w:r>
          </w:p>
          <w:p w:rsidR="006940D6" w:rsidRDefault="0051598D" w:rsidP="00BF2BC2">
            <w:pPr>
              <w:pStyle w:val="ListParagraph"/>
              <w:numPr>
                <w:ilvl w:val="0"/>
                <w:numId w:val="4"/>
              </w:numPr>
              <w:suppressAutoHyphens w:val="0"/>
              <w:spacing w:after="200"/>
              <w:ind w:left="439"/>
              <w:rPr>
                <w:i w:val="0"/>
              </w:rPr>
            </w:pPr>
            <w:r>
              <w:rPr>
                <w:i w:val="0"/>
              </w:rPr>
              <w:t>A s</w:t>
            </w:r>
            <w:r w:rsidR="006940D6">
              <w:rPr>
                <w:i w:val="0"/>
              </w:rPr>
              <w:t>pecific population</w:t>
            </w:r>
            <w:r>
              <w:rPr>
                <w:i w:val="0"/>
              </w:rPr>
              <w:t xml:space="preserve"> is</w:t>
            </w:r>
            <w:r w:rsidR="006940D6">
              <w:rPr>
                <w:i w:val="0"/>
              </w:rPr>
              <w:t xml:space="preserve"> targete</w:t>
            </w:r>
            <w:r>
              <w:rPr>
                <w:i w:val="0"/>
              </w:rPr>
              <w:t>d e.g. those with special needs and/or</w:t>
            </w:r>
            <w:r w:rsidR="006940D6">
              <w:rPr>
                <w:i w:val="0"/>
              </w:rPr>
              <w:t xml:space="preserve"> chronic illness. </w:t>
            </w:r>
            <w:r>
              <w:rPr>
                <w:i w:val="0"/>
              </w:rPr>
              <w:t xml:space="preserve">The aim is to help these vulnerable people overcome </w:t>
            </w:r>
            <w:r w:rsidR="006940D6">
              <w:rPr>
                <w:i w:val="0"/>
              </w:rPr>
              <w:t xml:space="preserve">physical barriers to access </w:t>
            </w:r>
            <w:r>
              <w:rPr>
                <w:i w:val="0"/>
              </w:rPr>
              <w:t xml:space="preserve">and </w:t>
            </w:r>
            <w:r w:rsidR="006940D6">
              <w:rPr>
                <w:i w:val="0"/>
              </w:rPr>
              <w:t xml:space="preserve">difficulties accessing information. </w:t>
            </w:r>
          </w:p>
          <w:p w:rsidR="0051598D" w:rsidRDefault="006940D6" w:rsidP="00BF2BC2">
            <w:pPr>
              <w:pStyle w:val="ListParagraph"/>
              <w:numPr>
                <w:ilvl w:val="0"/>
                <w:numId w:val="4"/>
              </w:numPr>
              <w:suppressAutoHyphens w:val="0"/>
              <w:spacing w:after="200"/>
              <w:ind w:left="439"/>
              <w:rPr>
                <w:i w:val="0"/>
              </w:rPr>
            </w:pPr>
            <w:r>
              <w:rPr>
                <w:i w:val="0"/>
              </w:rPr>
              <w:t xml:space="preserve">Findings: </w:t>
            </w:r>
          </w:p>
          <w:p w:rsidR="0051598D" w:rsidRDefault="0051598D" w:rsidP="0051598D">
            <w:pPr>
              <w:pStyle w:val="ListParagraph"/>
              <w:suppressAutoHyphens w:val="0"/>
              <w:spacing w:after="200"/>
              <w:ind w:left="439"/>
              <w:rPr>
                <w:i w:val="0"/>
              </w:rPr>
            </w:pPr>
            <w:r>
              <w:rPr>
                <w:i w:val="0"/>
              </w:rPr>
              <w:t>- P</w:t>
            </w:r>
            <w:r w:rsidR="006940D6">
              <w:rPr>
                <w:i w:val="0"/>
              </w:rPr>
              <w:t xml:space="preserve">eople’s primary concern </w:t>
            </w:r>
            <w:r>
              <w:rPr>
                <w:i w:val="0"/>
              </w:rPr>
              <w:t>in winte</w:t>
            </w:r>
            <w:r w:rsidR="00627BDC">
              <w:rPr>
                <w:i w:val="0"/>
              </w:rPr>
              <w:t>r was shelter, with the results showing that r</w:t>
            </w:r>
            <w:r>
              <w:rPr>
                <w:i w:val="0"/>
              </w:rPr>
              <w:t xml:space="preserve">ental expenditures </w:t>
            </w:r>
            <w:r w:rsidR="006940D6">
              <w:rPr>
                <w:i w:val="0"/>
              </w:rPr>
              <w:t>hindered their ability to finance health-related needs.</w:t>
            </w:r>
          </w:p>
          <w:p w:rsidR="00627BDC" w:rsidRDefault="00627BDC" w:rsidP="00627BDC">
            <w:pPr>
              <w:pStyle w:val="ListParagraph"/>
              <w:suppressAutoHyphens w:val="0"/>
              <w:spacing w:after="200"/>
              <w:ind w:left="439"/>
              <w:rPr>
                <w:i w:val="0"/>
              </w:rPr>
            </w:pPr>
            <w:r>
              <w:rPr>
                <w:i w:val="0"/>
              </w:rPr>
              <w:t xml:space="preserve">- </w:t>
            </w:r>
            <w:r w:rsidR="006940D6" w:rsidRPr="00627BDC">
              <w:rPr>
                <w:i w:val="0"/>
              </w:rPr>
              <w:t xml:space="preserve">There was an issue of invisibility – data on people with disabilities isn’t always collected or featured in reports. </w:t>
            </w:r>
            <w:r w:rsidR="0031588C" w:rsidRPr="00627BDC">
              <w:rPr>
                <w:i w:val="0"/>
              </w:rPr>
              <w:t xml:space="preserve">The </w:t>
            </w:r>
            <w:r>
              <w:rPr>
                <w:i w:val="0"/>
              </w:rPr>
              <w:t>circumstances that</w:t>
            </w:r>
            <w:r w:rsidR="0031588C" w:rsidRPr="00627BDC">
              <w:rPr>
                <w:i w:val="0"/>
              </w:rPr>
              <w:t xml:space="preserve"> people with special </w:t>
            </w:r>
            <w:r>
              <w:rPr>
                <w:i w:val="0"/>
              </w:rPr>
              <w:t xml:space="preserve">needs encounter </w:t>
            </w:r>
            <w:r w:rsidR="0031588C" w:rsidRPr="00627BDC">
              <w:rPr>
                <w:i w:val="0"/>
              </w:rPr>
              <w:t>must</w:t>
            </w:r>
            <w:r w:rsidR="006940D6" w:rsidRPr="00627BDC">
              <w:rPr>
                <w:i w:val="0"/>
              </w:rPr>
              <w:t xml:space="preserve"> be investigated and reported in order</w:t>
            </w:r>
            <w:r>
              <w:rPr>
                <w:i w:val="0"/>
              </w:rPr>
              <w:t xml:space="preserve"> to provide more effective assistance</w:t>
            </w:r>
            <w:r w:rsidR="006940D6" w:rsidRPr="00627BDC">
              <w:rPr>
                <w:i w:val="0"/>
              </w:rPr>
              <w:t>.</w:t>
            </w:r>
          </w:p>
          <w:p w:rsidR="006940D6" w:rsidRPr="00627BDC" w:rsidRDefault="00627BDC" w:rsidP="00627BDC">
            <w:pPr>
              <w:pStyle w:val="ListParagraph"/>
              <w:suppressAutoHyphens w:val="0"/>
              <w:spacing w:after="200"/>
              <w:ind w:left="439"/>
              <w:rPr>
                <w:i w:val="0"/>
              </w:rPr>
            </w:pPr>
            <w:r>
              <w:rPr>
                <w:i w:val="0"/>
              </w:rPr>
              <w:t>-</w:t>
            </w:r>
            <w:r w:rsidR="006940D6" w:rsidRPr="00627BDC">
              <w:rPr>
                <w:i w:val="0"/>
              </w:rPr>
              <w:t xml:space="preserve"> </w:t>
            </w:r>
            <w:r>
              <w:rPr>
                <w:i w:val="0"/>
              </w:rPr>
              <w:t>In some cases, diverse vulnerabilities interact</w:t>
            </w:r>
            <w:r w:rsidR="0031588C" w:rsidRPr="00627BDC">
              <w:rPr>
                <w:i w:val="0"/>
              </w:rPr>
              <w:t xml:space="preserve"> to compound and create certain issues.</w:t>
            </w:r>
          </w:p>
          <w:p w:rsidR="00E65103" w:rsidRDefault="0031588C" w:rsidP="00BF2BC2">
            <w:pPr>
              <w:pStyle w:val="ListParagraph"/>
              <w:numPr>
                <w:ilvl w:val="0"/>
                <w:numId w:val="4"/>
              </w:numPr>
              <w:suppressAutoHyphens w:val="0"/>
              <w:spacing w:after="200"/>
              <w:ind w:left="439"/>
              <w:rPr>
                <w:i w:val="0"/>
              </w:rPr>
            </w:pPr>
            <w:r>
              <w:rPr>
                <w:i w:val="0"/>
              </w:rPr>
              <w:t>G</w:t>
            </w:r>
            <w:r w:rsidR="00111C69">
              <w:rPr>
                <w:i w:val="0"/>
              </w:rPr>
              <w:t>ood practice:</w:t>
            </w:r>
            <w:r w:rsidR="00E65103">
              <w:rPr>
                <w:i w:val="0"/>
              </w:rPr>
              <w:br/>
              <w:t xml:space="preserve">- The report noted the importance of referrals between NGOs. For example, the collaboration between PU-AMI and HI in the distribution of SoKs meant the assistance was still accessible to those with special needs. </w:t>
            </w:r>
            <w:r w:rsidR="00111C69">
              <w:rPr>
                <w:i w:val="0"/>
              </w:rPr>
              <w:t xml:space="preserve">A good referral process involves </w:t>
            </w:r>
            <w:r w:rsidR="00111C69">
              <w:rPr>
                <w:i w:val="0"/>
              </w:rPr>
              <w:lastRenderedPageBreak/>
              <w:t>continuous communication between the NGOs regarding the status of the refugees throughout and subsequent to the provision of assistance.</w:t>
            </w:r>
          </w:p>
          <w:p w:rsidR="0031588C" w:rsidRPr="00661AB7" w:rsidRDefault="00661AB7" w:rsidP="00BF2BC2">
            <w:pPr>
              <w:pStyle w:val="ListParagraph"/>
              <w:numPr>
                <w:ilvl w:val="0"/>
                <w:numId w:val="4"/>
              </w:numPr>
              <w:suppressAutoHyphens w:val="0"/>
              <w:spacing w:after="200"/>
              <w:ind w:left="439"/>
              <w:rPr>
                <w:i w:val="0"/>
              </w:rPr>
            </w:pPr>
            <w:r>
              <w:rPr>
                <w:i w:val="0"/>
              </w:rPr>
              <w:t xml:space="preserve">If you have any more questions or would like any more information, do not hesitate to contact Myroslava but note: the </w:t>
            </w:r>
            <w:r w:rsidR="0031588C">
              <w:rPr>
                <w:i w:val="0"/>
              </w:rPr>
              <w:t>email</w:t>
            </w:r>
            <w:r w:rsidR="00111C69">
              <w:rPr>
                <w:i w:val="0"/>
              </w:rPr>
              <w:t xml:space="preserve"> on the </w:t>
            </w:r>
            <w:r w:rsidR="00013BC9">
              <w:rPr>
                <w:i w:val="0"/>
              </w:rPr>
              <w:t>hand-out</w:t>
            </w:r>
            <w:r w:rsidR="00111C69">
              <w:rPr>
                <w:i w:val="0"/>
              </w:rPr>
              <w:t xml:space="preserve"> given is incorrect. Her correct email is as follows:</w:t>
            </w:r>
            <w:r w:rsidR="0031588C">
              <w:rPr>
                <w:i w:val="0"/>
              </w:rPr>
              <w:t xml:space="preserve"> </w:t>
            </w:r>
            <w:hyperlink r:id="rId12" w:history="1">
              <w:r w:rsidR="0031588C" w:rsidRPr="005C3B5A">
                <w:rPr>
                  <w:rStyle w:val="Hyperlink"/>
                  <w:i w:val="0"/>
                </w:rPr>
                <w:t>ta.inclusion.region@hi-emergency.org</w:t>
              </w:r>
            </w:hyperlink>
            <w:r w:rsidR="0031588C">
              <w:rPr>
                <w:i w:val="0"/>
              </w:rPr>
              <w:t xml:space="preserve"> </w:t>
            </w:r>
          </w:p>
        </w:tc>
      </w:tr>
      <w:tr w:rsidR="00090643" w:rsidTr="000238B8">
        <w:tc>
          <w:tcPr>
            <w:tcW w:w="1281" w:type="dxa"/>
            <w:tcBorders>
              <w:top w:val="single" w:sz="4" w:space="0" w:color="000000"/>
              <w:left w:val="single" w:sz="4" w:space="0" w:color="000000"/>
              <w:bottom w:val="single" w:sz="4" w:space="0" w:color="000000"/>
            </w:tcBorders>
            <w:shd w:val="clear" w:color="auto" w:fill="auto"/>
          </w:tcPr>
          <w:p w:rsidR="007177B4" w:rsidRPr="00A14A99" w:rsidRDefault="0010252B" w:rsidP="0010252B">
            <w:pPr>
              <w:widowControl w:val="0"/>
              <w:autoSpaceDE w:val="0"/>
              <w:spacing w:line="224" w:lineRule="exact"/>
              <w:jc w:val="center"/>
              <w:rPr>
                <w:rFonts w:ascii="Calibri" w:hAnsi="Calibri" w:cs="Calibri"/>
                <w:bCs/>
                <w:color w:val="4083C9"/>
                <w:sz w:val="22"/>
                <w:szCs w:val="22"/>
              </w:rPr>
            </w:pPr>
            <w:r>
              <w:rPr>
                <w:rFonts w:ascii="Calibri" w:hAnsi="Calibri" w:cs="Calibri"/>
                <w:bCs/>
                <w:color w:val="4083C9"/>
                <w:sz w:val="22"/>
                <w:szCs w:val="22"/>
              </w:rPr>
              <w:lastRenderedPageBreak/>
              <w:t xml:space="preserve">Thematic Presentation- </w:t>
            </w:r>
            <w:r w:rsidR="00AF2FDA">
              <w:rPr>
                <w:rFonts w:ascii="Calibri" w:hAnsi="Calibri" w:cs="Calibri"/>
                <w:bCs/>
                <w:color w:val="4083C9"/>
                <w:sz w:val="22"/>
                <w:szCs w:val="22"/>
              </w:rPr>
              <w:t>ACF</w:t>
            </w:r>
          </w:p>
        </w:tc>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542204" w:rsidRPr="0010252B" w:rsidRDefault="0010252B" w:rsidP="00BF2BC2">
            <w:pPr>
              <w:pStyle w:val="ListParagraph"/>
              <w:numPr>
                <w:ilvl w:val="0"/>
                <w:numId w:val="4"/>
              </w:numPr>
              <w:suppressAutoHyphens w:val="0"/>
              <w:spacing w:after="200"/>
              <w:ind w:left="439"/>
            </w:pPr>
            <w:r>
              <w:rPr>
                <w:i w:val="0"/>
              </w:rPr>
              <w:t xml:space="preserve">A presentation was given by </w:t>
            </w:r>
            <w:r w:rsidR="004D5EBA">
              <w:rPr>
                <w:i w:val="0"/>
              </w:rPr>
              <w:t xml:space="preserve">ACF </w:t>
            </w:r>
            <w:r>
              <w:rPr>
                <w:i w:val="0"/>
              </w:rPr>
              <w:t xml:space="preserve">on the </w:t>
            </w:r>
            <w:r w:rsidR="004D5EBA">
              <w:rPr>
                <w:i w:val="0"/>
              </w:rPr>
              <w:t>multi-sectorial assessment</w:t>
            </w:r>
            <w:r>
              <w:rPr>
                <w:i w:val="0"/>
              </w:rPr>
              <w:t xml:space="preserve"> carried out</w:t>
            </w:r>
            <w:r w:rsidR="004D5EBA">
              <w:rPr>
                <w:i w:val="0"/>
              </w:rPr>
              <w:t xml:space="preserve"> in host communities</w:t>
            </w:r>
            <w:r>
              <w:rPr>
                <w:i w:val="0"/>
              </w:rPr>
              <w:t xml:space="preserve"> at the end of 2014. </w:t>
            </w:r>
          </w:p>
          <w:p w:rsidR="0010252B" w:rsidRPr="00C2011B" w:rsidRDefault="0010252B" w:rsidP="00BF2BC2">
            <w:pPr>
              <w:pStyle w:val="ListParagraph"/>
              <w:numPr>
                <w:ilvl w:val="0"/>
                <w:numId w:val="4"/>
              </w:numPr>
              <w:suppressAutoHyphens w:val="0"/>
              <w:spacing w:after="200"/>
              <w:ind w:left="439"/>
            </w:pPr>
            <w:r>
              <w:rPr>
                <w:i w:val="0"/>
              </w:rPr>
              <w:t xml:space="preserve">Methodology: door-to-door assessment was done for Syrian cases and for the Jordanian cases, the NAF list was used. </w:t>
            </w:r>
            <w:r w:rsidR="00C2011B">
              <w:rPr>
                <w:i w:val="0"/>
              </w:rPr>
              <w:t>The VAF questionnaire was employed</w:t>
            </w:r>
            <w:r>
              <w:rPr>
                <w:i w:val="0"/>
              </w:rPr>
              <w:t xml:space="preserve"> with some changes made, particularly in the health section. A total of 2685 families were interviewed</w:t>
            </w:r>
            <w:r w:rsidR="00C2011B">
              <w:rPr>
                <w:i w:val="0"/>
              </w:rPr>
              <w:t xml:space="preserve"> in targeted small communities. </w:t>
            </w:r>
          </w:p>
          <w:p w:rsidR="00C2011B" w:rsidRPr="004D5EBA" w:rsidRDefault="00C2011B" w:rsidP="00BF2BC2">
            <w:pPr>
              <w:pStyle w:val="ListParagraph"/>
              <w:numPr>
                <w:ilvl w:val="0"/>
                <w:numId w:val="4"/>
              </w:numPr>
              <w:suppressAutoHyphens w:val="0"/>
              <w:spacing w:after="200"/>
              <w:ind w:left="439"/>
            </w:pPr>
            <w:r>
              <w:rPr>
                <w:i w:val="0"/>
              </w:rPr>
              <w:t xml:space="preserve">Findings: </w:t>
            </w:r>
            <w:r>
              <w:rPr>
                <w:i w:val="0"/>
              </w:rPr>
              <w:br/>
              <w:t xml:space="preserve">- The average Syrian family size and average Jordanian family size were very similar. </w:t>
            </w:r>
            <w:r>
              <w:rPr>
                <w:i w:val="0"/>
              </w:rPr>
              <w:br/>
              <w:t xml:space="preserve">- 41% of families lived alone in a residence, the rest lived with 1 or more families. This raised the question of how to target assistance - namely whether to consider the UNHCR card or the house size. </w:t>
            </w:r>
            <w:r>
              <w:rPr>
                <w:i w:val="0"/>
              </w:rPr>
              <w:br/>
              <w:t xml:space="preserve">- It was noted that there was not a big difference between Jordanians and Syrians that had a rental contract. </w:t>
            </w:r>
            <w:r>
              <w:rPr>
                <w:i w:val="0"/>
              </w:rPr>
              <w:br/>
              <w:t xml:space="preserve">- The results of the Basic Needs coping mechanisms differed significantly from the findings of the UNHCR assessment. For example, the percentage of those borrowing money and buying credit was a lot higher in the ACF assessment than in the UNHCR assessment. </w:t>
            </w:r>
          </w:p>
          <w:p w:rsidR="00C2011B" w:rsidRPr="00176A79" w:rsidRDefault="00192989" w:rsidP="00BF2BC2">
            <w:pPr>
              <w:pStyle w:val="ListParagraph"/>
              <w:numPr>
                <w:ilvl w:val="0"/>
                <w:numId w:val="4"/>
              </w:numPr>
              <w:suppressAutoHyphens w:val="0"/>
              <w:spacing w:after="200"/>
              <w:ind w:left="439"/>
            </w:pPr>
            <w:r>
              <w:rPr>
                <w:i w:val="0"/>
              </w:rPr>
              <w:t xml:space="preserve">ACF is planning to do an online survey next month to follow up and see if any of the coping mechanisms have changed. </w:t>
            </w:r>
          </w:p>
          <w:p w:rsidR="00176A79" w:rsidRPr="00176A79" w:rsidRDefault="00176A79" w:rsidP="00176A79">
            <w:pPr>
              <w:pStyle w:val="ListParagraph"/>
              <w:suppressAutoHyphens w:val="0"/>
              <w:spacing w:after="200"/>
              <w:ind w:left="439"/>
            </w:pPr>
          </w:p>
          <w:p w:rsidR="00176A79" w:rsidRDefault="00176A79" w:rsidP="00BF2BC2">
            <w:pPr>
              <w:pStyle w:val="ListParagraph"/>
              <w:numPr>
                <w:ilvl w:val="0"/>
                <w:numId w:val="4"/>
              </w:numPr>
              <w:suppressAutoHyphens w:val="0"/>
              <w:spacing w:after="200"/>
              <w:ind w:left="430"/>
            </w:pPr>
            <w:r>
              <w:rPr>
                <w:i w:val="0"/>
              </w:rPr>
              <w:t xml:space="preserve">Another presentation was also given by ACF on Infant Young Child Feeding (IYCF) and the IYCF Friendly Framework. </w:t>
            </w:r>
          </w:p>
          <w:p w:rsidR="00176A79" w:rsidRPr="00176A79" w:rsidRDefault="00176A79" w:rsidP="00BF2BC2">
            <w:pPr>
              <w:pStyle w:val="ListParagraph"/>
              <w:numPr>
                <w:ilvl w:val="0"/>
                <w:numId w:val="4"/>
              </w:numPr>
              <w:suppressAutoHyphens w:val="0"/>
              <w:spacing w:after="200"/>
              <w:ind w:left="430"/>
            </w:pPr>
            <w:r>
              <w:rPr>
                <w:i w:val="0"/>
              </w:rPr>
              <w:t xml:space="preserve">IFE stands for </w:t>
            </w:r>
            <w:r w:rsidRPr="00176A79">
              <w:t>Infant Feeding in Emergency</w:t>
            </w:r>
            <w:r>
              <w:rPr>
                <w:i w:val="0"/>
              </w:rPr>
              <w:t xml:space="preserve">. Breastfeeding is the only safe way to feed an infant in emergencies as it does not require water or fuel whilst also giving protection against infections. Although this is not necessarily applicable within the context of Jordan, it applies at the border. </w:t>
            </w:r>
          </w:p>
          <w:p w:rsidR="00DD54D5" w:rsidRPr="00DD54D5" w:rsidRDefault="00176A79" w:rsidP="00BF2BC2">
            <w:pPr>
              <w:pStyle w:val="ListParagraph"/>
              <w:numPr>
                <w:ilvl w:val="0"/>
                <w:numId w:val="4"/>
              </w:numPr>
              <w:suppressAutoHyphens w:val="0"/>
              <w:spacing w:after="200"/>
              <w:ind w:left="430"/>
            </w:pPr>
            <w:r>
              <w:rPr>
                <w:i w:val="0"/>
              </w:rPr>
              <w:t>Issues have been noted with regards to the provision of breastfeeding substitutes – these discourage women from breastfeeding and do not offer the same benefits. Measures have been introduced to control substitutes and encourage mothers to breastfeed</w:t>
            </w:r>
            <w:r w:rsidR="00DD54D5">
              <w:rPr>
                <w:i w:val="0"/>
              </w:rPr>
              <w:t>.</w:t>
            </w:r>
          </w:p>
          <w:p w:rsidR="00DD54D5" w:rsidRPr="00DD54D5" w:rsidRDefault="00DD54D5" w:rsidP="00BF2BC2">
            <w:pPr>
              <w:pStyle w:val="ListParagraph"/>
              <w:numPr>
                <w:ilvl w:val="0"/>
                <w:numId w:val="4"/>
              </w:numPr>
              <w:suppressAutoHyphens w:val="0"/>
              <w:spacing w:after="200"/>
              <w:ind w:left="430"/>
              <w:rPr>
                <w:i w:val="0"/>
              </w:rPr>
            </w:pPr>
            <w:r w:rsidRPr="00DD54D5">
              <w:rPr>
                <w:i w:val="0"/>
              </w:rPr>
              <w:t xml:space="preserve">Role of partners – organisations </w:t>
            </w:r>
            <w:r w:rsidR="00176A79" w:rsidRPr="00DD54D5">
              <w:rPr>
                <w:i w:val="0"/>
              </w:rPr>
              <w:t>are asked to raise the issue if they note that donors are providing breastfeeding su</w:t>
            </w:r>
            <w:r w:rsidRPr="00DD54D5">
              <w:rPr>
                <w:i w:val="0"/>
              </w:rPr>
              <w:t xml:space="preserve">bstitutes </w:t>
            </w:r>
            <w:r w:rsidR="00176A79" w:rsidRPr="00DD54D5">
              <w:rPr>
                <w:i w:val="0"/>
              </w:rPr>
              <w:t xml:space="preserve">with in-kind assistance. </w:t>
            </w:r>
            <w:r w:rsidRPr="00DD54D5">
              <w:rPr>
                <w:i w:val="0"/>
              </w:rPr>
              <w:t xml:space="preserve">In terms of cash-assistance, partners should be aware that mothers of very young children need extra assistance. If anyone notes an infant without a mother, they should be referred to nutrition for assistance. Organisations working in Shelter should work on ensuring there is a space required that gives enough privacy for women to breastfeed. </w:t>
            </w:r>
          </w:p>
          <w:p w:rsidR="004C3173" w:rsidRPr="009200EC" w:rsidRDefault="00DD54D5" w:rsidP="00BF2BC2">
            <w:pPr>
              <w:pStyle w:val="ListParagraph"/>
              <w:numPr>
                <w:ilvl w:val="0"/>
                <w:numId w:val="4"/>
              </w:numPr>
              <w:suppressAutoHyphens w:val="0"/>
              <w:spacing w:after="200"/>
              <w:ind w:left="430"/>
            </w:pPr>
            <w:r>
              <w:rPr>
                <w:i w:val="0"/>
              </w:rPr>
              <w:lastRenderedPageBreak/>
              <w:t>IYCF C</w:t>
            </w:r>
            <w:r w:rsidR="006C28A0" w:rsidRPr="00DD54D5">
              <w:rPr>
                <w:i w:val="0"/>
              </w:rPr>
              <w:t>hampion –</w:t>
            </w:r>
            <w:r>
              <w:rPr>
                <w:i w:val="0"/>
              </w:rPr>
              <w:t xml:space="preserve"> this is someone who is willing to act as a link between the sector and the issues discussed on this matter, providing feedback between the two groups to ensure the needs of children are correctly as</w:t>
            </w:r>
            <w:r w:rsidR="00100CC4">
              <w:rPr>
                <w:i w:val="0"/>
              </w:rPr>
              <w:t>sessed. The Basic Needs WG would benefit from</w:t>
            </w:r>
            <w:r>
              <w:rPr>
                <w:i w:val="0"/>
              </w:rPr>
              <w:t xml:space="preserve"> a volunteer for this. </w:t>
            </w:r>
          </w:p>
        </w:tc>
      </w:tr>
      <w:tr w:rsidR="00E22AD7" w:rsidTr="000238B8">
        <w:tc>
          <w:tcPr>
            <w:tcW w:w="1281" w:type="dxa"/>
            <w:tcBorders>
              <w:top w:val="single" w:sz="4" w:space="0" w:color="000000"/>
              <w:left w:val="single" w:sz="4" w:space="0" w:color="000000"/>
              <w:bottom w:val="single" w:sz="4" w:space="0" w:color="000000"/>
            </w:tcBorders>
            <w:shd w:val="clear" w:color="auto" w:fill="auto"/>
          </w:tcPr>
          <w:p w:rsidR="00E22AD7" w:rsidRDefault="000238B8" w:rsidP="007177B4">
            <w:pPr>
              <w:widowControl w:val="0"/>
              <w:autoSpaceDE w:val="0"/>
              <w:spacing w:line="224" w:lineRule="exact"/>
              <w:jc w:val="center"/>
              <w:rPr>
                <w:rFonts w:ascii="Calibri" w:hAnsi="Calibri" w:cs="Calibri"/>
                <w:bCs/>
                <w:iCs/>
                <w:color w:val="4083C9"/>
                <w:sz w:val="22"/>
                <w:szCs w:val="22"/>
                <w:lang w:eastAsia="en-US"/>
              </w:rPr>
            </w:pPr>
            <w:r>
              <w:rPr>
                <w:rFonts w:ascii="Calibri" w:hAnsi="Calibri" w:cs="Calibri"/>
                <w:bCs/>
                <w:iCs/>
                <w:color w:val="4083C9"/>
                <w:sz w:val="22"/>
                <w:szCs w:val="22"/>
                <w:lang w:eastAsia="en-US"/>
              </w:rPr>
              <w:lastRenderedPageBreak/>
              <w:t>Gender Focal Points for the Basic Needs Working Sector</w:t>
            </w:r>
          </w:p>
        </w:tc>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AF2FDA" w:rsidRPr="00C456D3" w:rsidRDefault="00C456D3" w:rsidP="00BF2BC2">
            <w:pPr>
              <w:pStyle w:val="ListParagraph"/>
              <w:numPr>
                <w:ilvl w:val="0"/>
                <w:numId w:val="3"/>
              </w:numPr>
              <w:ind w:left="439"/>
              <w:rPr>
                <w:rFonts w:asciiTheme="minorHAnsi" w:hAnsiTheme="minorHAnsi"/>
                <w:i w:val="0"/>
                <w:szCs w:val="22"/>
              </w:rPr>
            </w:pPr>
            <w:r>
              <w:rPr>
                <w:rFonts w:asciiTheme="minorHAnsi" w:hAnsiTheme="minorHAnsi"/>
                <w:i w:val="0"/>
                <w:szCs w:val="22"/>
              </w:rPr>
              <w:t xml:space="preserve">New representatives from the Basic Needs WG are required to take over the three previous members acting as the gender focal points. </w:t>
            </w:r>
          </w:p>
          <w:p w:rsidR="00C456D3" w:rsidRDefault="00C456D3" w:rsidP="00BF2BC2">
            <w:pPr>
              <w:pStyle w:val="ListParagraph"/>
              <w:numPr>
                <w:ilvl w:val="0"/>
                <w:numId w:val="3"/>
              </w:numPr>
              <w:ind w:left="439"/>
              <w:rPr>
                <w:rFonts w:asciiTheme="minorHAnsi" w:hAnsiTheme="minorHAnsi"/>
                <w:i w:val="0"/>
                <w:szCs w:val="22"/>
              </w:rPr>
            </w:pPr>
            <w:r>
              <w:rPr>
                <w:rFonts w:asciiTheme="minorHAnsi" w:hAnsiTheme="minorHAnsi"/>
                <w:i w:val="0"/>
                <w:szCs w:val="22"/>
              </w:rPr>
              <w:t xml:space="preserve">The responsibilities involve: </w:t>
            </w:r>
            <w:r w:rsidR="00AF2FDA">
              <w:rPr>
                <w:rFonts w:asciiTheme="minorHAnsi" w:hAnsiTheme="minorHAnsi"/>
                <w:i w:val="0"/>
                <w:szCs w:val="22"/>
              </w:rPr>
              <w:t xml:space="preserve">monthly meetings </w:t>
            </w:r>
            <w:r>
              <w:rPr>
                <w:rFonts w:asciiTheme="minorHAnsi" w:hAnsiTheme="minorHAnsi"/>
                <w:i w:val="0"/>
                <w:szCs w:val="22"/>
              </w:rPr>
              <w:t xml:space="preserve">with other gender focal points; acting as a link between the WG and other gender focal points; offering technical advice on action to be taken. </w:t>
            </w:r>
          </w:p>
          <w:p w:rsidR="00C456D3" w:rsidRDefault="00C456D3" w:rsidP="00BF2BC2">
            <w:pPr>
              <w:pStyle w:val="ListParagraph"/>
              <w:numPr>
                <w:ilvl w:val="0"/>
                <w:numId w:val="3"/>
              </w:numPr>
              <w:ind w:left="439"/>
              <w:rPr>
                <w:rFonts w:asciiTheme="minorHAnsi" w:hAnsiTheme="minorHAnsi"/>
                <w:i w:val="0"/>
                <w:szCs w:val="22"/>
              </w:rPr>
            </w:pPr>
            <w:r>
              <w:rPr>
                <w:rFonts w:asciiTheme="minorHAnsi" w:hAnsiTheme="minorHAnsi"/>
                <w:i w:val="0"/>
                <w:szCs w:val="22"/>
              </w:rPr>
              <w:t xml:space="preserve">The representatives currently working as the focal point are prepared to discuss with the new representatives what actions are now to be focused on within Basic Needs. </w:t>
            </w:r>
          </w:p>
          <w:p w:rsidR="00E22AD7" w:rsidRPr="001E5236" w:rsidRDefault="001E5236" w:rsidP="00BF2BC2">
            <w:pPr>
              <w:pStyle w:val="ListParagraph"/>
              <w:numPr>
                <w:ilvl w:val="0"/>
                <w:numId w:val="3"/>
              </w:numPr>
              <w:ind w:left="439"/>
              <w:rPr>
                <w:rFonts w:asciiTheme="minorHAnsi" w:hAnsiTheme="minorHAnsi"/>
                <w:i w:val="0"/>
                <w:szCs w:val="22"/>
              </w:rPr>
            </w:pPr>
            <w:r>
              <w:rPr>
                <w:rFonts w:asciiTheme="minorHAnsi" w:hAnsiTheme="minorHAnsi"/>
                <w:i w:val="0"/>
                <w:szCs w:val="22"/>
              </w:rPr>
              <w:t>Anyone interested in becoming a focal point should contact Roger Dean.</w:t>
            </w:r>
          </w:p>
        </w:tc>
      </w:tr>
      <w:tr w:rsidR="00E22AD7" w:rsidTr="000238B8">
        <w:tc>
          <w:tcPr>
            <w:tcW w:w="1281" w:type="dxa"/>
            <w:tcBorders>
              <w:top w:val="single" w:sz="4" w:space="0" w:color="000000"/>
              <w:left w:val="single" w:sz="4" w:space="0" w:color="000000"/>
              <w:bottom w:val="single" w:sz="4" w:space="0" w:color="000000"/>
            </w:tcBorders>
            <w:shd w:val="clear" w:color="auto" w:fill="auto"/>
          </w:tcPr>
          <w:p w:rsidR="00E22AD7" w:rsidRDefault="000238B8" w:rsidP="0063692B">
            <w:pPr>
              <w:widowControl w:val="0"/>
              <w:autoSpaceDE w:val="0"/>
              <w:spacing w:line="224" w:lineRule="exact"/>
              <w:jc w:val="center"/>
              <w:rPr>
                <w:rFonts w:ascii="Calibri" w:hAnsi="Calibri" w:cs="Calibri"/>
                <w:bCs/>
                <w:iCs/>
                <w:color w:val="4083C9"/>
                <w:sz w:val="22"/>
                <w:szCs w:val="22"/>
                <w:lang w:eastAsia="en-US"/>
              </w:rPr>
            </w:pPr>
            <w:r>
              <w:rPr>
                <w:rFonts w:ascii="Calibri" w:hAnsi="Calibri" w:cs="Calibri"/>
                <w:bCs/>
                <w:iCs/>
                <w:color w:val="4083C9"/>
                <w:sz w:val="22"/>
                <w:szCs w:val="22"/>
                <w:lang w:eastAsia="en-US"/>
              </w:rPr>
              <w:t>Update on ERF Guidance and Process</w:t>
            </w:r>
          </w:p>
        </w:tc>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4C1387" w:rsidRDefault="00750FB6" w:rsidP="00750FB6">
            <w:pPr>
              <w:pStyle w:val="ListParagraph"/>
              <w:numPr>
                <w:ilvl w:val="0"/>
                <w:numId w:val="5"/>
              </w:numPr>
              <w:ind w:left="430"/>
              <w:rPr>
                <w:rFonts w:asciiTheme="minorHAnsi" w:hAnsiTheme="minorHAnsi"/>
                <w:i w:val="0"/>
                <w:szCs w:val="22"/>
              </w:rPr>
            </w:pPr>
            <w:r>
              <w:rPr>
                <w:rFonts w:asciiTheme="minorHAnsi" w:hAnsiTheme="minorHAnsi"/>
                <w:i w:val="0"/>
                <w:szCs w:val="22"/>
              </w:rPr>
              <w:t xml:space="preserve">A </w:t>
            </w:r>
            <w:r w:rsidR="00C44496">
              <w:rPr>
                <w:rFonts w:asciiTheme="minorHAnsi" w:hAnsiTheme="minorHAnsi"/>
                <w:i w:val="0"/>
                <w:szCs w:val="22"/>
              </w:rPr>
              <w:t>BN technical meeting was held which approved that ERF recommendations should be based on gap between appealed vs. implemented, which resulted in the following recommendations to the ERF focal point:</w:t>
            </w:r>
          </w:p>
          <w:p w:rsidR="00C44496" w:rsidRPr="00D35904" w:rsidRDefault="00C44496" w:rsidP="00C44496">
            <w:pPr>
              <w:pStyle w:val="ListParagraph"/>
              <w:ind w:hanging="360"/>
              <w:rPr>
                <w:rFonts w:asciiTheme="minorHAnsi" w:hAnsiTheme="minorHAnsi"/>
                <w:sz w:val="20"/>
                <w:lang w:eastAsia="en-GB"/>
              </w:rPr>
            </w:pPr>
            <w:r w:rsidRPr="00D35904">
              <w:rPr>
                <w:rFonts w:asciiTheme="minorHAnsi" w:hAnsiTheme="minorHAnsi" w:cs="Calibri"/>
                <w:sz w:val="20"/>
              </w:rPr>
              <w:t>- [3RP – Output 3.1 &amp; 3.2]: In the camps, there are significant gaps in terms of NFI/CRI and infrastructure for their distribution. A lack of funding for hygiene kits, diapers, soap, solar lamps and for the distribution sites themselves causes problems in both camps. Although it was clear that camps would not necessarily prioritized, OCHA implied at the ISWG that they could be included. We would for an inclusion of NFI-related proposals for both camps and let the merit of each proposal determine the urgency compared with other submissions.</w:t>
            </w:r>
          </w:p>
          <w:p w:rsidR="00C44496" w:rsidRPr="00D35904" w:rsidRDefault="00C44496" w:rsidP="00C44496">
            <w:pPr>
              <w:pStyle w:val="ListParagraph"/>
              <w:ind w:hanging="360"/>
              <w:rPr>
                <w:rFonts w:asciiTheme="minorHAnsi" w:hAnsiTheme="minorHAnsi"/>
                <w:sz w:val="20"/>
              </w:rPr>
            </w:pPr>
            <w:r w:rsidRPr="00D35904">
              <w:rPr>
                <w:rFonts w:asciiTheme="minorHAnsi" w:hAnsiTheme="minorHAnsi" w:cs="Calibri"/>
                <w:sz w:val="20"/>
              </w:rPr>
              <w:t>-</w:t>
            </w:r>
            <w:r w:rsidRPr="00D35904">
              <w:rPr>
                <w:rFonts w:asciiTheme="minorHAnsi" w:hAnsiTheme="minorHAnsi"/>
                <w:sz w:val="20"/>
              </w:rPr>
              <w:t>  </w:t>
            </w:r>
            <w:r w:rsidRPr="00D35904">
              <w:rPr>
                <w:rFonts w:asciiTheme="minorHAnsi" w:hAnsiTheme="minorHAnsi" w:cs="Calibri"/>
                <w:sz w:val="20"/>
              </w:rPr>
              <w:t>[3RP – Output 3.3]: Unconditional cash grants – despite the strong response – still show a significant shortfall compared with the appeal and needs. We advocate for inclusion of unconditional cash grants in the call for proposal for all governorates, as there is no location without gaps. However, we see four well served governorates (Jerash, Ajloun, Maan and Tafileh) and four significantly underserved governorates (Mafraq, Zarqa, Karak and Madaba). Whilst advocating for proposals open to all governorates we recommend to deprioritize and prioritize the groups of four accordingly.</w:t>
            </w:r>
          </w:p>
          <w:p w:rsidR="00C44496" w:rsidRPr="00D35904" w:rsidRDefault="00C44496" w:rsidP="00C44496">
            <w:pPr>
              <w:pStyle w:val="ListParagraph"/>
              <w:ind w:hanging="360"/>
              <w:rPr>
                <w:rFonts w:asciiTheme="minorHAnsi" w:hAnsiTheme="minorHAnsi"/>
                <w:sz w:val="20"/>
              </w:rPr>
            </w:pPr>
            <w:r w:rsidRPr="00D35904">
              <w:rPr>
                <w:rFonts w:asciiTheme="minorHAnsi" w:hAnsiTheme="minorHAnsi" w:cs="Calibri"/>
                <w:sz w:val="20"/>
              </w:rPr>
              <w:t>-</w:t>
            </w:r>
            <w:r w:rsidRPr="00D35904">
              <w:rPr>
                <w:rFonts w:asciiTheme="minorHAnsi" w:hAnsiTheme="minorHAnsi"/>
                <w:sz w:val="20"/>
              </w:rPr>
              <w:t xml:space="preserve">          </w:t>
            </w:r>
            <w:r w:rsidRPr="00D35904">
              <w:rPr>
                <w:rFonts w:asciiTheme="minorHAnsi" w:hAnsiTheme="minorHAnsi" w:cs="Calibri"/>
                <w:sz w:val="20"/>
              </w:rPr>
              <w:t>[3RP – Output 3.4]: Seasonal cash grants – We do not advocate for seasonal cash grants for the coming months (i.e. summarization), but would like to ask for winterization to be included if</w:t>
            </w:r>
          </w:p>
          <w:p w:rsidR="00C44496" w:rsidRPr="00D35904" w:rsidRDefault="00C44496" w:rsidP="00C44496">
            <w:pPr>
              <w:pStyle w:val="ListParagraph"/>
              <w:ind w:left="1080" w:hanging="360"/>
              <w:rPr>
                <w:rFonts w:asciiTheme="minorHAnsi" w:hAnsiTheme="minorHAnsi"/>
                <w:sz w:val="20"/>
              </w:rPr>
            </w:pPr>
            <w:r w:rsidRPr="00D35904">
              <w:rPr>
                <w:rFonts w:asciiTheme="minorHAnsi" w:hAnsiTheme="minorHAnsi" w:cs="Calibri"/>
                <w:sz w:val="20"/>
              </w:rPr>
              <w:t>1.)</w:t>
            </w:r>
            <w:r w:rsidRPr="00D35904">
              <w:rPr>
                <w:rFonts w:asciiTheme="minorHAnsi" w:hAnsiTheme="minorHAnsi"/>
                <w:sz w:val="20"/>
              </w:rPr>
              <w:t xml:space="preserve">    </w:t>
            </w:r>
            <w:r w:rsidRPr="00D35904">
              <w:rPr>
                <w:rFonts w:asciiTheme="minorHAnsi" w:hAnsiTheme="minorHAnsi" w:cs="Calibri"/>
                <w:sz w:val="20"/>
              </w:rPr>
              <w:t>The implementation timeframe for this call for proposals runs until the end of the year and</w:t>
            </w:r>
          </w:p>
          <w:p w:rsidR="00C44496" w:rsidRPr="00D35904" w:rsidRDefault="00C44496" w:rsidP="00C44496">
            <w:pPr>
              <w:pStyle w:val="ListParagraph"/>
              <w:ind w:left="1080" w:hanging="360"/>
              <w:rPr>
                <w:rFonts w:asciiTheme="minorHAnsi" w:hAnsiTheme="minorHAnsi"/>
                <w:sz w:val="20"/>
              </w:rPr>
            </w:pPr>
            <w:r w:rsidRPr="00D35904">
              <w:rPr>
                <w:rFonts w:asciiTheme="minorHAnsi" w:hAnsiTheme="minorHAnsi" w:cs="Calibri"/>
                <w:sz w:val="20"/>
              </w:rPr>
              <w:t>2.)</w:t>
            </w:r>
            <w:r w:rsidRPr="00D35904">
              <w:rPr>
                <w:rFonts w:asciiTheme="minorHAnsi" w:hAnsiTheme="minorHAnsi"/>
                <w:sz w:val="20"/>
              </w:rPr>
              <w:t xml:space="preserve">    </w:t>
            </w:r>
            <w:r w:rsidRPr="00D35904">
              <w:rPr>
                <w:rFonts w:asciiTheme="minorHAnsi" w:hAnsiTheme="minorHAnsi" w:cs="Calibri"/>
                <w:sz w:val="20"/>
              </w:rPr>
              <w:t>If OCHA/ERF does NOT plan another call for proposals before 15 Sep 2015, which would be the latest possible moment to develop a winterization project.</w:t>
            </w:r>
          </w:p>
          <w:p w:rsidR="00A37650" w:rsidRDefault="00CA0BC0" w:rsidP="005E45C2">
            <w:pPr>
              <w:pStyle w:val="ListParagraph"/>
              <w:numPr>
                <w:ilvl w:val="0"/>
                <w:numId w:val="5"/>
              </w:numPr>
              <w:ind w:left="430"/>
              <w:rPr>
                <w:rFonts w:asciiTheme="minorHAnsi" w:hAnsiTheme="minorHAnsi"/>
                <w:i w:val="0"/>
                <w:szCs w:val="22"/>
              </w:rPr>
            </w:pPr>
            <w:r>
              <w:rPr>
                <w:rFonts w:asciiTheme="minorHAnsi" w:hAnsiTheme="minorHAnsi"/>
                <w:i w:val="0"/>
                <w:szCs w:val="22"/>
              </w:rPr>
              <w:t>A t</w:t>
            </w:r>
            <w:r w:rsidR="00A37650">
              <w:rPr>
                <w:rFonts w:asciiTheme="minorHAnsi" w:hAnsiTheme="minorHAnsi"/>
                <w:i w:val="0"/>
                <w:szCs w:val="22"/>
              </w:rPr>
              <w:t xml:space="preserve">ask force </w:t>
            </w:r>
            <w:r>
              <w:rPr>
                <w:rFonts w:asciiTheme="minorHAnsi" w:hAnsiTheme="minorHAnsi"/>
                <w:i w:val="0"/>
                <w:szCs w:val="22"/>
              </w:rPr>
              <w:t xml:space="preserve">is </w:t>
            </w:r>
            <w:r w:rsidR="00A37650">
              <w:rPr>
                <w:rFonts w:asciiTheme="minorHAnsi" w:hAnsiTheme="minorHAnsi"/>
                <w:i w:val="0"/>
                <w:szCs w:val="22"/>
              </w:rPr>
              <w:t xml:space="preserve">to be formed </w:t>
            </w:r>
            <w:r>
              <w:rPr>
                <w:rFonts w:asciiTheme="minorHAnsi" w:hAnsiTheme="minorHAnsi"/>
                <w:i w:val="0"/>
                <w:szCs w:val="22"/>
              </w:rPr>
              <w:t xml:space="preserve">for discussion and analysis of the Basic Needs sector submissions. </w:t>
            </w:r>
          </w:p>
          <w:p w:rsidR="00A37650" w:rsidRPr="00CA0BC0" w:rsidRDefault="00CA0BC0" w:rsidP="005E45C2">
            <w:pPr>
              <w:pStyle w:val="ListParagraph"/>
              <w:numPr>
                <w:ilvl w:val="0"/>
                <w:numId w:val="5"/>
              </w:numPr>
              <w:ind w:left="430"/>
              <w:rPr>
                <w:rFonts w:asciiTheme="minorHAnsi" w:hAnsiTheme="minorHAnsi"/>
                <w:i w:val="0"/>
                <w:szCs w:val="22"/>
              </w:rPr>
            </w:pPr>
            <w:r>
              <w:rPr>
                <w:rFonts w:asciiTheme="minorHAnsi" w:hAnsiTheme="minorHAnsi"/>
                <w:i w:val="0"/>
                <w:szCs w:val="22"/>
              </w:rPr>
              <w:t xml:space="preserve">Partners are reminded that the UNHCR proposal will only include those organisations not already submitting themselves. If you have any information about whether your organisation </w:t>
            </w:r>
            <w:r w:rsidR="003402C9">
              <w:rPr>
                <w:rFonts w:asciiTheme="minorHAnsi" w:hAnsiTheme="minorHAnsi"/>
                <w:i w:val="0"/>
                <w:szCs w:val="22"/>
              </w:rPr>
              <w:t xml:space="preserve">is submitting a proposal </w:t>
            </w:r>
            <w:r>
              <w:rPr>
                <w:rFonts w:asciiTheme="minorHAnsi" w:hAnsiTheme="minorHAnsi"/>
                <w:i w:val="0"/>
                <w:szCs w:val="22"/>
              </w:rPr>
              <w:t xml:space="preserve">or not, please inform Volker. </w:t>
            </w:r>
          </w:p>
        </w:tc>
      </w:tr>
      <w:tr w:rsidR="009200EC" w:rsidTr="000238B8">
        <w:tc>
          <w:tcPr>
            <w:tcW w:w="1281" w:type="dxa"/>
            <w:tcBorders>
              <w:top w:val="single" w:sz="4" w:space="0" w:color="000000"/>
              <w:left w:val="single" w:sz="4" w:space="0" w:color="000000"/>
              <w:bottom w:val="single" w:sz="4" w:space="0" w:color="000000"/>
            </w:tcBorders>
            <w:shd w:val="clear" w:color="auto" w:fill="auto"/>
          </w:tcPr>
          <w:p w:rsidR="009200EC" w:rsidRPr="009200EC" w:rsidRDefault="000238B8" w:rsidP="0063692B">
            <w:pPr>
              <w:widowControl w:val="0"/>
              <w:autoSpaceDE w:val="0"/>
              <w:spacing w:line="224" w:lineRule="exact"/>
              <w:jc w:val="center"/>
              <w:rPr>
                <w:rFonts w:ascii="Calibri" w:hAnsi="Calibri" w:cs="Calibri"/>
                <w:bCs/>
                <w:iCs/>
                <w:color w:val="4083C9"/>
                <w:sz w:val="22"/>
                <w:szCs w:val="22"/>
                <w:lang w:eastAsia="en-US"/>
              </w:rPr>
            </w:pPr>
            <w:r>
              <w:rPr>
                <w:rFonts w:ascii="Calibri" w:hAnsi="Calibri" w:cs="Calibri"/>
                <w:bCs/>
                <w:iCs/>
                <w:color w:val="4083C9"/>
                <w:sz w:val="22"/>
                <w:szCs w:val="22"/>
                <w:lang w:eastAsia="en-US"/>
              </w:rPr>
              <w:t xml:space="preserve">ActivityInfo Reporting Changes </w:t>
            </w:r>
            <w:r>
              <w:rPr>
                <w:rFonts w:ascii="Calibri" w:hAnsi="Calibri" w:cs="Calibri"/>
                <w:bCs/>
                <w:iCs/>
                <w:color w:val="4083C9"/>
                <w:sz w:val="22"/>
                <w:szCs w:val="22"/>
                <w:lang w:eastAsia="en-US"/>
              </w:rPr>
              <w:lastRenderedPageBreak/>
              <w:t xml:space="preserve">and Clarifications </w:t>
            </w:r>
          </w:p>
        </w:tc>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B0247F" w:rsidRDefault="00B0247F" w:rsidP="005E45C2">
            <w:pPr>
              <w:pStyle w:val="ListParagraph"/>
              <w:numPr>
                <w:ilvl w:val="0"/>
                <w:numId w:val="6"/>
              </w:numPr>
              <w:ind w:left="430"/>
              <w:rPr>
                <w:rFonts w:asciiTheme="minorHAnsi" w:hAnsiTheme="minorHAnsi"/>
                <w:i w:val="0"/>
                <w:szCs w:val="22"/>
              </w:rPr>
            </w:pPr>
            <w:r>
              <w:rPr>
                <w:rFonts w:asciiTheme="minorHAnsi" w:hAnsiTheme="minorHAnsi"/>
                <w:i w:val="0"/>
                <w:szCs w:val="22"/>
              </w:rPr>
              <w:lastRenderedPageBreak/>
              <w:t>The first quarter is being looked at to see what has been reported. Any questions regarding the data entered are to be directed to the relevant organisations.</w:t>
            </w:r>
          </w:p>
          <w:p w:rsidR="00B0247F" w:rsidRDefault="00B0247F" w:rsidP="005E45C2">
            <w:pPr>
              <w:pStyle w:val="ListParagraph"/>
              <w:numPr>
                <w:ilvl w:val="0"/>
                <w:numId w:val="6"/>
              </w:numPr>
              <w:ind w:left="430"/>
              <w:rPr>
                <w:rFonts w:asciiTheme="minorHAnsi" w:hAnsiTheme="minorHAnsi"/>
                <w:i w:val="0"/>
                <w:szCs w:val="22"/>
              </w:rPr>
            </w:pPr>
            <w:r>
              <w:rPr>
                <w:rFonts w:asciiTheme="minorHAnsi" w:hAnsiTheme="minorHAnsi"/>
                <w:i w:val="0"/>
                <w:szCs w:val="22"/>
              </w:rPr>
              <w:lastRenderedPageBreak/>
              <w:t>The aim is to improve ease of comparison across all outputs in the sector.</w:t>
            </w:r>
          </w:p>
          <w:p w:rsidR="00B0247F" w:rsidRDefault="00B0247F" w:rsidP="005E45C2">
            <w:pPr>
              <w:pStyle w:val="ListParagraph"/>
              <w:numPr>
                <w:ilvl w:val="0"/>
                <w:numId w:val="6"/>
              </w:numPr>
              <w:ind w:left="430"/>
              <w:rPr>
                <w:rFonts w:asciiTheme="minorHAnsi" w:hAnsiTheme="minorHAnsi"/>
                <w:i w:val="0"/>
                <w:szCs w:val="22"/>
              </w:rPr>
            </w:pPr>
            <w:r>
              <w:rPr>
                <w:rFonts w:asciiTheme="minorHAnsi" w:hAnsiTheme="minorHAnsi"/>
                <w:i w:val="0"/>
                <w:szCs w:val="22"/>
              </w:rPr>
              <w:t>Currently, the main issue on the dashboard is with the</w:t>
            </w:r>
            <w:r w:rsidR="00687CD3">
              <w:rPr>
                <w:rFonts w:asciiTheme="minorHAnsi" w:hAnsiTheme="minorHAnsi"/>
                <w:i w:val="0"/>
                <w:szCs w:val="22"/>
              </w:rPr>
              <w:t xml:space="preserve"> Partner</w:t>
            </w:r>
            <w:r>
              <w:rPr>
                <w:rFonts w:asciiTheme="minorHAnsi" w:hAnsiTheme="minorHAnsi"/>
                <w:i w:val="0"/>
                <w:szCs w:val="22"/>
              </w:rPr>
              <w:t xml:space="preserve"> # of assistance instance. </w:t>
            </w:r>
          </w:p>
          <w:p w:rsidR="00B0247F" w:rsidRDefault="00B0247F" w:rsidP="005E45C2">
            <w:pPr>
              <w:pStyle w:val="ListParagraph"/>
              <w:numPr>
                <w:ilvl w:val="0"/>
                <w:numId w:val="6"/>
              </w:numPr>
              <w:ind w:left="430"/>
              <w:rPr>
                <w:rFonts w:asciiTheme="minorHAnsi" w:hAnsiTheme="minorHAnsi"/>
                <w:i w:val="0"/>
                <w:szCs w:val="22"/>
              </w:rPr>
            </w:pPr>
            <w:r>
              <w:rPr>
                <w:rFonts w:asciiTheme="minorHAnsi" w:hAnsiTheme="minorHAnsi"/>
                <w:i w:val="0"/>
                <w:szCs w:val="22"/>
              </w:rPr>
              <w:t xml:space="preserve">Additional data points have been added to ActivityInfo, namely to outputs 1 and 2, as an initial to step to help solve this issue. </w:t>
            </w:r>
          </w:p>
          <w:p w:rsidR="00CB5B23" w:rsidRPr="00B0247F" w:rsidRDefault="00B0247F" w:rsidP="005E45C2">
            <w:pPr>
              <w:pStyle w:val="ListParagraph"/>
              <w:numPr>
                <w:ilvl w:val="0"/>
                <w:numId w:val="6"/>
              </w:numPr>
              <w:ind w:left="430"/>
              <w:rPr>
                <w:rFonts w:asciiTheme="minorHAnsi" w:hAnsiTheme="minorHAnsi"/>
                <w:i w:val="0"/>
                <w:szCs w:val="22"/>
              </w:rPr>
            </w:pPr>
            <w:r>
              <w:rPr>
                <w:rFonts w:asciiTheme="minorHAnsi" w:hAnsiTheme="minorHAnsi"/>
                <w:i w:val="0"/>
                <w:szCs w:val="22"/>
              </w:rPr>
              <w:t xml:space="preserve"> The challenge is to be addressed further in either an upcoming meeting or by the formation of a task force (TBC). </w:t>
            </w:r>
          </w:p>
        </w:tc>
      </w:tr>
      <w:tr w:rsidR="009200EC" w:rsidTr="000238B8">
        <w:trPr>
          <w:trHeight w:val="315"/>
        </w:trPr>
        <w:tc>
          <w:tcPr>
            <w:tcW w:w="1281" w:type="dxa"/>
            <w:tcBorders>
              <w:top w:val="single" w:sz="4" w:space="0" w:color="000000"/>
              <w:left w:val="single" w:sz="4" w:space="0" w:color="000000"/>
              <w:bottom w:val="single" w:sz="4" w:space="0" w:color="000000"/>
            </w:tcBorders>
            <w:shd w:val="clear" w:color="auto" w:fill="auto"/>
          </w:tcPr>
          <w:p w:rsidR="009200EC" w:rsidRDefault="009200EC" w:rsidP="007177B4">
            <w:pPr>
              <w:rPr>
                <w:rFonts w:ascii="Calibri" w:hAnsi="Calibri" w:cs="Calibri"/>
                <w:color w:val="2E74B5"/>
                <w:sz w:val="22"/>
                <w:szCs w:val="22"/>
                <w:lang w:eastAsia="en-GB"/>
              </w:rPr>
            </w:pPr>
            <w:r>
              <w:rPr>
                <w:rFonts w:ascii="Calibri" w:hAnsi="Calibri" w:cs="Calibri"/>
                <w:color w:val="2E74B5"/>
                <w:sz w:val="22"/>
                <w:szCs w:val="22"/>
                <w:lang w:eastAsia="en-GB"/>
              </w:rPr>
              <w:lastRenderedPageBreak/>
              <w:t>AOB</w:t>
            </w:r>
          </w:p>
        </w:tc>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3E3E0C" w:rsidRDefault="00BF2BC2" w:rsidP="003E3E0C">
            <w:pPr>
              <w:pStyle w:val="ListParagraph"/>
              <w:numPr>
                <w:ilvl w:val="0"/>
                <w:numId w:val="7"/>
              </w:numPr>
              <w:ind w:left="318"/>
              <w:rPr>
                <w:i w:val="0"/>
              </w:rPr>
            </w:pPr>
            <w:r>
              <w:rPr>
                <w:i w:val="0"/>
              </w:rPr>
              <w:t xml:space="preserve">VAF </w:t>
            </w:r>
            <w:r w:rsidR="00E320C9">
              <w:rPr>
                <w:i w:val="0"/>
              </w:rPr>
              <w:t>–</w:t>
            </w:r>
            <w:r>
              <w:rPr>
                <w:i w:val="0"/>
              </w:rPr>
              <w:t xml:space="preserve"> </w:t>
            </w:r>
            <w:r w:rsidR="00E320C9">
              <w:rPr>
                <w:i w:val="0"/>
              </w:rPr>
              <w:t xml:space="preserve">the initial results of the VAF testing have far too many beneficiaries considered as severely or extremely vulnerable for it to be useful in terms of targeting assistance. </w:t>
            </w:r>
            <w:r w:rsidR="00E320C9">
              <w:rPr>
                <w:i w:val="0"/>
              </w:rPr>
              <w:br/>
              <w:t xml:space="preserve">A small task force met from Basic Needs to examine how the VAF could be adapted to better suit the sector’s needs. It was noted that certain sections of the Basic Needs vulnerability tree were based on numbers (namely the dependency ratio, debt per capita and expenditure per capita). These numbers can be examined to give a subset of the highest scores within each category, such as the top 5%. This would then make is easier to assess the beneficiaries that need help, for example by saying: the top 5% require assistance; the next 20% below should be assisted if able; the following 50% are in the middle ground so should be assisted dependent on the other organisations present; and the bottom 25% are the most comfortable relatively and therefore do not require assistance. </w:t>
            </w:r>
            <w:r w:rsidR="00E320C9">
              <w:rPr>
                <w:i w:val="0"/>
              </w:rPr>
              <w:br/>
              <w:t xml:space="preserve">The trickiest aspect is in terms of coping strategies. The Basic Needs tree uses the coping strategies related to Food Security as these gave the most reliable results in the questionnaire. However, </w:t>
            </w:r>
            <w:r w:rsidR="003E3E0C">
              <w:rPr>
                <w:i w:val="0"/>
              </w:rPr>
              <w:t>these coping strategies are based on WFP’s standard set of coping strategies, meaning they do not necessarily cover the vulnerability being witnessed in Jordan. The task force noted that it is difficult to prioritise the coping strategies as this is a rather subjective measure. It was therefore decided upon to leave the coping strategies as they currently are until the effect of working on the fixed numbers outlined above can be examined.</w:t>
            </w:r>
          </w:p>
          <w:p w:rsidR="003E3E0C" w:rsidRDefault="0002498D" w:rsidP="003E3E0C">
            <w:pPr>
              <w:pStyle w:val="ListParagraph"/>
              <w:ind w:left="318"/>
              <w:rPr>
                <w:i w:val="0"/>
              </w:rPr>
            </w:pPr>
            <w:r>
              <w:rPr>
                <w:i w:val="0"/>
              </w:rPr>
              <w:t xml:space="preserve">Questions were raised about the use of the VAF as a targeting tool. An assessment tool does currently exist, however the task force agreed that some of the questions needed to be adjusted to become more of a prompt for drawing out information. </w:t>
            </w:r>
            <w:r>
              <w:rPr>
                <w:i w:val="0"/>
              </w:rPr>
              <w:br/>
              <w:t xml:space="preserve">Partners are asked to note that the current VAF report is </w:t>
            </w:r>
            <w:r w:rsidRPr="0002498D">
              <w:rPr>
                <w:i w:val="0"/>
                <w:u w:val="single"/>
              </w:rPr>
              <w:t>NOT</w:t>
            </w:r>
            <w:r>
              <w:rPr>
                <w:i w:val="0"/>
              </w:rPr>
              <w:t xml:space="preserve"> final and therefore </w:t>
            </w:r>
            <w:r w:rsidRPr="0002498D">
              <w:rPr>
                <w:i w:val="0"/>
                <w:u w:val="single"/>
              </w:rPr>
              <w:t>NONE</w:t>
            </w:r>
            <w:r>
              <w:rPr>
                <w:i w:val="0"/>
              </w:rPr>
              <w:t xml:space="preserve"> of the data present in the report is to be used for advocacy or anything public. </w:t>
            </w:r>
            <w:r w:rsidR="007E6047">
              <w:rPr>
                <w:i w:val="0"/>
              </w:rPr>
              <w:br/>
              <w:t xml:space="preserve">Next steps: the VAF is to be presented to an inter-agency taskforce, followed by further discussion </w:t>
            </w:r>
            <w:r w:rsidR="00910676">
              <w:rPr>
                <w:i w:val="0"/>
              </w:rPr>
              <w:t xml:space="preserve">within each sector as to how the VAF can be useful for them. The VAF is to then be operationalised over time and only by the organisations who are interested. </w:t>
            </w:r>
            <w:r w:rsidR="00910676">
              <w:rPr>
                <w:i w:val="0"/>
              </w:rPr>
              <w:br/>
              <w:t xml:space="preserve">If anyone is interested in working with the Basic Needs WG taskforce on the VAF, please email Volker. </w:t>
            </w:r>
          </w:p>
          <w:p w:rsidR="005B6E39" w:rsidRDefault="005B6E39" w:rsidP="003E3E0C">
            <w:pPr>
              <w:pStyle w:val="ListParagraph"/>
              <w:ind w:left="318"/>
              <w:rPr>
                <w:i w:val="0"/>
              </w:rPr>
            </w:pPr>
          </w:p>
          <w:p w:rsidR="005B6E39" w:rsidRDefault="005B6E39" w:rsidP="005B6E39">
            <w:pPr>
              <w:pStyle w:val="ListParagraph"/>
              <w:numPr>
                <w:ilvl w:val="0"/>
                <w:numId w:val="7"/>
              </w:numPr>
              <w:ind w:left="318"/>
              <w:rPr>
                <w:i w:val="0"/>
              </w:rPr>
            </w:pPr>
            <w:r w:rsidRPr="00BF2BC2">
              <w:rPr>
                <w:i w:val="0"/>
              </w:rPr>
              <w:t>Next thematic presentation will be given by Caritas Jordan.</w:t>
            </w:r>
          </w:p>
          <w:p w:rsidR="005B6E39" w:rsidRDefault="005B6E39" w:rsidP="005B6E39">
            <w:pPr>
              <w:pStyle w:val="ListParagraph"/>
              <w:numPr>
                <w:ilvl w:val="0"/>
                <w:numId w:val="7"/>
              </w:numPr>
              <w:ind w:left="318"/>
              <w:rPr>
                <w:i w:val="0"/>
              </w:rPr>
            </w:pPr>
            <w:r>
              <w:rPr>
                <w:i w:val="0"/>
              </w:rPr>
              <w:t>Organisations are informed that there will be a special session between Protection and Basic Needs on the ILO report this Wednesday, 6</w:t>
            </w:r>
            <w:r w:rsidRPr="005B6E39">
              <w:rPr>
                <w:i w:val="0"/>
                <w:vertAlign w:val="superscript"/>
              </w:rPr>
              <w:t>th</w:t>
            </w:r>
            <w:r>
              <w:rPr>
                <w:i w:val="0"/>
              </w:rPr>
              <w:t xml:space="preserve"> May, from 9:00-11:00. A representative from ILO will be present for questions and answers. </w:t>
            </w:r>
          </w:p>
          <w:p w:rsidR="005B6E39" w:rsidRDefault="005B6E39" w:rsidP="005B6E39">
            <w:pPr>
              <w:pStyle w:val="ListParagraph"/>
              <w:numPr>
                <w:ilvl w:val="0"/>
                <w:numId w:val="7"/>
              </w:numPr>
              <w:ind w:left="318"/>
              <w:rPr>
                <w:i w:val="0"/>
              </w:rPr>
            </w:pPr>
            <w:r>
              <w:rPr>
                <w:i w:val="0"/>
              </w:rPr>
              <w:lastRenderedPageBreak/>
              <w:t xml:space="preserve">The workplan – there is interest in creating a module similar to the Winterization module that will allow organisations to quickly cross check if there is duplication. Anyone interested in joining a small, technical discussion on the formation of such a module should inform Volker. The first discussions and testing are planned to take place in May. </w:t>
            </w:r>
          </w:p>
          <w:p w:rsidR="00E15FE8" w:rsidRDefault="00E15FE8" w:rsidP="005B6E39">
            <w:pPr>
              <w:pStyle w:val="ListParagraph"/>
              <w:numPr>
                <w:ilvl w:val="0"/>
                <w:numId w:val="7"/>
              </w:numPr>
              <w:ind w:left="318"/>
              <w:rPr>
                <w:i w:val="0"/>
              </w:rPr>
            </w:pPr>
            <w:r>
              <w:rPr>
                <w:i w:val="0"/>
              </w:rPr>
              <w:t xml:space="preserve">Advocacy messages – these need to be provided by the end of the week </w:t>
            </w:r>
            <w:r w:rsidR="003A51C4">
              <w:rPr>
                <w:i w:val="0"/>
              </w:rPr>
              <w:t xml:space="preserve">to the Intersector Coordination Unit. Organisations are asked to submit anything they would like to put forward, so long as they are not beyond what is loosely based on ERF prioritisation. </w:t>
            </w:r>
          </w:p>
          <w:p w:rsidR="000706FF" w:rsidRDefault="00661D9A" w:rsidP="000706FF">
            <w:pPr>
              <w:pStyle w:val="ListParagraph"/>
              <w:numPr>
                <w:ilvl w:val="0"/>
                <w:numId w:val="7"/>
              </w:numPr>
              <w:ind w:left="318"/>
              <w:rPr>
                <w:i w:val="0"/>
              </w:rPr>
            </w:pPr>
            <w:r>
              <w:rPr>
                <w:i w:val="0"/>
              </w:rPr>
              <w:t xml:space="preserve">NFI Assistance versus Cash Assistance – PU-AMI has developed a draft document on the issue of separating NFIs from seasonal cash assistance. Two or three responses to the document have been received so far but the matter needs further discussion on a regular basis. Anyone interested in joining this discussion is to inform Volker. </w:t>
            </w:r>
          </w:p>
          <w:p w:rsidR="000706FF" w:rsidRDefault="000706FF" w:rsidP="000706FF">
            <w:pPr>
              <w:pStyle w:val="ListParagraph"/>
              <w:numPr>
                <w:ilvl w:val="0"/>
                <w:numId w:val="7"/>
              </w:numPr>
              <w:ind w:left="318"/>
              <w:rPr>
                <w:i w:val="0"/>
              </w:rPr>
            </w:pPr>
            <w:r>
              <w:rPr>
                <w:i w:val="0"/>
              </w:rPr>
              <w:t>Information has been receive</w:t>
            </w:r>
            <w:r w:rsidR="00100CC4">
              <w:rPr>
                <w:i w:val="0"/>
              </w:rPr>
              <w:t>d that there will be a JRP Mid-Year</w:t>
            </w:r>
            <w:r>
              <w:rPr>
                <w:i w:val="0"/>
              </w:rPr>
              <w:t xml:space="preserve"> Review. Currently no details are available but these will be passed on to partners as soon as UNHCR is made aware. </w:t>
            </w:r>
          </w:p>
          <w:p w:rsidR="00782E1E" w:rsidRPr="00D005EF" w:rsidRDefault="000706FF" w:rsidP="00D005EF">
            <w:pPr>
              <w:pStyle w:val="ListParagraph"/>
              <w:numPr>
                <w:ilvl w:val="0"/>
                <w:numId w:val="7"/>
              </w:numPr>
              <w:ind w:left="318"/>
              <w:rPr>
                <w:i w:val="0"/>
              </w:rPr>
            </w:pPr>
            <w:r>
              <w:rPr>
                <w:i w:val="0"/>
              </w:rPr>
              <w:t>Irbid Coordination Meeting – a meeting will be held this Thursday 7</w:t>
            </w:r>
            <w:r w:rsidRPr="000706FF">
              <w:rPr>
                <w:i w:val="0"/>
                <w:vertAlign w:val="superscript"/>
              </w:rPr>
              <w:t>th</w:t>
            </w:r>
            <w:r>
              <w:rPr>
                <w:i w:val="0"/>
              </w:rPr>
              <w:t xml:space="preserve"> May. </w:t>
            </w:r>
            <w:r w:rsidR="00D005EF">
              <w:rPr>
                <w:i w:val="0"/>
              </w:rPr>
              <w:t xml:space="preserve">GRC will be attending this meeting and have agreed to act as a focal point, providing feedback to the Basic Needs WG at the next meeting. </w:t>
            </w:r>
          </w:p>
        </w:tc>
      </w:tr>
    </w:tbl>
    <w:p w:rsidR="00942497" w:rsidRDefault="00942497">
      <w:pPr>
        <w:rPr>
          <w:rFonts w:ascii="Calibri" w:hAnsi="Calibri" w:cs="Calibri"/>
          <w:color w:val="000000"/>
          <w:sz w:val="22"/>
          <w:szCs w:val="22"/>
          <w:lang w:eastAsia="en-GB"/>
        </w:rPr>
      </w:pPr>
    </w:p>
    <w:p w:rsidR="00942497" w:rsidRDefault="00942497">
      <w:pPr>
        <w:rPr>
          <w:rFonts w:ascii="Calibri" w:hAnsi="Calibri" w:cs="Calibri"/>
          <w:sz w:val="22"/>
          <w:szCs w:val="22"/>
        </w:rPr>
      </w:pPr>
    </w:p>
    <w:p w:rsidR="0037437A" w:rsidRDefault="0037437A" w:rsidP="0037437A">
      <w:pPr>
        <w:rPr>
          <w:rFonts w:ascii="Calibri" w:hAnsi="Calibri" w:cs="Calibri"/>
          <w:color w:val="2E74B5"/>
          <w:sz w:val="22"/>
          <w:szCs w:val="22"/>
          <w:u w:val="single"/>
          <w:lang w:eastAsia="en-GB"/>
        </w:rPr>
      </w:pPr>
    </w:p>
    <w:p w:rsidR="007F3C4C" w:rsidRPr="00F27EF2" w:rsidRDefault="00F27EF2" w:rsidP="0037437A">
      <w:pPr>
        <w:jc w:val="center"/>
        <w:rPr>
          <w:rFonts w:ascii="Calibri" w:hAnsi="Calibri" w:cs="Calibri"/>
          <w:b/>
          <w:sz w:val="22"/>
          <w:szCs w:val="22"/>
          <w:u w:val="single"/>
        </w:rPr>
      </w:pPr>
      <w:r w:rsidRPr="00F27EF2">
        <w:rPr>
          <w:rFonts w:ascii="Calibri" w:hAnsi="Calibri" w:cs="Calibri"/>
          <w:color w:val="2E74B5"/>
          <w:sz w:val="22"/>
          <w:szCs w:val="22"/>
          <w:u w:val="single"/>
          <w:lang w:eastAsia="en-GB"/>
        </w:rPr>
        <w:t>List of Participants</w:t>
      </w:r>
    </w:p>
    <w:p w:rsidR="007F3C4C" w:rsidRDefault="007F3C4C" w:rsidP="007F3C4C">
      <w:pPr>
        <w:jc w:val="center"/>
        <w:rPr>
          <w:rFonts w:ascii="Calibri" w:hAnsi="Calibri" w:cs="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F27EF2" w:rsidRPr="0059266F" w:rsidTr="00400600">
        <w:tc>
          <w:tcPr>
            <w:tcW w:w="4621" w:type="dxa"/>
            <w:shd w:val="clear" w:color="auto" w:fill="auto"/>
          </w:tcPr>
          <w:p w:rsidR="00F27EF2" w:rsidRPr="00F27EF2" w:rsidRDefault="00F27EF2" w:rsidP="00400600">
            <w:pPr>
              <w:jc w:val="center"/>
              <w:rPr>
                <w:rFonts w:asciiTheme="minorHAnsi" w:hAnsiTheme="minorHAnsi"/>
                <w:b/>
                <w:sz w:val="22"/>
                <w:szCs w:val="22"/>
              </w:rPr>
            </w:pPr>
            <w:r w:rsidRPr="00F27EF2">
              <w:rPr>
                <w:rFonts w:asciiTheme="minorHAnsi" w:hAnsiTheme="minorHAnsi"/>
                <w:b/>
                <w:sz w:val="22"/>
                <w:szCs w:val="22"/>
              </w:rPr>
              <w:t>Organisation</w:t>
            </w:r>
          </w:p>
        </w:tc>
        <w:tc>
          <w:tcPr>
            <w:tcW w:w="4622" w:type="dxa"/>
            <w:shd w:val="clear" w:color="auto" w:fill="auto"/>
          </w:tcPr>
          <w:p w:rsidR="00F27EF2" w:rsidRPr="00F27EF2" w:rsidRDefault="00F27EF2" w:rsidP="00400600">
            <w:pPr>
              <w:jc w:val="center"/>
              <w:rPr>
                <w:rFonts w:asciiTheme="minorHAnsi" w:hAnsiTheme="minorHAnsi"/>
                <w:b/>
                <w:sz w:val="22"/>
                <w:szCs w:val="22"/>
              </w:rPr>
            </w:pPr>
            <w:r w:rsidRPr="00F27EF2">
              <w:rPr>
                <w:rFonts w:asciiTheme="minorHAnsi" w:hAnsiTheme="minorHAnsi"/>
                <w:b/>
                <w:sz w:val="22"/>
                <w:szCs w:val="22"/>
              </w:rPr>
              <w:t>Name</w:t>
            </w:r>
          </w:p>
        </w:tc>
      </w:tr>
      <w:tr w:rsidR="00F27EF2" w:rsidRPr="0059266F" w:rsidTr="00400600">
        <w:tc>
          <w:tcPr>
            <w:tcW w:w="4621"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UNICEF</w:t>
            </w:r>
          </w:p>
        </w:tc>
        <w:tc>
          <w:tcPr>
            <w:tcW w:w="4622"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 xml:space="preserve"> Jawad Aslam</w:t>
            </w:r>
          </w:p>
        </w:tc>
      </w:tr>
      <w:tr w:rsidR="00F27EF2" w:rsidRPr="0059266F" w:rsidTr="00400600">
        <w:tc>
          <w:tcPr>
            <w:tcW w:w="4621"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NRC</w:t>
            </w:r>
          </w:p>
        </w:tc>
        <w:tc>
          <w:tcPr>
            <w:tcW w:w="4622" w:type="dxa"/>
            <w:shd w:val="clear" w:color="auto" w:fill="auto"/>
          </w:tcPr>
          <w:p w:rsidR="00F27EF2" w:rsidRPr="00F27EF2" w:rsidRDefault="004B4A6C" w:rsidP="00400600">
            <w:pPr>
              <w:jc w:val="center"/>
              <w:rPr>
                <w:rFonts w:asciiTheme="minorHAnsi" w:hAnsiTheme="minorHAnsi"/>
                <w:sz w:val="22"/>
                <w:szCs w:val="22"/>
              </w:rPr>
            </w:pPr>
            <w:r>
              <w:rPr>
                <w:rFonts w:asciiTheme="minorHAnsi" w:hAnsiTheme="minorHAnsi"/>
                <w:sz w:val="22"/>
                <w:szCs w:val="22"/>
              </w:rPr>
              <w:t>Roger Dean</w:t>
            </w:r>
          </w:p>
        </w:tc>
      </w:tr>
      <w:tr w:rsidR="00F27EF2" w:rsidRPr="0059266F" w:rsidTr="00400600">
        <w:tc>
          <w:tcPr>
            <w:tcW w:w="4621"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CRP</w:t>
            </w:r>
          </w:p>
        </w:tc>
        <w:tc>
          <w:tcPr>
            <w:tcW w:w="4622"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Sarah Jaber</w:t>
            </w:r>
          </w:p>
        </w:tc>
      </w:tr>
      <w:tr w:rsidR="00F27EF2" w:rsidRPr="0059266F" w:rsidTr="00400600">
        <w:tc>
          <w:tcPr>
            <w:tcW w:w="4621" w:type="dxa"/>
            <w:shd w:val="clear" w:color="auto" w:fill="auto"/>
          </w:tcPr>
          <w:p w:rsidR="00F27EF2" w:rsidRPr="00F27EF2" w:rsidRDefault="004B4A6C" w:rsidP="00400600">
            <w:pPr>
              <w:jc w:val="center"/>
              <w:rPr>
                <w:rFonts w:asciiTheme="minorHAnsi" w:hAnsiTheme="minorHAnsi"/>
                <w:sz w:val="22"/>
                <w:szCs w:val="22"/>
              </w:rPr>
            </w:pPr>
            <w:r>
              <w:rPr>
                <w:rFonts w:asciiTheme="minorHAnsi" w:hAnsiTheme="minorHAnsi"/>
                <w:sz w:val="22"/>
                <w:szCs w:val="22"/>
              </w:rPr>
              <w:t>IOCC</w:t>
            </w:r>
          </w:p>
        </w:tc>
        <w:tc>
          <w:tcPr>
            <w:tcW w:w="4622" w:type="dxa"/>
            <w:shd w:val="clear" w:color="auto" w:fill="auto"/>
          </w:tcPr>
          <w:p w:rsidR="00F27EF2" w:rsidRPr="00F27EF2" w:rsidRDefault="004B4A6C" w:rsidP="00400600">
            <w:pPr>
              <w:jc w:val="center"/>
              <w:rPr>
                <w:rFonts w:asciiTheme="minorHAnsi" w:hAnsiTheme="minorHAnsi"/>
                <w:sz w:val="22"/>
                <w:szCs w:val="22"/>
              </w:rPr>
            </w:pPr>
            <w:r>
              <w:rPr>
                <w:rFonts w:asciiTheme="minorHAnsi" w:hAnsiTheme="minorHAnsi"/>
                <w:sz w:val="22"/>
                <w:szCs w:val="22"/>
              </w:rPr>
              <w:t>Fadi Wakileh</w:t>
            </w:r>
          </w:p>
        </w:tc>
      </w:tr>
      <w:tr w:rsidR="00F27EF2" w:rsidRPr="0059266F" w:rsidTr="00400600">
        <w:tc>
          <w:tcPr>
            <w:tcW w:w="4621"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Mercy Corps</w:t>
            </w:r>
          </w:p>
        </w:tc>
        <w:tc>
          <w:tcPr>
            <w:tcW w:w="4622" w:type="dxa"/>
            <w:shd w:val="clear" w:color="auto" w:fill="auto"/>
          </w:tcPr>
          <w:p w:rsidR="00F27EF2" w:rsidRPr="00F27EF2" w:rsidRDefault="004B4A6C" w:rsidP="00400600">
            <w:pPr>
              <w:jc w:val="center"/>
              <w:rPr>
                <w:rFonts w:asciiTheme="minorHAnsi" w:hAnsiTheme="minorHAnsi"/>
                <w:sz w:val="22"/>
                <w:szCs w:val="22"/>
              </w:rPr>
            </w:pPr>
            <w:r>
              <w:rPr>
                <w:rFonts w:asciiTheme="minorHAnsi" w:hAnsiTheme="minorHAnsi"/>
                <w:sz w:val="22"/>
                <w:szCs w:val="22"/>
              </w:rPr>
              <w:t>Hussam Nino</w:t>
            </w:r>
          </w:p>
        </w:tc>
      </w:tr>
      <w:tr w:rsidR="00F27EF2" w:rsidRPr="0059266F" w:rsidTr="00400600">
        <w:tc>
          <w:tcPr>
            <w:tcW w:w="4621" w:type="dxa"/>
            <w:shd w:val="clear" w:color="auto" w:fill="auto"/>
          </w:tcPr>
          <w:p w:rsidR="00F27EF2" w:rsidRPr="00F27EF2" w:rsidRDefault="004B4A6C" w:rsidP="00400600">
            <w:pPr>
              <w:jc w:val="center"/>
              <w:rPr>
                <w:rFonts w:asciiTheme="minorHAnsi" w:hAnsiTheme="minorHAnsi"/>
                <w:sz w:val="22"/>
                <w:szCs w:val="22"/>
              </w:rPr>
            </w:pPr>
            <w:r>
              <w:rPr>
                <w:rFonts w:asciiTheme="minorHAnsi" w:hAnsiTheme="minorHAnsi"/>
                <w:sz w:val="22"/>
                <w:szCs w:val="22"/>
              </w:rPr>
              <w:t>ACTED</w:t>
            </w:r>
          </w:p>
        </w:tc>
        <w:tc>
          <w:tcPr>
            <w:tcW w:w="4622" w:type="dxa"/>
            <w:shd w:val="clear" w:color="auto" w:fill="auto"/>
          </w:tcPr>
          <w:p w:rsidR="00F27EF2" w:rsidRPr="00F27EF2" w:rsidRDefault="004B4A6C" w:rsidP="00400600">
            <w:pPr>
              <w:jc w:val="center"/>
              <w:rPr>
                <w:rFonts w:asciiTheme="minorHAnsi" w:hAnsiTheme="minorHAnsi"/>
                <w:sz w:val="22"/>
                <w:szCs w:val="22"/>
              </w:rPr>
            </w:pPr>
            <w:r>
              <w:rPr>
                <w:rFonts w:asciiTheme="minorHAnsi" w:hAnsiTheme="minorHAnsi"/>
                <w:sz w:val="22"/>
                <w:szCs w:val="22"/>
              </w:rPr>
              <w:t>Emily Lewis</w:t>
            </w:r>
          </w:p>
        </w:tc>
      </w:tr>
      <w:tr w:rsidR="00F27EF2" w:rsidRPr="0059266F" w:rsidTr="00400600">
        <w:tc>
          <w:tcPr>
            <w:tcW w:w="4621"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UNHCR</w:t>
            </w:r>
          </w:p>
        </w:tc>
        <w:tc>
          <w:tcPr>
            <w:tcW w:w="4622"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Volker Schimmel</w:t>
            </w:r>
          </w:p>
        </w:tc>
      </w:tr>
      <w:tr w:rsidR="00F27EF2" w:rsidRPr="0059266F" w:rsidTr="00400600">
        <w:tc>
          <w:tcPr>
            <w:tcW w:w="4621" w:type="dxa"/>
            <w:shd w:val="clear" w:color="auto" w:fill="auto"/>
          </w:tcPr>
          <w:p w:rsidR="00F27EF2" w:rsidRPr="00F27EF2" w:rsidRDefault="004B4A6C" w:rsidP="00400600">
            <w:pPr>
              <w:jc w:val="center"/>
              <w:rPr>
                <w:rFonts w:asciiTheme="minorHAnsi" w:hAnsiTheme="minorHAnsi"/>
                <w:sz w:val="22"/>
                <w:szCs w:val="22"/>
              </w:rPr>
            </w:pPr>
            <w:r>
              <w:rPr>
                <w:rFonts w:asciiTheme="minorHAnsi" w:hAnsiTheme="minorHAnsi"/>
                <w:sz w:val="22"/>
                <w:szCs w:val="22"/>
              </w:rPr>
              <w:t>GRC</w:t>
            </w:r>
          </w:p>
        </w:tc>
        <w:tc>
          <w:tcPr>
            <w:tcW w:w="4622" w:type="dxa"/>
            <w:shd w:val="clear" w:color="auto" w:fill="auto"/>
          </w:tcPr>
          <w:p w:rsidR="00F27EF2" w:rsidRPr="00F27EF2" w:rsidRDefault="004B4A6C" w:rsidP="00400600">
            <w:pPr>
              <w:jc w:val="center"/>
              <w:rPr>
                <w:rFonts w:asciiTheme="minorHAnsi" w:hAnsiTheme="minorHAnsi"/>
                <w:sz w:val="22"/>
                <w:szCs w:val="22"/>
              </w:rPr>
            </w:pPr>
            <w:r>
              <w:rPr>
                <w:rFonts w:asciiTheme="minorHAnsi" w:hAnsiTheme="minorHAnsi"/>
                <w:sz w:val="22"/>
                <w:szCs w:val="22"/>
              </w:rPr>
              <w:t>Christina Duschl</w:t>
            </w:r>
          </w:p>
        </w:tc>
      </w:tr>
      <w:tr w:rsidR="00F27EF2" w:rsidRPr="0059266F" w:rsidTr="00400600">
        <w:tc>
          <w:tcPr>
            <w:tcW w:w="4621"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PU-AMI</w:t>
            </w:r>
          </w:p>
        </w:tc>
        <w:tc>
          <w:tcPr>
            <w:tcW w:w="4622" w:type="dxa"/>
            <w:shd w:val="clear" w:color="auto" w:fill="auto"/>
          </w:tcPr>
          <w:p w:rsidR="00F27EF2" w:rsidRPr="00F27EF2" w:rsidRDefault="0036176E" w:rsidP="00400600">
            <w:pPr>
              <w:jc w:val="center"/>
              <w:rPr>
                <w:rFonts w:asciiTheme="minorHAnsi" w:hAnsiTheme="minorHAnsi"/>
                <w:sz w:val="22"/>
                <w:szCs w:val="22"/>
              </w:rPr>
            </w:pPr>
            <w:r>
              <w:rPr>
                <w:rFonts w:asciiTheme="minorHAnsi" w:hAnsiTheme="minorHAnsi"/>
                <w:sz w:val="22"/>
                <w:szCs w:val="22"/>
              </w:rPr>
              <w:t>Zaid Awamre</w:t>
            </w:r>
            <w:r w:rsidR="00F27EF2" w:rsidRPr="00F27EF2">
              <w:rPr>
                <w:rFonts w:asciiTheme="minorHAnsi" w:hAnsiTheme="minorHAnsi"/>
                <w:sz w:val="22"/>
                <w:szCs w:val="22"/>
              </w:rPr>
              <w:t>h</w:t>
            </w:r>
          </w:p>
        </w:tc>
      </w:tr>
      <w:tr w:rsidR="004469AD" w:rsidRPr="0059266F" w:rsidTr="00400600">
        <w:tc>
          <w:tcPr>
            <w:tcW w:w="4621" w:type="dxa"/>
            <w:shd w:val="clear" w:color="auto" w:fill="auto"/>
          </w:tcPr>
          <w:p w:rsidR="004469AD" w:rsidRPr="00F27EF2" w:rsidRDefault="004469AD" w:rsidP="00400600">
            <w:pPr>
              <w:jc w:val="center"/>
              <w:rPr>
                <w:rFonts w:asciiTheme="minorHAnsi" w:hAnsiTheme="minorHAnsi"/>
                <w:sz w:val="22"/>
                <w:szCs w:val="22"/>
              </w:rPr>
            </w:pPr>
            <w:r>
              <w:rPr>
                <w:rFonts w:asciiTheme="minorHAnsi" w:hAnsiTheme="minorHAnsi"/>
                <w:sz w:val="22"/>
                <w:szCs w:val="22"/>
              </w:rPr>
              <w:t>PU-AMI</w:t>
            </w:r>
          </w:p>
        </w:tc>
        <w:tc>
          <w:tcPr>
            <w:tcW w:w="4622" w:type="dxa"/>
            <w:shd w:val="clear" w:color="auto" w:fill="auto"/>
          </w:tcPr>
          <w:p w:rsidR="004469AD" w:rsidRDefault="004469AD" w:rsidP="00400600">
            <w:pPr>
              <w:jc w:val="center"/>
              <w:rPr>
                <w:rFonts w:asciiTheme="minorHAnsi" w:hAnsiTheme="minorHAnsi"/>
                <w:sz w:val="22"/>
                <w:szCs w:val="22"/>
              </w:rPr>
            </w:pPr>
            <w:r>
              <w:rPr>
                <w:rFonts w:asciiTheme="minorHAnsi" w:hAnsiTheme="minorHAnsi"/>
                <w:sz w:val="22"/>
                <w:szCs w:val="22"/>
              </w:rPr>
              <w:t>Daniel Osnato</w:t>
            </w:r>
          </w:p>
        </w:tc>
      </w:tr>
      <w:tr w:rsidR="00F27EF2" w:rsidRPr="0059266F" w:rsidTr="00400600">
        <w:tc>
          <w:tcPr>
            <w:tcW w:w="4621" w:type="dxa"/>
            <w:shd w:val="clear" w:color="auto" w:fill="auto"/>
          </w:tcPr>
          <w:p w:rsidR="00F27EF2" w:rsidRPr="00F27EF2" w:rsidRDefault="004B4A6C" w:rsidP="00400600">
            <w:pPr>
              <w:jc w:val="center"/>
              <w:rPr>
                <w:rFonts w:asciiTheme="minorHAnsi" w:hAnsiTheme="minorHAnsi"/>
                <w:sz w:val="22"/>
                <w:szCs w:val="22"/>
              </w:rPr>
            </w:pPr>
            <w:r>
              <w:rPr>
                <w:rFonts w:asciiTheme="minorHAnsi" w:hAnsiTheme="minorHAnsi"/>
                <w:sz w:val="22"/>
                <w:szCs w:val="22"/>
              </w:rPr>
              <w:t>OXFAM</w:t>
            </w:r>
          </w:p>
        </w:tc>
        <w:tc>
          <w:tcPr>
            <w:tcW w:w="4622" w:type="dxa"/>
            <w:shd w:val="clear" w:color="auto" w:fill="auto"/>
          </w:tcPr>
          <w:p w:rsidR="00F27EF2" w:rsidRPr="00F27EF2" w:rsidRDefault="004B4A6C" w:rsidP="00400600">
            <w:pPr>
              <w:jc w:val="center"/>
              <w:rPr>
                <w:rFonts w:asciiTheme="minorHAnsi" w:hAnsiTheme="minorHAnsi"/>
                <w:sz w:val="22"/>
                <w:szCs w:val="22"/>
              </w:rPr>
            </w:pPr>
            <w:r>
              <w:rPr>
                <w:rFonts w:asciiTheme="minorHAnsi" w:hAnsiTheme="minorHAnsi"/>
                <w:sz w:val="22"/>
                <w:szCs w:val="22"/>
              </w:rPr>
              <w:t xml:space="preserve">Nathalie Derrien </w:t>
            </w:r>
          </w:p>
        </w:tc>
      </w:tr>
      <w:tr w:rsidR="000B7FBC" w:rsidRPr="0059266F" w:rsidTr="00400600">
        <w:tc>
          <w:tcPr>
            <w:tcW w:w="4621" w:type="dxa"/>
            <w:shd w:val="clear" w:color="auto" w:fill="auto"/>
          </w:tcPr>
          <w:p w:rsidR="000B7FBC" w:rsidRDefault="000B7FBC" w:rsidP="00400600">
            <w:pPr>
              <w:jc w:val="center"/>
              <w:rPr>
                <w:rFonts w:asciiTheme="minorHAnsi" w:hAnsiTheme="minorHAnsi"/>
                <w:sz w:val="22"/>
                <w:szCs w:val="22"/>
              </w:rPr>
            </w:pPr>
            <w:r>
              <w:rPr>
                <w:rFonts w:asciiTheme="minorHAnsi" w:hAnsiTheme="minorHAnsi"/>
                <w:sz w:val="22"/>
                <w:szCs w:val="22"/>
              </w:rPr>
              <w:t>OXFAM</w:t>
            </w:r>
          </w:p>
        </w:tc>
        <w:tc>
          <w:tcPr>
            <w:tcW w:w="4622" w:type="dxa"/>
            <w:shd w:val="clear" w:color="auto" w:fill="auto"/>
          </w:tcPr>
          <w:p w:rsidR="000B7FBC" w:rsidRDefault="000B7FBC" w:rsidP="00400600">
            <w:pPr>
              <w:jc w:val="center"/>
              <w:rPr>
                <w:rFonts w:asciiTheme="minorHAnsi" w:hAnsiTheme="minorHAnsi"/>
                <w:sz w:val="22"/>
                <w:szCs w:val="22"/>
              </w:rPr>
            </w:pPr>
            <w:r>
              <w:rPr>
                <w:rFonts w:asciiTheme="minorHAnsi" w:hAnsiTheme="minorHAnsi"/>
                <w:sz w:val="22"/>
                <w:szCs w:val="22"/>
              </w:rPr>
              <w:t>Osama Al-Shamleh</w:t>
            </w:r>
          </w:p>
        </w:tc>
      </w:tr>
      <w:tr w:rsidR="00F27EF2" w:rsidRPr="0059266F" w:rsidTr="00400600">
        <w:tc>
          <w:tcPr>
            <w:tcW w:w="4621"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Handicap International</w:t>
            </w:r>
          </w:p>
        </w:tc>
        <w:tc>
          <w:tcPr>
            <w:tcW w:w="4622"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Israa Wahsheh</w:t>
            </w:r>
          </w:p>
        </w:tc>
      </w:tr>
      <w:tr w:rsidR="004B4A6C" w:rsidRPr="0059266F" w:rsidTr="00400600">
        <w:tc>
          <w:tcPr>
            <w:tcW w:w="4621" w:type="dxa"/>
            <w:shd w:val="clear" w:color="auto" w:fill="auto"/>
          </w:tcPr>
          <w:p w:rsidR="004B4A6C" w:rsidRPr="00F27EF2" w:rsidRDefault="004B4A6C" w:rsidP="00400600">
            <w:pPr>
              <w:jc w:val="center"/>
              <w:rPr>
                <w:rFonts w:asciiTheme="minorHAnsi" w:hAnsiTheme="minorHAnsi"/>
                <w:sz w:val="22"/>
                <w:szCs w:val="22"/>
              </w:rPr>
            </w:pPr>
            <w:r w:rsidRPr="00F27EF2">
              <w:rPr>
                <w:rFonts w:asciiTheme="minorHAnsi" w:hAnsiTheme="minorHAnsi"/>
                <w:sz w:val="22"/>
                <w:szCs w:val="22"/>
              </w:rPr>
              <w:t>Handicap International</w:t>
            </w:r>
          </w:p>
        </w:tc>
        <w:tc>
          <w:tcPr>
            <w:tcW w:w="4622" w:type="dxa"/>
            <w:shd w:val="clear" w:color="auto" w:fill="auto"/>
          </w:tcPr>
          <w:p w:rsidR="004B4A6C" w:rsidRPr="00F27EF2" w:rsidRDefault="004B4A6C" w:rsidP="00400600">
            <w:pPr>
              <w:jc w:val="center"/>
              <w:rPr>
                <w:rFonts w:asciiTheme="minorHAnsi" w:hAnsiTheme="minorHAnsi"/>
                <w:sz w:val="22"/>
                <w:szCs w:val="22"/>
              </w:rPr>
            </w:pPr>
            <w:r>
              <w:rPr>
                <w:rFonts w:asciiTheme="minorHAnsi" w:hAnsiTheme="minorHAnsi"/>
                <w:sz w:val="22"/>
                <w:szCs w:val="22"/>
              </w:rPr>
              <w:t xml:space="preserve">Myroslava Tataryn </w:t>
            </w:r>
          </w:p>
        </w:tc>
      </w:tr>
      <w:tr w:rsidR="004B4A6C" w:rsidRPr="0059266F" w:rsidTr="00400600">
        <w:tc>
          <w:tcPr>
            <w:tcW w:w="4621" w:type="dxa"/>
            <w:shd w:val="clear" w:color="auto" w:fill="auto"/>
          </w:tcPr>
          <w:p w:rsidR="004B4A6C" w:rsidRPr="00F27EF2" w:rsidRDefault="004B4A6C" w:rsidP="00400600">
            <w:pPr>
              <w:jc w:val="center"/>
              <w:rPr>
                <w:rFonts w:asciiTheme="minorHAnsi" w:hAnsiTheme="minorHAnsi"/>
                <w:sz w:val="22"/>
                <w:szCs w:val="22"/>
              </w:rPr>
            </w:pPr>
            <w:r>
              <w:rPr>
                <w:rFonts w:asciiTheme="minorHAnsi" w:hAnsiTheme="minorHAnsi"/>
                <w:sz w:val="22"/>
                <w:szCs w:val="22"/>
              </w:rPr>
              <w:t>Handicap Internation/HelpAge</w:t>
            </w:r>
          </w:p>
        </w:tc>
        <w:tc>
          <w:tcPr>
            <w:tcW w:w="4622" w:type="dxa"/>
            <w:shd w:val="clear" w:color="auto" w:fill="auto"/>
          </w:tcPr>
          <w:p w:rsidR="004B4A6C" w:rsidRDefault="004B4A6C" w:rsidP="00400600">
            <w:pPr>
              <w:jc w:val="center"/>
              <w:rPr>
                <w:rFonts w:asciiTheme="minorHAnsi" w:hAnsiTheme="minorHAnsi"/>
                <w:sz w:val="22"/>
                <w:szCs w:val="22"/>
              </w:rPr>
            </w:pPr>
            <w:r>
              <w:rPr>
                <w:rFonts w:asciiTheme="minorHAnsi" w:hAnsiTheme="minorHAnsi"/>
                <w:sz w:val="22"/>
                <w:szCs w:val="22"/>
              </w:rPr>
              <w:t xml:space="preserve">Becky Achan </w:t>
            </w:r>
          </w:p>
        </w:tc>
      </w:tr>
      <w:tr w:rsidR="00F27EF2" w:rsidRPr="0059266F" w:rsidTr="00400600">
        <w:tc>
          <w:tcPr>
            <w:tcW w:w="4621"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IRC</w:t>
            </w:r>
          </w:p>
        </w:tc>
        <w:tc>
          <w:tcPr>
            <w:tcW w:w="4622" w:type="dxa"/>
            <w:shd w:val="clear" w:color="auto" w:fill="auto"/>
          </w:tcPr>
          <w:p w:rsidR="00F27EF2" w:rsidRPr="00F27EF2" w:rsidRDefault="004B4A6C" w:rsidP="00400600">
            <w:pPr>
              <w:jc w:val="center"/>
              <w:rPr>
                <w:rFonts w:asciiTheme="minorHAnsi" w:hAnsiTheme="minorHAnsi"/>
                <w:sz w:val="22"/>
                <w:szCs w:val="22"/>
              </w:rPr>
            </w:pPr>
            <w:r>
              <w:rPr>
                <w:rFonts w:asciiTheme="minorHAnsi" w:hAnsiTheme="minorHAnsi"/>
                <w:sz w:val="22"/>
                <w:szCs w:val="22"/>
              </w:rPr>
              <w:t>Lisa Dipangrazio</w:t>
            </w:r>
          </w:p>
        </w:tc>
      </w:tr>
      <w:tr w:rsidR="00F27EF2" w:rsidRPr="0059266F" w:rsidTr="00400600">
        <w:tc>
          <w:tcPr>
            <w:tcW w:w="4621"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ICMC</w:t>
            </w:r>
          </w:p>
        </w:tc>
        <w:tc>
          <w:tcPr>
            <w:tcW w:w="4622" w:type="dxa"/>
            <w:shd w:val="clear" w:color="auto" w:fill="auto"/>
          </w:tcPr>
          <w:p w:rsidR="00F27EF2" w:rsidRPr="00F27EF2" w:rsidRDefault="00DD625E" w:rsidP="00400600">
            <w:pPr>
              <w:jc w:val="center"/>
              <w:rPr>
                <w:rFonts w:asciiTheme="minorHAnsi" w:hAnsiTheme="minorHAnsi"/>
                <w:sz w:val="22"/>
                <w:szCs w:val="22"/>
              </w:rPr>
            </w:pPr>
            <w:r>
              <w:rPr>
                <w:rFonts w:asciiTheme="minorHAnsi" w:hAnsiTheme="minorHAnsi"/>
                <w:sz w:val="22"/>
                <w:szCs w:val="22"/>
              </w:rPr>
              <w:t>Jorda</w:t>
            </w:r>
            <w:r w:rsidR="00F27EF2" w:rsidRPr="00F27EF2">
              <w:rPr>
                <w:rFonts w:asciiTheme="minorHAnsi" w:hAnsiTheme="minorHAnsi"/>
                <w:sz w:val="22"/>
                <w:szCs w:val="22"/>
              </w:rPr>
              <w:t>n Steiner</w:t>
            </w:r>
          </w:p>
        </w:tc>
      </w:tr>
      <w:tr w:rsidR="004B4A6C" w:rsidRPr="0059266F" w:rsidTr="00400600">
        <w:tc>
          <w:tcPr>
            <w:tcW w:w="4621" w:type="dxa"/>
            <w:shd w:val="clear" w:color="auto" w:fill="auto"/>
          </w:tcPr>
          <w:p w:rsidR="004B4A6C" w:rsidRPr="00F27EF2" w:rsidRDefault="004B4A6C" w:rsidP="00400600">
            <w:pPr>
              <w:jc w:val="center"/>
              <w:rPr>
                <w:rFonts w:asciiTheme="minorHAnsi" w:hAnsiTheme="minorHAnsi"/>
                <w:sz w:val="22"/>
                <w:szCs w:val="22"/>
              </w:rPr>
            </w:pPr>
            <w:r>
              <w:rPr>
                <w:rFonts w:asciiTheme="minorHAnsi" w:hAnsiTheme="minorHAnsi"/>
                <w:sz w:val="22"/>
                <w:szCs w:val="22"/>
              </w:rPr>
              <w:t>ICMC</w:t>
            </w:r>
          </w:p>
        </w:tc>
        <w:tc>
          <w:tcPr>
            <w:tcW w:w="4622" w:type="dxa"/>
            <w:shd w:val="clear" w:color="auto" w:fill="auto"/>
          </w:tcPr>
          <w:p w:rsidR="004B4A6C" w:rsidRDefault="004B4A6C" w:rsidP="00400600">
            <w:pPr>
              <w:jc w:val="center"/>
              <w:rPr>
                <w:rFonts w:asciiTheme="minorHAnsi" w:hAnsiTheme="minorHAnsi"/>
                <w:sz w:val="22"/>
                <w:szCs w:val="22"/>
              </w:rPr>
            </w:pPr>
            <w:r>
              <w:rPr>
                <w:rFonts w:asciiTheme="minorHAnsi" w:hAnsiTheme="minorHAnsi"/>
                <w:sz w:val="22"/>
                <w:szCs w:val="22"/>
              </w:rPr>
              <w:t>Shawn Trumbo</w:t>
            </w:r>
          </w:p>
        </w:tc>
      </w:tr>
      <w:tr w:rsidR="00F27EF2" w:rsidRPr="0059266F" w:rsidTr="00400600">
        <w:tc>
          <w:tcPr>
            <w:tcW w:w="4621" w:type="dxa"/>
            <w:shd w:val="clear" w:color="auto" w:fill="auto"/>
          </w:tcPr>
          <w:p w:rsidR="00F27EF2" w:rsidRPr="00F27EF2" w:rsidRDefault="004B4A6C" w:rsidP="00400600">
            <w:pPr>
              <w:jc w:val="center"/>
              <w:rPr>
                <w:rFonts w:asciiTheme="minorHAnsi" w:hAnsiTheme="minorHAnsi"/>
                <w:sz w:val="22"/>
                <w:szCs w:val="22"/>
              </w:rPr>
            </w:pPr>
            <w:r>
              <w:rPr>
                <w:rFonts w:asciiTheme="minorHAnsi" w:hAnsiTheme="minorHAnsi"/>
                <w:sz w:val="22"/>
                <w:szCs w:val="22"/>
              </w:rPr>
              <w:t>ICRC</w:t>
            </w:r>
          </w:p>
        </w:tc>
        <w:tc>
          <w:tcPr>
            <w:tcW w:w="4622" w:type="dxa"/>
            <w:shd w:val="clear" w:color="auto" w:fill="auto"/>
          </w:tcPr>
          <w:p w:rsidR="00F27EF2" w:rsidRPr="00F27EF2" w:rsidRDefault="004B4A6C" w:rsidP="00400600">
            <w:pPr>
              <w:jc w:val="center"/>
              <w:rPr>
                <w:rFonts w:asciiTheme="minorHAnsi" w:hAnsiTheme="minorHAnsi"/>
                <w:sz w:val="22"/>
                <w:szCs w:val="22"/>
              </w:rPr>
            </w:pPr>
            <w:r>
              <w:rPr>
                <w:rFonts w:asciiTheme="minorHAnsi" w:hAnsiTheme="minorHAnsi"/>
                <w:sz w:val="22"/>
                <w:szCs w:val="22"/>
              </w:rPr>
              <w:t>Ugo Bernieri</w:t>
            </w:r>
          </w:p>
        </w:tc>
      </w:tr>
      <w:tr w:rsidR="00F27EF2" w:rsidRPr="0059266F" w:rsidTr="00400600">
        <w:tc>
          <w:tcPr>
            <w:tcW w:w="4621"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CARE</w:t>
            </w:r>
          </w:p>
        </w:tc>
        <w:tc>
          <w:tcPr>
            <w:tcW w:w="4622" w:type="dxa"/>
            <w:shd w:val="clear" w:color="auto" w:fill="auto"/>
          </w:tcPr>
          <w:p w:rsidR="00F27EF2" w:rsidRPr="00F27EF2" w:rsidRDefault="00F27EF2" w:rsidP="00400600">
            <w:pPr>
              <w:jc w:val="center"/>
              <w:rPr>
                <w:rFonts w:asciiTheme="minorHAnsi" w:hAnsiTheme="minorHAnsi"/>
                <w:sz w:val="22"/>
                <w:szCs w:val="22"/>
              </w:rPr>
            </w:pPr>
            <w:r w:rsidRPr="00F27EF2">
              <w:rPr>
                <w:rFonts w:asciiTheme="minorHAnsi" w:hAnsiTheme="minorHAnsi"/>
                <w:sz w:val="22"/>
                <w:szCs w:val="22"/>
              </w:rPr>
              <w:t xml:space="preserve">Mohammad </w:t>
            </w:r>
            <w:r w:rsidR="00930C29">
              <w:rPr>
                <w:rFonts w:asciiTheme="minorHAnsi" w:hAnsiTheme="minorHAnsi"/>
                <w:sz w:val="22"/>
                <w:szCs w:val="22"/>
              </w:rPr>
              <w:t>Awamre</w:t>
            </w:r>
            <w:r w:rsidRPr="00F27EF2">
              <w:rPr>
                <w:rFonts w:asciiTheme="minorHAnsi" w:hAnsiTheme="minorHAnsi"/>
                <w:sz w:val="22"/>
                <w:szCs w:val="22"/>
              </w:rPr>
              <w:t>h</w:t>
            </w:r>
          </w:p>
        </w:tc>
      </w:tr>
      <w:tr w:rsidR="00F27EF2" w:rsidRPr="0059266F" w:rsidTr="00400600">
        <w:tc>
          <w:tcPr>
            <w:tcW w:w="4621" w:type="dxa"/>
            <w:shd w:val="clear" w:color="auto" w:fill="auto"/>
          </w:tcPr>
          <w:p w:rsidR="00F27EF2" w:rsidRPr="00F27EF2" w:rsidRDefault="004B4A6C" w:rsidP="004B4A6C">
            <w:pPr>
              <w:jc w:val="center"/>
              <w:rPr>
                <w:rFonts w:asciiTheme="minorHAnsi" w:hAnsiTheme="minorHAnsi"/>
                <w:sz w:val="22"/>
                <w:szCs w:val="22"/>
              </w:rPr>
            </w:pPr>
            <w:r>
              <w:rPr>
                <w:rFonts w:asciiTheme="minorHAnsi" w:hAnsiTheme="minorHAnsi"/>
                <w:sz w:val="22"/>
                <w:szCs w:val="22"/>
              </w:rPr>
              <w:t>LWF</w:t>
            </w:r>
          </w:p>
        </w:tc>
        <w:tc>
          <w:tcPr>
            <w:tcW w:w="4622" w:type="dxa"/>
            <w:shd w:val="clear" w:color="auto" w:fill="auto"/>
          </w:tcPr>
          <w:p w:rsidR="00F27EF2" w:rsidRPr="00F27EF2" w:rsidRDefault="004B4A6C" w:rsidP="00400600">
            <w:pPr>
              <w:jc w:val="center"/>
              <w:rPr>
                <w:rFonts w:asciiTheme="minorHAnsi" w:hAnsiTheme="minorHAnsi"/>
                <w:sz w:val="22"/>
                <w:szCs w:val="22"/>
              </w:rPr>
            </w:pPr>
            <w:r>
              <w:rPr>
                <w:rFonts w:asciiTheme="minorHAnsi" w:hAnsiTheme="minorHAnsi"/>
                <w:sz w:val="22"/>
                <w:szCs w:val="22"/>
              </w:rPr>
              <w:t xml:space="preserve">Analia Agudelo </w:t>
            </w:r>
          </w:p>
        </w:tc>
      </w:tr>
      <w:tr w:rsidR="00F27EF2" w:rsidRPr="0059266F" w:rsidTr="00400600">
        <w:tc>
          <w:tcPr>
            <w:tcW w:w="4621" w:type="dxa"/>
            <w:shd w:val="clear" w:color="auto" w:fill="auto"/>
          </w:tcPr>
          <w:p w:rsidR="00F27EF2" w:rsidRPr="00F27EF2" w:rsidRDefault="004B4A6C" w:rsidP="00400600">
            <w:pPr>
              <w:jc w:val="center"/>
              <w:rPr>
                <w:rFonts w:asciiTheme="minorHAnsi" w:hAnsiTheme="minorHAnsi"/>
                <w:sz w:val="22"/>
                <w:szCs w:val="22"/>
              </w:rPr>
            </w:pPr>
            <w:r>
              <w:rPr>
                <w:rFonts w:asciiTheme="minorHAnsi" w:hAnsiTheme="minorHAnsi"/>
                <w:sz w:val="22"/>
                <w:szCs w:val="22"/>
              </w:rPr>
              <w:lastRenderedPageBreak/>
              <w:t>Caritas Jordan</w:t>
            </w:r>
          </w:p>
        </w:tc>
        <w:tc>
          <w:tcPr>
            <w:tcW w:w="4622" w:type="dxa"/>
            <w:shd w:val="clear" w:color="auto" w:fill="auto"/>
          </w:tcPr>
          <w:p w:rsidR="00F27EF2" w:rsidRPr="00F27EF2" w:rsidRDefault="004B4A6C" w:rsidP="00400600">
            <w:pPr>
              <w:jc w:val="center"/>
              <w:rPr>
                <w:rFonts w:asciiTheme="minorHAnsi" w:hAnsiTheme="minorHAnsi"/>
                <w:sz w:val="22"/>
                <w:szCs w:val="22"/>
              </w:rPr>
            </w:pPr>
            <w:r>
              <w:rPr>
                <w:rFonts w:asciiTheme="minorHAnsi" w:hAnsiTheme="minorHAnsi"/>
                <w:sz w:val="22"/>
                <w:szCs w:val="22"/>
              </w:rPr>
              <w:t>Riva Nasrawine</w:t>
            </w:r>
          </w:p>
        </w:tc>
      </w:tr>
      <w:tr w:rsidR="006E2759" w:rsidRPr="0059266F" w:rsidTr="00400600">
        <w:tc>
          <w:tcPr>
            <w:tcW w:w="4621" w:type="dxa"/>
            <w:shd w:val="clear" w:color="auto" w:fill="auto"/>
          </w:tcPr>
          <w:p w:rsidR="006E2759" w:rsidRDefault="006E2759" w:rsidP="00400600">
            <w:pPr>
              <w:jc w:val="center"/>
              <w:rPr>
                <w:rFonts w:asciiTheme="minorHAnsi" w:hAnsiTheme="minorHAnsi"/>
                <w:sz w:val="22"/>
                <w:szCs w:val="22"/>
              </w:rPr>
            </w:pPr>
            <w:r>
              <w:rPr>
                <w:rFonts w:asciiTheme="minorHAnsi" w:hAnsiTheme="minorHAnsi"/>
                <w:sz w:val="22"/>
                <w:szCs w:val="22"/>
              </w:rPr>
              <w:t>IFRC</w:t>
            </w:r>
          </w:p>
        </w:tc>
        <w:tc>
          <w:tcPr>
            <w:tcW w:w="4622" w:type="dxa"/>
            <w:shd w:val="clear" w:color="auto" w:fill="auto"/>
          </w:tcPr>
          <w:p w:rsidR="006E2759" w:rsidRDefault="006E2759" w:rsidP="00400600">
            <w:pPr>
              <w:jc w:val="center"/>
              <w:rPr>
                <w:rFonts w:asciiTheme="minorHAnsi" w:hAnsiTheme="minorHAnsi"/>
                <w:sz w:val="22"/>
                <w:szCs w:val="22"/>
              </w:rPr>
            </w:pPr>
            <w:r>
              <w:rPr>
                <w:rFonts w:asciiTheme="minorHAnsi" w:hAnsiTheme="minorHAnsi"/>
                <w:sz w:val="22"/>
                <w:szCs w:val="22"/>
              </w:rPr>
              <w:t>Mariano Gomez</w:t>
            </w:r>
          </w:p>
        </w:tc>
      </w:tr>
      <w:tr w:rsidR="006E2759" w:rsidRPr="0059266F" w:rsidTr="00400600">
        <w:tc>
          <w:tcPr>
            <w:tcW w:w="4621" w:type="dxa"/>
            <w:shd w:val="clear" w:color="auto" w:fill="auto"/>
          </w:tcPr>
          <w:p w:rsidR="006E2759" w:rsidRDefault="006E2759" w:rsidP="00400600">
            <w:pPr>
              <w:jc w:val="center"/>
              <w:rPr>
                <w:rFonts w:asciiTheme="minorHAnsi" w:hAnsiTheme="minorHAnsi"/>
                <w:sz w:val="22"/>
                <w:szCs w:val="22"/>
              </w:rPr>
            </w:pPr>
            <w:r>
              <w:rPr>
                <w:rFonts w:asciiTheme="minorHAnsi" w:hAnsiTheme="minorHAnsi"/>
                <w:sz w:val="22"/>
                <w:szCs w:val="22"/>
              </w:rPr>
              <w:t>IFRC</w:t>
            </w:r>
          </w:p>
        </w:tc>
        <w:tc>
          <w:tcPr>
            <w:tcW w:w="4622" w:type="dxa"/>
            <w:shd w:val="clear" w:color="auto" w:fill="auto"/>
          </w:tcPr>
          <w:p w:rsidR="006E2759" w:rsidRDefault="006E2759" w:rsidP="00400600">
            <w:pPr>
              <w:jc w:val="center"/>
              <w:rPr>
                <w:rFonts w:asciiTheme="minorHAnsi" w:hAnsiTheme="minorHAnsi"/>
                <w:sz w:val="22"/>
                <w:szCs w:val="22"/>
              </w:rPr>
            </w:pPr>
            <w:r>
              <w:rPr>
                <w:rFonts w:asciiTheme="minorHAnsi" w:hAnsiTheme="minorHAnsi"/>
                <w:sz w:val="22"/>
                <w:szCs w:val="22"/>
              </w:rPr>
              <w:t>Yazan Sandaga</w:t>
            </w:r>
          </w:p>
        </w:tc>
      </w:tr>
      <w:tr w:rsidR="006E2759" w:rsidRPr="0059266F" w:rsidTr="00400600">
        <w:tc>
          <w:tcPr>
            <w:tcW w:w="4621" w:type="dxa"/>
            <w:shd w:val="clear" w:color="auto" w:fill="auto"/>
          </w:tcPr>
          <w:p w:rsidR="006E2759" w:rsidRDefault="006E2759" w:rsidP="00400600">
            <w:pPr>
              <w:jc w:val="center"/>
              <w:rPr>
                <w:rFonts w:asciiTheme="minorHAnsi" w:hAnsiTheme="minorHAnsi"/>
                <w:sz w:val="22"/>
                <w:szCs w:val="22"/>
              </w:rPr>
            </w:pPr>
            <w:r>
              <w:rPr>
                <w:rFonts w:asciiTheme="minorHAnsi" w:hAnsiTheme="minorHAnsi"/>
                <w:sz w:val="22"/>
                <w:szCs w:val="22"/>
              </w:rPr>
              <w:t>Medair</w:t>
            </w:r>
          </w:p>
        </w:tc>
        <w:tc>
          <w:tcPr>
            <w:tcW w:w="4622" w:type="dxa"/>
            <w:shd w:val="clear" w:color="auto" w:fill="auto"/>
          </w:tcPr>
          <w:p w:rsidR="006E2759" w:rsidRDefault="006E2759" w:rsidP="00400600">
            <w:pPr>
              <w:jc w:val="center"/>
              <w:rPr>
                <w:rFonts w:asciiTheme="minorHAnsi" w:hAnsiTheme="minorHAnsi"/>
                <w:sz w:val="22"/>
                <w:szCs w:val="22"/>
              </w:rPr>
            </w:pPr>
            <w:r>
              <w:rPr>
                <w:rFonts w:asciiTheme="minorHAnsi" w:hAnsiTheme="minorHAnsi"/>
                <w:sz w:val="22"/>
                <w:szCs w:val="22"/>
              </w:rPr>
              <w:t>Jonelle Armstrong</w:t>
            </w:r>
          </w:p>
        </w:tc>
      </w:tr>
      <w:tr w:rsidR="006E2759" w:rsidRPr="0059266F" w:rsidTr="00400600">
        <w:tc>
          <w:tcPr>
            <w:tcW w:w="4621" w:type="dxa"/>
            <w:shd w:val="clear" w:color="auto" w:fill="auto"/>
          </w:tcPr>
          <w:p w:rsidR="006E2759" w:rsidRDefault="006E2759" w:rsidP="00400600">
            <w:pPr>
              <w:jc w:val="center"/>
              <w:rPr>
                <w:rFonts w:asciiTheme="minorHAnsi" w:hAnsiTheme="minorHAnsi"/>
                <w:sz w:val="22"/>
                <w:szCs w:val="22"/>
              </w:rPr>
            </w:pPr>
            <w:r>
              <w:rPr>
                <w:rFonts w:asciiTheme="minorHAnsi" w:hAnsiTheme="minorHAnsi"/>
                <w:sz w:val="22"/>
                <w:szCs w:val="22"/>
              </w:rPr>
              <w:t>Medair</w:t>
            </w:r>
          </w:p>
        </w:tc>
        <w:tc>
          <w:tcPr>
            <w:tcW w:w="4622" w:type="dxa"/>
            <w:shd w:val="clear" w:color="auto" w:fill="auto"/>
          </w:tcPr>
          <w:p w:rsidR="006E2759" w:rsidRDefault="006E2759" w:rsidP="00400600">
            <w:pPr>
              <w:jc w:val="center"/>
              <w:rPr>
                <w:rFonts w:asciiTheme="minorHAnsi" w:hAnsiTheme="minorHAnsi"/>
                <w:sz w:val="22"/>
                <w:szCs w:val="22"/>
              </w:rPr>
            </w:pPr>
            <w:r>
              <w:rPr>
                <w:rFonts w:asciiTheme="minorHAnsi" w:hAnsiTheme="minorHAnsi"/>
                <w:sz w:val="22"/>
                <w:szCs w:val="22"/>
              </w:rPr>
              <w:t>Edwin Visser</w:t>
            </w:r>
          </w:p>
        </w:tc>
      </w:tr>
      <w:tr w:rsidR="006E2759" w:rsidRPr="0059266F" w:rsidTr="00400600">
        <w:tc>
          <w:tcPr>
            <w:tcW w:w="4621" w:type="dxa"/>
            <w:shd w:val="clear" w:color="auto" w:fill="auto"/>
          </w:tcPr>
          <w:p w:rsidR="006E2759" w:rsidRDefault="006E2759" w:rsidP="00400600">
            <w:pPr>
              <w:jc w:val="center"/>
              <w:rPr>
                <w:rFonts w:asciiTheme="minorHAnsi" w:hAnsiTheme="minorHAnsi"/>
                <w:sz w:val="22"/>
                <w:szCs w:val="22"/>
              </w:rPr>
            </w:pPr>
            <w:r>
              <w:rPr>
                <w:rFonts w:asciiTheme="minorHAnsi" w:hAnsiTheme="minorHAnsi"/>
                <w:sz w:val="22"/>
                <w:szCs w:val="22"/>
              </w:rPr>
              <w:t>Sadaqa</w:t>
            </w:r>
          </w:p>
        </w:tc>
        <w:tc>
          <w:tcPr>
            <w:tcW w:w="4622" w:type="dxa"/>
            <w:shd w:val="clear" w:color="auto" w:fill="auto"/>
          </w:tcPr>
          <w:p w:rsidR="006E2759" w:rsidRDefault="006E2759" w:rsidP="00400600">
            <w:pPr>
              <w:jc w:val="center"/>
              <w:rPr>
                <w:rFonts w:asciiTheme="minorHAnsi" w:hAnsiTheme="minorHAnsi"/>
                <w:sz w:val="22"/>
                <w:szCs w:val="22"/>
              </w:rPr>
            </w:pPr>
            <w:r>
              <w:rPr>
                <w:rFonts w:asciiTheme="minorHAnsi" w:hAnsiTheme="minorHAnsi"/>
                <w:sz w:val="22"/>
                <w:szCs w:val="22"/>
              </w:rPr>
              <w:t>Takuto Hashimoto</w:t>
            </w:r>
          </w:p>
        </w:tc>
      </w:tr>
      <w:tr w:rsidR="006E2759" w:rsidRPr="0059266F" w:rsidTr="00400600">
        <w:tc>
          <w:tcPr>
            <w:tcW w:w="4621" w:type="dxa"/>
            <w:shd w:val="clear" w:color="auto" w:fill="auto"/>
          </w:tcPr>
          <w:p w:rsidR="006E2759" w:rsidRDefault="006E2759" w:rsidP="00400600">
            <w:pPr>
              <w:jc w:val="center"/>
              <w:rPr>
                <w:rFonts w:asciiTheme="minorHAnsi" w:hAnsiTheme="minorHAnsi"/>
                <w:sz w:val="22"/>
                <w:szCs w:val="22"/>
              </w:rPr>
            </w:pPr>
            <w:r>
              <w:rPr>
                <w:rFonts w:asciiTheme="minorHAnsi" w:hAnsiTheme="minorHAnsi"/>
                <w:sz w:val="22"/>
                <w:szCs w:val="22"/>
              </w:rPr>
              <w:t>Sadaqa</w:t>
            </w:r>
          </w:p>
        </w:tc>
        <w:tc>
          <w:tcPr>
            <w:tcW w:w="4622" w:type="dxa"/>
            <w:shd w:val="clear" w:color="auto" w:fill="auto"/>
          </w:tcPr>
          <w:p w:rsidR="006E2759" w:rsidRDefault="006E2759" w:rsidP="00400600">
            <w:pPr>
              <w:jc w:val="center"/>
              <w:rPr>
                <w:rFonts w:asciiTheme="minorHAnsi" w:hAnsiTheme="minorHAnsi"/>
                <w:sz w:val="22"/>
                <w:szCs w:val="22"/>
              </w:rPr>
            </w:pPr>
            <w:r>
              <w:rPr>
                <w:rFonts w:asciiTheme="minorHAnsi" w:hAnsiTheme="minorHAnsi"/>
                <w:sz w:val="22"/>
                <w:szCs w:val="22"/>
              </w:rPr>
              <w:t>Megumi Hirayama</w:t>
            </w:r>
          </w:p>
        </w:tc>
      </w:tr>
      <w:tr w:rsidR="006E2759" w:rsidRPr="0059266F" w:rsidTr="00400600">
        <w:tc>
          <w:tcPr>
            <w:tcW w:w="4621" w:type="dxa"/>
            <w:shd w:val="clear" w:color="auto" w:fill="auto"/>
          </w:tcPr>
          <w:p w:rsidR="006E2759" w:rsidRDefault="006E2759" w:rsidP="00400600">
            <w:pPr>
              <w:jc w:val="center"/>
              <w:rPr>
                <w:rFonts w:asciiTheme="minorHAnsi" w:hAnsiTheme="minorHAnsi"/>
                <w:sz w:val="22"/>
                <w:szCs w:val="22"/>
              </w:rPr>
            </w:pPr>
            <w:r>
              <w:rPr>
                <w:rFonts w:asciiTheme="minorHAnsi" w:hAnsiTheme="minorHAnsi"/>
                <w:sz w:val="22"/>
                <w:szCs w:val="22"/>
              </w:rPr>
              <w:t>Sadaqa</w:t>
            </w:r>
          </w:p>
        </w:tc>
        <w:tc>
          <w:tcPr>
            <w:tcW w:w="4622" w:type="dxa"/>
            <w:shd w:val="clear" w:color="auto" w:fill="auto"/>
          </w:tcPr>
          <w:p w:rsidR="006E2759" w:rsidRDefault="006E2759" w:rsidP="00400600">
            <w:pPr>
              <w:jc w:val="center"/>
              <w:rPr>
                <w:rFonts w:asciiTheme="minorHAnsi" w:hAnsiTheme="minorHAnsi"/>
                <w:sz w:val="22"/>
                <w:szCs w:val="22"/>
              </w:rPr>
            </w:pPr>
            <w:r>
              <w:rPr>
                <w:rFonts w:asciiTheme="minorHAnsi" w:hAnsiTheme="minorHAnsi"/>
                <w:sz w:val="22"/>
                <w:szCs w:val="22"/>
              </w:rPr>
              <w:t>Rahaf Al-balkhi</w:t>
            </w:r>
          </w:p>
        </w:tc>
      </w:tr>
      <w:tr w:rsidR="006E2759" w:rsidRPr="0059266F" w:rsidTr="00400600">
        <w:tc>
          <w:tcPr>
            <w:tcW w:w="4621" w:type="dxa"/>
            <w:shd w:val="clear" w:color="auto" w:fill="auto"/>
          </w:tcPr>
          <w:p w:rsidR="006E2759" w:rsidRDefault="006E2759" w:rsidP="00400600">
            <w:pPr>
              <w:jc w:val="center"/>
              <w:rPr>
                <w:rFonts w:asciiTheme="minorHAnsi" w:hAnsiTheme="minorHAnsi"/>
                <w:sz w:val="22"/>
                <w:szCs w:val="22"/>
              </w:rPr>
            </w:pPr>
            <w:r>
              <w:rPr>
                <w:rFonts w:asciiTheme="minorHAnsi" w:hAnsiTheme="minorHAnsi"/>
                <w:sz w:val="22"/>
                <w:szCs w:val="22"/>
              </w:rPr>
              <w:t>Sadaqa</w:t>
            </w:r>
          </w:p>
        </w:tc>
        <w:tc>
          <w:tcPr>
            <w:tcW w:w="4622" w:type="dxa"/>
            <w:shd w:val="clear" w:color="auto" w:fill="auto"/>
          </w:tcPr>
          <w:p w:rsidR="006E2759" w:rsidRDefault="006E2759" w:rsidP="00400600">
            <w:pPr>
              <w:jc w:val="center"/>
              <w:rPr>
                <w:rFonts w:asciiTheme="minorHAnsi" w:hAnsiTheme="minorHAnsi"/>
                <w:sz w:val="22"/>
                <w:szCs w:val="22"/>
              </w:rPr>
            </w:pPr>
            <w:r>
              <w:rPr>
                <w:rFonts w:asciiTheme="minorHAnsi" w:hAnsiTheme="minorHAnsi"/>
                <w:sz w:val="22"/>
                <w:szCs w:val="22"/>
              </w:rPr>
              <w:t>Haruka Fukugami</w:t>
            </w:r>
          </w:p>
        </w:tc>
      </w:tr>
      <w:tr w:rsidR="000B7FBC" w:rsidRPr="0059266F" w:rsidTr="00400600">
        <w:tc>
          <w:tcPr>
            <w:tcW w:w="4621" w:type="dxa"/>
            <w:shd w:val="clear" w:color="auto" w:fill="auto"/>
          </w:tcPr>
          <w:p w:rsidR="000B7FBC" w:rsidRDefault="000B7FBC" w:rsidP="00400600">
            <w:pPr>
              <w:jc w:val="center"/>
              <w:rPr>
                <w:rFonts w:asciiTheme="minorHAnsi" w:hAnsiTheme="minorHAnsi"/>
                <w:sz w:val="22"/>
                <w:szCs w:val="22"/>
              </w:rPr>
            </w:pPr>
            <w:r>
              <w:rPr>
                <w:rFonts w:asciiTheme="minorHAnsi" w:hAnsiTheme="minorHAnsi"/>
                <w:sz w:val="22"/>
                <w:szCs w:val="22"/>
              </w:rPr>
              <w:t>INTERSOS</w:t>
            </w:r>
          </w:p>
        </w:tc>
        <w:tc>
          <w:tcPr>
            <w:tcW w:w="4622" w:type="dxa"/>
            <w:shd w:val="clear" w:color="auto" w:fill="auto"/>
          </w:tcPr>
          <w:p w:rsidR="000B7FBC" w:rsidRDefault="000B7FBC" w:rsidP="00400600">
            <w:pPr>
              <w:jc w:val="center"/>
              <w:rPr>
                <w:rFonts w:asciiTheme="minorHAnsi" w:hAnsiTheme="minorHAnsi"/>
                <w:sz w:val="22"/>
                <w:szCs w:val="22"/>
              </w:rPr>
            </w:pPr>
            <w:r>
              <w:rPr>
                <w:rFonts w:asciiTheme="minorHAnsi" w:hAnsiTheme="minorHAnsi"/>
                <w:sz w:val="22"/>
                <w:szCs w:val="22"/>
              </w:rPr>
              <w:t>Majdi Sanna</w:t>
            </w:r>
          </w:p>
        </w:tc>
      </w:tr>
      <w:tr w:rsidR="000B7FBC" w:rsidRPr="0059266F" w:rsidTr="00400600">
        <w:tc>
          <w:tcPr>
            <w:tcW w:w="4621" w:type="dxa"/>
            <w:shd w:val="clear" w:color="auto" w:fill="auto"/>
          </w:tcPr>
          <w:p w:rsidR="000B7FBC" w:rsidRDefault="000B7FBC" w:rsidP="00400600">
            <w:pPr>
              <w:jc w:val="center"/>
              <w:rPr>
                <w:rFonts w:asciiTheme="minorHAnsi" w:hAnsiTheme="minorHAnsi"/>
                <w:sz w:val="22"/>
                <w:szCs w:val="22"/>
              </w:rPr>
            </w:pPr>
            <w:r>
              <w:rPr>
                <w:rFonts w:asciiTheme="minorHAnsi" w:hAnsiTheme="minorHAnsi"/>
                <w:sz w:val="22"/>
                <w:szCs w:val="22"/>
              </w:rPr>
              <w:t>UNRWA</w:t>
            </w:r>
          </w:p>
        </w:tc>
        <w:tc>
          <w:tcPr>
            <w:tcW w:w="4622" w:type="dxa"/>
            <w:shd w:val="clear" w:color="auto" w:fill="auto"/>
          </w:tcPr>
          <w:p w:rsidR="000B7FBC" w:rsidRDefault="000B7FBC" w:rsidP="00400600">
            <w:pPr>
              <w:jc w:val="center"/>
              <w:rPr>
                <w:rFonts w:asciiTheme="minorHAnsi" w:hAnsiTheme="minorHAnsi"/>
                <w:sz w:val="22"/>
                <w:szCs w:val="22"/>
              </w:rPr>
            </w:pPr>
            <w:r>
              <w:rPr>
                <w:rFonts w:asciiTheme="minorHAnsi" w:hAnsiTheme="minorHAnsi"/>
                <w:sz w:val="22"/>
                <w:szCs w:val="22"/>
              </w:rPr>
              <w:t>Nicol Herbert</w:t>
            </w:r>
          </w:p>
        </w:tc>
      </w:tr>
      <w:tr w:rsidR="000B7FBC" w:rsidRPr="0059266F" w:rsidTr="00400600">
        <w:tc>
          <w:tcPr>
            <w:tcW w:w="4621" w:type="dxa"/>
            <w:shd w:val="clear" w:color="auto" w:fill="auto"/>
          </w:tcPr>
          <w:p w:rsidR="000B7FBC" w:rsidRDefault="000B7FBC" w:rsidP="00400600">
            <w:pPr>
              <w:jc w:val="center"/>
              <w:rPr>
                <w:rFonts w:asciiTheme="minorHAnsi" w:hAnsiTheme="minorHAnsi"/>
                <w:sz w:val="22"/>
                <w:szCs w:val="22"/>
              </w:rPr>
            </w:pPr>
            <w:r>
              <w:rPr>
                <w:rFonts w:asciiTheme="minorHAnsi" w:hAnsiTheme="minorHAnsi"/>
                <w:sz w:val="22"/>
                <w:szCs w:val="22"/>
              </w:rPr>
              <w:t>Near East Foundation</w:t>
            </w:r>
          </w:p>
        </w:tc>
        <w:tc>
          <w:tcPr>
            <w:tcW w:w="4622" w:type="dxa"/>
            <w:shd w:val="clear" w:color="auto" w:fill="auto"/>
          </w:tcPr>
          <w:p w:rsidR="000B7FBC" w:rsidRDefault="000B7FBC" w:rsidP="00400600">
            <w:pPr>
              <w:jc w:val="center"/>
              <w:rPr>
                <w:rFonts w:asciiTheme="minorHAnsi" w:hAnsiTheme="minorHAnsi"/>
                <w:sz w:val="22"/>
                <w:szCs w:val="22"/>
              </w:rPr>
            </w:pPr>
            <w:r>
              <w:rPr>
                <w:rFonts w:asciiTheme="minorHAnsi" w:hAnsiTheme="minorHAnsi"/>
                <w:sz w:val="22"/>
                <w:szCs w:val="22"/>
              </w:rPr>
              <w:t xml:space="preserve">Khaled Waleed </w:t>
            </w:r>
          </w:p>
        </w:tc>
      </w:tr>
    </w:tbl>
    <w:p w:rsidR="00F27EF2" w:rsidRPr="007F3C4C" w:rsidRDefault="00F27EF2" w:rsidP="007F3C4C">
      <w:pPr>
        <w:jc w:val="center"/>
        <w:rPr>
          <w:rFonts w:ascii="Calibri" w:hAnsi="Calibri" w:cs="Calibri"/>
          <w:b/>
          <w:vanish/>
          <w:sz w:val="22"/>
          <w:szCs w:val="22"/>
          <w:u w:val="single"/>
        </w:rPr>
      </w:pPr>
    </w:p>
    <w:p w:rsidR="00942497" w:rsidRDefault="00942497">
      <w:bookmarkStart w:id="1" w:name="_PictureBullets"/>
      <w:bookmarkEnd w:id="1"/>
    </w:p>
    <w:sectPr w:rsidR="00942497" w:rsidSect="0037437A">
      <w:headerReference w:type="default" r:id="rId13"/>
      <w:footerReference w:type="default" r:id="rId14"/>
      <w:pgSz w:w="12240" w:h="15840"/>
      <w:pgMar w:top="1440" w:right="1440" w:bottom="1135" w:left="993" w:header="72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4D" w:rsidRDefault="00BF0B4D">
      <w:r>
        <w:separator/>
      </w:r>
    </w:p>
  </w:endnote>
  <w:endnote w:type="continuationSeparator" w:id="0">
    <w:p w:rsidR="00BF0B4D" w:rsidRDefault="00BF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1"/>
    <w:family w:val="auto"/>
    <w:pitch w:val="default"/>
  </w:font>
  <w:font w:name="Arial">
    <w:panose1 w:val="020B0604020202020204"/>
    <w:charset w:val="00"/>
    <w:family w:val="swiss"/>
    <w:pitch w:val="variable"/>
    <w:sig w:usb0="E0002AFF" w:usb1="C0007843" w:usb2="00000009" w:usb3="00000000" w:csb0="000001FF" w:csb1="00000000"/>
  </w:font>
  <w:font w:name="DejaVu Sans">
    <w:charset w:val="01"/>
    <w:family w:val="auto"/>
    <w:pitch w:val="variable"/>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Lohit Hindi">
    <w:altName w:val="Times New Roman"/>
    <w:charset w:val="01"/>
    <w:family w:val="auto"/>
    <w:pitch w:val="default"/>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97" w:rsidRDefault="006C4472">
    <w:pPr>
      <w:pStyle w:val="Footer"/>
      <w:jc w:val="center"/>
    </w:pPr>
    <w:r>
      <w:fldChar w:fldCharType="begin"/>
    </w:r>
    <w:r w:rsidR="00A770FE">
      <w:instrText xml:space="preserve"> PAGE </w:instrText>
    </w:r>
    <w:r>
      <w:fldChar w:fldCharType="separate"/>
    </w:r>
    <w:r w:rsidR="00035757">
      <w:rPr>
        <w:noProof/>
      </w:rPr>
      <w:t>1</w:t>
    </w:r>
    <w:r>
      <w:rPr>
        <w:noProof/>
      </w:rPr>
      <w:fldChar w:fldCharType="end"/>
    </w:r>
  </w:p>
  <w:p w:rsidR="00942497" w:rsidRDefault="00942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4D" w:rsidRDefault="00BF0B4D">
      <w:r>
        <w:separator/>
      </w:r>
    </w:p>
  </w:footnote>
  <w:footnote w:type="continuationSeparator" w:id="0">
    <w:p w:rsidR="00BF0B4D" w:rsidRDefault="00BF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97" w:rsidRDefault="00F701D6">
    <w:pPr>
      <w:pStyle w:val="Header"/>
      <w:ind w:right="220"/>
      <w:rPr>
        <w:rFonts w:ascii="Calibri" w:hAnsi="Calibri" w:cs="Calibri"/>
        <w:sz w:val="22"/>
        <w:szCs w:val="22"/>
        <w:lang w:val="en-US" w:eastAsia="en-GB"/>
      </w:rPr>
    </w:pPr>
    <w:r>
      <w:rPr>
        <w:noProof/>
        <w:lang w:eastAsia="en-GB"/>
      </w:rPr>
      <mc:AlternateContent>
        <mc:Choice Requires="wps">
          <w:drawing>
            <wp:anchor distT="0" distB="0" distL="114935" distR="114935" simplePos="0" relativeHeight="251657216" behindDoc="0" locked="0" layoutInCell="1" allowOverlap="1">
              <wp:simplePos x="0" y="0"/>
              <wp:positionH relativeFrom="column">
                <wp:posOffset>-561340</wp:posOffset>
              </wp:positionH>
              <wp:positionV relativeFrom="paragraph">
                <wp:posOffset>-370840</wp:posOffset>
              </wp:positionV>
              <wp:extent cx="7771130" cy="619760"/>
              <wp:effectExtent l="0" t="0" r="127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130" cy="619760"/>
                      </a:xfrm>
                      <a:prstGeom prst="rect">
                        <a:avLst/>
                      </a:prstGeom>
                      <a:solidFill>
                        <a:srgbClr val="4083C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497" w:rsidRDefault="00942497">
                          <w:pPr>
                            <w:pStyle w:val="Footer"/>
                            <w:jc w:val="center"/>
                          </w:pPr>
                        </w:p>
                        <w:p w:rsidR="00942497" w:rsidRDefault="00942497">
                          <w:pPr>
                            <w:pStyle w:val="NormalWeb"/>
                            <w:spacing w:before="0" w:after="0"/>
                          </w:pPr>
                          <w:r>
                            <w:rPr>
                              <w:rFonts w:ascii="Franklin Gothic Medium Cond" w:hAnsi="Franklin Gothic Medium Cond" w:cs="Franklin Gothic Medium Cond"/>
                              <w:color w:val="FFFFFF"/>
                              <w:sz w:val="48"/>
                              <w:szCs w:val="48"/>
                            </w:rPr>
                            <w:t>Minutes of Meeting</w:t>
                          </w:r>
                        </w:p>
                        <w:p w:rsidR="00942497" w:rsidRDefault="009424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2pt;margin-top:-29.2pt;width:611.9pt;height:48.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" fillcolor="#4083c9" stroked="f">
              <v:textbox inset="0,0,0,0">
                <w:txbxContent>
                  <w:p w:rsidR="00942497" w:rsidRDefault="00942497">
                    <w:pPr>
                      <w:pStyle w:val="Footer"/>
                      <w:jc w:val="center"/>
                    </w:pPr>
                  </w:p>
                  <w:p w:rsidR="00942497" w:rsidRDefault="00942497">
                    <w:pPr>
                      <w:pStyle w:val="NormalWeb"/>
                      <w:spacing w:before="0" w:after="0"/>
                    </w:pPr>
                    <w:r>
                      <w:rPr>
                        <w:rFonts w:ascii="Franklin Gothic Medium Cond" w:hAnsi="Franklin Gothic Medium Cond" w:cs="Franklin Gothic Medium Cond"/>
                        <w:color w:val="FFFFFF"/>
                        <w:sz w:val="48"/>
                        <w:szCs w:val="48"/>
                      </w:rPr>
                      <w:t>Minutes of Meeting</w:t>
                    </w:r>
                  </w:p>
                  <w:p w:rsidR="00942497" w:rsidRDefault="00942497"/>
                </w:txbxContent>
              </v:textbox>
            </v:shape>
          </w:pict>
        </mc:Fallback>
      </mc:AlternateContent>
    </w:r>
    <w:r w:rsidR="00591564">
      <w:rPr>
        <w:noProof/>
        <w:lang w:eastAsia="en-GB"/>
      </w:rPr>
      <w:drawing>
        <wp:anchor distT="0" distB="0" distL="114935" distR="114935" simplePos="0" relativeHeight="251658240" behindDoc="0" locked="0" layoutInCell="1" allowOverlap="1">
          <wp:simplePos x="0" y="0"/>
          <wp:positionH relativeFrom="column">
            <wp:posOffset>4387850</wp:posOffset>
          </wp:positionH>
          <wp:positionV relativeFrom="paragraph">
            <wp:posOffset>-361950</wp:posOffset>
          </wp:positionV>
          <wp:extent cx="2385695" cy="61087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385695" cy="61087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color w:val="4083C9"/>
        <w:sz w:val="22"/>
        <w:szCs w:val="22"/>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libri" w:hAnsi="Calibri" w:cs="Calibri"/>
        <w:bCs w:val="0"/>
        <w:iCs/>
        <w:color w:val="FFFFFF"/>
        <w:sz w:val="22"/>
        <w:szCs w:val="22"/>
        <w:lang w:val="sk-SK"/>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Courier New"/>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8"/>
    <w:lvl w:ilvl="0">
      <w:start w:val="1"/>
      <w:numFmt w:val="bullet"/>
      <w:lvlText w:val=""/>
      <w:lvlJc w:val="left"/>
      <w:pPr>
        <w:tabs>
          <w:tab w:val="num" w:pos="0"/>
        </w:tabs>
        <w:ind w:left="720" w:hanging="360"/>
      </w:pPr>
      <w:rPr>
        <w:rFonts w:ascii="Symbol" w:hAnsi="Symbo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Calibri"/>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Calibri"/>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9"/>
    <w:lvl w:ilvl="0">
      <w:start w:val="1"/>
      <w:numFmt w:val="bullet"/>
      <w:lvlText w:val=""/>
      <w:lvlJc w:val="left"/>
      <w:pPr>
        <w:tabs>
          <w:tab w:val="num" w:pos="765"/>
        </w:tabs>
        <w:ind w:left="765" w:hanging="360"/>
      </w:pPr>
      <w:rPr>
        <w:rFonts w:ascii="Symbol" w:hAnsi="Symbol" w:cs="Symbol"/>
        <w:color w:val="5B9BD5"/>
        <w:sz w:val="22"/>
        <w:szCs w:val="22"/>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Symbol"/>
        <w:color w:val="5B9BD5"/>
        <w:sz w:val="22"/>
        <w:szCs w:val="22"/>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Symbol"/>
        <w:color w:val="5B9BD5"/>
        <w:sz w:val="22"/>
        <w:szCs w:val="22"/>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6" w15:restartNumberingAfterBreak="0">
    <w:nsid w:val="00000008"/>
    <w:multiLevelType w:val="multilevel"/>
    <w:tmpl w:val="E52C6204"/>
    <w:name w:val="WW8Num10"/>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55127B9"/>
    <w:multiLevelType w:val="hybridMultilevel"/>
    <w:tmpl w:val="56C07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CA402F"/>
    <w:multiLevelType w:val="hybridMultilevel"/>
    <w:tmpl w:val="89C4854A"/>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9" w15:restartNumberingAfterBreak="0">
    <w:nsid w:val="50CA09E3"/>
    <w:multiLevelType w:val="hybridMultilevel"/>
    <w:tmpl w:val="DFB2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1298E"/>
    <w:multiLevelType w:val="hybridMultilevel"/>
    <w:tmpl w:val="ABAEE1C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75F80E33"/>
    <w:multiLevelType w:val="hybridMultilevel"/>
    <w:tmpl w:val="DECA8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1"/>
  </w:num>
  <w:num w:numId="4">
    <w:abstractNumId w:val="8"/>
  </w:num>
  <w:num w:numId="5">
    <w:abstractNumId w:val="7"/>
  </w:num>
  <w:num w:numId="6">
    <w:abstractNumId w:val="10"/>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D4"/>
    <w:rsid w:val="00004AA7"/>
    <w:rsid w:val="00006176"/>
    <w:rsid w:val="00007335"/>
    <w:rsid w:val="00013BC9"/>
    <w:rsid w:val="0002022D"/>
    <w:rsid w:val="000238B8"/>
    <w:rsid w:val="0002498D"/>
    <w:rsid w:val="00027A10"/>
    <w:rsid w:val="00035757"/>
    <w:rsid w:val="0005011F"/>
    <w:rsid w:val="00067ACA"/>
    <w:rsid w:val="000706FF"/>
    <w:rsid w:val="00081A26"/>
    <w:rsid w:val="00090643"/>
    <w:rsid w:val="000A00F8"/>
    <w:rsid w:val="000A35D3"/>
    <w:rsid w:val="000A42BA"/>
    <w:rsid w:val="000A678F"/>
    <w:rsid w:val="000B1C58"/>
    <w:rsid w:val="000B2321"/>
    <w:rsid w:val="000B7FBC"/>
    <w:rsid w:val="000C30AE"/>
    <w:rsid w:val="000C7253"/>
    <w:rsid w:val="000F3E38"/>
    <w:rsid w:val="00100CC4"/>
    <w:rsid w:val="0010252B"/>
    <w:rsid w:val="0010470D"/>
    <w:rsid w:val="00105B7E"/>
    <w:rsid w:val="001103B7"/>
    <w:rsid w:val="00111C69"/>
    <w:rsid w:val="001237C6"/>
    <w:rsid w:val="00131ED5"/>
    <w:rsid w:val="00133449"/>
    <w:rsid w:val="001401BD"/>
    <w:rsid w:val="0015177F"/>
    <w:rsid w:val="00156A11"/>
    <w:rsid w:val="001643E2"/>
    <w:rsid w:val="00172D40"/>
    <w:rsid w:val="001738C2"/>
    <w:rsid w:val="00176A79"/>
    <w:rsid w:val="00192989"/>
    <w:rsid w:val="00197BAE"/>
    <w:rsid w:val="001C2CBB"/>
    <w:rsid w:val="001C3781"/>
    <w:rsid w:val="001C3E03"/>
    <w:rsid w:val="001E5236"/>
    <w:rsid w:val="002100DA"/>
    <w:rsid w:val="00216A60"/>
    <w:rsid w:val="0021775C"/>
    <w:rsid w:val="00224FCA"/>
    <w:rsid w:val="00230FDA"/>
    <w:rsid w:val="0024279D"/>
    <w:rsid w:val="0024531F"/>
    <w:rsid w:val="00257934"/>
    <w:rsid w:val="002710AA"/>
    <w:rsid w:val="00294BD3"/>
    <w:rsid w:val="002A4CA6"/>
    <w:rsid w:val="002A7349"/>
    <w:rsid w:val="002C48FE"/>
    <w:rsid w:val="002D5860"/>
    <w:rsid w:val="002F4058"/>
    <w:rsid w:val="002F4CC4"/>
    <w:rsid w:val="00300DD3"/>
    <w:rsid w:val="00314EB4"/>
    <w:rsid w:val="0031588C"/>
    <w:rsid w:val="00320E0A"/>
    <w:rsid w:val="00331D0B"/>
    <w:rsid w:val="00340029"/>
    <w:rsid w:val="003402C9"/>
    <w:rsid w:val="003457A9"/>
    <w:rsid w:val="00345DEF"/>
    <w:rsid w:val="0036176E"/>
    <w:rsid w:val="003626E0"/>
    <w:rsid w:val="0037437A"/>
    <w:rsid w:val="00390305"/>
    <w:rsid w:val="00393959"/>
    <w:rsid w:val="00394626"/>
    <w:rsid w:val="003A51C4"/>
    <w:rsid w:val="003C0F3F"/>
    <w:rsid w:val="003C6D19"/>
    <w:rsid w:val="003D1ADA"/>
    <w:rsid w:val="003D3458"/>
    <w:rsid w:val="003E3E0C"/>
    <w:rsid w:val="003E6C07"/>
    <w:rsid w:val="00402DCE"/>
    <w:rsid w:val="00407B41"/>
    <w:rsid w:val="0042290B"/>
    <w:rsid w:val="00443EF2"/>
    <w:rsid w:val="004451D4"/>
    <w:rsid w:val="004469AD"/>
    <w:rsid w:val="004516A4"/>
    <w:rsid w:val="0045335A"/>
    <w:rsid w:val="00455AD5"/>
    <w:rsid w:val="00456BDE"/>
    <w:rsid w:val="00457E86"/>
    <w:rsid w:val="00466F42"/>
    <w:rsid w:val="00474423"/>
    <w:rsid w:val="004769B7"/>
    <w:rsid w:val="00497093"/>
    <w:rsid w:val="004A5BEA"/>
    <w:rsid w:val="004B4A6C"/>
    <w:rsid w:val="004C1387"/>
    <w:rsid w:val="004C205E"/>
    <w:rsid w:val="004C3173"/>
    <w:rsid w:val="004C49DB"/>
    <w:rsid w:val="004C526A"/>
    <w:rsid w:val="004D0406"/>
    <w:rsid w:val="004D5EBA"/>
    <w:rsid w:val="004D7FEA"/>
    <w:rsid w:val="004E0DDB"/>
    <w:rsid w:val="00503B77"/>
    <w:rsid w:val="0051598D"/>
    <w:rsid w:val="00517992"/>
    <w:rsid w:val="00522828"/>
    <w:rsid w:val="005237CA"/>
    <w:rsid w:val="00523BA9"/>
    <w:rsid w:val="00527A67"/>
    <w:rsid w:val="00533166"/>
    <w:rsid w:val="005374F2"/>
    <w:rsid w:val="00540F3A"/>
    <w:rsid w:val="00542204"/>
    <w:rsid w:val="00544474"/>
    <w:rsid w:val="00545D9C"/>
    <w:rsid w:val="00554C0C"/>
    <w:rsid w:val="00565494"/>
    <w:rsid w:val="00567BFA"/>
    <w:rsid w:val="00591564"/>
    <w:rsid w:val="005B1732"/>
    <w:rsid w:val="005B49FC"/>
    <w:rsid w:val="005B6E39"/>
    <w:rsid w:val="005D048F"/>
    <w:rsid w:val="005E45C2"/>
    <w:rsid w:val="006005E9"/>
    <w:rsid w:val="0062007A"/>
    <w:rsid w:val="00627BDC"/>
    <w:rsid w:val="0063692B"/>
    <w:rsid w:val="0064317F"/>
    <w:rsid w:val="00661AB7"/>
    <w:rsid w:val="00661D9A"/>
    <w:rsid w:val="00671CBD"/>
    <w:rsid w:val="006734DF"/>
    <w:rsid w:val="00685E92"/>
    <w:rsid w:val="00687CD3"/>
    <w:rsid w:val="006930EF"/>
    <w:rsid w:val="006940D6"/>
    <w:rsid w:val="00694A4F"/>
    <w:rsid w:val="006965BD"/>
    <w:rsid w:val="006C28A0"/>
    <w:rsid w:val="006C4472"/>
    <w:rsid w:val="006C6B6A"/>
    <w:rsid w:val="006E2759"/>
    <w:rsid w:val="006F3729"/>
    <w:rsid w:val="007037C6"/>
    <w:rsid w:val="00703BBA"/>
    <w:rsid w:val="007102C6"/>
    <w:rsid w:val="007177B4"/>
    <w:rsid w:val="0073106D"/>
    <w:rsid w:val="00734030"/>
    <w:rsid w:val="00737169"/>
    <w:rsid w:val="00743385"/>
    <w:rsid w:val="00750FB6"/>
    <w:rsid w:val="007563D9"/>
    <w:rsid w:val="00756DBB"/>
    <w:rsid w:val="00761879"/>
    <w:rsid w:val="00776098"/>
    <w:rsid w:val="00782820"/>
    <w:rsid w:val="00782E1E"/>
    <w:rsid w:val="00793711"/>
    <w:rsid w:val="00797649"/>
    <w:rsid w:val="007A693C"/>
    <w:rsid w:val="007B7450"/>
    <w:rsid w:val="007C125E"/>
    <w:rsid w:val="007C5C4E"/>
    <w:rsid w:val="007E5439"/>
    <w:rsid w:val="007E6047"/>
    <w:rsid w:val="007F3C4C"/>
    <w:rsid w:val="007F5E28"/>
    <w:rsid w:val="00813909"/>
    <w:rsid w:val="008206E0"/>
    <w:rsid w:val="00823B12"/>
    <w:rsid w:val="00841F8C"/>
    <w:rsid w:val="00844723"/>
    <w:rsid w:val="00845144"/>
    <w:rsid w:val="00850EE0"/>
    <w:rsid w:val="00851CFB"/>
    <w:rsid w:val="008569C1"/>
    <w:rsid w:val="008759AF"/>
    <w:rsid w:val="00892C29"/>
    <w:rsid w:val="0089375D"/>
    <w:rsid w:val="008B47A0"/>
    <w:rsid w:val="008B7243"/>
    <w:rsid w:val="008B7E83"/>
    <w:rsid w:val="008F26C2"/>
    <w:rsid w:val="00901C3A"/>
    <w:rsid w:val="0090286B"/>
    <w:rsid w:val="009032F9"/>
    <w:rsid w:val="00910676"/>
    <w:rsid w:val="00911850"/>
    <w:rsid w:val="00912D1A"/>
    <w:rsid w:val="00915284"/>
    <w:rsid w:val="009170A7"/>
    <w:rsid w:val="009200EC"/>
    <w:rsid w:val="009249BB"/>
    <w:rsid w:val="00930C29"/>
    <w:rsid w:val="0093174F"/>
    <w:rsid w:val="00934C74"/>
    <w:rsid w:val="00942497"/>
    <w:rsid w:val="00964F6B"/>
    <w:rsid w:val="00996EB0"/>
    <w:rsid w:val="009A25C1"/>
    <w:rsid w:val="009B254C"/>
    <w:rsid w:val="009B32A8"/>
    <w:rsid w:val="009B71F2"/>
    <w:rsid w:val="009B7BC8"/>
    <w:rsid w:val="009D068B"/>
    <w:rsid w:val="009E0660"/>
    <w:rsid w:val="009E4F1E"/>
    <w:rsid w:val="009F73F1"/>
    <w:rsid w:val="00A10ACE"/>
    <w:rsid w:val="00A14A99"/>
    <w:rsid w:val="00A17A6E"/>
    <w:rsid w:val="00A27BBD"/>
    <w:rsid w:val="00A36478"/>
    <w:rsid w:val="00A37650"/>
    <w:rsid w:val="00A549BD"/>
    <w:rsid w:val="00A62679"/>
    <w:rsid w:val="00A770FE"/>
    <w:rsid w:val="00A824E4"/>
    <w:rsid w:val="00A87AA8"/>
    <w:rsid w:val="00A91438"/>
    <w:rsid w:val="00A915E5"/>
    <w:rsid w:val="00A9215B"/>
    <w:rsid w:val="00AA312D"/>
    <w:rsid w:val="00AB1BA9"/>
    <w:rsid w:val="00AB7376"/>
    <w:rsid w:val="00AE7E77"/>
    <w:rsid w:val="00AF2FDA"/>
    <w:rsid w:val="00AF43EF"/>
    <w:rsid w:val="00B0247F"/>
    <w:rsid w:val="00B10772"/>
    <w:rsid w:val="00B27B7F"/>
    <w:rsid w:val="00B3458F"/>
    <w:rsid w:val="00B35BFA"/>
    <w:rsid w:val="00B47F0C"/>
    <w:rsid w:val="00B64B3E"/>
    <w:rsid w:val="00B71F00"/>
    <w:rsid w:val="00B80E35"/>
    <w:rsid w:val="00B819DA"/>
    <w:rsid w:val="00B84290"/>
    <w:rsid w:val="00BD272B"/>
    <w:rsid w:val="00BD2C60"/>
    <w:rsid w:val="00BD7D6A"/>
    <w:rsid w:val="00BE6A56"/>
    <w:rsid w:val="00BF0B4D"/>
    <w:rsid w:val="00BF2BC2"/>
    <w:rsid w:val="00C019EF"/>
    <w:rsid w:val="00C2011B"/>
    <w:rsid w:val="00C25BE3"/>
    <w:rsid w:val="00C406CE"/>
    <w:rsid w:val="00C44496"/>
    <w:rsid w:val="00C456D3"/>
    <w:rsid w:val="00C477D4"/>
    <w:rsid w:val="00C50BC7"/>
    <w:rsid w:val="00C60346"/>
    <w:rsid w:val="00C71514"/>
    <w:rsid w:val="00C9628A"/>
    <w:rsid w:val="00CA0BC0"/>
    <w:rsid w:val="00CA16B7"/>
    <w:rsid w:val="00CB5B23"/>
    <w:rsid w:val="00CC094C"/>
    <w:rsid w:val="00CD6157"/>
    <w:rsid w:val="00CD767B"/>
    <w:rsid w:val="00CE23DB"/>
    <w:rsid w:val="00CE7074"/>
    <w:rsid w:val="00CF18D5"/>
    <w:rsid w:val="00CF733B"/>
    <w:rsid w:val="00D005EF"/>
    <w:rsid w:val="00D03453"/>
    <w:rsid w:val="00D25147"/>
    <w:rsid w:val="00D274FE"/>
    <w:rsid w:val="00D35904"/>
    <w:rsid w:val="00D5310C"/>
    <w:rsid w:val="00D5754E"/>
    <w:rsid w:val="00D6727D"/>
    <w:rsid w:val="00D8251A"/>
    <w:rsid w:val="00D87CF1"/>
    <w:rsid w:val="00DD54D5"/>
    <w:rsid w:val="00DD625E"/>
    <w:rsid w:val="00DF5688"/>
    <w:rsid w:val="00E1201A"/>
    <w:rsid w:val="00E15FE8"/>
    <w:rsid w:val="00E17D6B"/>
    <w:rsid w:val="00E17DEE"/>
    <w:rsid w:val="00E22AD7"/>
    <w:rsid w:val="00E30F77"/>
    <w:rsid w:val="00E320C9"/>
    <w:rsid w:val="00E4586F"/>
    <w:rsid w:val="00E5546B"/>
    <w:rsid w:val="00E57548"/>
    <w:rsid w:val="00E65103"/>
    <w:rsid w:val="00E76B7B"/>
    <w:rsid w:val="00E813CB"/>
    <w:rsid w:val="00E90441"/>
    <w:rsid w:val="00E93143"/>
    <w:rsid w:val="00E96851"/>
    <w:rsid w:val="00EA62EE"/>
    <w:rsid w:val="00ED261D"/>
    <w:rsid w:val="00ED28AE"/>
    <w:rsid w:val="00ED6CA2"/>
    <w:rsid w:val="00ED70B4"/>
    <w:rsid w:val="00EE1765"/>
    <w:rsid w:val="00F27EF2"/>
    <w:rsid w:val="00F4032F"/>
    <w:rsid w:val="00F416D0"/>
    <w:rsid w:val="00F47DCE"/>
    <w:rsid w:val="00F62E48"/>
    <w:rsid w:val="00F64089"/>
    <w:rsid w:val="00F701D6"/>
    <w:rsid w:val="00F703E6"/>
    <w:rsid w:val="00F84EBF"/>
    <w:rsid w:val="00F9522F"/>
    <w:rsid w:val="00F96BE1"/>
    <w:rsid w:val="00FA2BCA"/>
    <w:rsid w:val="00FC2BF3"/>
    <w:rsid w:val="00FF7F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44CF63A4-EB5D-4BFB-8A9B-E0039233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B7"/>
    <w:pPr>
      <w:suppressAutoHyphens/>
    </w:pPr>
    <w:rPr>
      <w:lang w:eastAsia="zh-CN"/>
    </w:rPr>
  </w:style>
  <w:style w:type="paragraph" w:styleId="Heading1">
    <w:name w:val="heading 1"/>
    <w:basedOn w:val="Normal"/>
    <w:next w:val="Normal"/>
    <w:qFormat/>
    <w:rsid w:val="00CA16B7"/>
    <w:pPr>
      <w:keepNext/>
      <w:numPr>
        <w:numId w:val="1"/>
      </w:numPr>
      <w:outlineLvl w:val="0"/>
    </w:pPr>
    <w:rPr>
      <w:b/>
      <w:bCs/>
    </w:rPr>
  </w:style>
  <w:style w:type="paragraph" w:styleId="Heading2">
    <w:name w:val="heading 2"/>
    <w:basedOn w:val="Normal"/>
    <w:next w:val="Normal"/>
    <w:qFormat/>
    <w:rsid w:val="00CA16B7"/>
    <w:pPr>
      <w:keepNext/>
      <w:numPr>
        <w:ilvl w:val="1"/>
        <w:numId w:val="1"/>
      </w:numPr>
      <w:outlineLvl w:val="1"/>
    </w:pPr>
    <w:rPr>
      <w:b/>
      <w:bCs/>
      <w:u w:val="single"/>
    </w:rPr>
  </w:style>
  <w:style w:type="paragraph" w:styleId="Heading3">
    <w:name w:val="heading 3"/>
    <w:basedOn w:val="Normal"/>
    <w:next w:val="Normal"/>
    <w:qFormat/>
    <w:rsid w:val="00CA16B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A16B7"/>
    <w:pPr>
      <w:keepNext/>
      <w:numPr>
        <w:ilvl w:val="3"/>
        <w:numId w:val="1"/>
      </w:numPr>
      <w:spacing w:before="240" w:after="60"/>
      <w:outlineLvl w:val="3"/>
    </w:pPr>
    <w:rPr>
      <w:b/>
      <w:sz w:val="28"/>
      <w:szCs w:val="28"/>
    </w:rPr>
  </w:style>
  <w:style w:type="paragraph" w:styleId="Heading7">
    <w:name w:val="heading 7"/>
    <w:basedOn w:val="Normal"/>
    <w:next w:val="Normal"/>
    <w:qFormat/>
    <w:rsid w:val="00CA16B7"/>
    <w:pPr>
      <w:numPr>
        <w:ilvl w:val="6"/>
        <w:numId w:val="1"/>
      </w:num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A16B7"/>
    <w:rPr>
      <w:rFonts w:ascii="Symbol" w:hAnsi="Symbol" w:cs="Symbol"/>
    </w:rPr>
  </w:style>
  <w:style w:type="character" w:customStyle="1" w:styleId="WW8Num1z1">
    <w:name w:val="WW8Num1z1"/>
    <w:rsid w:val="00CA16B7"/>
    <w:rPr>
      <w:rFonts w:ascii="Courier New" w:hAnsi="Courier New" w:cs="Courier New"/>
    </w:rPr>
  </w:style>
  <w:style w:type="character" w:customStyle="1" w:styleId="WW8Num1z2">
    <w:name w:val="WW8Num1z2"/>
    <w:rsid w:val="00CA16B7"/>
    <w:rPr>
      <w:rFonts w:ascii="Wingdings" w:hAnsi="Wingdings" w:cs="Wingdings"/>
    </w:rPr>
  </w:style>
  <w:style w:type="character" w:customStyle="1" w:styleId="WW8Num1z3">
    <w:name w:val="WW8Num1z3"/>
    <w:rsid w:val="00CA16B7"/>
  </w:style>
  <w:style w:type="character" w:customStyle="1" w:styleId="WW8Num1z4">
    <w:name w:val="WW8Num1z4"/>
    <w:rsid w:val="00CA16B7"/>
  </w:style>
  <w:style w:type="character" w:customStyle="1" w:styleId="WW8Num1z5">
    <w:name w:val="WW8Num1z5"/>
    <w:rsid w:val="00CA16B7"/>
  </w:style>
  <w:style w:type="character" w:customStyle="1" w:styleId="WW8Num1z6">
    <w:name w:val="WW8Num1z6"/>
    <w:rsid w:val="00CA16B7"/>
  </w:style>
  <w:style w:type="character" w:customStyle="1" w:styleId="WW8Num1z7">
    <w:name w:val="WW8Num1z7"/>
    <w:rsid w:val="00CA16B7"/>
  </w:style>
  <w:style w:type="character" w:customStyle="1" w:styleId="WW8Num1z8">
    <w:name w:val="WW8Num1z8"/>
    <w:rsid w:val="00CA16B7"/>
  </w:style>
  <w:style w:type="character" w:customStyle="1" w:styleId="WW8Num2z0">
    <w:name w:val="WW8Num2z0"/>
    <w:rsid w:val="00CA16B7"/>
    <w:rPr>
      <w:rFonts w:ascii="Wingdings" w:hAnsi="Wingdings" w:cs="Wingdings"/>
      <w:color w:val="4083C9"/>
      <w:sz w:val="22"/>
      <w:szCs w:val="22"/>
    </w:rPr>
  </w:style>
  <w:style w:type="character" w:customStyle="1" w:styleId="WW8Num3z0">
    <w:name w:val="WW8Num3z0"/>
    <w:rsid w:val="00CA16B7"/>
    <w:rPr>
      <w:rFonts w:ascii="Symbol" w:eastAsia="DejaVu Sans" w:hAnsi="Symbol" w:cs="Symbol"/>
      <w:kern w:val="1"/>
      <w:sz w:val="24"/>
      <w:szCs w:val="24"/>
      <w:lang w:val="en-US" w:eastAsia="zh-CN" w:bidi="hi-IN"/>
    </w:rPr>
  </w:style>
  <w:style w:type="character" w:customStyle="1" w:styleId="WW8Num3z1">
    <w:name w:val="WW8Num3z1"/>
    <w:rsid w:val="00CA16B7"/>
    <w:rPr>
      <w:rFonts w:ascii="Courier New" w:hAnsi="Courier New" w:cs="Courier New"/>
    </w:rPr>
  </w:style>
  <w:style w:type="character" w:customStyle="1" w:styleId="WW8Num3z2">
    <w:name w:val="WW8Num3z2"/>
    <w:rsid w:val="00CA16B7"/>
    <w:rPr>
      <w:rFonts w:ascii="Wingdings" w:hAnsi="Wingdings" w:cs="Wingdings"/>
    </w:rPr>
  </w:style>
  <w:style w:type="character" w:customStyle="1" w:styleId="WW8Num4z0">
    <w:name w:val="WW8Num4z0"/>
    <w:rsid w:val="00CA16B7"/>
    <w:rPr>
      <w:rFonts w:ascii="Calibri" w:hAnsi="Calibri" w:cs="Calibri"/>
      <w:bCs w:val="0"/>
      <w:iCs/>
      <w:color w:val="FFFFFF"/>
      <w:sz w:val="22"/>
      <w:szCs w:val="22"/>
      <w:lang w:val="sk-SK"/>
    </w:rPr>
  </w:style>
  <w:style w:type="character" w:customStyle="1" w:styleId="WW8Num5z0">
    <w:name w:val="WW8Num5z0"/>
    <w:rsid w:val="00CA16B7"/>
    <w:rPr>
      <w:rFonts w:ascii="Courier New" w:hAnsi="Courier New" w:cs="Courier New"/>
      <w:sz w:val="22"/>
      <w:szCs w:val="22"/>
    </w:rPr>
  </w:style>
  <w:style w:type="character" w:customStyle="1" w:styleId="WW8Num6z0">
    <w:name w:val="WW8Num6z0"/>
    <w:rsid w:val="00CA16B7"/>
    <w:rPr>
      <w:rFonts w:ascii="Courier New" w:hAnsi="Courier New" w:cs="Courier New"/>
      <w:sz w:val="22"/>
      <w:szCs w:val="22"/>
    </w:rPr>
  </w:style>
  <w:style w:type="character" w:customStyle="1" w:styleId="WW8Num6z1">
    <w:name w:val="WW8Num6z1"/>
    <w:rsid w:val="00CA16B7"/>
    <w:rPr>
      <w:rFonts w:ascii="OpenSymbol" w:hAnsi="OpenSymbol" w:cs="OpenSymbol"/>
    </w:rPr>
  </w:style>
  <w:style w:type="character" w:customStyle="1" w:styleId="WW8Num7z0">
    <w:name w:val="WW8Num7z0"/>
    <w:rsid w:val="00CA16B7"/>
    <w:rPr>
      <w:rFonts w:ascii="Symbol" w:hAnsi="Symbol" w:cs="Symbol"/>
      <w:color w:val="auto"/>
    </w:rPr>
  </w:style>
  <w:style w:type="character" w:customStyle="1" w:styleId="WW8Num8z0">
    <w:name w:val="WW8Num8z0"/>
    <w:rsid w:val="00CA16B7"/>
    <w:rPr>
      <w:rFonts w:ascii="Calibri" w:eastAsia="Calibri" w:hAnsi="Calibri" w:cs="Calibri"/>
    </w:rPr>
  </w:style>
  <w:style w:type="character" w:customStyle="1" w:styleId="WW8Num8z1">
    <w:name w:val="WW8Num8z1"/>
    <w:rsid w:val="00CA16B7"/>
    <w:rPr>
      <w:rFonts w:ascii="Courier New" w:hAnsi="Courier New" w:cs="Courier New"/>
    </w:rPr>
  </w:style>
  <w:style w:type="character" w:customStyle="1" w:styleId="WW8Num8z2">
    <w:name w:val="WW8Num8z2"/>
    <w:rsid w:val="00CA16B7"/>
    <w:rPr>
      <w:rFonts w:ascii="Wingdings" w:hAnsi="Wingdings" w:cs="Wingdings"/>
    </w:rPr>
  </w:style>
  <w:style w:type="character" w:customStyle="1" w:styleId="WW8Num9z0">
    <w:name w:val="WW8Num9z0"/>
    <w:rsid w:val="00CA16B7"/>
    <w:rPr>
      <w:rFonts w:ascii="Symbol" w:hAnsi="Symbol" w:cs="Symbol"/>
      <w:color w:val="5B9BD5"/>
      <w:sz w:val="22"/>
      <w:szCs w:val="22"/>
    </w:rPr>
  </w:style>
  <w:style w:type="character" w:customStyle="1" w:styleId="WW8Num9z1">
    <w:name w:val="WW8Num9z1"/>
    <w:rsid w:val="00CA16B7"/>
    <w:rPr>
      <w:rFonts w:ascii="OpenSymbol" w:hAnsi="OpenSymbol" w:cs="OpenSymbol"/>
    </w:rPr>
  </w:style>
  <w:style w:type="character" w:customStyle="1" w:styleId="WW8Num10z0">
    <w:name w:val="WW8Num10z0"/>
    <w:rsid w:val="00CA16B7"/>
    <w:rPr>
      <w:rFonts w:ascii="Symbol" w:hAnsi="Symbol" w:cs="Symbol"/>
    </w:rPr>
  </w:style>
  <w:style w:type="character" w:customStyle="1" w:styleId="WW8Num10z1">
    <w:name w:val="WW8Num10z1"/>
    <w:rsid w:val="00CA16B7"/>
    <w:rPr>
      <w:rFonts w:ascii="Courier New" w:hAnsi="Courier New" w:cs="Courier New"/>
    </w:rPr>
  </w:style>
  <w:style w:type="character" w:customStyle="1" w:styleId="WW8Num2z1">
    <w:name w:val="WW8Num2z1"/>
    <w:rsid w:val="00CA16B7"/>
    <w:rPr>
      <w:rFonts w:ascii="Courier New" w:hAnsi="Courier New" w:cs="Courier New"/>
    </w:rPr>
  </w:style>
  <w:style w:type="character" w:customStyle="1" w:styleId="WW8Num2z3">
    <w:name w:val="WW8Num2z3"/>
    <w:rsid w:val="00CA16B7"/>
    <w:rPr>
      <w:rFonts w:ascii="Symbol" w:hAnsi="Symbol" w:cs="Symbol"/>
    </w:rPr>
  </w:style>
  <w:style w:type="character" w:customStyle="1" w:styleId="WW8Num4z1">
    <w:name w:val="WW8Num4z1"/>
    <w:rsid w:val="00CA16B7"/>
  </w:style>
  <w:style w:type="character" w:customStyle="1" w:styleId="WW8Num4z2">
    <w:name w:val="WW8Num4z2"/>
    <w:rsid w:val="00CA16B7"/>
  </w:style>
  <w:style w:type="character" w:customStyle="1" w:styleId="WW8Num4z3">
    <w:name w:val="WW8Num4z3"/>
    <w:rsid w:val="00CA16B7"/>
  </w:style>
  <w:style w:type="character" w:customStyle="1" w:styleId="WW8Num4z4">
    <w:name w:val="WW8Num4z4"/>
    <w:rsid w:val="00CA16B7"/>
  </w:style>
  <w:style w:type="character" w:customStyle="1" w:styleId="WW8Num4z5">
    <w:name w:val="WW8Num4z5"/>
    <w:rsid w:val="00CA16B7"/>
  </w:style>
  <w:style w:type="character" w:customStyle="1" w:styleId="WW8Num4z6">
    <w:name w:val="WW8Num4z6"/>
    <w:rsid w:val="00CA16B7"/>
  </w:style>
  <w:style w:type="character" w:customStyle="1" w:styleId="WW8Num4z7">
    <w:name w:val="WW8Num4z7"/>
    <w:rsid w:val="00CA16B7"/>
  </w:style>
  <w:style w:type="character" w:customStyle="1" w:styleId="WW8Num4z8">
    <w:name w:val="WW8Num4z8"/>
    <w:rsid w:val="00CA16B7"/>
  </w:style>
  <w:style w:type="character" w:customStyle="1" w:styleId="WW8Num5z2">
    <w:name w:val="WW8Num5z2"/>
    <w:rsid w:val="00CA16B7"/>
    <w:rPr>
      <w:rFonts w:ascii="Wingdings" w:hAnsi="Wingdings" w:cs="Wingdings"/>
    </w:rPr>
  </w:style>
  <w:style w:type="character" w:customStyle="1" w:styleId="WW8Num5z3">
    <w:name w:val="WW8Num5z3"/>
    <w:rsid w:val="00CA16B7"/>
    <w:rPr>
      <w:rFonts w:ascii="Symbol" w:hAnsi="Symbol" w:cs="Symbol"/>
    </w:rPr>
  </w:style>
  <w:style w:type="character" w:customStyle="1" w:styleId="WW8Num6z2">
    <w:name w:val="WW8Num6z2"/>
    <w:rsid w:val="00CA16B7"/>
    <w:rPr>
      <w:rFonts w:ascii="Wingdings" w:hAnsi="Wingdings" w:cs="Wingdings"/>
    </w:rPr>
  </w:style>
  <w:style w:type="character" w:customStyle="1" w:styleId="WW8Num6z3">
    <w:name w:val="WW8Num6z3"/>
    <w:rsid w:val="00CA16B7"/>
    <w:rPr>
      <w:rFonts w:ascii="Symbol" w:hAnsi="Symbol" w:cs="Symbol"/>
    </w:rPr>
  </w:style>
  <w:style w:type="character" w:customStyle="1" w:styleId="WW8Num7z1">
    <w:name w:val="WW8Num7z1"/>
    <w:rsid w:val="00CA16B7"/>
    <w:rPr>
      <w:rFonts w:ascii="Courier New" w:hAnsi="Courier New" w:cs="Courier New"/>
    </w:rPr>
  </w:style>
  <w:style w:type="character" w:customStyle="1" w:styleId="WW8Num7z2">
    <w:name w:val="WW8Num7z2"/>
    <w:rsid w:val="00CA16B7"/>
    <w:rPr>
      <w:rFonts w:ascii="Wingdings" w:hAnsi="Wingdings" w:cs="Wingdings"/>
    </w:rPr>
  </w:style>
  <w:style w:type="character" w:customStyle="1" w:styleId="WW8Num7z3">
    <w:name w:val="WW8Num7z3"/>
    <w:rsid w:val="00CA16B7"/>
    <w:rPr>
      <w:rFonts w:ascii="Symbol" w:hAnsi="Symbol" w:cs="Symbol"/>
    </w:rPr>
  </w:style>
  <w:style w:type="character" w:customStyle="1" w:styleId="WW8Num8z3">
    <w:name w:val="WW8Num8z3"/>
    <w:rsid w:val="00CA16B7"/>
    <w:rPr>
      <w:rFonts w:ascii="Symbol" w:hAnsi="Symbol" w:cs="Symbol"/>
    </w:rPr>
  </w:style>
  <w:style w:type="character" w:customStyle="1" w:styleId="WW8Num10z2">
    <w:name w:val="WW8Num10z2"/>
    <w:rsid w:val="00CA16B7"/>
    <w:rPr>
      <w:rFonts w:ascii="Wingdings" w:hAnsi="Wingdings" w:cs="Wingdings"/>
    </w:rPr>
  </w:style>
  <w:style w:type="character" w:customStyle="1" w:styleId="WW8Num11z0">
    <w:name w:val="WW8Num11z0"/>
    <w:rsid w:val="00CA16B7"/>
    <w:rPr>
      <w:rFonts w:ascii="Calibri" w:eastAsia="Times New Roman" w:hAnsi="Calibri" w:cs="Times New Roman"/>
      <w:sz w:val="22"/>
      <w:szCs w:val="22"/>
    </w:rPr>
  </w:style>
  <w:style w:type="character" w:customStyle="1" w:styleId="WW8Num11z1">
    <w:name w:val="WW8Num11z1"/>
    <w:rsid w:val="00CA16B7"/>
    <w:rPr>
      <w:rFonts w:ascii="Courier New" w:hAnsi="Courier New" w:cs="Courier New"/>
    </w:rPr>
  </w:style>
  <w:style w:type="character" w:customStyle="1" w:styleId="WW8Num11z2">
    <w:name w:val="WW8Num11z2"/>
    <w:rsid w:val="00CA16B7"/>
    <w:rPr>
      <w:rFonts w:ascii="Wingdings" w:hAnsi="Wingdings" w:cs="Wingdings"/>
    </w:rPr>
  </w:style>
  <w:style w:type="character" w:customStyle="1" w:styleId="WW8Num11z3">
    <w:name w:val="WW8Num11z3"/>
    <w:rsid w:val="00CA16B7"/>
    <w:rPr>
      <w:rFonts w:ascii="Symbol" w:hAnsi="Symbol" w:cs="Symbol"/>
    </w:rPr>
  </w:style>
  <w:style w:type="character" w:customStyle="1" w:styleId="WW8Num12z0">
    <w:name w:val="WW8Num12z0"/>
    <w:rsid w:val="00CA16B7"/>
    <w:rPr>
      <w:rFonts w:ascii="Symbol" w:hAnsi="Symbol" w:cs="Symbol"/>
    </w:rPr>
  </w:style>
  <w:style w:type="character" w:customStyle="1" w:styleId="WW8Num12z1">
    <w:name w:val="WW8Num12z1"/>
    <w:rsid w:val="00CA16B7"/>
    <w:rPr>
      <w:rFonts w:ascii="Courier New" w:hAnsi="Courier New" w:cs="Courier New"/>
    </w:rPr>
  </w:style>
  <w:style w:type="character" w:customStyle="1" w:styleId="WW8Num12z2">
    <w:name w:val="WW8Num12z2"/>
    <w:rsid w:val="00CA16B7"/>
    <w:rPr>
      <w:rFonts w:ascii="Wingdings" w:hAnsi="Wingdings" w:cs="Wingdings"/>
    </w:rPr>
  </w:style>
  <w:style w:type="character" w:styleId="PageNumber">
    <w:name w:val="page number"/>
    <w:basedOn w:val="DefaultParagraphFont"/>
    <w:rsid w:val="00CA16B7"/>
  </w:style>
  <w:style w:type="character" w:customStyle="1" w:styleId="FootnoteCharacters">
    <w:name w:val="Footnote Characters"/>
    <w:rsid w:val="00CA16B7"/>
    <w:rPr>
      <w:vertAlign w:val="superscript"/>
    </w:rPr>
  </w:style>
  <w:style w:type="character" w:styleId="Hyperlink">
    <w:name w:val="Hyperlink"/>
    <w:rsid w:val="00CA16B7"/>
    <w:rPr>
      <w:color w:val="0000FF"/>
      <w:u w:val="single"/>
    </w:rPr>
  </w:style>
  <w:style w:type="character" w:customStyle="1" w:styleId="TitleChar">
    <w:name w:val="Title Char"/>
    <w:rsid w:val="00CA16B7"/>
    <w:rPr>
      <w:rFonts w:ascii="Cambria" w:hAnsi="Cambria" w:cs="Cambria"/>
      <w:i/>
      <w:iCs/>
      <w:color w:val="FFFFFF"/>
      <w:spacing w:val="10"/>
      <w:sz w:val="48"/>
      <w:szCs w:val="48"/>
      <w:shd w:val="clear" w:color="auto" w:fill="297FD5"/>
      <w:lang w:val="en-GB" w:bidi="ar-SA"/>
    </w:rPr>
  </w:style>
  <w:style w:type="character" w:styleId="FollowedHyperlink">
    <w:name w:val="FollowedHyperlink"/>
    <w:rsid w:val="00CA16B7"/>
    <w:rPr>
      <w:color w:val="800080"/>
      <w:u w:val="single"/>
    </w:rPr>
  </w:style>
  <w:style w:type="character" w:customStyle="1" w:styleId="Heading2Char">
    <w:name w:val="Heading 2 Char"/>
    <w:rsid w:val="00CA16B7"/>
    <w:rPr>
      <w:b/>
      <w:bCs/>
      <w:u w:val="single"/>
      <w:lang w:val="en-GB"/>
    </w:rPr>
  </w:style>
  <w:style w:type="character" w:customStyle="1" w:styleId="FooterChar">
    <w:name w:val="Footer Char"/>
    <w:rsid w:val="00CA16B7"/>
    <w:rPr>
      <w:lang w:val="en-GB"/>
    </w:rPr>
  </w:style>
  <w:style w:type="character" w:customStyle="1" w:styleId="TextChar">
    <w:name w:val="Text Char"/>
    <w:rsid w:val="00CA16B7"/>
    <w:rPr>
      <w:rFonts w:ascii="Arial" w:eastAsia="PMingLiU" w:hAnsi="Arial" w:cs="Arial"/>
      <w:szCs w:val="24"/>
      <w:lang w:eastAsia="zh-TW" w:bidi="ar-SA"/>
    </w:rPr>
  </w:style>
  <w:style w:type="character" w:customStyle="1" w:styleId="HeaderChar">
    <w:name w:val="Header Char"/>
    <w:rsid w:val="00CA16B7"/>
    <w:rPr>
      <w:lang w:val="en-GB"/>
    </w:rPr>
  </w:style>
  <w:style w:type="character" w:customStyle="1" w:styleId="apple-converted-space">
    <w:name w:val="apple-converted-space"/>
    <w:rsid w:val="00CA16B7"/>
  </w:style>
  <w:style w:type="character" w:customStyle="1" w:styleId="Bullets">
    <w:name w:val="Bullets"/>
    <w:rsid w:val="00CA16B7"/>
    <w:rPr>
      <w:rFonts w:ascii="OpenSymbol" w:eastAsia="OpenSymbol" w:hAnsi="OpenSymbol" w:cs="OpenSymbol"/>
    </w:rPr>
  </w:style>
  <w:style w:type="paragraph" w:customStyle="1" w:styleId="Heading">
    <w:name w:val="Heading"/>
    <w:basedOn w:val="Normal"/>
    <w:next w:val="Normal"/>
    <w:rsid w:val="00CA16B7"/>
    <w:pPr>
      <w:pBdr>
        <w:top w:val="single" w:sz="48" w:space="0" w:color="00FFFF"/>
        <w:bottom w:val="single" w:sz="48" w:space="0" w:color="00FFFF"/>
      </w:pBdr>
      <w:shd w:val="clear" w:color="auto" w:fill="297FD5"/>
      <w:jc w:val="center"/>
    </w:pPr>
    <w:rPr>
      <w:rFonts w:ascii="Cambria" w:hAnsi="Cambria" w:cs="Cambria"/>
      <w:i/>
      <w:iCs/>
      <w:color w:val="FFFFFF"/>
      <w:spacing w:val="10"/>
      <w:sz w:val="48"/>
      <w:szCs w:val="48"/>
      <w:shd w:val="clear" w:color="auto" w:fill="297FD5"/>
    </w:rPr>
  </w:style>
  <w:style w:type="paragraph" w:styleId="BodyText">
    <w:name w:val="Body Text"/>
    <w:basedOn w:val="Normal"/>
    <w:rsid w:val="00CA16B7"/>
    <w:rPr>
      <w:b/>
      <w:bCs/>
    </w:rPr>
  </w:style>
  <w:style w:type="paragraph" w:styleId="List">
    <w:name w:val="List"/>
    <w:basedOn w:val="BodyText"/>
    <w:rsid w:val="00CA16B7"/>
    <w:rPr>
      <w:rFonts w:cs="Lohit Hindi"/>
    </w:rPr>
  </w:style>
  <w:style w:type="paragraph" w:styleId="Caption">
    <w:name w:val="caption"/>
    <w:basedOn w:val="Normal"/>
    <w:next w:val="Normal"/>
    <w:qFormat/>
    <w:rsid w:val="00CA16B7"/>
    <w:rPr>
      <w:b/>
      <w:bCs/>
    </w:rPr>
  </w:style>
  <w:style w:type="paragraph" w:customStyle="1" w:styleId="Index">
    <w:name w:val="Index"/>
    <w:basedOn w:val="Normal"/>
    <w:rsid w:val="00CA16B7"/>
    <w:pPr>
      <w:suppressLineNumbers/>
    </w:pPr>
    <w:rPr>
      <w:rFonts w:cs="Lohit Hindi"/>
    </w:rPr>
  </w:style>
  <w:style w:type="paragraph" w:styleId="Header">
    <w:name w:val="header"/>
    <w:basedOn w:val="Normal"/>
    <w:rsid w:val="00CA16B7"/>
    <w:pPr>
      <w:tabs>
        <w:tab w:val="center" w:pos="4320"/>
        <w:tab w:val="right" w:pos="8640"/>
      </w:tabs>
    </w:pPr>
  </w:style>
  <w:style w:type="paragraph" w:styleId="Footer">
    <w:name w:val="footer"/>
    <w:basedOn w:val="Normal"/>
    <w:rsid w:val="00CA16B7"/>
    <w:pPr>
      <w:tabs>
        <w:tab w:val="center" w:pos="4320"/>
        <w:tab w:val="right" w:pos="8640"/>
      </w:tabs>
    </w:pPr>
  </w:style>
  <w:style w:type="paragraph" w:styleId="BodyText2">
    <w:name w:val="Body Text 2"/>
    <w:basedOn w:val="Normal"/>
    <w:rsid w:val="00CA16B7"/>
    <w:rPr>
      <w:rFonts w:ascii="Arial" w:hAnsi="Arial" w:cs="Arial"/>
      <w:sz w:val="24"/>
      <w:lang w:val="en-US"/>
    </w:rPr>
  </w:style>
  <w:style w:type="paragraph" w:styleId="BodyTextIndent2">
    <w:name w:val="Body Text Indent 2"/>
    <w:basedOn w:val="Normal"/>
    <w:rsid w:val="00CA16B7"/>
    <w:pPr>
      <w:tabs>
        <w:tab w:val="left" w:pos="-720"/>
        <w:tab w:val="left" w:pos="720"/>
        <w:tab w:val="left" w:pos="1440"/>
      </w:tabs>
      <w:ind w:left="2160" w:hanging="2160"/>
    </w:pPr>
    <w:rPr>
      <w:rFonts w:ascii="Arial" w:hAnsi="Arial" w:cs="Arial"/>
      <w:sz w:val="24"/>
      <w:lang w:val="en-US"/>
    </w:rPr>
  </w:style>
  <w:style w:type="paragraph" w:styleId="BodyTextIndent">
    <w:name w:val="Body Text Indent"/>
    <w:basedOn w:val="Normal"/>
    <w:rsid w:val="00CA16B7"/>
    <w:pPr>
      <w:spacing w:after="120"/>
      <w:ind w:left="283"/>
    </w:pPr>
  </w:style>
  <w:style w:type="paragraph" w:styleId="BalloonText">
    <w:name w:val="Balloon Text"/>
    <w:basedOn w:val="Normal"/>
    <w:rsid w:val="00CA16B7"/>
    <w:rPr>
      <w:rFonts w:ascii="Tahoma" w:hAnsi="Tahoma" w:cs="Tahoma"/>
      <w:sz w:val="16"/>
      <w:szCs w:val="16"/>
    </w:rPr>
  </w:style>
  <w:style w:type="paragraph" w:styleId="FootnoteText">
    <w:name w:val="footnote text"/>
    <w:basedOn w:val="Normal"/>
    <w:rsid w:val="00CA16B7"/>
    <w:rPr>
      <w:lang w:val="en-US"/>
    </w:rPr>
  </w:style>
  <w:style w:type="paragraph" w:styleId="ListParagraph">
    <w:name w:val="List Paragraph"/>
    <w:aliases w:val="Section Heading"/>
    <w:basedOn w:val="Normal"/>
    <w:uiPriority w:val="34"/>
    <w:qFormat/>
    <w:rsid w:val="00CA16B7"/>
    <w:pPr>
      <w:spacing w:after="120" w:line="276" w:lineRule="auto"/>
      <w:ind w:left="720"/>
      <w:contextualSpacing/>
    </w:pPr>
    <w:rPr>
      <w:rFonts w:ascii="Calibri" w:hAnsi="Calibri" w:cs="Arial"/>
      <w:i/>
      <w:iCs/>
      <w:sz w:val="22"/>
    </w:rPr>
  </w:style>
  <w:style w:type="paragraph" w:styleId="TOC1">
    <w:name w:val="toc 1"/>
    <w:basedOn w:val="Normal"/>
    <w:next w:val="Normal"/>
    <w:rsid w:val="00CA16B7"/>
  </w:style>
  <w:style w:type="paragraph" w:styleId="TOC2">
    <w:name w:val="toc 2"/>
    <w:basedOn w:val="Normal"/>
    <w:next w:val="Normal"/>
    <w:rsid w:val="00CA16B7"/>
    <w:pPr>
      <w:ind w:left="200"/>
    </w:pPr>
  </w:style>
  <w:style w:type="paragraph" w:styleId="TOC3">
    <w:name w:val="toc 3"/>
    <w:basedOn w:val="Normal"/>
    <w:next w:val="Normal"/>
    <w:rsid w:val="00CA16B7"/>
    <w:pPr>
      <w:ind w:left="400"/>
    </w:pPr>
  </w:style>
  <w:style w:type="paragraph" w:styleId="NormalWeb">
    <w:name w:val="Normal (Web)"/>
    <w:basedOn w:val="Normal"/>
    <w:rsid w:val="00CA16B7"/>
    <w:pPr>
      <w:spacing w:before="100" w:after="100"/>
    </w:pPr>
    <w:rPr>
      <w:sz w:val="24"/>
      <w:szCs w:val="24"/>
    </w:rPr>
  </w:style>
  <w:style w:type="paragraph" w:customStyle="1" w:styleId="Default">
    <w:name w:val="Default"/>
    <w:rsid w:val="00CA16B7"/>
    <w:pPr>
      <w:suppressAutoHyphens/>
      <w:autoSpaceDE w:val="0"/>
    </w:pPr>
    <w:rPr>
      <w:rFonts w:ascii="Calibri" w:hAnsi="Calibri" w:cs="Calibri"/>
      <w:color w:val="000000"/>
      <w:sz w:val="24"/>
      <w:szCs w:val="24"/>
      <w:lang w:eastAsia="zh-CN"/>
    </w:rPr>
  </w:style>
  <w:style w:type="paragraph" w:styleId="NoSpacing">
    <w:name w:val="No Spacing"/>
    <w:qFormat/>
    <w:rsid w:val="00CA16B7"/>
    <w:pPr>
      <w:suppressAutoHyphens/>
    </w:pPr>
    <w:rPr>
      <w:rFonts w:ascii="Calibri" w:eastAsia="Calibri" w:hAnsi="Calibri" w:cs="Arial"/>
      <w:sz w:val="22"/>
      <w:szCs w:val="22"/>
      <w:lang w:val="en-US" w:eastAsia="zh-CN"/>
    </w:rPr>
  </w:style>
  <w:style w:type="paragraph" w:customStyle="1" w:styleId="Text">
    <w:name w:val="Text"/>
    <w:rsid w:val="00CA16B7"/>
    <w:pPr>
      <w:suppressAutoHyphens/>
    </w:pPr>
    <w:rPr>
      <w:rFonts w:ascii="Arial" w:eastAsia="PMingLiU" w:hAnsi="Arial" w:cs="Arial"/>
      <w:szCs w:val="24"/>
      <w:lang w:eastAsia="zh-TW"/>
    </w:rPr>
  </w:style>
  <w:style w:type="paragraph" w:customStyle="1" w:styleId="Whitetextinbox">
    <w:name w:val="White text in box"/>
    <w:next w:val="Text"/>
    <w:rsid w:val="00CA16B7"/>
    <w:pPr>
      <w:suppressAutoHyphens/>
    </w:pPr>
    <w:rPr>
      <w:rFonts w:ascii="Arial" w:eastAsia="PMingLiU" w:hAnsi="Arial" w:cs="Arial"/>
      <w:b/>
      <w:color w:val="FFFFFF"/>
      <w:sz w:val="22"/>
      <w:szCs w:val="28"/>
      <w:lang w:val="en-US" w:eastAsia="zh-TW"/>
    </w:rPr>
  </w:style>
  <w:style w:type="paragraph" w:customStyle="1" w:styleId="TableContents">
    <w:name w:val="Table Contents"/>
    <w:basedOn w:val="Normal"/>
    <w:rsid w:val="00CA16B7"/>
    <w:pPr>
      <w:suppressLineNumbers/>
    </w:pPr>
  </w:style>
  <w:style w:type="paragraph" w:customStyle="1" w:styleId="TableHeading">
    <w:name w:val="Table Heading"/>
    <w:basedOn w:val="TableContents"/>
    <w:rsid w:val="00CA16B7"/>
    <w:pPr>
      <w:jc w:val="center"/>
    </w:pPr>
    <w:rPr>
      <w:b/>
      <w:bCs/>
    </w:rPr>
  </w:style>
  <w:style w:type="paragraph" w:customStyle="1" w:styleId="FrameContents">
    <w:name w:val="Frame Contents"/>
    <w:basedOn w:val="Normal"/>
    <w:rsid w:val="00CA16B7"/>
  </w:style>
  <w:style w:type="character" w:styleId="CommentReference">
    <w:name w:val="annotation reference"/>
    <w:basedOn w:val="DefaultParagraphFont"/>
    <w:uiPriority w:val="99"/>
    <w:semiHidden/>
    <w:unhideWhenUsed/>
    <w:rsid w:val="008759AF"/>
    <w:rPr>
      <w:sz w:val="16"/>
      <w:szCs w:val="16"/>
    </w:rPr>
  </w:style>
  <w:style w:type="paragraph" w:styleId="CommentText">
    <w:name w:val="annotation text"/>
    <w:basedOn w:val="Normal"/>
    <w:link w:val="CommentTextChar"/>
    <w:uiPriority w:val="99"/>
    <w:semiHidden/>
    <w:unhideWhenUsed/>
    <w:rsid w:val="008759AF"/>
  </w:style>
  <w:style w:type="character" w:customStyle="1" w:styleId="CommentTextChar">
    <w:name w:val="Comment Text Char"/>
    <w:basedOn w:val="DefaultParagraphFont"/>
    <w:link w:val="CommentText"/>
    <w:uiPriority w:val="99"/>
    <w:semiHidden/>
    <w:rsid w:val="008759AF"/>
    <w:rPr>
      <w:lang w:eastAsia="zh-CN"/>
    </w:rPr>
  </w:style>
  <w:style w:type="paragraph" w:styleId="CommentSubject">
    <w:name w:val="annotation subject"/>
    <w:basedOn w:val="CommentText"/>
    <w:next w:val="CommentText"/>
    <w:link w:val="CommentSubjectChar"/>
    <w:uiPriority w:val="99"/>
    <w:semiHidden/>
    <w:unhideWhenUsed/>
    <w:rsid w:val="008759AF"/>
    <w:rPr>
      <w:b/>
      <w:bCs/>
    </w:rPr>
  </w:style>
  <w:style w:type="character" w:customStyle="1" w:styleId="CommentSubjectChar">
    <w:name w:val="Comment Subject Char"/>
    <w:basedOn w:val="CommentTextChar"/>
    <w:link w:val="CommentSubject"/>
    <w:uiPriority w:val="99"/>
    <w:semiHidden/>
    <w:rsid w:val="008759AF"/>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2751">
      <w:bodyDiv w:val="1"/>
      <w:marLeft w:val="0"/>
      <w:marRight w:val="0"/>
      <w:marTop w:val="0"/>
      <w:marBottom w:val="0"/>
      <w:divBdr>
        <w:top w:val="none" w:sz="0" w:space="0" w:color="auto"/>
        <w:left w:val="none" w:sz="0" w:space="0" w:color="auto"/>
        <w:bottom w:val="none" w:sz="0" w:space="0" w:color="auto"/>
        <w:right w:val="none" w:sz="0" w:space="0" w:color="auto"/>
      </w:divBdr>
    </w:div>
    <w:div w:id="529218670">
      <w:bodyDiv w:val="1"/>
      <w:marLeft w:val="0"/>
      <w:marRight w:val="0"/>
      <w:marTop w:val="0"/>
      <w:marBottom w:val="0"/>
      <w:divBdr>
        <w:top w:val="none" w:sz="0" w:space="0" w:color="auto"/>
        <w:left w:val="none" w:sz="0" w:space="0" w:color="auto"/>
        <w:bottom w:val="none" w:sz="0" w:space="0" w:color="auto"/>
        <w:right w:val="none" w:sz="0" w:space="0" w:color="auto"/>
      </w:divBdr>
    </w:div>
    <w:div w:id="801919327">
      <w:bodyDiv w:val="1"/>
      <w:marLeft w:val="0"/>
      <w:marRight w:val="0"/>
      <w:marTop w:val="0"/>
      <w:marBottom w:val="0"/>
      <w:divBdr>
        <w:top w:val="none" w:sz="0" w:space="0" w:color="auto"/>
        <w:left w:val="none" w:sz="0" w:space="0" w:color="auto"/>
        <w:bottom w:val="none" w:sz="0" w:space="0" w:color="auto"/>
        <w:right w:val="none" w:sz="0" w:space="0" w:color="auto"/>
      </w:divBdr>
    </w:div>
    <w:div w:id="1572622775">
      <w:bodyDiv w:val="1"/>
      <w:marLeft w:val="0"/>
      <w:marRight w:val="0"/>
      <w:marTop w:val="0"/>
      <w:marBottom w:val="0"/>
      <w:divBdr>
        <w:top w:val="none" w:sz="0" w:space="0" w:color="auto"/>
        <w:left w:val="none" w:sz="0" w:space="0" w:color="auto"/>
        <w:bottom w:val="none" w:sz="0" w:space="0" w:color="auto"/>
        <w:right w:val="none" w:sz="0" w:space="0" w:color="auto"/>
      </w:divBdr>
    </w:div>
    <w:div w:id="1715888175">
      <w:bodyDiv w:val="1"/>
      <w:marLeft w:val="0"/>
      <w:marRight w:val="0"/>
      <w:marTop w:val="0"/>
      <w:marBottom w:val="0"/>
      <w:divBdr>
        <w:top w:val="none" w:sz="0" w:space="0" w:color="auto"/>
        <w:left w:val="none" w:sz="0" w:space="0" w:color="auto"/>
        <w:bottom w:val="none" w:sz="0" w:space="0" w:color="auto"/>
        <w:right w:val="none" w:sz="0" w:space="0" w:color="auto"/>
      </w:divBdr>
    </w:div>
    <w:div w:id="19699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roci@actioncontrelafaim.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roci@actioncontrelafaim.org" TargetMode="External"/><Relationship Id="rId12" Type="http://schemas.openxmlformats.org/officeDocument/2006/relationships/hyperlink" Target="mailto:ta.inclusion.region@hi-emergenc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inclusion.region@hi-emergenc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a.inclusion.region@hi-emergency.org" TargetMode="External"/><Relationship Id="rId4" Type="http://schemas.openxmlformats.org/officeDocument/2006/relationships/webSettings" Target="webSettings.xml"/><Relationship Id="rId9" Type="http://schemas.openxmlformats.org/officeDocument/2006/relationships/hyperlink" Target="mailto:fieldmanager-ir@jo.missions%20acf.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STANDARD OPERATION PROCEDURES (SOP)</vt:lpstr>
    </vt:vector>
  </TitlesOfParts>
  <Company>UNHCR</Company>
  <LinksUpToDate>false</LinksUpToDate>
  <CharactersWithSpaces>15732</CharactersWithSpaces>
  <SharedDoc>false</SharedDoc>
  <HLinks>
    <vt:vector size="30" baseType="variant">
      <vt:variant>
        <vt:i4>3473421</vt:i4>
      </vt:variant>
      <vt:variant>
        <vt:i4>12</vt:i4>
      </vt:variant>
      <vt:variant>
        <vt:i4>0</vt:i4>
      </vt:variant>
      <vt:variant>
        <vt:i4>5</vt:i4>
      </vt:variant>
      <vt:variant>
        <vt:lpwstr>mailto:cash-nfipm-jor@medair.org</vt:lpwstr>
      </vt:variant>
      <vt:variant>
        <vt:lpwstr/>
      </vt:variant>
      <vt:variant>
        <vt:i4>2031735</vt:i4>
      </vt:variant>
      <vt:variant>
        <vt:i4>9</vt:i4>
      </vt:variant>
      <vt:variant>
        <vt:i4>0</vt:i4>
      </vt:variant>
      <vt:variant>
        <vt:i4>5</vt:i4>
      </vt:variant>
      <vt:variant>
        <vt:lpwstr>mailto:lisa.dipangrazio@rescue.org</vt:lpwstr>
      </vt:variant>
      <vt:variant>
        <vt:lpwstr/>
      </vt:variant>
      <vt:variant>
        <vt:i4>7733267</vt:i4>
      </vt:variant>
      <vt:variant>
        <vt:i4>6</vt:i4>
      </vt:variant>
      <vt:variant>
        <vt:i4>0</vt:i4>
      </vt:variant>
      <vt:variant>
        <vt:i4>5</vt:i4>
      </vt:variant>
      <vt:variant>
        <vt:lpwstr>mailto:esloane@oxfam.org.uk</vt:lpwstr>
      </vt:variant>
      <vt:variant>
        <vt:lpwstr/>
      </vt:variant>
      <vt:variant>
        <vt:i4>7536646</vt:i4>
      </vt:variant>
      <vt:variant>
        <vt:i4>3</vt:i4>
      </vt:variant>
      <vt:variant>
        <vt:i4>0</vt:i4>
      </vt:variant>
      <vt:variant>
        <vt:i4>5</vt:i4>
      </vt:variant>
      <vt:variant>
        <vt:lpwstr>mailto:roger.dean@nrc.no</vt:lpwstr>
      </vt:variant>
      <vt:variant>
        <vt:lpwstr/>
      </vt:variant>
      <vt:variant>
        <vt:i4>1966136</vt:i4>
      </vt:variant>
      <vt:variant>
        <vt:i4>0</vt:i4>
      </vt:variant>
      <vt:variant>
        <vt:i4>0</vt:i4>
      </vt:variant>
      <vt:variant>
        <vt:i4>5</vt:i4>
      </vt:variant>
      <vt:variant>
        <vt:lpwstr>mailto:caracci@unhcr.org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OPERATION PROCEDURES (SOP)</dc:title>
  <dc:creator>UNHCR</dc:creator>
  <cp:lastModifiedBy>Claire Stephens</cp:lastModifiedBy>
  <cp:revision>2</cp:revision>
  <cp:lastPrinted>2014-05-06T11:57:00Z</cp:lastPrinted>
  <dcterms:created xsi:type="dcterms:W3CDTF">2015-06-22T09:32:00Z</dcterms:created>
  <dcterms:modified xsi:type="dcterms:W3CDTF">2015-06-22T09:32:00Z</dcterms:modified>
</cp:coreProperties>
</file>