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91" w:rsidRDefault="00EB0F91" w:rsidP="00EB0F91">
      <w:pPr>
        <w:jc w:val="center"/>
        <w:rPr>
          <w:b/>
          <w:bCs/>
          <w:sz w:val="36"/>
          <w:szCs w:val="36"/>
        </w:rPr>
      </w:pPr>
    </w:p>
    <w:tbl>
      <w:tblPr>
        <w:tblStyle w:val="TableGrid"/>
        <w:tblW w:w="0" w:type="auto"/>
        <w:tblInd w:w="18" w:type="dxa"/>
        <w:tblLook w:val="04A0" w:firstRow="1" w:lastRow="0" w:firstColumn="1" w:lastColumn="0" w:noHBand="0" w:noVBand="1"/>
      </w:tblPr>
      <w:tblGrid>
        <w:gridCol w:w="1890"/>
        <w:gridCol w:w="3454"/>
        <w:gridCol w:w="1226"/>
        <w:gridCol w:w="3870"/>
      </w:tblGrid>
      <w:tr w:rsidR="000F2573" w:rsidRPr="00E20F68" w:rsidTr="0027492B">
        <w:tc>
          <w:tcPr>
            <w:tcW w:w="10440" w:type="dxa"/>
            <w:gridSpan w:val="4"/>
            <w:shd w:val="clear" w:color="auto" w:fill="DBE5F1" w:themeFill="accent1" w:themeFillTint="33"/>
            <w:vAlign w:val="center"/>
          </w:tcPr>
          <w:p w:rsidR="000F2573" w:rsidRPr="00E20F68" w:rsidRDefault="000F2573" w:rsidP="000F2573">
            <w:pPr>
              <w:rPr>
                <w:lang w:val="en-GB"/>
              </w:rPr>
            </w:pPr>
            <w:r w:rsidRPr="00E20F68">
              <w:rPr>
                <w:b/>
                <w:bCs/>
                <w:sz w:val="28"/>
                <w:szCs w:val="28"/>
                <w:lang w:val="en-GB"/>
              </w:rPr>
              <w:t xml:space="preserve">Minutes of </w:t>
            </w:r>
            <w:r>
              <w:rPr>
                <w:b/>
                <w:bCs/>
                <w:sz w:val="28"/>
                <w:szCs w:val="28"/>
                <w:lang w:val="en-GB"/>
              </w:rPr>
              <w:t xml:space="preserve">Shelter </w:t>
            </w:r>
            <w:r w:rsidRPr="00E20F68">
              <w:rPr>
                <w:b/>
                <w:bCs/>
                <w:sz w:val="28"/>
                <w:szCs w:val="28"/>
                <w:lang w:val="en-GB"/>
              </w:rPr>
              <w:t xml:space="preserve">Sector </w:t>
            </w:r>
            <w:r>
              <w:rPr>
                <w:b/>
                <w:bCs/>
                <w:sz w:val="28"/>
                <w:szCs w:val="28"/>
                <w:lang w:val="en-GB"/>
              </w:rPr>
              <w:t>Working Group</w:t>
            </w:r>
            <w:r w:rsidRPr="00E20F68">
              <w:rPr>
                <w:b/>
                <w:bCs/>
                <w:sz w:val="28"/>
                <w:szCs w:val="28"/>
                <w:lang w:val="en-GB"/>
              </w:rPr>
              <w:t xml:space="preserve"> Meeting - </w:t>
            </w:r>
            <w:proofErr w:type="spellStart"/>
            <w:r w:rsidRPr="00E20F68">
              <w:rPr>
                <w:b/>
                <w:bCs/>
                <w:sz w:val="28"/>
                <w:szCs w:val="28"/>
                <w:lang w:val="en-GB"/>
              </w:rPr>
              <w:t>Bekaa</w:t>
            </w:r>
            <w:proofErr w:type="spellEnd"/>
          </w:p>
        </w:tc>
      </w:tr>
      <w:tr w:rsidR="000F2573" w:rsidRPr="00E20F68" w:rsidTr="0027492B">
        <w:tc>
          <w:tcPr>
            <w:tcW w:w="1890" w:type="dxa"/>
          </w:tcPr>
          <w:p w:rsidR="000F2573" w:rsidRPr="000F2573" w:rsidRDefault="000F2573" w:rsidP="00084F57">
            <w:pPr>
              <w:rPr>
                <w:b/>
                <w:bCs/>
                <w:sz w:val="22"/>
                <w:szCs w:val="22"/>
                <w:lang w:val="en-GB"/>
              </w:rPr>
            </w:pPr>
            <w:r w:rsidRPr="000F2573">
              <w:rPr>
                <w:b/>
                <w:bCs/>
                <w:sz w:val="22"/>
                <w:szCs w:val="22"/>
                <w:lang w:val="en-GB"/>
              </w:rPr>
              <w:t>Date</w:t>
            </w:r>
          </w:p>
        </w:tc>
        <w:tc>
          <w:tcPr>
            <w:tcW w:w="3454" w:type="dxa"/>
          </w:tcPr>
          <w:p w:rsidR="000F2573" w:rsidRPr="000F2573" w:rsidRDefault="000F2573" w:rsidP="00084F57">
            <w:pPr>
              <w:rPr>
                <w:sz w:val="22"/>
                <w:szCs w:val="22"/>
                <w:lang w:val="en-GB"/>
              </w:rPr>
            </w:pPr>
            <w:r w:rsidRPr="000F2573">
              <w:rPr>
                <w:sz w:val="22"/>
                <w:szCs w:val="22"/>
                <w:lang w:val="en-GB"/>
              </w:rPr>
              <w:t>2015-04-08</w:t>
            </w:r>
          </w:p>
        </w:tc>
        <w:tc>
          <w:tcPr>
            <w:tcW w:w="1226" w:type="dxa"/>
          </w:tcPr>
          <w:p w:rsidR="000F2573" w:rsidRPr="000F2573" w:rsidRDefault="000F2573" w:rsidP="00084F57">
            <w:pPr>
              <w:rPr>
                <w:b/>
                <w:bCs/>
                <w:sz w:val="22"/>
                <w:szCs w:val="22"/>
                <w:lang w:val="en-GB"/>
              </w:rPr>
            </w:pPr>
            <w:r w:rsidRPr="000F2573">
              <w:rPr>
                <w:b/>
                <w:bCs/>
                <w:sz w:val="22"/>
                <w:szCs w:val="22"/>
                <w:lang w:val="en-GB"/>
              </w:rPr>
              <w:t>Time</w:t>
            </w:r>
          </w:p>
        </w:tc>
        <w:tc>
          <w:tcPr>
            <w:tcW w:w="3870" w:type="dxa"/>
          </w:tcPr>
          <w:p w:rsidR="000F2573" w:rsidRPr="000F2573" w:rsidRDefault="000F2573" w:rsidP="00084F57">
            <w:pPr>
              <w:rPr>
                <w:sz w:val="22"/>
                <w:szCs w:val="22"/>
                <w:lang w:val="en-GB"/>
              </w:rPr>
            </w:pPr>
            <w:r w:rsidRPr="000F2573">
              <w:rPr>
                <w:sz w:val="22"/>
                <w:szCs w:val="22"/>
                <w:lang w:val="en-GB"/>
              </w:rPr>
              <w:t>13h00</w:t>
            </w:r>
          </w:p>
        </w:tc>
      </w:tr>
      <w:tr w:rsidR="000F2573" w:rsidRPr="00E20F68" w:rsidTr="0027492B">
        <w:tc>
          <w:tcPr>
            <w:tcW w:w="1890" w:type="dxa"/>
          </w:tcPr>
          <w:p w:rsidR="000F2573" w:rsidRPr="000F2573" w:rsidRDefault="000F2573" w:rsidP="00084F57">
            <w:pPr>
              <w:rPr>
                <w:b/>
                <w:bCs/>
                <w:sz w:val="22"/>
                <w:szCs w:val="22"/>
                <w:lang w:val="en-GB"/>
              </w:rPr>
            </w:pPr>
            <w:r w:rsidRPr="000F2573">
              <w:rPr>
                <w:b/>
                <w:bCs/>
                <w:sz w:val="22"/>
                <w:szCs w:val="22"/>
                <w:lang w:val="en-GB"/>
              </w:rPr>
              <w:t>Meeting location</w:t>
            </w:r>
          </w:p>
        </w:tc>
        <w:tc>
          <w:tcPr>
            <w:tcW w:w="3454" w:type="dxa"/>
          </w:tcPr>
          <w:p w:rsidR="000F2573" w:rsidRPr="000F2573" w:rsidRDefault="000F2573" w:rsidP="00084F57">
            <w:pPr>
              <w:rPr>
                <w:sz w:val="22"/>
                <w:szCs w:val="22"/>
                <w:lang w:val="en-GB"/>
              </w:rPr>
            </w:pPr>
            <w:r w:rsidRPr="000F2573">
              <w:rPr>
                <w:sz w:val="22"/>
                <w:szCs w:val="22"/>
                <w:lang w:val="en-GB"/>
              </w:rPr>
              <w:t xml:space="preserve">UNHCR SO </w:t>
            </w:r>
            <w:proofErr w:type="spellStart"/>
            <w:r w:rsidRPr="000F2573">
              <w:rPr>
                <w:sz w:val="22"/>
                <w:szCs w:val="22"/>
                <w:lang w:val="en-GB"/>
              </w:rPr>
              <w:t>Zahle</w:t>
            </w:r>
            <w:proofErr w:type="spellEnd"/>
          </w:p>
        </w:tc>
        <w:tc>
          <w:tcPr>
            <w:tcW w:w="1226" w:type="dxa"/>
          </w:tcPr>
          <w:p w:rsidR="000F2573" w:rsidRPr="000F2573" w:rsidRDefault="000F2573" w:rsidP="00084F57">
            <w:pPr>
              <w:rPr>
                <w:b/>
                <w:bCs/>
                <w:sz w:val="22"/>
                <w:szCs w:val="22"/>
                <w:lang w:val="en-GB"/>
              </w:rPr>
            </w:pPr>
            <w:r w:rsidRPr="000F2573">
              <w:rPr>
                <w:b/>
                <w:bCs/>
                <w:sz w:val="22"/>
                <w:szCs w:val="22"/>
                <w:lang w:val="en-GB"/>
              </w:rPr>
              <w:t xml:space="preserve">Duration </w:t>
            </w:r>
          </w:p>
        </w:tc>
        <w:tc>
          <w:tcPr>
            <w:tcW w:w="3870" w:type="dxa"/>
          </w:tcPr>
          <w:p w:rsidR="000F2573" w:rsidRPr="000F2573" w:rsidRDefault="000F2573" w:rsidP="00084F57">
            <w:pPr>
              <w:rPr>
                <w:sz w:val="22"/>
                <w:szCs w:val="22"/>
                <w:lang w:val="en-GB"/>
              </w:rPr>
            </w:pPr>
            <w:r w:rsidRPr="000F2573">
              <w:rPr>
                <w:sz w:val="22"/>
                <w:szCs w:val="22"/>
                <w:lang w:val="en-GB"/>
              </w:rPr>
              <w:t xml:space="preserve">90 </w:t>
            </w:r>
            <w:proofErr w:type="spellStart"/>
            <w:r w:rsidRPr="000F2573">
              <w:rPr>
                <w:sz w:val="22"/>
                <w:szCs w:val="22"/>
                <w:lang w:val="en-GB"/>
              </w:rPr>
              <w:t>mins</w:t>
            </w:r>
            <w:proofErr w:type="spellEnd"/>
          </w:p>
        </w:tc>
      </w:tr>
      <w:tr w:rsidR="000F2573" w:rsidRPr="00E20F68" w:rsidTr="0027492B">
        <w:trPr>
          <w:trHeight w:val="143"/>
        </w:trPr>
        <w:tc>
          <w:tcPr>
            <w:tcW w:w="1890" w:type="dxa"/>
          </w:tcPr>
          <w:p w:rsidR="000F2573" w:rsidRPr="000F2573" w:rsidRDefault="000F2573" w:rsidP="00084F57">
            <w:pPr>
              <w:rPr>
                <w:b/>
                <w:bCs/>
                <w:sz w:val="22"/>
                <w:szCs w:val="22"/>
                <w:lang w:val="en-GB"/>
              </w:rPr>
            </w:pPr>
            <w:r w:rsidRPr="000F2573">
              <w:rPr>
                <w:b/>
                <w:bCs/>
                <w:sz w:val="22"/>
                <w:szCs w:val="22"/>
                <w:lang w:val="en-GB"/>
              </w:rPr>
              <w:t>Chair</w:t>
            </w:r>
          </w:p>
        </w:tc>
        <w:tc>
          <w:tcPr>
            <w:tcW w:w="3454" w:type="dxa"/>
          </w:tcPr>
          <w:p w:rsidR="000F2573" w:rsidRPr="000F2573" w:rsidRDefault="000F2573" w:rsidP="00084F57">
            <w:pPr>
              <w:rPr>
                <w:sz w:val="22"/>
                <w:szCs w:val="22"/>
                <w:lang w:val="en-GB"/>
              </w:rPr>
            </w:pPr>
            <w:r w:rsidRPr="000F2573">
              <w:rPr>
                <w:sz w:val="22"/>
                <w:szCs w:val="22"/>
                <w:lang w:val="en-GB"/>
              </w:rPr>
              <w:t>UNHCR Prachuap Yangsa-Ngobsuk</w:t>
            </w:r>
          </w:p>
        </w:tc>
        <w:tc>
          <w:tcPr>
            <w:tcW w:w="1226" w:type="dxa"/>
          </w:tcPr>
          <w:p w:rsidR="000F2573" w:rsidRPr="000F2573" w:rsidRDefault="000F2573" w:rsidP="00084F57">
            <w:pPr>
              <w:rPr>
                <w:b/>
                <w:bCs/>
                <w:sz w:val="22"/>
                <w:szCs w:val="22"/>
                <w:lang w:val="en-GB"/>
              </w:rPr>
            </w:pPr>
            <w:r w:rsidRPr="000F2573">
              <w:rPr>
                <w:b/>
                <w:bCs/>
                <w:sz w:val="22"/>
                <w:szCs w:val="22"/>
                <w:lang w:val="en-GB"/>
              </w:rPr>
              <w:t>Co-Chair</w:t>
            </w:r>
          </w:p>
        </w:tc>
        <w:tc>
          <w:tcPr>
            <w:tcW w:w="3870" w:type="dxa"/>
          </w:tcPr>
          <w:p w:rsidR="000F2573" w:rsidRPr="000F2573" w:rsidRDefault="000F2573" w:rsidP="00084F57">
            <w:pPr>
              <w:rPr>
                <w:sz w:val="22"/>
                <w:szCs w:val="22"/>
                <w:lang w:val="en-GB"/>
              </w:rPr>
            </w:pPr>
            <w:r w:rsidRPr="000F2573">
              <w:rPr>
                <w:sz w:val="22"/>
                <w:szCs w:val="22"/>
                <w:lang w:val="en-GB"/>
              </w:rPr>
              <w:t>NRC Nicholas Winn</w:t>
            </w:r>
          </w:p>
        </w:tc>
      </w:tr>
    </w:tbl>
    <w:p w:rsidR="00EB0F91" w:rsidRPr="000F7D70" w:rsidRDefault="00EB0F91" w:rsidP="00EB0F91">
      <w:pPr>
        <w:rPr>
          <w:b/>
          <w:bCs/>
          <w:sz w:val="24"/>
          <w:szCs w:val="24"/>
        </w:rPr>
      </w:pPr>
    </w:p>
    <w:tbl>
      <w:tblPr>
        <w:tblStyle w:val="TableGrid"/>
        <w:tblW w:w="0" w:type="auto"/>
        <w:tblLook w:val="04A0" w:firstRow="1" w:lastRow="0" w:firstColumn="1" w:lastColumn="0" w:noHBand="0" w:noVBand="1"/>
      </w:tblPr>
      <w:tblGrid>
        <w:gridCol w:w="738"/>
        <w:gridCol w:w="9720"/>
      </w:tblGrid>
      <w:tr w:rsidR="000F2573" w:rsidRPr="000F7D70" w:rsidTr="0027492B">
        <w:tc>
          <w:tcPr>
            <w:tcW w:w="738" w:type="dxa"/>
            <w:shd w:val="clear" w:color="auto" w:fill="DBE5F1" w:themeFill="accent1" w:themeFillTint="33"/>
          </w:tcPr>
          <w:p w:rsidR="000F2573" w:rsidRPr="000F7D70" w:rsidRDefault="000F2573"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1</w:t>
            </w:r>
          </w:p>
        </w:tc>
        <w:tc>
          <w:tcPr>
            <w:tcW w:w="9720" w:type="dxa"/>
            <w:shd w:val="clear" w:color="auto" w:fill="DBE5F1" w:themeFill="accent1" w:themeFillTint="33"/>
          </w:tcPr>
          <w:p w:rsidR="000F2573" w:rsidRPr="000F7D70" w:rsidRDefault="000F2573"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Introductions and minutes from previous meetings</w:t>
            </w:r>
          </w:p>
        </w:tc>
      </w:tr>
      <w:tr w:rsidR="000F2573" w:rsidRPr="000F7D70" w:rsidTr="0027492B">
        <w:tc>
          <w:tcPr>
            <w:tcW w:w="738" w:type="dxa"/>
          </w:tcPr>
          <w:p w:rsidR="000F2573" w:rsidRPr="000F7D70" w:rsidRDefault="000F2573" w:rsidP="00084F57">
            <w:pPr>
              <w:spacing w:line="264" w:lineRule="auto"/>
              <w:rPr>
                <w:rFonts w:asciiTheme="minorHAnsi" w:hAnsiTheme="minorHAnsi" w:cstheme="minorHAnsi"/>
                <w:sz w:val="22"/>
                <w:szCs w:val="22"/>
                <w:lang w:val="en-GB"/>
              </w:rPr>
            </w:pPr>
            <w:r w:rsidRPr="000F7D70">
              <w:rPr>
                <w:rFonts w:asciiTheme="minorHAnsi" w:hAnsiTheme="minorHAnsi" w:cstheme="minorHAnsi"/>
                <w:sz w:val="22"/>
                <w:szCs w:val="22"/>
                <w:lang w:val="en-GB"/>
              </w:rPr>
              <w:t>1.1</w:t>
            </w:r>
          </w:p>
        </w:tc>
        <w:tc>
          <w:tcPr>
            <w:tcW w:w="9720" w:type="dxa"/>
          </w:tcPr>
          <w:p w:rsidR="000F2573" w:rsidRPr="000F7D70" w:rsidRDefault="000F2573" w:rsidP="00084F57">
            <w:pPr>
              <w:spacing w:line="264" w:lineRule="auto"/>
              <w:rPr>
                <w:rFonts w:asciiTheme="minorHAnsi" w:hAnsiTheme="minorHAnsi" w:cstheme="minorHAnsi"/>
                <w:sz w:val="22"/>
                <w:szCs w:val="22"/>
                <w:lang w:val="en-GB"/>
              </w:rPr>
            </w:pPr>
            <w:r w:rsidRPr="000F7D70">
              <w:rPr>
                <w:rFonts w:asciiTheme="minorHAnsi" w:hAnsiTheme="minorHAnsi" w:cstheme="minorHAnsi"/>
                <w:sz w:val="22"/>
                <w:szCs w:val="22"/>
                <w:lang w:val="en-GB"/>
              </w:rPr>
              <w:t xml:space="preserve">In February a joint WASH and Shelter meeting was held. Since it has been determined that separating the meetings is most appropriate forum for both sectors. </w:t>
            </w:r>
          </w:p>
          <w:p w:rsidR="000F2573" w:rsidRPr="000F7D70" w:rsidRDefault="000F2573" w:rsidP="00084F57">
            <w:pPr>
              <w:spacing w:line="264" w:lineRule="auto"/>
              <w:rPr>
                <w:rFonts w:asciiTheme="minorHAnsi" w:hAnsiTheme="minorHAnsi" w:cstheme="minorHAnsi"/>
                <w:sz w:val="22"/>
                <w:szCs w:val="22"/>
                <w:lang w:val="en-GB"/>
              </w:rPr>
            </w:pPr>
          </w:p>
        </w:tc>
      </w:tr>
      <w:tr w:rsidR="00EE6232" w:rsidRPr="000F7D70" w:rsidTr="0027492B">
        <w:tc>
          <w:tcPr>
            <w:tcW w:w="738" w:type="dxa"/>
            <w:shd w:val="clear" w:color="auto" w:fill="DBE5F1" w:themeFill="accent1" w:themeFillTint="33"/>
          </w:tcPr>
          <w:p w:rsidR="00EE6232" w:rsidRPr="000F7D70" w:rsidRDefault="00EE6232"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2</w:t>
            </w:r>
          </w:p>
        </w:tc>
        <w:tc>
          <w:tcPr>
            <w:tcW w:w="9720" w:type="dxa"/>
            <w:shd w:val="clear" w:color="auto" w:fill="DBE5F1" w:themeFill="accent1" w:themeFillTint="33"/>
          </w:tcPr>
          <w:p w:rsidR="00EE6232" w:rsidRPr="000F7D70" w:rsidRDefault="00EE6232" w:rsidP="00EE6232">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Activity info:</w:t>
            </w:r>
          </w:p>
        </w:tc>
      </w:tr>
      <w:tr w:rsidR="00EE6232" w:rsidRPr="000F7D70" w:rsidTr="0027492B">
        <w:tc>
          <w:tcPr>
            <w:tcW w:w="738" w:type="dxa"/>
          </w:tcPr>
          <w:p w:rsidR="00EE6232" w:rsidRPr="000F7D70" w:rsidRDefault="00EE6232" w:rsidP="00084F57">
            <w:pPr>
              <w:spacing w:line="264" w:lineRule="auto"/>
              <w:rPr>
                <w:rFonts w:asciiTheme="minorHAnsi" w:hAnsiTheme="minorHAnsi" w:cstheme="minorHAnsi"/>
                <w:sz w:val="22"/>
                <w:szCs w:val="22"/>
                <w:lang w:val="en-GB"/>
              </w:rPr>
            </w:pPr>
            <w:r w:rsidRPr="000F7D70">
              <w:rPr>
                <w:rFonts w:asciiTheme="minorHAnsi" w:hAnsiTheme="minorHAnsi" w:cstheme="minorHAnsi"/>
                <w:sz w:val="22"/>
                <w:szCs w:val="22"/>
                <w:lang w:val="en-GB"/>
              </w:rPr>
              <w:t>2.1</w:t>
            </w:r>
          </w:p>
        </w:tc>
        <w:tc>
          <w:tcPr>
            <w:tcW w:w="9720" w:type="dxa"/>
          </w:tcPr>
          <w:p w:rsidR="00EE6232" w:rsidRPr="000F7D70" w:rsidRDefault="00EE6232" w:rsidP="00084F57">
            <w:pPr>
              <w:spacing w:line="264" w:lineRule="auto"/>
              <w:rPr>
                <w:rFonts w:asciiTheme="minorHAnsi" w:hAnsiTheme="minorHAnsi" w:cstheme="minorHAnsi"/>
                <w:sz w:val="22"/>
                <w:szCs w:val="22"/>
                <w:lang w:val="en-GB"/>
              </w:rPr>
            </w:pPr>
            <w:r w:rsidRPr="000F7D70">
              <w:rPr>
                <w:rFonts w:asciiTheme="minorHAnsi" w:hAnsiTheme="minorHAnsi" w:cstheme="minorHAnsi"/>
                <w:sz w:val="22"/>
                <w:szCs w:val="22"/>
                <w:lang w:val="en-GB"/>
              </w:rPr>
              <w:t xml:space="preserve">Presentation of the updated information the database showing partners. Deadline for reporting monthly is usually the end of the first week of every month. For March uploads: Deadline is </w:t>
            </w:r>
            <w:proofErr w:type="gramStart"/>
            <w:r w:rsidRPr="000F7D70">
              <w:rPr>
                <w:rFonts w:asciiTheme="minorHAnsi" w:hAnsiTheme="minorHAnsi" w:cstheme="minorHAnsi"/>
                <w:sz w:val="22"/>
                <w:szCs w:val="22"/>
                <w:lang w:val="en-GB"/>
              </w:rPr>
              <w:t>April  9</w:t>
            </w:r>
            <w:r w:rsidRPr="000F7D70">
              <w:rPr>
                <w:rFonts w:asciiTheme="minorHAnsi" w:hAnsiTheme="minorHAnsi" w:cstheme="minorHAnsi"/>
                <w:sz w:val="22"/>
                <w:szCs w:val="22"/>
                <w:vertAlign w:val="superscript"/>
                <w:lang w:val="en-GB"/>
              </w:rPr>
              <w:t>th</w:t>
            </w:r>
            <w:proofErr w:type="gramEnd"/>
            <w:r w:rsidRPr="000F7D70">
              <w:rPr>
                <w:rFonts w:asciiTheme="minorHAnsi" w:hAnsiTheme="minorHAnsi" w:cstheme="minorHAnsi"/>
                <w:sz w:val="22"/>
                <w:szCs w:val="22"/>
                <w:lang w:val="en-GB"/>
              </w:rPr>
              <w:t xml:space="preserve">.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b/>
                <w:bCs/>
                <w:sz w:val="22"/>
                <w:szCs w:val="22"/>
                <w:lang w:val="en-GB"/>
              </w:rPr>
            </w:pPr>
            <w:r w:rsidRPr="000F7D70">
              <w:rPr>
                <w:rFonts w:asciiTheme="minorHAnsi" w:hAnsiTheme="minorHAnsi" w:cstheme="minorHAnsi"/>
                <w:sz w:val="22"/>
                <w:szCs w:val="22"/>
                <w:lang w:val="en-GB"/>
              </w:rPr>
              <w:t xml:space="preserve">Some new indicators have been included.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 xml:space="preserve">A list of updated indicators will be shared with partners.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sz w:val="22"/>
                <w:szCs w:val="22"/>
                <w:lang w:val="en-GB"/>
              </w:rPr>
            </w:pPr>
            <w:r w:rsidRPr="000F7D70">
              <w:rPr>
                <w:rFonts w:asciiTheme="minorHAnsi" w:hAnsiTheme="minorHAnsi" w:cstheme="minorHAnsi"/>
                <w:sz w:val="22"/>
                <w:szCs w:val="22"/>
                <w:lang w:val="en-GB"/>
              </w:rPr>
              <w:t xml:space="preserve">All sector leads are requested to follow up with their data entry team to review the data and ensure it is accurate. This is the information needed for donor reporting.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sz w:val="22"/>
                <w:szCs w:val="22"/>
              </w:rPr>
            </w:pPr>
            <w:r w:rsidRPr="000F7D70">
              <w:rPr>
                <w:rFonts w:asciiTheme="minorHAnsi" w:hAnsiTheme="minorHAnsi" w:cstheme="minorHAnsi"/>
                <w:sz w:val="22"/>
                <w:szCs w:val="22"/>
                <w:lang w:val="en-GB"/>
              </w:rPr>
              <w:t xml:space="preserve">Training is conducted regularly at Beirut level, please contact: </w:t>
            </w:r>
            <w:r w:rsidRPr="000F7D70">
              <w:rPr>
                <w:rFonts w:asciiTheme="minorHAnsi" w:hAnsiTheme="minorHAnsi" w:cstheme="minorHAnsi"/>
                <w:sz w:val="22"/>
                <w:szCs w:val="22"/>
              </w:rPr>
              <w:t xml:space="preserve">Remo Fambri: </w:t>
            </w:r>
            <w:hyperlink r:id="rId6" w:history="1">
              <w:r w:rsidRPr="000F7D70">
                <w:rPr>
                  <w:rStyle w:val="Hyperlink"/>
                  <w:rFonts w:asciiTheme="minorHAnsi" w:hAnsiTheme="minorHAnsi" w:cstheme="minorHAnsi"/>
                  <w:sz w:val="22"/>
                  <w:szCs w:val="22"/>
                </w:rPr>
                <w:t>fambri@unhcr.org</w:t>
              </w:r>
            </w:hyperlink>
            <w:r w:rsidRPr="000F7D70">
              <w:rPr>
                <w:rFonts w:asciiTheme="minorHAnsi" w:hAnsiTheme="minorHAnsi" w:cstheme="minorHAnsi"/>
                <w:sz w:val="22"/>
                <w:szCs w:val="22"/>
              </w:rPr>
              <w:t xml:space="preserve">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sz w:val="22"/>
                <w:szCs w:val="22"/>
              </w:rPr>
            </w:pPr>
            <w:r w:rsidRPr="000F7D70">
              <w:rPr>
                <w:rFonts w:asciiTheme="minorHAnsi" w:hAnsiTheme="minorHAnsi" w:cstheme="minorHAnsi"/>
                <w:sz w:val="22"/>
                <w:szCs w:val="22"/>
              </w:rPr>
              <w:t xml:space="preserve">Training can be requested at Bekaa level if a quorum is formed. Please indciate your interest with sector coordinator or with Remo.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sz w:val="22"/>
                <w:szCs w:val="22"/>
                <w:lang w:val="en-GB"/>
              </w:rPr>
            </w:pPr>
            <w:r w:rsidRPr="000F7D70">
              <w:rPr>
                <w:rFonts w:asciiTheme="minorHAnsi" w:hAnsiTheme="minorHAnsi" w:cstheme="minorHAnsi"/>
                <w:sz w:val="22"/>
                <w:szCs w:val="22"/>
                <w:lang w:val="en-GB"/>
              </w:rPr>
              <w:t xml:space="preserve">Planned activities also have indicators for planned activities. Hence why you will see some planned activities in May. You can extract the achievement to isolate out the planned activity, break it down by indicator, and date trends. Etc.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sz w:val="22"/>
                <w:szCs w:val="22"/>
                <w:lang w:val="en-GB"/>
              </w:rPr>
            </w:pPr>
            <w:r w:rsidRPr="000F7D70">
              <w:rPr>
                <w:rFonts w:asciiTheme="minorHAnsi" w:hAnsiTheme="minorHAnsi" w:cstheme="minorHAnsi"/>
                <w:sz w:val="22"/>
                <w:szCs w:val="22"/>
              </w:rPr>
              <w:t xml:space="preserve">Reporting is done in the sectoral dashboards.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sz w:val="22"/>
                <w:szCs w:val="22"/>
                <w:lang w:val="en-GB"/>
              </w:rPr>
            </w:pPr>
            <w:r w:rsidRPr="000F7D70">
              <w:rPr>
                <w:rFonts w:asciiTheme="minorHAnsi" w:hAnsiTheme="minorHAnsi" w:cstheme="minorHAnsi"/>
                <w:sz w:val="22"/>
                <w:szCs w:val="22"/>
              </w:rPr>
              <w:t xml:space="preserve">UNHCR is piloting an interactive dashboard in pilot on data.unhcr.org portal which is linked to the AI information.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sz w:val="22"/>
                <w:szCs w:val="22"/>
                <w:lang w:val="en-GB"/>
              </w:rPr>
            </w:pPr>
            <w:r w:rsidRPr="000F7D70">
              <w:rPr>
                <w:rFonts w:asciiTheme="minorHAnsi" w:hAnsiTheme="minorHAnsi" w:cstheme="minorHAnsi"/>
                <w:sz w:val="22"/>
                <w:szCs w:val="22"/>
              </w:rPr>
              <w:t xml:space="preserve">Also coming new online map ‘Spongebase’: search by pcode and all information is linked. </w:t>
            </w:r>
          </w:p>
          <w:p w:rsidR="00EE6232" w:rsidRPr="000F7D70" w:rsidRDefault="00EE6232" w:rsidP="00EE6232">
            <w:pPr>
              <w:pStyle w:val="ListParagraph"/>
              <w:numPr>
                <w:ilvl w:val="0"/>
                <w:numId w:val="3"/>
              </w:numPr>
              <w:spacing w:line="264" w:lineRule="auto"/>
              <w:ind w:left="432" w:hanging="432"/>
              <w:rPr>
                <w:rFonts w:asciiTheme="minorHAnsi" w:hAnsiTheme="minorHAnsi" w:cstheme="minorHAnsi"/>
                <w:sz w:val="22"/>
                <w:szCs w:val="22"/>
                <w:lang w:val="en-GB"/>
              </w:rPr>
            </w:pPr>
            <w:r w:rsidRPr="000F7D70">
              <w:rPr>
                <w:rFonts w:asciiTheme="minorHAnsi" w:hAnsiTheme="minorHAnsi" w:cstheme="minorHAnsi"/>
                <w:sz w:val="22"/>
                <w:szCs w:val="22"/>
                <w:lang w:val="en-GB"/>
              </w:rPr>
              <w:t xml:space="preserve">An overview of all activities by sector, area etc.  </w:t>
            </w:r>
            <w:proofErr w:type="gramStart"/>
            <w:r w:rsidRPr="000F7D70">
              <w:rPr>
                <w:rFonts w:asciiTheme="minorHAnsi" w:hAnsiTheme="minorHAnsi" w:cstheme="minorHAnsi"/>
                <w:sz w:val="22"/>
                <w:szCs w:val="22"/>
                <w:lang w:val="en-GB"/>
              </w:rPr>
              <w:t>for</w:t>
            </w:r>
            <w:proofErr w:type="gramEnd"/>
            <w:r w:rsidRPr="000F7D70">
              <w:rPr>
                <w:rFonts w:asciiTheme="minorHAnsi" w:hAnsiTheme="minorHAnsi" w:cstheme="minorHAnsi"/>
                <w:sz w:val="22"/>
                <w:szCs w:val="22"/>
                <w:lang w:val="en-GB"/>
              </w:rPr>
              <w:t xml:space="preserve"> all partners can be requested from sector coordinators. </w:t>
            </w:r>
          </w:p>
          <w:p w:rsidR="00EE6232" w:rsidRPr="000F7D70" w:rsidRDefault="00EE6232" w:rsidP="00084F57">
            <w:pPr>
              <w:spacing w:line="264" w:lineRule="auto"/>
              <w:rPr>
                <w:rFonts w:asciiTheme="minorHAnsi" w:hAnsiTheme="minorHAnsi" w:cstheme="minorHAnsi"/>
                <w:sz w:val="22"/>
                <w:szCs w:val="22"/>
                <w:lang w:val="en-GB"/>
              </w:rPr>
            </w:pPr>
          </w:p>
        </w:tc>
      </w:tr>
      <w:tr w:rsidR="00EE6232" w:rsidRPr="000F7D70" w:rsidTr="0027492B">
        <w:tc>
          <w:tcPr>
            <w:tcW w:w="738" w:type="dxa"/>
            <w:shd w:val="clear" w:color="auto" w:fill="DBE5F1" w:themeFill="accent1" w:themeFillTint="33"/>
          </w:tcPr>
          <w:p w:rsidR="00EE6232" w:rsidRPr="000F7D70" w:rsidRDefault="00EE6232"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3</w:t>
            </w:r>
          </w:p>
        </w:tc>
        <w:tc>
          <w:tcPr>
            <w:tcW w:w="9720" w:type="dxa"/>
            <w:shd w:val="clear" w:color="auto" w:fill="DBE5F1" w:themeFill="accent1" w:themeFillTint="33"/>
          </w:tcPr>
          <w:p w:rsidR="00EE6232" w:rsidRPr="000F7D70" w:rsidRDefault="00EE6232"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rPr>
              <w:t>Donor funding – 2015 Gaps (Case load transfers)</w:t>
            </w:r>
          </w:p>
        </w:tc>
      </w:tr>
      <w:tr w:rsidR="00EE6232" w:rsidRPr="000F7D70" w:rsidTr="0027492B">
        <w:tc>
          <w:tcPr>
            <w:tcW w:w="738" w:type="dxa"/>
          </w:tcPr>
          <w:p w:rsidR="00EE6232" w:rsidRPr="000F7D70" w:rsidRDefault="00EE6232" w:rsidP="00084F57">
            <w:pPr>
              <w:spacing w:line="264" w:lineRule="auto"/>
              <w:rPr>
                <w:rFonts w:asciiTheme="minorHAnsi" w:hAnsiTheme="minorHAnsi" w:cstheme="minorHAnsi"/>
                <w:sz w:val="22"/>
                <w:szCs w:val="22"/>
                <w:lang w:val="en-GB"/>
              </w:rPr>
            </w:pPr>
          </w:p>
        </w:tc>
        <w:tc>
          <w:tcPr>
            <w:tcW w:w="9720" w:type="dxa"/>
          </w:tcPr>
          <w:p w:rsidR="00EE6232" w:rsidRPr="000F7D70" w:rsidRDefault="00A82ADD" w:rsidP="00A82ADD">
            <w:pPr>
              <w:pStyle w:val="ListParagraph"/>
              <w:numPr>
                <w:ilvl w:val="0"/>
                <w:numId w:val="9"/>
              </w:numPr>
              <w:ind w:left="432" w:hanging="432"/>
              <w:rPr>
                <w:rFonts w:asciiTheme="minorHAnsi" w:hAnsiTheme="minorHAnsi" w:cstheme="minorHAnsi"/>
                <w:sz w:val="22"/>
                <w:szCs w:val="22"/>
              </w:rPr>
            </w:pPr>
            <w:r w:rsidRPr="000F7D70">
              <w:rPr>
                <w:rFonts w:asciiTheme="minorHAnsi" w:hAnsiTheme="minorHAnsi" w:cstheme="minorHAnsi"/>
                <w:sz w:val="22"/>
                <w:szCs w:val="22"/>
              </w:rPr>
              <w:t>The ongoing evictions, coupled by large geographic coverage, has led to gaps in support. Medair and SCI have maintained a map of the</w:t>
            </w:r>
            <w:r w:rsidR="00EE6232" w:rsidRPr="000F7D70">
              <w:rPr>
                <w:rFonts w:asciiTheme="minorHAnsi" w:hAnsiTheme="minorHAnsi" w:cstheme="minorHAnsi"/>
                <w:sz w:val="22"/>
                <w:szCs w:val="22"/>
              </w:rPr>
              <w:t xml:space="preserve"> Bekaa valley for informal settlements. </w:t>
            </w:r>
            <w:r w:rsidRPr="000F7D70">
              <w:rPr>
                <w:rFonts w:asciiTheme="minorHAnsi" w:hAnsiTheme="minorHAnsi" w:cstheme="minorHAnsi"/>
                <w:sz w:val="22"/>
                <w:szCs w:val="22"/>
              </w:rPr>
              <w:t xml:space="preserve">Partners are requested to coordinate with UNHCR if they identify gaps in coverage, or addiitional capacty to expand into other areas. </w:t>
            </w:r>
          </w:p>
          <w:p w:rsidR="00EE6232" w:rsidRPr="000F7D70" w:rsidRDefault="00EE6232" w:rsidP="00A82ADD">
            <w:pPr>
              <w:pStyle w:val="ListParagraph"/>
              <w:numPr>
                <w:ilvl w:val="0"/>
                <w:numId w:val="9"/>
              </w:numPr>
              <w:ind w:left="432" w:hanging="432"/>
              <w:rPr>
                <w:rFonts w:asciiTheme="minorHAnsi" w:hAnsiTheme="minorHAnsi" w:cstheme="minorHAnsi"/>
                <w:sz w:val="22"/>
                <w:szCs w:val="22"/>
              </w:rPr>
            </w:pPr>
            <w:r w:rsidRPr="000F7D70">
              <w:rPr>
                <w:rFonts w:asciiTheme="minorHAnsi" w:hAnsiTheme="minorHAnsi" w:cstheme="minorHAnsi"/>
                <w:sz w:val="22"/>
                <w:szCs w:val="22"/>
              </w:rPr>
              <w:t xml:space="preserve">Medair would like to undertake assessment for ITS to determine the </w:t>
            </w:r>
            <w:r w:rsidR="00A82ADD" w:rsidRPr="000F7D70">
              <w:rPr>
                <w:rFonts w:asciiTheme="minorHAnsi" w:hAnsiTheme="minorHAnsi" w:cstheme="minorHAnsi"/>
                <w:sz w:val="22"/>
                <w:szCs w:val="22"/>
              </w:rPr>
              <w:t>gaps for 2015</w:t>
            </w:r>
            <w:r w:rsidRPr="000F7D70">
              <w:rPr>
                <w:rFonts w:asciiTheme="minorHAnsi" w:hAnsiTheme="minorHAnsi" w:cstheme="minorHAnsi"/>
                <w:sz w:val="22"/>
                <w:szCs w:val="22"/>
              </w:rPr>
              <w:t xml:space="preserve">. </w:t>
            </w:r>
          </w:p>
          <w:p w:rsidR="00EE6232" w:rsidRPr="000F7D70" w:rsidRDefault="00A82ADD" w:rsidP="00A82ADD">
            <w:pPr>
              <w:pStyle w:val="ListParagraph"/>
              <w:numPr>
                <w:ilvl w:val="0"/>
                <w:numId w:val="9"/>
              </w:numPr>
              <w:ind w:left="432" w:hanging="432"/>
              <w:rPr>
                <w:rFonts w:asciiTheme="minorHAnsi" w:hAnsiTheme="minorHAnsi" w:cstheme="minorHAnsi"/>
                <w:sz w:val="22"/>
                <w:szCs w:val="22"/>
              </w:rPr>
            </w:pPr>
            <w:r w:rsidRPr="000F7D70">
              <w:rPr>
                <w:rFonts w:asciiTheme="minorHAnsi" w:hAnsiTheme="minorHAnsi" w:cstheme="minorHAnsi"/>
                <w:sz w:val="22"/>
                <w:szCs w:val="22"/>
              </w:rPr>
              <w:t>ITS have been covered by wi</w:t>
            </w:r>
            <w:r w:rsidR="00EE6232" w:rsidRPr="000F7D70">
              <w:rPr>
                <w:rFonts w:asciiTheme="minorHAnsi" w:hAnsiTheme="minorHAnsi" w:cstheme="minorHAnsi"/>
                <w:sz w:val="22"/>
                <w:szCs w:val="22"/>
              </w:rPr>
              <w:t>n</w:t>
            </w:r>
            <w:r w:rsidRPr="000F7D70">
              <w:rPr>
                <w:rFonts w:asciiTheme="minorHAnsi" w:hAnsiTheme="minorHAnsi" w:cstheme="minorHAnsi"/>
                <w:sz w:val="22"/>
                <w:szCs w:val="22"/>
              </w:rPr>
              <w:t>t</w:t>
            </w:r>
            <w:r w:rsidR="00EE6232" w:rsidRPr="000F7D70">
              <w:rPr>
                <w:rFonts w:asciiTheme="minorHAnsi" w:hAnsiTheme="minorHAnsi" w:cstheme="minorHAnsi"/>
                <w:sz w:val="22"/>
                <w:szCs w:val="22"/>
              </w:rPr>
              <w:t>erisation 2014-2015. However the SSB are less visible and dispersed and not covered. In Beirut, the sector will rely on the shelter survey of March to clarifty the need and compare the coverage to determine gaps. List of covereage at cadastral level in Bekaa</w:t>
            </w:r>
            <w:r w:rsidRPr="000F7D70">
              <w:rPr>
                <w:rFonts w:asciiTheme="minorHAnsi" w:hAnsiTheme="minorHAnsi" w:cstheme="minorHAnsi"/>
                <w:sz w:val="22"/>
                <w:szCs w:val="22"/>
              </w:rPr>
              <w:t xml:space="preserve"> wil be shared. </w:t>
            </w:r>
          </w:p>
          <w:p w:rsidR="00A82ADD" w:rsidRPr="000F7D70" w:rsidRDefault="00EE6232" w:rsidP="00A82ADD">
            <w:pPr>
              <w:pStyle w:val="ListParagraph"/>
              <w:numPr>
                <w:ilvl w:val="0"/>
                <w:numId w:val="9"/>
              </w:numPr>
              <w:ind w:left="432" w:hanging="432"/>
              <w:rPr>
                <w:rFonts w:asciiTheme="minorHAnsi" w:hAnsiTheme="minorHAnsi" w:cstheme="minorHAnsi"/>
                <w:sz w:val="22"/>
                <w:szCs w:val="22"/>
              </w:rPr>
            </w:pPr>
            <w:r w:rsidRPr="000F7D70">
              <w:rPr>
                <w:rFonts w:asciiTheme="minorHAnsi" w:hAnsiTheme="minorHAnsi" w:cstheme="minorHAnsi"/>
                <w:sz w:val="22"/>
                <w:szCs w:val="22"/>
              </w:rPr>
              <w:t xml:space="preserve">SCI have led an exercise to </w:t>
            </w:r>
            <w:r w:rsidR="00A82ADD" w:rsidRPr="000F7D70">
              <w:rPr>
                <w:rFonts w:asciiTheme="minorHAnsi" w:hAnsiTheme="minorHAnsi" w:cstheme="minorHAnsi"/>
                <w:sz w:val="22"/>
                <w:szCs w:val="22"/>
              </w:rPr>
              <w:t>map occupied buildings,</w:t>
            </w:r>
            <w:r w:rsidRPr="000F7D70">
              <w:rPr>
                <w:rFonts w:asciiTheme="minorHAnsi" w:hAnsiTheme="minorHAnsi" w:cstheme="minorHAnsi"/>
                <w:sz w:val="22"/>
                <w:szCs w:val="22"/>
              </w:rPr>
              <w:t xml:space="preserve"> shared in February. 75% of sub-standard building have been identified and mapped. This has informed intervention since 2014. Up to 40% have been assisted in the areas of intervention that agencies have access to, and up to 70% will be covered in 2015. This map is based on general information, number of HH, what intervention is needed, etc. </w:t>
            </w:r>
          </w:p>
          <w:p w:rsidR="00EE6232" w:rsidRPr="00127087" w:rsidRDefault="00EE6232" w:rsidP="00127087">
            <w:pPr>
              <w:pStyle w:val="ListParagraph"/>
              <w:numPr>
                <w:ilvl w:val="0"/>
                <w:numId w:val="9"/>
              </w:numPr>
              <w:ind w:left="432" w:hanging="432"/>
              <w:rPr>
                <w:rFonts w:asciiTheme="minorHAnsi" w:hAnsiTheme="minorHAnsi" w:cstheme="minorHAnsi"/>
                <w:sz w:val="22"/>
                <w:szCs w:val="22"/>
              </w:rPr>
            </w:pPr>
            <w:r w:rsidRPr="00127087">
              <w:rPr>
                <w:rFonts w:asciiTheme="minorHAnsi" w:hAnsiTheme="minorHAnsi" w:cstheme="minorHAnsi"/>
                <w:sz w:val="22"/>
                <w:szCs w:val="22"/>
              </w:rPr>
              <w:lastRenderedPageBreak/>
              <w:t xml:space="preserve">NRC have undertaken the same </w:t>
            </w:r>
            <w:r w:rsidR="00A82ADD" w:rsidRPr="00127087">
              <w:rPr>
                <w:rFonts w:asciiTheme="minorHAnsi" w:hAnsiTheme="minorHAnsi" w:cstheme="minorHAnsi"/>
                <w:sz w:val="22"/>
                <w:szCs w:val="22"/>
              </w:rPr>
              <w:t xml:space="preserve">mapping excecise </w:t>
            </w:r>
            <w:r w:rsidRPr="00127087">
              <w:rPr>
                <w:rFonts w:asciiTheme="minorHAnsi" w:hAnsiTheme="minorHAnsi" w:cstheme="minorHAnsi"/>
                <w:sz w:val="22"/>
                <w:szCs w:val="22"/>
              </w:rPr>
              <w:t xml:space="preserve">for unoccupied buildings. </w:t>
            </w:r>
            <w:r w:rsidRPr="00127087">
              <w:rPr>
                <w:rFonts w:cstheme="minorHAnsi"/>
                <w:sz w:val="22"/>
                <w:szCs w:val="22"/>
              </w:rPr>
              <w:t>This activity has also been done in the no</w:t>
            </w:r>
            <w:r w:rsidR="00A82ADD" w:rsidRPr="00127087">
              <w:rPr>
                <w:rFonts w:cstheme="minorHAnsi"/>
                <w:sz w:val="22"/>
                <w:szCs w:val="22"/>
              </w:rPr>
              <w:t>rth</w:t>
            </w:r>
            <w:r w:rsidRPr="00127087">
              <w:rPr>
                <w:rFonts w:cstheme="minorHAnsi"/>
                <w:sz w:val="22"/>
                <w:szCs w:val="22"/>
              </w:rPr>
              <w:t xml:space="preserve">, </w:t>
            </w:r>
            <w:r w:rsidR="00A82ADD" w:rsidRPr="00127087">
              <w:rPr>
                <w:rFonts w:cstheme="minorHAnsi"/>
                <w:sz w:val="22"/>
                <w:szCs w:val="22"/>
              </w:rPr>
              <w:t xml:space="preserve">for SSB and SSU. </w:t>
            </w:r>
            <w:r w:rsidRPr="00127087">
              <w:rPr>
                <w:rFonts w:cstheme="minorHAnsi"/>
                <w:i/>
                <w:iCs/>
                <w:sz w:val="22"/>
                <w:szCs w:val="22"/>
              </w:rPr>
              <w:t xml:space="preserve"> </w:t>
            </w:r>
          </w:p>
          <w:p w:rsidR="00EE6232" w:rsidRPr="000F7D70" w:rsidRDefault="00EE6232" w:rsidP="00084F57">
            <w:pPr>
              <w:spacing w:line="264" w:lineRule="auto"/>
              <w:rPr>
                <w:rFonts w:asciiTheme="minorHAnsi" w:hAnsiTheme="minorHAnsi" w:cstheme="minorHAnsi"/>
                <w:sz w:val="22"/>
                <w:szCs w:val="22"/>
              </w:rPr>
            </w:pPr>
          </w:p>
        </w:tc>
      </w:tr>
      <w:tr w:rsidR="00A82ADD" w:rsidRPr="000F7D70" w:rsidTr="0027492B">
        <w:tc>
          <w:tcPr>
            <w:tcW w:w="738" w:type="dxa"/>
            <w:shd w:val="clear" w:color="auto" w:fill="DBE5F1" w:themeFill="accent1" w:themeFillTint="33"/>
          </w:tcPr>
          <w:p w:rsidR="00A82ADD" w:rsidRPr="000F7D70" w:rsidRDefault="00A82ADD"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lastRenderedPageBreak/>
              <w:t>4</w:t>
            </w:r>
          </w:p>
        </w:tc>
        <w:tc>
          <w:tcPr>
            <w:tcW w:w="9720" w:type="dxa"/>
            <w:shd w:val="clear" w:color="auto" w:fill="DBE5F1" w:themeFill="accent1" w:themeFillTint="33"/>
          </w:tcPr>
          <w:p w:rsidR="00A82ADD" w:rsidRPr="000F7D70" w:rsidRDefault="00A82ADD" w:rsidP="00A82ADD">
            <w:pPr>
              <w:pStyle w:val="ListParagraph"/>
              <w:ind w:left="432"/>
              <w:rPr>
                <w:rFonts w:asciiTheme="minorHAnsi" w:hAnsiTheme="minorHAnsi" w:cstheme="minorHAnsi"/>
                <w:sz w:val="22"/>
                <w:szCs w:val="22"/>
              </w:rPr>
            </w:pPr>
            <w:r w:rsidRPr="000F7D70">
              <w:rPr>
                <w:rFonts w:asciiTheme="minorHAnsi" w:hAnsiTheme="minorHAnsi" w:cstheme="minorHAnsi"/>
                <w:b/>
                <w:bCs/>
                <w:sz w:val="22"/>
                <w:szCs w:val="22"/>
              </w:rPr>
              <w:t>SSU / SSB approach move towards consistency</w:t>
            </w:r>
          </w:p>
        </w:tc>
      </w:tr>
      <w:tr w:rsidR="00A82ADD" w:rsidRPr="000F7D70" w:rsidTr="0027492B">
        <w:tc>
          <w:tcPr>
            <w:tcW w:w="738" w:type="dxa"/>
          </w:tcPr>
          <w:p w:rsidR="00A82ADD" w:rsidRPr="000F7D70" w:rsidRDefault="00A82ADD" w:rsidP="00084F57">
            <w:pPr>
              <w:spacing w:line="264" w:lineRule="auto"/>
              <w:rPr>
                <w:rFonts w:asciiTheme="minorHAnsi" w:hAnsiTheme="minorHAnsi" w:cstheme="minorHAnsi"/>
                <w:sz w:val="22"/>
                <w:szCs w:val="22"/>
                <w:lang w:val="en-GB"/>
              </w:rPr>
            </w:pPr>
          </w:p>
        </w:tc>
        <w:tc>
          <w:tcPr>
            <w:tcW w:w="9720" w:type="dxa"/>
          </w:tcPr>
          <w:p w:rsidR="00A82ADD" w:rsidRPr="000F7D70" w:rsidRDefault="00A82ADD" w:rsidP="00C66BB2">
            <w:pPr>
              <w:pStyle w:val="ListParagraph"/>
              <w:numPr>
                <w:ilvl w:val="0"/>
                <w:numId w:val="10"/>
              </w:numPr>
              <w:ind w:left="432" w:hanging="432"/>
              <w:rPr>
                <w:rFonts w:asciiTheme="minorHAnsi" w:hAnsiTheme="minorHAnsi" w:cstheme="minorHAnsi"/>
                <w:sz w:val="22"/>
                <w:szCs w:val="22"/>
              </w:rPr>
            </w:pPr>
            <w:r w:rsidRPr="000F7D70">
              <w:rPr>
                <w:rFonts w:asciiTheme="minorHAnsi" w:hAnsiTheme="minorHAnsi" w:cstheme="minorHAnsi"/>
                <w:sz w:val="22"/>
                <w:szCs w:val="22"/>
              </w:rPr>
              <w:t xml:space="preserve">Partners report there is inconsistency in the activities in rehabilitation and weatherproofing, of SSB (and SSU) figures reported do not clearly representative of the activities. </w:t>
            </w:r>
          </w:p>
          <w:p w:rsidR="00A82ADD" w:rsidRPr="000F7D70" w:rsidRDefault="00A82ADD" w:rsidP="00C66BB2">
            <w:pPr>
              <w:pStyle w:val="ListParagraph"/>
              <w:numPr>
                <w:ilvl w:val="0"/>
                <w:numId w:val="10"/>
              </w:numPr>
              <w:ind w:left="432" w:hanging="432"/>
              <w:rPr>
                <w:rFonts w:asciiTheme="minorHAnsi" w:hAnsiTheme="minorHAnsi" w:cstheme="minorHAnsi"/>
                <w:sz w:val="22"/>
                <w:szCs w:val="22"/>
              </w:rPr>
            </w:pPr>
            <w:r w:rsidRPr="000F7D70">
              <w:rPr>
                <w:rFonts w:asciiTheme="minorHAnsi" w:hAnsiTheme="minorHAnsi" w:cstheme="minorHAnsi"/>
                <w:sz w:val="22"/>
                <w:szCs w:val="22"/>
              </w:rPr>
              <w:t xml:space="preserve">The shelter strategy has clarified the classification of the interventions. </w:t>
            </w:r>
          </w:p>
          <w:p w:rsidR="00A82ADD" w:rsidRPr="000F7D70" w:rsidRDefault="00A82ADD" w:rsidP="00C66BB2">
            <w:pPr>
              <w:pStyle w:val="ListParagraph"/>
              <w:numPr>
                <w:ilvl w:val="0"/>
                <w:numId w:val="10"/>
              </w:numPr>
              <w:ind w:left="432" w:hanging="432"/>
              <w:rPr>
                <w:rFonts w:asciiTheme="minorHAnsi" w:hAnsiTheme="minorHAnsi" w:cstheme="minorHAnsi"/>
                <w:sz w:val="22"/>
                <w:szCs w:val="22"/>
              </w:rPr>
            </w:pPr>
            <w:r w:rsidRPr="000F7D70">
              <w:rPr>
                <w:rFonts w:asciiTheme="minorHAnsi" w:hAnsiTheme="minorHAnsi" w:cstheme="minorHAnsi"/>
                <w:sz w:val="22"/>
                <w:szCs w:val="22"/>
              </w:rPr>
              <w:t>SSU is based on occupancy, SSB is a shelter type.</w:t>
            </w:r>
          </w:p>
          <w:p w:rsidR="00C66BB2" w:rsidRPr="000F7D70" w:rsidRDefault="00A82ADD" w:rsidP="00C66BB2">
            <w:pPr>
              <w:pStyle w:val="ListParagraph"/>
              <w:numPr>
                <w:ilvl w:val="0"/>
                <w:numId w:val="10"/>
              </w:numPr>
              <w:ind w:left="432" w:hanging="432"/>
              <w:rPr>
                <w:rFonts w:asciiTheme="minorHAnsi" w:hAnsiTheme="minorHAnsi" w:cstheme="minorHAnsi"/>
                <w:sz w:val="22"/>
                <w:szCs w:val="22"/>
              </w:rPr>
            </w:pPr>
            <w:r w:rsidRPr="000F7D70">
              <w:rPr>
                <w:rFonts w:asciiTheme="minorHAnsi" w:hAnsiTheme="minorHAnsi" w:cstheme="minorHAnsi"/>
                <w:sz w:val="22"/>
                <w:szCs w:val="22"/>
              </w:rPr>
              <w:t>The SWG will refer this discussion for further clarifica</w:t>
            </w:r>
            <w:r w:rsidR="00C66BB2" w:rsidRPr="000F7D70">
              <w:rPr>
                <w:rFonts w:asciiTheme="minorHAnsi" w:hAnsiTheme="minorHAnsi" w:cstheme="minorHAnsi"/>
                <w:sz w:val="22"/>
                <w:szCs w:val="22"/>
              </w:rPr>
              <w:t>t</w:t>
            </w:r>
            <w:r w:rsidRPr="000F7D70">
              <w:rPr>
                <w:rFonts w:asciiTheme="minorHAnsi" w:hAnsiTheme="minorHAnsi" w:cstheme="minorHAnsi"/>
                <w:sz w:val="22"/>
                <w:szCs w:val="22"/>
              </w:rPr>
              <w:t xml:space="preserve">ion to Beirut as it is a National Level item for discussion and not only related to work in the Bekaa valley. </w:t>
            </w:r>
            <w:r w:rsidR="00C66BB2" w:rsidRPr="000F7D70">
              <w:rPr>
                <w:rFonts w:asciiTheme="minorHAnsi" w:hAnsiTheme="minorHAnsi" w:cstheme="minorHAnsi"/>
                <w:sz w:val="22"/>
                <w:szCs w:val="22"/>
              </w:rPr>
              <w:t xml:space="preserve">The Temporary Technical Committee in Beirut developed some guidance which outlines the allowable variations. </w:t>
            </w:r>
          </w:p>
          <w:p w:rsidR="00A82ADD" w:rsidRPr="000F7D70" w:rsidRDefault="00A82ADD" w:rsidP="00A82ADD">
            <w:pPr>
              <w:rPr>
                <w:rFonts w:asciiTheme="minorHAnsi" w:hAnsiTheme="minorHAnsi" w:cstheme="minorHAnsi"/>
                <w:sz w:val="22"/>
                <w:szCs w:val="22"/>
              </w:rPr>
            </w:pPr>
          </w:p>
          <w:p w:rsidR="00C66BB2" w:rsidRDefault="00A82ADD" w:rsidP="00C66BB2">
            <w:pPr>
              <w:rPr>
                <w:rFonts w:asciiTheme="minorHAnsi" w:hAnsiTheme="minorHAnsi" w:cstheme="minorHAnsi"/>
                <w:sz w:val="22"/>
                <w:szCs w:val="22"/>
              </w:rPr>
            </w:pPr>
            <w:r w:rsidRPr="000F7D70">
              <w:rPr>
                <w:rFonts w:asciiTheme="minorHAnsi" w:hAnsiTheme="minorHAnsi" w:cstheme="minorHAnsi"/>
                <w:b/>
                <w:bCs/>
                <w:sz w:val="22"/>
                <w:szCs w:val="22"/>
              </w:rPr>
              <w:t>Action</w:t>
            </w:r>
            <w:r w:rsidR="004315D4" w:rsidRPr="000F7D70">
              <w:rPr>
                <w:rFonts w:asciiTheme="minorHAnsi" w:hAnsiTheme="minorHAnsi" w:cstheme="minorHAnsi"/>
                <w:b/>
                <w:bCs/>
                <w:sz w:val="22"/>
                <w:szCs w:val="22"/>
              </w:rPr>
              <w:t xml:space="preserve"> 1</w:t>
            </w:r>
            <w:r w:rsidRPr="000F7D70">
              <w:rPr>
                <w:rFonts w:asciiTheme="minorHAnsi" w:hAnsiTheme="minorHAnsi" w:cstheme="minorHAnsi"/>
                <w:b/>
                <w:bCs/>
                <w:sz w:val="22"/>
                <w:szCs w:val="22"/>
              </w:rPr>
              <w:t>:</w:t>
            </w:r>
            <w:r w:rsidRPr="000F7D70">
              <w:rPr>
                <w:rFonts w:asciiTheme="minorHAnsi" w:hAnsiTheme="minorHAnsi" w:cstheme="minorHAnsi"/>
                <w:sz w:val="22"/>
                <w:szCs w:val="22"/>
              </w:rPr>
              <w:t xml:space="preserve"> Agencies </w:t>
            </w:r>
            <w:r w:rsidR="00C66BB2" w:rsidRPr="000F7D70">
              <w:rPr>
                <w:rFonts w:asciiTheme="minorHAnsi" w:hAnsiTheme="minorHAnsi" w:cstheme="minorHAnsi"/>
                <w:sz w:val="22"/>
                <w:szCs w:val="22"/>
              </w:rPr>
              <w:t>to share detai</w:t>
            </w:r>
            <w:r w:rsidRPr="000F7D70">
              <w:rPr>
                <w:rFonts w:asciiTheme="minorHAnsi" w:hAnsiTheme="minorHAnsi" w:cstheme="minorHAnsi"/>
                <w:sz w:val="22"/>
                <w:szCs w:val="22"/>
              </w:rPr>
              <w:t>ls of their activities under the 2 classifica</w:t>
            </w:r>
            <w:r w:rsidR="00C66BB2" w:rsidRPr="000F7D70">
              <w:rPr>
                <w:rFonts w:asciiTheme="minorHAnsi" w:hAnsiTheme="minorHAnsi" w:cstheme="minorHAnsi"/>
                <w:sz w:val="22"/>
                <w:szCs w:val="22"/>
              </w:rPr>
              <w:t>t</w:t>
            </w:r>
            <w:r w:rsidRPr="000F7D70">
              <w:rPr>
                <w:rFonts w:asciiTheme="minorHAnsi" w:hAnsiTheme="minorHAnsi" w:cstheme="minorHAnsi"/>
                <w:sz w:val="22"/>
                <w:szCs w:val="22"/>
              </w:rPr>
              <w:t>ion</w:t>
            </w:r>
            <w:r w:rsidR="00C66BB2" w:rsidRPr="000F7D70">
              <w:rPr>
                <w:rFonts w:asciiTheme="minorHAnsi" w:hAnsiTheme="minorHAnsi" w:cstheme="minorHAnsi"/>
                <w:sz w:val="22"/>
                <w:szCs w:val="22"/>
              </w:rPr>
              <w:t xml:space="preserve">s or weatherproofing and rehabilitation. </w:t>
            </w:r>
            <w:r w:rsidRPr="000F7D70">
              <w:rPr>
                <w:rFonts w:asciiTheme="minorHAnsi" w:hAnsiTheme="minorHAnsi" w:cstheme="minorHAnsi"/>
                <w:sz w:val="22"/>
                <w:szCs w:val="22"/>
              </w:rPr>
              <w:t xml:space="preserve">UNHCR coordinator can </w:t>
            </w:r>
            <w:r w:rsidR="00C66BB2" w:rsidRPr="000F7D70">
              <w:rPr>
                <w:rFonts w:asciiTheme="minorHAnsi" w:hAnsiTheme="minorHAnsi" w:cstheme="minorHAnsi"/>
                <w:sz w:val="22"/>
                <w:szCs w:val="22"/>
              </w:rPr>
              <w:t>collate</w:t>
            </w:r>
            <w:r w:rsidRPr="000F7D70">
              <w:rPr>
                <w:rFonts w:asciiTheme="minorHAnsi" w:hAnsiTheme="minorHAnsi" w:cstheme="minorHAnsi"/>
                <w:sz w:val="22"/>
                <w:szCs w:val="22"/>
              </w:rPr>
              <w:t xml:space="preserve"> the variations in terms of activities, costs and lessons learned. </w:t>
            </w:r>
          </w:p>
          <w:p w:rsidR="00127087" w:rsidRPr="000F7D70" w:rsidRDefault="00127087" w:rsidP="00C66BB2">
            <w:pPr>
              <w:rPr>
                <w:rFonts w:asciiTheme="minorHAnsi" w:hAnsiTheme="minorHAnsi" w:cstheme="minorHAnsi"/>
                <w:sz w:val="22"/>
                <w:szCs w:val="22"/>
              </w:rPr>
            </w:pPr>
          </w:p>
          <w:p w:rsidR="00A82ADD" w:rsidRDefault="00C66BB2" w:rsidP="00C66BB2">
            <w:pPr>
              <w:rPr>
                <w:rFonts w:asciiTheme="minorHAnsi" w:hAnsiTheme="minorHAnsi" w:cstheme="minorHAnsi"/>
                <w:sz w:val="22"/>
                <w:szCs w:val="22"/>
              </w:rPr>
            </w:pPr>
            <w:r w:rsidRPr="000F7D70">
              <w:rPr>
                <w:rFonts w:asciiTheme="minorHAnsi" w:hAnsiTheme="minorHAnsi" w:cstheme="minorHAnsi"/>
                <w:b/>
                <w:bCs/>
                <w:sz w:val="22"/>
                <w:szCs w:val="22"/>
              </w:rPr>
              <w:t>Action</w:t>
            </w:r>
            <w:r w:rsidR="004315D4" w:rsidRPr="000F7D70">
              <w:rPr>
                <w:rFonts w:asciiTheme="minorHAnsi" w:hAnsiTheme="minorHAnsi" w:cstheme="minorHAnsi"/>
                <w:b/>
                <w:bCs/>
                <w:sz w:val="22"/>
                <w:szCs w:val="22"/>
              </w:rPr>
              <w:t xml:space="preserve"> 2</w:t>
            </w:r>
            <w:r w:rsidRPr="000F7D70">
              <w:rPr>
                <w:rFonts w:asciiTheme="minorHAnsi" w:hAnsiTheme="minorHAnsi" w:cstheme="minorHAnsi"/>
                <w:b/>
                <w:bCs/>
                <w:sz w:val="22"/>
                <w:szCs w:val="22"/>
              </w:rPr>
              <w:t>:</w:t>
            </w:r>
            <w:r w:rsidRPr="000F7D70">
              <w:rPr>
                <w:rFonts w:asciiTheme="minorHAnsi" w:hAnsiTheme="minorHAnsi" w:cstheme="minorHAnsi"/>
                <w:sz w:val="22"/>
                <w:szCs w:val="22"/>
              </w:rPr>
              <w:t xml:space="preserve"> Field guidance is needed to inform the discussion, agencies are recommended to take this up with their Beirut equivalent, or actively engage in the discussion at National SWG level. UNHCR follow up with Beirut to put this on the National SWG agenda.</w:t>
            </w:r>
          </w:p>
          <w:p w:rsidR="00127087" w:rsidRPr="00127087" w:rsidRDefault="00127087" w:rsidP="00127087">
            <w:pPr>
              <w:rPr>
                <w:rFonts w:asciiTheme="minorHAnsi" w:hAnsiTheme="minorHAnsi" w:cstheme="minorHAnsi"/>
                <w:i/>
                <w:iCs/>
                <w:sz w:val="22"/>
                <w:szCs w:val="22"/>
              </w:rPr>
            </w:pPr>
            <w:r w:rsidRPr="00127087">
              <w:rPr>
                <w:rFonts w:asciiTheme="minorHAnsi" w:hAnsiTheme="minorHAnsi" w:cstheme="minorHAnsi"/>
                <w:b/>
                <w:bCs/>
                <w:i/>
                <w:iCs/>
                <w:sz w:val="22"/>
                <w:szCs w:val="22"/>
              </w:rPr>
              <w:t>Update from SWG Beirut 15-04-14:</w:t>
            </w:r>
            <w:r>
              <w:rPr>
                <w:rFonts w:asciiTheme="minorHAnsi" w:hAnsiTheme="minorHAnsi" w:cstheme="minorHAnsi"/>
                <w:i/>
                <w:iCs/>
                <w:sz w:val="22"/>
                <w:szCs w:val="22"/>
              </w:rPr>
              <w:t xml:space="preserve"> Temporary Technical Committee is currently reviewing this issue. NRC is the focal point. </w:t>
            </w:r>
            <w:r>
              <w:rPr>
                <w:rFonts w:asciiTheme="minorHAnsi" w:hAnsiTheme="minorHAnsi" w:cstheme="minorHAnsi"/>
                <w:i/>
                <w:iCs/>
                <w:sz w:val="22"/>
                <w:szCs w:val="22"/>
              </w:rPr>
              <w:t>Please engage directly with your agency counterpart in Beirut to make sure your comments are conveyed, or directly represented.</w:t>
            </w:r>
          </w:p>
          <w:p w:rsidR="00C66BB2" w:rsidRPr="000F7D70" w:rsidRDefault="00C66BB2" w:rsidP="00C66BB2">
            <w:pPr>
              <w:rPr>
                <w:rFonts w:asciiTheme="minorHAnsi" w:hAnsiTheme="minorHAnsi" w:cstheme="minorHAnsi"/>
                <w:sz w:val="22"/>
                <w:szCs w:val="22"/>
              </w:rPr>
            </w:pPr>
          </w:p>
        </w:tc>
      </w:tr>
      <w:tr w:rsidR="00A82ADD" w:rsidRPr="000F7D70" w:rsidTr="0027492B">
        <w:tc>
          <w:tcPr>
            <w:tcW w:w="738" w:type="dxa"/>
            <w:shd w:val="clear" w:color="auto" w:fill="DBE5F1" w:themeFill="accent1" w:themeFillTint="33"/>
          </w:tcPr>
          <w:p w:rsidR="00A82ADD" w:rsidRPr="000F7D70" w:rsidRDefault="00C66BB2" w:rsidP="00084F57">
            <w:pPr>
              <w:spacing w:line="264" w:lineRule="auto"/>
              <w:rPr>
                <w:rFonts w:asciiTheme="minorHAnsi" w:hAnsiTheme="minorHAnsi" w:cstheme="minorHAnsi"/>
                <w:sz w:val="22"/>
                <w:szCs w:val="22"/>
                <w:lang w:val="en-GB"/>
              </w:rPr>
            </w:pPr>
            <w:r w:rsidRPr="000F7D70">
              <w:rPr>
                <w:rFonts w:asciiTheme="minorHAnsi" w:hAnsiTheme="minorHAnsi" w:cstheme="minorHAnsi"/>
                <w:sz w:val="22"/>
                <w:szCs w:val="22"/>
                <w:lang w:val="en-GB"/>
              </w:rPr>
              <w:t>5</w:t>
            </w:r>
          </w:p>
        </w:tc>
        <w:tc>
          <w:tcPr>
            <w:tcW w:w="9720" w:type="dxa"/>
            <w:shd w:val="clear" w:color="auto" w:fill="DBE5F1" w:themeFill="accent1" w:themeFillTint="33"/>
          </w:tcPr>
          <w:p w:rsidR="00A82ADD" w:rsidRPr="000F7D70" w:rsidRDefault="00C66BB2" w:rsidP="00C66BB2">
            <w:pPr>
              <w:rPr>
                <w:rFonts w:asciiTheme="minorHAnsi" w:hAnsiTheme="minorHAnsi" w:cstheme="minorHAnsi"/>
                <w:sz w:val="22"/>
                <w:szCs w:val="22"/>
                <w:lang w:val="en-GB"/>
              </w:rPr>
            </w:pPr>
            <w:r w:rsidRPr="000F7D70">
              <w:rPr>
                <w:rFonts w:asciiTheme="minorHAnsi" w:hAnsiTheme="minorHAnsi" w:cstheme="minorHAnsi"/>
                <w:b/>
                <w:bCs/>
                <w:sz w:val="22"/>
                <w:szCs w:val="22"/>
              </w:rPr>
              <w:t>Evictions</w:t>
            </w:r>
          </w:p>
        </w:tc>
      </w:tr>
      <w:tr w:rsidR="00A82ADD" w:rsidRPr="000F7D70" w:rsidTr="0027492B">
        <w:tc>
          <w:tcPr>
            <w:tcW w:w="738" w:type="dxa"/>
          </w:tcPr>
          <w:p w:rsidR="00A82ADD" w:rsidRPr="000F7D70" w:rsidRDefault="00A82ADD" w:rsidP="00084F57">
            <w:pPr>
              <w:spacing w:line="264" w:lineRule="auto"/>
              <w:rPr>
                <w:rFonts w:asciiTheme="minorHAnsi" w:hAnsiTheme="minorHAnsi" w:cstheme="minorHAnsi"/>
                <w:sz w:val="22"/>
                <w:szCs w:val="22"/>
                <w:lang w:val="en-GB"/>
              </w:rPr>
            </w:pPr>
          </w:p>
        </w:tc>
        <w:tc>
          <w:tcPr>
            <w:tcW w:w="9720" w:type="dxa"/>
          </w:tcPr>
          <w:p w:rsidR="00C66BB2" w:rsidRPr="000F7D70" w:rsidRDefault="00C66BB2" w:rsidP="00C66BB2">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Update provided by UNHCR Protection Unit</w:t>
            </w:r>
          </w:p>
          <w:p w:rsidR="00C66BB2" w:rsidRPr="000F7D70" w:rsidRDefault="00C66BB2" w:rsidP="004315D4">
            <w:pPr>
              <w:pStyle w:val="ListParagraph"/>
              <w:numPr>
                <w:ilvl w:val="0"/>
                <w:numId w:val="4"/>
              </w:numPr>
              <w:spacing w:line="264" w:lineRule="auto"/>
              <w:ind w:left="522" w:hanging="522"/>
              <w:rPr>
                <w:rFonts w:asciiTheme="minorHAnsi" w:hAnsiTheme="minorHAnsi" w:cstheme="minorHAnsi"/>
                <w:sz w:val="22"/>
                <w:szCs w:val="22"/>
                <w:lang w:val="en-GB"/>
              </w:rPr>
            </w:pPr>
            <w:r w:rsidRPr="000F7D70">
              <w:rPr>
                <w:rFonts w:asciiTheme="minorHAnsi" w:hAnsiTheme="minorHAnsi" w:cstheme="minorHAnsi"/>
                <w:sz w:val="22"/>
                <w:szCs w:val="22"/>
                <w:lang w:val="en-GB"/>
              </w:rPr>
              <w:t>19 sites evicted in the last 3 months</w:t>
            </w:r>
            <w:r w:rsidR="004315D4" w:rsidRPr="000F7D70">
              <w:rPr>
                <w:rFonts w:asciiTheme="minorHAnsi" w:hAnsiTheme="minorHAnsi" w:cstheme="minorHAnsi"/>
                <w:sz w:val="22"/>
                <w:szCs w:val="22"/>
                <w:lang w:val="en-GB"/>
              </w:rPr>
              <w:t xml:space="preserve"> related primarily to proximity to LAF activities. These require</w:t>
            </w:r>
            <w:r w:rsidRPr="000F7D70">
              <w:rPr>
                <w:rFonts w:asciiTheme="minorHAnsi" w:hAnsiTheme="minorHAnsi" w:cstheme="minorHAnsi"/>
                <w:sz w:val="22"/>
                <w:szCs w:val="22"/>
                <w:lang w:val="en-GB"/>
              </w:rPr>
              <w:t xml:space="preserve"> direct assistance from WASH and Shelter sector.  In many of the ‘new settlements, Municipalities / Landlord are not permitting humanitarian assistan</w:t>
            </w:r>
            <w:r w:rsidR="004315D4" w:rsidRPr="000F7D70">
              <w:rPr>
                <w:rFonts w:asciiTheme="minorHAnsi" w:hAnsiTheme="minorHAnsi" w:cstheme="minorHAnsi"/>
                <w:sz w:val="22"/>
                <w:szCs w:val="22"/>
                <w:lang w:val="en-GB"/>
              </w:rPr>
              <w:t xml:space="preserve">ce to be given, also further risk of secondary evictions. </w:t>
            </w:r>
            <w:r w:rsidR="004315D4" w:rsidRPr="000F7D70">
              <w:rPr>
                <w:rFonts w:asciiTheme="minorHAnsi" w:hAnsiTheme="minorHAnsi" w:cstheme="minorHAnsi"/>
                <w:sz w:val="22"/>
                <w:szCs w:val="22"/>
              </w:rPr>
              <w:t>UNHCR is engaging with LAF and Government to address these issues.</w:t>
            </w:r>
          </w:p>
          <w:p w:rsidR="00C66BB2" w:rsidRPr="000F7D70" w:rsidRDefault="00C66BB2" w:rsidP="004315D4">
            <w:pPr>
              <w:pStyle w:val="ListParagraph"/>
              <w:numPr>
                <w:ilvl w:val="0"/>
                <w:numId w:val="4"/>
              </w:numPr>
              <w:spacing w:line="264" w:lineRule="auto"/>
              <w:ind w:left="522" w:hanging="522"/>
              <w:rPr>
                <w:rFonts w:asciiTheme="minorHAnsi" w:hAnsiTheme="minorHAnsi" w:cstheme="minorHAnsi"/>
                <w:sz w:val="22"/>
                <w:szCs w:val="22"/>
                <w:lang w:val="en-GB"/>
              </w:rPr>
            </w:pPr>
            <w:r w:rsidRPr="000F7D70">
              <w:rPr>
                <w:rFonts w:asciiTheme="minorHAnsi" w:hAnsiTheme="minorHAnsi" w:cstheme="minorHAnsi"/>
                <w:sz w:val="22"/>
                <w:szCs w:val="22"/>
                <w:lang w:val="en-GB"/>
              </w:rPr>
              <w:t xml:space="preserve">In some cases, Refugees are bringing with them their infrastructure from previous sites. </w:t>
            </w:r>
          </w:p>
          <w:p w:rsidR="00C66BB2" w:rsidRPr="000F7D70" w:rsidRDefault="00C66BB2" w:rsidP="004315D4">
            <w:pPr>
              <w:pStyle w:val="ListParagraph"/>
              <w:numPr>
                <w:ilvl w:val="0"/>
                <w:numId w:val="4"/>
              </w:numPr>
              <w:spacing w:line="264" w:lineRule="auto"/>
              <w:ind w:left="522" w:hanging="522"/>
              <w:rPr>
                <w:rFonts w:asciiTheme="minorHAnsi" w:hAnsiTheme="minorHAnsi" w:cstheme="minorHAnsi"/>
                <w:sz w:val="22"/>
                <w:szCs w:val="22"/>
                <w:lang w:val="en-GB"/>
              </w:rPr>
            </w:pPr>
            <w:r w:rsidRPr="000F7D70">
              <w:rPr>
                <w:rFonts w:asciiTheme="minorHAnsi" w:hAnsiTheme="minorHAnsi" w:cstheme="minorHAnsi"/>
                <w:sz w:val="22"/>
                <w:szCs w:val="22"/>
                <w:lang w:val="en-GB"/>
              </w:rPr>
              <w:t xml:space="preserve">There is a monthly list prepared by UNHCR on the eviction sites planned and actual and the assistance needed / given. </w:t>
            </w:r>
          </w:p>
          <w:p w:rsidR="00C66BB2" w:rsidRPr="000F7D70" w:rsidRDefault="00C66BB2" w:rsidP="004315D4">
            <w:pPr>
              <w:pStyle w:val="ListParagraph"/>
              <w:numPr>
                <w:ilvl w:val="0"/>
                <w:numId w:val="4"/>
              </w:numPr>
              <w:spacing w:line="264" w:lineRule="auto"/>
              <w:ind w:left="522" w:hanging="522"/>
              <w:rPr>
                <w:rFonts w:asciiTheme="minorHAnsi" w:hAnsiTheme="minorHAnsi" w:cstheme="minorHAnsi"/>
                <w:sz w:val="22"/>
                <w:szCs w:val="22"/>
                <w:lang w:val="en-GB"/>
              </w:rPr>
            </w:pPr>
            <w:r w:rsidRPr="000F7D70">
              <w:rPr>
                <w:rFonts w:asciiTheme="minorHAnsi" w:hAnsiTheme="minorHAnsi" w:cstheme="minorHAnsi"/>
                <w:sz w:val="22"/>
                <w:szCs w:val="22"/>
                <w:lang w:val="en-GB"/>
              </w:rPr>
              <w:t xml:space="preserve">Monthly </w:t>
            </w:r>
            <w:r w:rsidR="004315D4" w:rsidRPr="000F7D70">
              <w:rPr>
                <w:rFonts w:asciiTheme="minorHAnsi" w:hAnsiTheme="minorHAnsi" w:cstheme="minorHAnsi"/>
                <w:sz w:val="22"/>
                <w:szCs w:val="22"/>
                <w:lang w:val="en-GB"/>
              </w:rPr>
              <w:t xml:space="preserve">evictions </w:t>
            </w:r>
            <w:r w:rsidRPr="000F7D70">
              <w:rPr>
                <w:rFonts w:asciiTheme="minorHAnsi" w:hAnsiTheme="minorHAnsi" w:cstheme="minorHAnsi"/>
                <w:sz w:val="22"/>
                <w:szCs w:val="22"/>
                <w:lang w:val="en-GB"/>
              </w:rPr>
              <w:t xml:space="preserve">committee is convened, all partners welcome. </w:t>
            </w:r>
            <w:r w:rsidR="004315D4" w:rsidRPr="000F7D70">
              <w:rPr>
                <w:rFonts w:asciiTheme="minorHAnsi" w:hAnsiTheme="minorHAnsi" w:cstheme="minorHAnsi"/>
                <w:sz w:val="22"/>
                <w:szCs w:val="22"/>
                <w:lang w:val="en-GB"/>
              </w:rPr>
              <w:t>(next April 9</w:t>
            </w:r>
            <w:r w:rsidR="004315D4" w:rsidRPr="000F7D70">
              <w:rPr>
                <w:rFonts w:asciiTheme="minorHAnsi" w:hAnsiTheme="minorHAnsi" w:cstheme="minorHAnsi"/>
                <w:sz w:val="22"/>
                <w:szCs w:val="22"/>
                <w:vertAlign w:val="superscript"/>
                <w:lang w:val="en-GB"/>
              </w:rPr>
              <w:t>th</w:t>
            </w:r>
            <w:r w:rsidR="004315D4" w:rsidRPr="000F7D70">
              <w:rPr>
                <w:rFonts w:asciiTheme="minorHAnsi" w:hAnsiTheme="minorHAnsi" w:cstheme="minorHAnsi"/>
                <w:sz w:val="22"/>
                <w:szCs w:val="22"/>
                <w:lang w:val="en-GB"/>
              </w:rPr>
              <w:t>, 10h30)</w:t>
            </w:r>
          </w:p>
          <w:p w:rsidR="00A82ADD" w:rsidRPr="000F7D70" w:rsidRDefault="00C66BB2" w:rsidP="004315D4">
            <w:pPr>
              <w:pStyle w:val="ListParagraph"/>
              <w:numPr>
                <w:ilvl w:val="0"/>
                <w:numId w:val="4"/>
              </w:numPr>
              <w:spacing w:line="264" w:lineRule="auto"/>
              <w:ind w:left="522" w:hanging="522"/>
              <w:rPr>
                <w:rFonts w:asciiTheme="minorHAnsi" w:hAnsiTheme="minorHAnsi" w:cstheme="minorHAnsi"/>
                <w:sz w:val="22"/>
                <w:szCs w:val="22"/>
                <w:lang w:val="en-GB"/>
              </w:rPr>
            </w:pPr>
            <w:r w:rsidRPr="000F7D70">
              <w:rPr>
                <w:rFonts w:asciiTheme="minorHAnsi" w:hAnsiTheme="minorHAnsi" w:cstheme="minorHAnsi"/>
                <w:sz w:val="22"/>
                <w:szCs w:val="22"/>
                <w:lang w:val="en-GB"/>
              </w:rPr>
              <w:t xml:space="preserve">A Google </w:t>
            </w:r>
            <w:proofErr w:type="gramStart"/>
            <w:r w:rsidRPr="000F7D70">
              <w:rPr>
                <w:rFonts w:asciiTheme="minorHAnsi" w:hAnsiTheme="minorHAnsi" w:cstheme="minorHAnsi"/>
                <w:sz w:val="22"/>
                <w:szCs w:val="22"/>
                <w:lang w:val="en-GB"/>
              </w:rPr>
              <w:t>docs</w:t>
            </w:r>
            <w:proofErr w:type="gramEnd"/>
            <w:r w:rsidRPr="000F7D70">
              <w:rPr>
                <w:rFonts w:asciiTheme="minorHAnsi" w:hAnsiTheme="minorHAnsi" w:cstheme="minorHAnsi"/>
                <w:sz w:val="22"/>
                <w:szCs w:val="22"/>
                <w:lang w:val="en-GB"/>
              </w:rPr>
              <w:t xml:space="preserve"> referral sheet is being used as a tracking mechanism for referrals</w:t>
            </w:r>
            <w:r w:rsidR="004315D4" w:rsidRPr="000F7D70">
              <w:rPr>
                <w:rFonts w:asciiTheme="minorHAnsi" w:hAnsiTheme="minorHAnsi" w:cstheme="minorHAnsi"/>
                <w:sz w:val="22"/>
                <w:szCs w:val="22"/>
                <w:lang w:val="en-GB"/>
              </w:rPr>
              <w:t>, for evictions and also follow up activities by WASH and Shelter partners</w:t>
            </w:r>
            <w:r w:rsidRPr="000F7D70">
              <w:rPr>
                <w:rFonts w:asciiTheme="minorHAnsi" w:hAnsiTheme="minorHAnsi" w:cstheme="minorHAnsi"/>
                <w:sz w:val="22"/>
                <w:szCs w:val="22"/>
                <w:lang w:val="en-GB"/>
              </w:rPr>
              <w:t xml:space="preserve">.  </w:t>
            </w:r>
          </w:p>
          <w:p w:rsidR="004315D4" w:rsidRPr="000F7D70" w:rsidRDefault="004315D4" w:rsidP="004315D4">
            <w:pPr>
              <w:pStyle w:val="ListParagraph"/>
              <w:numPr>
                <w:ilvl w:val="0"/>
                <w:numId w:val="4"/>
              </w:numPr>
              <w:spacing w:line="264" w:lineRule="auto"/>
              <w:ind w:left="522" w:hanging="522"/>
              <w:rPr>
                <w:rFonts w:asciiTheme="minorHAnsi" w:hAnsiTheme="minorHAnsi" w:cstheme="minorHAnsi"/>
                <w:sz w:val="22"/>
                <w:szCs w:val="22"/>
                <w:lang w:val="en-GB"/>
              </w:rPr>
            </w:pPr>
            <w:r w:rsidRPr="000F7D70">
              <w:rPr>
                <w:rFonts w:asciiTheme="minorHAnsi" w:hAnsiTheme="minorHAnsi" w:cstheme="minorHAnsi"/>
                <w:sz w:val="22"/>
                <w:szCs w:val="22"/>
                <w:lang w:val="en-GB"/>
              </w:rPr>
              <w:t>There is a regularly updated list of all evictions sites. Partners are encouraged to cross-check this in relation to planned activities. (Request from Sander Van Niekerk or Sector Coordinator)</w:t>
            </w:r>
          </w:p>
          <w:p w:rsidR="004315D4" w:rsidRPr="000F7D70" w:rsidRDefault="004315D4" w:rsidP="004315D4">
            <w:pPr>
              <w:pStyle w:val="ListParagraph"/>
              <w:spacing w:line="264" w:lineRule="auto"/>
              <w:ind w:left="522"/>
              <w:rPr>
                <w:rFonts w:asciiTheme="minorHAnsi" w:hAnsiTheme="minorHAnsi" w:cstheme="minorHAnsi"/>
                <w:sz w:val="22"/>
                <w:szCs w:val="22"/>
                <w:lang w:val="en-GB"/>
              </w:rPr>
            </w:pPr>
          </w:p>
        </w:tc>
      </w:tr>
      <w:tr w:rsidR="00A82ADD" w:rsidRPr="000F7D70" w:rsidTr="0027492B">
        <w:tc>
          <w:tcPr>
            <w:tcW w:w="738" w:type="dxa"/>
          </w:tcPr>
          <w:p w:rsidR="00A82ADD" w:rsidRPr="000F7D70" w:rsidRDefault="00A82ADD" w:rsidP="00084F57">
            <w:pPr>
              <w:spacing w:line="264" w:lineRule="auto"/>
              <w:rPr>
                <w:rFonts w:asciiTheme="minorHAnsi" w:hAnsiTheme="minorHAnsi" w:cstheme="minorHAnsi"/>
                <w:sz w:val="22"/>
                <w:szCs w:val="22"/>
                <w:lang w:val="en-GB"/>
              </w:rPr>
            </w:pPr>
          </w:p>
        </w:tc>
        <w:tc>
          <w:tcPr>
            <w:tcW w:w="9720" w:type="dxa"/>
          </w:tcPr>
          <w:p w:rsidR="004315D4" w:rsidRPr="000F7D70" w:rsidRDefault="004315D4" w:rsidP="004315D4">
            <w:pPr>
              <w:rPr>
                <w:rFonts w:asciiTheme="minorHAnsi" w:hAnsiTheme="minorHAnsi" w:cstheme="minorHAnsi"/>
                <w:b/>
                <w:bCs/>
                <w:sz w:val="22"/>
                <w:szCs w:val="22"/>
              </w:rPr>
            </w:pPr>
            <w:r w:rsidRPr="000F7D70">
              <w:rPr>
                <w:rFonts w:asciiTheme="minorHAnsi" w:hAnsiTheme="minorHAnsi" w:cstheme="minorHAnsi"/>
                <w:b/>
                <w:bCs/>
                <w:sz w:val="22"/>
                <w:szCs w:val="22"/>
              </w:rPr>
              <w:t xml:space="preserve">Collective Centres: </w:t>
            </w:r>
          </w:p>
          <w:p w:rsidR="004315D4" w:rsidRPr="000F7D70" w:rsidRDefault="004315D4" w:rsidP="004315D4">
            <w:pPr>
              <w:rPr>
                <w:rFonts w:asciiTheme="minorHAnsi" w:hAnsiTheme="minorHAnsi" w:cstheme="minorHAnsi"/>
                <w:sz w:val="22"/>
                <w:szCs w:val="22"/>
              </w:rPr>
            </w:pPr>
            <w:r w:rsidRPr="000F7D70">
              <w:rPr>
                <w:rFonts w:asciiTheme="minorHAnsi" w:hAnsiTheme="minorHAnsi" w:cstheme="minorHAnsi"/>
                <w:sz w:val="22"/>
                <w:szCs w:val="22"/>
              </w:rPr>
              <w:t xml:space="preserve">Families are reluctant to take advantage of the alternative options in the case of CC evictions and closures as they wish to remain in an area and/in the center due to livelihoods. </w:t>
            </w:r>
          </w:p>
          <w:p w:rsidR="00A82ADD" w:rsidRPr="000F7D70" w:rsidRDefault="00A82ADD" w:rsidP="00A82ADD">
            <w:pPr>
              <w:pStyle w:val="ListParagraph"/>
              <w:ind w:left="432"/>
              <w:rPr>
                <w:rFonts w:asciiTheme="minorHAnsi" w:hAnsiTheme="minorHAnsi" w:cstheme="minorHAnsi"/>
                <w:sz w:val="22"/>
                <w:szCs w:val="22"/>
              </w:rPr>
            </w:pPr>
          </w:p>
        </w:tc>
      </w:tr>
      <w:tr w:rsidR="00A82ADD" w:rsidRPr="000F7D70" w:rsidTr="0027492B">
        <w:tc>
          <w:tcPr>
            <w:tcW w:w="738" w:type="dxa"/>
          </w:tcPr>
          <w:p w:rsidR="00A82ADD" w:rsidRPr="000F7D70" w:rsidRDefault="00A82ADD" w:rsidP="00084F57">
            <w:pPr>
              <w:spacing w:line="264" w:lineRule="auto"/>
              <w:rPr>
                <w:rFonts w:asciiTheme="minorHAnsi" w:hAnsiTheme="minorHAnsi" w:cstheme="minorHAnsi"/>
                <w:sz w:val="22"/>
                <w:szCs w:val="22"/>
                <w:lang w:val="en-GB"/>
              </w:rPr>
            </w:pPr>
          </w:p>
        </w:tc>
        <w:tc>
          <w:tcPr>
            <w:tcW w:w="9720" w:type="dxa"/>
          </w:tcPr>
          <w:p w:rsidR="004315D4" w:rsidRPr="000F7D70" w:rsidRDefault="004315D4" w:rsidP="004315D4">
            <w:pPr>
              <w:rPr>
                <w:rFonts w:asciiTheme="minorHAnsi" w:hAnsiTheme="minorHAnsi" w:cstheme="minorHAnsi"/>
                <w:b/>
                <w:bCs/>
                <w:sz w:val="22"/>
                <w:szCs w:val="22"/>
              </w:rPr>
            </w:pPr>
            <w:r w:rsidRPr="000F7D70">
              <w:rPr>
                <w:rFonts w:asciiTheme="minorHAnsi" w:hAnsiTheme="minorHAnsi" w:cstheme="minorHAnsi"/>
                <w:b/>
                <w:bCs/>
                <w:sz w:val="22"/>
                <w:szCs w:val="22"/>
              </w:rPr>
              <w:t xml:space="preserve">Transit Sites: </w:t>
            </w:r>
          </w:p>
          <w:p w:rsidR="004315D4" w:rsidRPr="000F7D70" w:rsidRDefault="004315D4" w:rsidP="004315D4">
            <w:pPr>
              <w:rPr>
                <w:rFonts w:asciiTheme="minorHAnsi" w:hAnsiTheme="minorHAnsi" w:cstheme="minorHAnsi"/>
                <w:sz w:val="22"/>
                <w:szCs w:val="22"/>
              </w:rPr>
            </w:pPr>
            <w:r w:rsidRPr="000F7D70">
              <w:rPr>
                <w:rFonts w:asciiTheme="minorHAnsi" w:hAnsiTheme="minorHAnsi" w:cstheme="minorHAnsi"/>
                <w:sz w:val="22"/>
                <w:szCs w:val="22"/>
              </w:rPr>
              <w:t xml:space="preserve">DRC are evaluating transit sites, need approval from evictions committee. </w:t>
            </w:r>
          </w:p>
          <w:p w:rsidR="004315D4" w:rsidRPr="000F7D70" w:rsidRDefault="004315D4" w:rsidP="004315D4">
            <w:pPr>
              <w:rPr>
                <w:rFonts w:asciiTheme="minorHAnsi" w:hAnsiTheme="minorHAnsi" w:cstheme="minorHAnsi"/>
                <w:sz w:val="22"/>
                <w:szCs w:val="22"/>
              </w:rPr>
            </w:pPr>
            <w:r w:rsidRPr="000F7D70">
              <w:rPr>
                <w:rFonts w:asciiTheme="minorHAnsi" w:hAnsiTheme="minorHAnsi" w:cstheme="minorHAnsi"/>
                <w:b/>
                <w:bCs/>
                <w:sz w:val="22"/>
                <w:szCs w:val="22"/>
              </w:rPr>
              <w:t>ACTION</w:t>
            </w:r>
            <w:r w:rsidRPr="000F7D70">
              <w:rPr>
                <w:rFonts w:asciiTheme="minorHAnsi" w:hAnsiTheme="minorHAnsi" w:cstheme="minorHAnsi"/>
                <w:sz w:val="22"/>
                <w:szCs w:val="22"/>
              </w:rPr>
              <w:t xml:space="preserve">: DRC and UNHCR to dicsuss further. </w:t>
            </w:r>
          </w:p>
          <w:p w:rsidR="00A82ADD" w:rsidRPr="0027492B" w:rsidRDefault="00A82ADD" w:rsidP="0027492B">
            <w:pPr>
              <w:rPr>
                <w:rFonts w:cstheme="minorHAnsi"/>
              </w:rPr>
            </w:pPr>
          </w:p>
        </w:tc>
      </w:tr>
      <w:tr w:rsidR="00A95635" w:rsidRPr="000F7D70" w:rsidTr="0027492B">
        <w:tc>
          <w:tcPr>
            <w:tcW w:w="738" w:type="dxa"/>
            <w:shd w:val="clear" w:color="auto" w:fill="DBE5F1" w:themeFill="accent1" w:themeFillTint="33"/>
          </w:tcPr>
          <w:p w:rsidR="00A95635" w:rsidRPr="000F7D70" w:rsidRDefault="00A95635"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6</w:t>
            </w:r>
          </w:p>
        </w:tc>
        <w:tc>
          <w:tcPr>
            <w:tcW w:w="9720" w:type="dxa"/>
            <w:shd w:val="clear" w:color="auto" w:fill="DBE5F1" w:themeFill="accent1" w:themeFillTint="33"/>
          </w:tcPr>
          <w:p w:rsidR="00A95635" w:rsidRPr="000F7D70" w:rsidRDefault="00A95635" w:rsidP="004315D4">
            <w:pPr>
              <w:rPr>
                <w:rFonts w:asciiTheme="minorHAnsi" w:hAnsiTheme="minorHAnsi" w:cstheme="minorHAnsi"/>
                <w:b/>
                <w:bCs/>
                <w:sz w:val="22"/>
                <w:szCs w:val="22"/>
              </w:rPr>
            </w:pPr>
            <w:r w:rsidRPr="000F7D70">
              <w:rPr>
                <w:rFonts w:asciiTheme="minorHAnsi" w:hAnsiTheme="minorHAnsi" w:cstheme="minorHAnsi"/>
                <w:b/>
                <w:bCs/>
                <w:sz w:val="22"/>
                <w:szCs w:val="22"/>
              </w:rPr>
              <w:t>Site improvements and drainage</w:t>
            </w:r>
          </w:p>
        </w:tc>
      </w:tr>
      <w:tr w:rsidR="00A95635" w:rsidRPr="000F7D70" w:rsidTr="0027492B">
        <w:tc>
          <w:tcPr>
            <w:tcW w:w="738" w:type="dxa"/>
          </w:tcPr>
          <w:p w:rsidR="00A95635" w:rsidRPr="000F7D70" w:rsidRDefault="00A95635" w:rsidP="00084F57">
            <w:pPr>
              <w:spacing w:line="264" w:lineRule="auto"/>
              <w:rPr>
                <w:rFonts w:asciiTheme="minorHAnsi" w:hAnsiTheme="minorHAnsi" w:cstheme="minorHAnsi"/>
                <w:sz w:val="22"/>
                <w:szCs w:val="22"/>
                <w:lang w:val="en-GB"/>
              </w:rPr>
            </w:pPr>
          </w:p>
        </w:tc>
        <w:tc>
          <w:tcPr>
            <w:tcW w:w="9720" w:type="dxa"/>
          </w:tcPr>
          <w:p w:rsidR="00127087" w:rsidRPr="000F7D70" w:rsidRDefault="00A95635" w:rsidP="00127087">
            <w:pPr>
              <w:rPr>
                <w:rFonts w:asciiTheme="minorHAnsi" w:hAnsiTheme="minorHAnsi" w:cstheme="minorHAnsi"/>
                <w:sz w:val="22"/>
                <w:szCs w:val="22"/>
              </w:rPr>
            </w:pPr>
            <w:r w:rsidRPr="000F7D70">
              <w:rPr>
                <w:rFonts w:asciiTheme="minorHAnsi" w:hAnsiTheme="minorHAnsi" w:cstheme="minorHAnsi"/>
                <w:sz w:val="22"/>
                <w:szCs w:val="22"/>
              </w:rPr>
              <w:t>Site improvement activites are undertaken by Shelter and WASH actors. Guidance has been drafted at TTC level and is due for release soon.</w:t>
            </w:r>
          </w:p>
          <w:p w:rsidR="00A95635" w:rsidRPr="000F7D70" w:rsidRDefault="00A95635" w:rsidP="00A95635">
            <w:pPr>
              <w:rPr>
                <w:rFonts w:asciiTheme="minorHAnsi" w:hAnsiTheme="minorHAnsi" w:cstheme="minorHAnsi"/>
                <w:b/>
                <w:bCs/>
                <w:sz w:val="22"/>
                <w:szCs w:val="22"/>
              </w:rPr>
            </w:pPr>
          </w:p>
        </w:tc>
      </w:tr>
    </w:tbl>
    <w:p w:rsidR="00106A0B" w:rsidRDefault="00106A0B"/>
    <w:tbl>
      <w:tblPr>
        <w:tblStyle w:val="TableGrid"/>
        <w:tblW w:w="0" w:type="auto"/>
        <w:tblLook w:val="04A0" w:firstRow="1" w:lastRow="0" w:firstColumn="1" w:lastColumn="0" w:noHBand="0" w:noVBand="1"/>
      </w:tblPr>
      <w:tblGrid>
        <w:gridCol w:w="738"/>
        <w:gridCol w:w="9720"/>
      </w:tblGrid>
      <w:tr w:rsidR="00A95635" w:rsidRPr="000F7D70" w:rsidTr="0027492B">
        <w:tc>
          <w:tcPr>
            <w:tcW w:w="738" w:type="dxa"/>
            <w:shd w:val="clear" w:color="auto" w:fill="DBE5F1" w:themeFill="accent1" w:themeFillTint="33"/>
          </w:tcPr>
          <w:p w:rsidR="00A95635" w:rsidRPr="000F7D70" w:rsidRDefault="00A95635" w:rsidP="00084F57">
            <w:pPr>
              <w:spacing w:line="264" w:lineRule="auto"/>
              <w:rPr>
                <w:rFonts w:asciiTheme="minorHAnsi" w:hAnsiTheme="minorHAnsi" w:cstheme="minorHAnsi"/>
                <w:sz w:val="22"/>
                <w:szCs w:val="22"/>
                <w:lang w:val="en-GB"/>
              </w:rPr>
            </w:pPr>
            <w:r w:rsidRPr="000F7D70">
              <w:rPr>
                <w:rFonts w:asciiTheme="minorHAnsi" w:hAnsiTheme="minorHAnsi" w:cstheme="minorHAnsi"/>
                <w:sz w:val="22"/>
                <w:szCs w:val="22"/>
                <w:lang w:val="en-GB"/>
              </w:rPr>
              <w:t>7</w:t>
            </w:r>
          </w:p>
        </w:tc>
        <w:tc>
          <w:tcPr>
            <w:tcW w:w="9720" w:type="dxa"/>
            <w:shd w:val="clear" w:color="auto" w:fill="DBE5F1" w:themeFill="accent1" w:themeFillTint="33"/>
          </w:tcPr>
          <w:p w:rsidR="00A95635" w:rsidRPr="000F7D70" w:rsidRDefault="00A95635" w:rsidP="004315D4">
            <w:pPr>
              <w:rPr>
                <w:rFonts w:asciiTheme="minorHAnsi" w:hAnsiTheme="minorHAnsi" w:cstheme="minorHAnsi"/>
                <w:b/>
                <w:bCs/>
                <w:sz w:val="22"/>
                <w:szCs w:val="22"/>
              </w:rPr>
            </w:pPr>
            <w:r w:rsidRPr="000F7D70">
              <w:rPr>
                <w:rFonts w:asciiTheme="minorHAnsi" w:hAnsiTheme="minorHAnsi" w:cstheme="minorHAnsi"/>
                <w:b/>
                <w:bCs/>
                <w:sz w:val="22"/>
                <w:szCs w:val="22"/>
              </w:rPr>
              <w:t>Update on Google Docs referral mechanism. WASH Meeting joined.</w:t>
            </w:r>
          </w:p>
        </w:tc>
      </w:tr>
      <w:tr w:rsidR="00A95635" w:rsidRPr="000F7D70" w:rsidTr="0027492B">
        <w:tc>
          <w:tcPr>
            <w:tcW w:w="738" w:type="dxa"/>
          </w:tcPr>
          <w:p w:rsidR="00A95635" w:rsidRPr="000F7D70" w:rsidRDefault="00A95635" w:rsidP="00084F57">
            <w:pPr>
              <w:spacing w:line="264" w:lineRule="auto"/>
              <w:rPr>
                <w:rFonts w:asciiTheme="minorHAnsi" w:hAnsiTheme="minorHAnsi" w:cstheme="minorHAnsi"/>
                <w:sz w:val="22"/>
                <w:szCs w:val="22"/>
                <w:lang w:val="en-GB"/>
              </w:rPr>
            </w:pPr>
          </w:p>
        </w:tc>
        <w:tc>
          <w:tcPr>
            <w:tcW w:w="9720" w:type="dxa"/>
          </w:tcPr>
          <w:p w:rsidR="00A95635" w:rsidRPr="000F7D70" w:rsidRDefault="00A95635" w:rsidP="00A95635">
            <w:pPr>
              <w:rPr>
                <w:rFonts w:asciiTheme="minorHAnsi" w:hAnsiTheme="minorHAnsi" w:cstheme="minorHAnsi"/>
                <w:sz w:val="22"/>
                <w:szCs w:val="22"/>
              </w:rPr>
            </w:pPr>
            <w:r w:rsidRPr="000F7D70">
              <w:rPr>
                <w:rFonts w:asciiTheme="minorHAnsi" w:hAnsiTheme="minorHAnsi" w:cstheme="minorHAnsi"/>
                <w:sz w:val="22"/>
                <w:szCs w:val="22"/>
              </w:rPr>
              <w:t xml:space="preserve">There is a Google doc used for coordinating all sector referrals, both WASH and Shelter.  This appears to be not widely used or known. This referral system is used to track movements and populations. </w:t>
            </w:r>
          </w:p>
          <w:p w:rsidR="00A95635" w:rsidRPr="000F7D70" w:rsidRDefault="00A95635" w:rsidP="00A95635">
            <w:pPr>
              <w:rPr>
                <w:rFonts w:asciiTheme="minorHAnsi" w:hAnsiTheme="minorHAnsi" w:cstheme="minorHAnsi"/>
                <w:sz w:val="22"/>
                <w:szCs w:val="22"/>
              </w:rPr>
            </w:pPr>
            <w:r w:rsidRPr="000F7D70">
              <w:rPr>
                <w:rFonts w:asciiTheme="minorHAnsi" w:hAnsiTheme="minorHAnsi" w:cstheme="minorHAnsi"/>
                <w:b/>
                <w:bCs/>
                <w:sz w:val="22"/>
                <w:szCs w:val="22"/>
              </w:rPr>
              <w:t>ACTION:</w:t>
            </w:r>
            <w:r w:rsidRPr="000F7D70">
              <w:rPr>
                <w:rFonts w:asciiTheme="minorHAnsi" w:hAnsiTheme="minorHAnsi" w:cstheme="minorHAnsi"/>
                <w:sz w:val="22"/>
                <w:szCs w:val="22"/>
              </w:rPr>
              <w:t xml:space="preserve"> UNHCR to share the link. Please use it. </w:t>
            </w:r>
          </w:p>
          <w:p w:rsidR="00A95635" w:rsidRPr="000F7D70" w:rsidRDefault="00A95635" w:rsidP="004315D4">
            <w:pPr>
              <w:rPr>
                <w:rFonts w:asciiTheme="minorHAnsi" w:hAnsiTheme="minorHAnsi" w:cstheme="minorHAnsi"/>
                <w:b/>
                <w:bCs/>
                <w:sz w:val="22"/>
                <w:szCs w:val="22"/>
              </w:rPr>
            </w:pPr>
          </w:p>
        </w:tc>
      </w:tr>
      <w:tr w:rsidR="00A95635" w:rsidRPr="000F7D70" w:rsidTr="0027492B">
        <w:tc>
          <w:tcPr>
            <w:tcW w:w="738" w:type="dxa"/>
            <w:shd w:val="clear" w:color="auto" w:fill="DBE5F1" w:themeFill="accent1" w:themeFillTint="33"/>
          </w:tcPr>
          <w:p w:rsidR="00A95635" w:rsidRPr="000F7D70" w:rsidRDefault="00A95635"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8</w:t>
            </w:r>
          </w:p>
        </w:tc>
        <w:tc>
          <w:tcPr>
            <w:tcW w:w="9720" w:type="dxa"/>
            <w:shd w:val="clear" w:color="auto" w:fill="DBE5F1" w:themeFill="accent1" w:themeFillTint="33"/>
          </w:tcPr>
          <w:p w:rsidR="00A95635" w:rsidRPr="000F7D70" w:rsidRDefault="00A95635" w:rsidP="004315D4">
            <w:pPr>
              <w:rPr>
                <w:rFonts w:asciiTheme="minorHAnsi" w:hAnsiTheme="minorHAnsi" w:cstheme="minorHAnsi"/>
                <w:b/>
                <w:bCs/>
                <w:sz w:val="22"/>
                <w:szCs w:val="22"/>
              </w:rPr>
            </w:pPr>
            <w:r w:rsidRPr="000F7D70">
              <w:rPr>
                <w:rFonts w:asciiTheme="minorHAnsi" w:hAnsiTheme="minorHAnsi" w:cstheme="minorHAnsi"/>
                <w:b/>
                <w:bCs/>
                <w:sz w:val="22"/>
                <w:szCs w:val="22"/>
              </w:rPr>
              <w:t>Information required for new Informal Settlements</w:t>
            </w:r>
          </w:p>
        </w:tc>
      </w:tr>
      <w:tr w:rsidR="00A95635" w:rsidRPr="000F7D70" w:rsidTr="0027492B">
        <w:tc>
          <w:tcPr>
            <w:tcW w:w="738" w:type="dxa"/>
          </w:tcPr>
          <w:p w:rsidR="00A95635" w:rsidRPr="000F7D70" w:rsidRDefault="00A95635" w:rsidP="00084F57">
            <w:pPr>
              <w:spacing w:line="264" w:lineRule="auto"/>
              <w:rPr>
                <w:rFonts w:asciiTheme="minorHAnsi" w:hAnsiTheme="minorHAnsi" w:cstheme="minorHAnsi"/>
                <w:sz w:val="22"/>
                <w:szCs w:val="22"/>
                <w:lang w:val="en-GB"/>
              </w:rPr>
            </w:pPr>
          </w:p>
        </w:tc>
        <w:tc>
          <w:tcPr>
            <w:tcW w:w="9720" w:type="dxa"/>
          </w:tcPr>
          <w:p w:rsidR="00A95635" w:rsidRPr="000F7D70" w:rsidRDefault="00A95635" w:rsidP="004315D4">
            <w:pPr>
              <w:rPr>
                <w:rFonts w:asciiTheme="minorHAnsi" w:hAnsiTheme="minorHAnsi" w:cstheme="minorHAnsi"/>
                <w:sz w:val="22"/>
                <w:szCs w:val="22"/>
              </w:rPr>
            </w:pPr>
            <w:r w:rsidRPr="000F7D70">
              <w:rPr>
                <w:rFonts w:asciiTheme="minorHAnsi" w:hAnsiTheme="minorHAnsi" w:cstheme="minorHAnsi"/>
                <w:sz w:val="22"/>
                <w:szCs w:val="22"/>
              </w:rPr>
              <w:t xml:space="preserve">As mentioned in the evictions sections, all sites under verified evictions are given a written notice.  </w:t>
            </w:r>
          </w:p>
          <w:p w:rsidR="00A95635" w:rsidRDefault="00A95635" w:rsidP="00A95635">
            <w:pPr>
              <w:rPr>
                <w:rFonts w:asciiTheme="minorHAnsi" w:hAnsiTheme="minorHAnsi" w:cstheme="minorHAnsi"/>
                <w:sz w:val="22"/>
                <w:szCs w:val="22"/>
              </w:rPr>
            </w:pPr>
            <w:r w:rsidRPr="000F7D70">
              <w:rPr>
                <w:rFonts w:asciiTheme="minorHAnsi" w:hAnsiTheme="minorHAnsi" w:cstheme="minorHAnsi"/>
                <w:sz w:val="22"/>
                <w:szCs w:val="22"/>
              </w:rPr>
              <w:t xml:space="preserve">New sites created will need a pcode. The SOP for this is to use the interagency form, which is shared with the minutes. </w:t>
            </w:r>
          </w:p>
          <w:p w:rsidR="00127087" w:rsidRPr="000F7D70" w:rsidRDefault="00127087" w:rsidP="00A95635">
            <w:pPr>
              <w:rPr>
                <w:rFonts w:asciiTheme="minorHAnsi" w:hAnsiTheme="minorHAnsi" w:cstheme="minorHAnsi"/>
                <w:sz w:val="22"/>
                <w:szCs w:val="22"/>
              </w:rPr>
            </w:pPr>
          </w:p>
        </w:tc>
      </w:tr>
      <w:tr w:rsidR="00A95635" w:rsidRPr="000F7D70" w:rsidTr="0027492B">
        <w:tc>
          <w:tcPr>
            <w:tcW w:w="738" w:type="dxa"/>
            <w:shd w:val="clear" w:color="auto" w:fill="DBE5F1" w:themeFill="accent1" w:themeFillTint="33"/>
          </w:tcPr>
          <w:p w:rsidR="00A95635" w:rsidRPr="000F7D70" w:rsidRDefault="002D7C63"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9</w:t>
            </w:r>
          </w:p>
        </w:tc>
        <w:tc>
          <w:tcPr>
            <w:tcW w:w="9720" w:type="dxa"/>
            <w:shd w:val="clear" w:color="auto" w:fill="DBE5F1" w:themeFill="accent1" w:themeFillTint="33"/>
          </w:tcPr>
          <w:p w:rsidR="00A95635" w:rsidRPr="000F7D70" w:rsidRDefault="002D7C63" w:rsidP="004315D4">
            <w:pPr>
              <w:rPr>
                <w:rFonts w:asciiTheme="minorHAnsi" w:hAnsiTheme="minorHAnsi" w:cstheme="minorHAnsi"/>
                <w:b/>
                <w:bCs/>
                <w:sz w:val="22"/>
                <w:szCs w:val="22"/>
              </w:rPr>
            </w:pPr>
            <w:r w:rsidRPr="000F7D70">
              <w:rPr>
                <w:rFonts w:asciiTheme="minorHAnsi" w:hAnsiTheme="minorHAnsi" w:cstheme="minorHAnsi"/>
                <w:b/>
                <w:bCs/>
                <w:sz w:val="22"/>
                <w:szCs w:val="22"/>
              </w:rPr>
              <w:t>Sealing off Kits</w:t>
            </w:r>
          </w:p>
        </w:tc>
      </w:tr>
      <w:tr w:rsidR="00A95635" w:rsidRPr="000F7D70" w:rsidTr="0027492B">
        <w:tc>
          <w:tcPr>
            <w:tcW w:w="738" w:type="dxa"/>
          </w:tcPr>
          <w:p w:rsidR="00A95635" w:rsidRPr="000F7D70" w:rsidRDefault="00A95635" w:rsidP="00084F57">
            <w:pPr>
              <w:spacing w:line="264" w:lineRule="auto"/>
              <w:rPr>
                <w:rFonts w:asciiTheme="minorHAnsi" w:hAnsiTheme="minorHAnsi" w:cstheme="minorHAnsi"/>
                <w:sz w:val="22"/>
                <w:szCs w:val="22"/>
                <w:lang w:val="en-GB"/>
              </w:rPr>
            </w:pPr>
          </w:p>
        </w:tc>
        <w:tc>
          <w:tcPr>
            <w:tcW w:w="9720" w:type="dxa"/>
          </w:tcPr>
          <w:p w:rsidR="000F7D70" w:rsidRPr="000F7D70" w:rsidRDefault="000F7D70" w:rsidP="000F7D70">
            <w:pPr>
              <w:rPr>
                <w:rFonts w:asciiTheme="minorHAnsi" w:hAnsiTheme="minorHAnsi" w:cstheme="minorHAnsi"/>
                <w:sz w:val="22"/>
                <w:szCs w:val="22"/>
              </w:rPr>
            </w:pPr>
            <w:r w:rsidRPr="000F7D70">
              <w:rPr>
                <w:rFonts w:asciiTheme="minorHAnsi" w:hAnsiTheme="minorHAnsi" w:cstheme="minorHAnsi"/>
                <w:sz w:val="22"/>
                <w:szCs w:val="22"/>
              </w:rPr>
              <w:t xml:space="preserve">Large amounts of sealing of kits (SOK) were procured, and distributed as needed. There is a general impression that the content of this kit need to be reviewed based on the actual needs on the ground and the current context. Breaking up the kits and reporting on the changes is challenging. </w:t>
            </w:r>
          </w:p>
          <w:p w:rsidR="000F7D70" w:rsidRDefault="000F7D70" w:rsidP="000F7D70">
            <w:pPr>
              <w:rPr>
                <w:rFonts w:asciiTheme="minorHAnsi" w:hAnsiTheme="minorHAnsi" w:cstheme="minorHAnsi"/>
                <w:sz w:val="22"/>
                <w:szCs w:val="22"/>
              </w:rPr>
            </w:pPr>
            <w:r w:rsidRPr="000F7D70">
              <w:rPr>
                <w:rFonts w:asciiTheme="minorHAnsi" w:hAnsiTheme="minorHAnsi" w:cstheme="minorHAnsi"/>
                <w:sz w:val="22"/>
                <w:szCs w:val="22"/>
              </w:rPr>
              <w:t xml:space="preserve">Specific points to review include the classification of light, medium and heavy, and the content of the tool kits. Also modality through vouchers might resolve this issue. </w:t>
            </w:r>
          </w:p>
          <w:p w:rsidR="00127087" w:rsidRPr="000F7D70" w:rsidRDefault="00127087" w:rsidP="000F7D70">
            <w:pPr>
              <w:rPr>
                <w:rFonts w:asciiTheme="minorHAnsi" w:hAnsiTheme="minorHAnsi" w:cstheme="minorHAnsi"/>
                <w:sz w:val="22"/>
                <w:szCs w:val="22"/>
              </w:rPr>
            </w:pPr>
          </w:p>
          <w:p w:rsidR="000F7D70" w:rsidRDefault="000F7D70" w:rsidP="000F7D70">
            <w:pPr>
              <w:rPr>
                <w:rFonts w:asciiTheme="minorHAnsi" w:hAnsiTheme="minorHAnsi" w:cstheme="minorHAnsi"/>
                <w:sz w:val="22"/>
                <w:szCs w:val="22"/>
              </w:rPr>
            </w:pPr>
            <w:r w:rsidRPr="000F7D70">
              <w:rPr>
                <w:rFonts w:asciiTheme="minorHAnsi" w:hAnsiTheme="minorHAnsi" w:cstheme="minorHAnsi"/>
                <w:b/>
                <w:bCs/>
                <w:sz w:val="22"/>
                <w:szCs w:val="22"/>
              </w:rPr>
              <w:t>ACTION:</w:t>
            </w:r>
            <w:r w:rsidRPr="000F7D70">
              <w:rPr>
                <w:rFonts w:asciiTheme="minorHAnsi" w:hAnsiTheme="minorHAnsi" w:cstheme="minorHAnsi"/>
                <w:sz w:val="22"/>
                <w:szCs w:val="22"/>
              </w:rPr>
              <w:t xml:space="preserve"> Refer item to Beirut with the specific caveat that Bekaa winter needs were different, which should be reflected in any TTC. Interested parties t</w:t>
            </w:r>
            <w:r w:rsidR="00127087">
              <w:rPr>
                <w:rFonts w:asciiTheme="minorHAnsi" w:hAnsiTheme="minorHAnsi" w:cstheme="minorHAnsi"/>
                <w:sz w:val="22"/>
                <w:szCs w:val="22"/>
              </w:rPr>
              <w:t xml:space="preserve">o ensure their participation. </w:t>
            </w:r>
          </w:p>
          <w:p w:rsidR="00127087" w:rsidRPr="00127087" w:rsidRDefault="00127087" w:rsidP="00127087">
            <w:pPr>
              <w:rPr>
                <w:rFonts w:asciiTheme="minorHAnsi" w:hAnsiTheme="minorHAnsi" w:cstheme="minorHAnsi"/>
                <w:i/>
                <w:iCs/>
                <w:sz w:val="22"/>
                <w:szCs w:val="22"/>
              </w:rPr>
            </w:pPr>
            <w:r w:rsidRPr="00127087">
              <w:rPr>
                <w:rFonts w:asciiTheme="minorHAnsi" w:hAnsiTheme="minorHAnsi" w:cstheme="minorHAnsi"/>
                <w:b/>
                <w:bCs/>
                <w:i/>
                <w:iCs/>
                <w:sz w:val="22"/>
                <w:szCs w:val="22"/>
              </w:rPr>
              <w:t>Update from SWG Beirut 15-04-14:</w:t>
            </w:r>
            <w:r>
              <w:rPr>
                <w:rFonts w:asciiTheme="minorHAnsi" w:hAnsiTheme="minorHAnsi" w:cstheme="minorHAnsi"/>
                <w:i/>
                <w:iCs/>
                <w:sz w:val="22"/>
                <w:szCs w:val="22"/>
              </w:rPr>
              <w:t xml:space="preserve"> Temporary Technical Committee will convene on this subject. Please engage directly with your agency counterpart in Beirut to make sure your comments are conveyed, or directly represented. </w:t>
            </w:r>
          </w:p>
          <w:p w:rsidR="00A95635" w:rsidRPr="000F7D70" w:rsidRDefault="00A95635" w:rsidP="004315D4">
            <w:pPr>
              <w:rPr>
                <w:rFonts w:asciiTheme="minorHAnsi" w:hAnsiTheme="minorHAnsi" w:cstheme="minorHAnsi"/>
                <w:b/>
                <w:bCs/>
                <w:sz w:val="22"/>
                <w:szCs w:val="22"/>
              </w:rPr>
            </w:pPr>
          </w:p>
        </w:tc>
      </w:tr>
      <w:tr w:rsidR="00A95635" w:rsidRPr="000F7D70" w:rsidTr="0027492B">
        <w:tc>
          <w:tcPr>
            <w:tcW w:w="738" w:type="dxa"/>
            <w:shd w:val="clear" w:color="auto" w:fill="DBE5F1" w:themeFill="accent1" w:themeFillTint="33"/>
          </w:tcPr>
          <w:p w:rsidR="00A95635" w:rsidRPr="000F7D70" w:rsidRDefault="000F7D70" w:rsidP="00084F57">
            <w:pPr>
              <w:spacing w:line="264" w:lineRule="auto"/>
              <w:rPr>
                <w:rFonts w:asciiTheme="minorHAnsi" w:hAnsiTheme="minorHAnsi" w:cstheme="minorHAnsi"/>
                <w:b/>
                <w:bCs/>
                <w:sz w:val="22"/>
                <w:szCs w:val="22"/>
                <w:lang w:val="en-GB"/>
              </w:rPr>
            </w:pPr>
            <w:r w:rsidRPr="000F7D70">
              <w:rPr>
                <w:rFonts w:asciiTheme="minorHAnsi" w:hAnsiTheme="minorHAnsi" w:cstheme="minorHAnsi"/>
                <w:b/>
                <w:bCs/>
                <w:sz w:val="22"/>
                <w:szCs w:val="22"/>
                <w:lang w:val="en-GB"/>
              </w:rPr>
              <w:t>10</w:t>
            </w:r>
          </w:p>
        </w:tc>
        <w:tc>
          <w:tcPr>
            <w:tcW w:w="9720" w:type="dxa"/>
            <w:shd w:val="clear" w:color="auto" w:fill="DBE5F1" w:themeFill="accent1" w:themeFillTint="33"/>
          </w:tcPr>
          <w:p w:rsidR="00A95635" w:rsidRPr="000F7D70" w:rsidRDefault="000F7D70" w:rsidP="004315D4">
            <w:pPr>
              <w:rPr>
                <w:rFonts w:asciiTheme="minorHAnsi" w:hAnsiTheme="minorHAnsi" w:cstheme="minorHAnsi"/>
                <w:b/>
                <w:bCs/>
                <w:sz w:val="22"/>
                <w:szCs w:val="22"/>
              </w:rPr>
            </w:pPr>
            <w:r w:rsidRPr="000F7D70">
              <w:rPr>
                <w:rFonts w:asciiTheme="minorHAnsi" w:hAnsiTheme="minorHAnsi" w:cstheme="minorHAnsi"/>
                <w:b/>
                <w:bCs/>
                <w:sz w:val="22"/>
                <w:szCs w:val="22"/>
              </w:rPr>
              <w:t>AOB</w:t>
            </w:r>
          </w:p>
        </w:tc>
      </w:tr>
      <w:tr w:rsidR="00A95635" w:rsidRPr="000F7D70" w:rsidTr="0027492B">
        <w:tc>
          <w:tcPr>
            <w:tcW w:w="738" w:type="dxa"/>
          </w:tcPr>
          <w:p w:rsidR="00A95635" w:rsidRPr="000F7D70" w:rsidRDefault="000F7D70" w:rsidP="00084F57">
            <w:pPr>
              <w:spacing w:line="264" w:lineRule="auto"/>
              <w:rPr>
                <w:rFonts w:asciiTheme="minorHAnsi" w:hAnsiTheme="minorHAnsi" w:cstheme="minorHAnsi"/>
                <w:sz w:val="22"/>
                <w:szCs w:val="22"/>
                <w:lang w:val="en-GB"/>
              </w:rPr>
            </w:pPr>
            <w:r w:rsidRPr="000F7D70">
              <w:rPr>
                <w:rFonts w:asciiTheme="minorHAnsi" w:hAnsiTheme="minorHAnsi" w:cstheme="minorHAnsi"/>
                <w:sz w:val="22"/>
                <w:szCs w:val="22"/>
                <w:lang w:val="en-GB"/>
              </w:rPr>
              <w:t>10.1</w:t>
            </w:r>
          </w:p>
        </w:tc>
        <w:tc>
          <w:tcPr>
            <w:tcW w:w="9720" w:type="dxa"/>
          </w:tcPr>
          <w:p w:rsidR="000F7D70" w:rsidRPr="000F7D70" w:rsidRDefault="000F7D70" w:rsidP="000F7D70">
            <w:pPr>
              <w:rPr>
                <w:rFonts w:asciiTheme="minorHAnsi" w:hAnsiTheme="minorHAnsi" w:cstheme="minorHAnsi"/>
                <w:sz w:val="22"/>
                <w:szCs w:val="22"/>
              </w:rPr>
            </w:pPr>
            <w:r w:rsidRPr="000F7D70">
              <w:rPr>
                <w:rFonts w:asciiTheme="minorHAnsi" w:hAnsiTheme="minorHAnsi" w:cstheme="minorHAnsi"/>
                <w:sz w:val="22"/>
                <w:szCs w:val="22"/>
              </w:rPr>
              <w:t xml:space="preserve">Query: ECHO funding – interagency questionnaire. Anyone know what this is. </w:t>
            </w:r>
          </w:p>
          <w:p w:rsidR="00A95635" w:rsidRDefault="000F7D70" w:rsidP="000F7D70">
            <w:pPr>
              <w:rPr>
                <w:rFonts w:asciiTheme="minorHAnsi" w:hAnsiTheme="minorHAnsi" w:cstheme="minorHAnsi"/>
                <w:sz w:val="22"/>
                <w:szCs w:val="22"/>
              </w:rPr>
            </w:pPr>
            <w:r w:rsidRPr="000F7D70">
              <w:rPr>
                <w:rFonts w:asciiTheme="minorHAnsi" w:hAnsiTheme="minorHAnsi" w:cstheme="minorHAnsi"/>
                <w:sz w:val="22"/>
                <w:szCs w:val="22"/>
              </w:rPr>
              <w:t xml:space="preserve">ACTION: UNHCR, Medair to follow up. </w:t>
            </w:r>
          </w:p>
          <w:p w:rsidR="00127087" w:rsidRDefault="00127087" w:rsidP="00087248">
            <w:pPr>
              <w:rPr>
                <w:rFonts w:asciiTheme="minorHAnsi" w:hAnsiTheme="minorHAnsi" w:cstheme="minorHAnsi"/>
                <w:i/>
                <w:iCs/>
                <w:sz w:val="22"/>
                <w:szCs w:val="22"/>
              </w:rPr>
            </w:pPr>
            <w:r w:rsidRPr="00127087">
              <w:rPr>
                <w:rFonts w:asciiTheme="minorHAnsi" w:hAnsiTheme="minorHAnsi" w:cstheme="minorHAnsi"/>
                <w:b/>
                <w:bCs/>
                <w:i/>
                <w:iCs/>
                <w:sz w:val="22"/>
                <w:szCs w:val="22"/>
              </w:rPr>
              <w:t>Update from SWG Beirut 15-04-14:</w:t>
            </w:r>
            <w:r w:rsidR="00087248">
              <w:rPr>
                <w:rFonts w:asciiTheme="minorHAnsi" w:hAnsiTheme="minorHAnsi" w:cstheme="minorHAnsi"/>
                <w:b/>
                <w:bCs/>
                <w:i/>
                <w:iCs/>
                <w:sz w:val="22"/>
                <w:szCs w:val="22"/>
              </w:rPr>
              <w:t xml:space="preserve"> </w:t>
            </w:r>
            <w:r w:rsidR="00087248" w:rsidRPr="0083307D">
              <w:rPr>
                <w:rFonts w:asciiTheme="minorHAnsi" w:hAnsiTheme="minorHAnsi" w:cstheme="minorHAnsi"/>
                <w:i/>
                <w:iCs/>
                <w:sz w:val="22"/>
                <w:szCs w:val="22"/>
              </w:rPr>
              <w:t>Interagency HH vulnerability assessment form.</w:t>
            </w:r>
            <w:r w:rsidR="0083307D" w:rsidRPr="0083307D">
              <w:rPr>
                <w:rFonts w:asciiTheme="minorHAnsi" w:hAnsiTheme="minorHAnsi" w:cstheme="minorHAnsi"/>
                <w:i/>
                <w:iCs/>
                <w:sz w:val="22"/>
                <w:szCs w:val="22"/>
              </w:rPr>
              <w:t>This is used to guide unconditional c</w:t>
            </w:r>
            <w:r w:rsidR="00087248" w:rsidRPr="0083307D">
              <w:rPr>
                <w:rFonts w:asciiTheme="minorHAnsi" w:hAnsiTheme="minorHAnsi" w:cstheme="minorHAnsi"/>
                <w:i/>
                <w:iCs/>
                <w:sz w:val="22"/>
                <w:szCs w:val="22"/>
              </w:rPr>
              <w:t>a</w:t>
            </w:r>
            <w:r w:rsidR="0083307D" w:rsidRPr="0083307D">
              <w:rPr>
                <w:rFonts w:asciiTheme="minorHAnsi" w:hAnsiTheme="minorHAnsi" w:cstheme="minorHAnsi"/>
                <w:i/>
                <w:iCs/>
                <w:sz w:val="22"/>
                <w:szCs w:val="22"/>
              </w:rPr>
              <w:t>s</w:t>
            </w:r>
            <w:r w:rsidR="00087248" w:rsidRPr="0083307D">
              <w:rPr>
                <w:rFonts w:asciiTheme="minorHAnsi" w:hAnsiTheme="minorHAnsi" w:cstheme="minorHAnsi"/>
                <w:i/>
                <w:iCs/>
                <w:sz w:val="22"/>
                <w:szCs w:val="22"/>
              </w:rPr>
              <w:t xml:space="preserve">h assistance. It is multi-secotral. </w:t>
            </w:r>
            <w:r w:rsidRPr="00AA377B">
              <w:rPr>
                <w:rFonts w:asciiTheme="minorHAnsi" w:hAnsiTheme="minorHAnsi" w:cstheme="minorHAnsi"/>
                <w:i/>
                <w:iCs/>
                <w:sz w:val="22"/>
                <w:szCs w:val="22"/>
              </w:rPr>
              <w:t xml:space="preserve">This item is almost completed. </w:t>
            </w:r>
          </w:p>
          <w:p w:rsidR="00AA377B" w:rsidRPr="000F7D70" w:rsidRDefault="00AA377B" w:rsidP="000F7D70">
            <w:pPr>
              <w:rPr>
                <w:rFonts w:asciiTheme="minorHAnsi" w:hAnsiTheme="minorHAnsi" w:cstheme="minorHAnsi"/>
                <w:sz w:val="22"/>
                <w:szCs w:val="22"/>
              </w:rPr>
            </w:pPr>
          </w:p>
        </w:tc>
      </w:tr>
      <w:tr w:rsidR="000F7D70" w:rsidRPr="000F7D70" w:rsidTr="0027492B">
        <w:tc>
          <w:tcPr>
            <w:tcW w:w="738" w:type="dxa"/>
          </w:tcPr>
          <w:p w:rsidR="000F7D70" w:rsidRPr="000F7D70" w:rsidRDefault="000F7D70" w:rsidP="00084F57">
            <w:pPr>
              <w:spacing w:line="264" w:lineRule="auto"/>
              <w:rPr>
                <w:rFonts w:asciiTheme="minorHAnsi" w:hAnsiTheme="minorHAnsi" w:cstheme="minorHAnsi"/>
                <w:sz w:val="22"/>
                <w:szCs w:val="22"/>
                <w:lang w:val="en-GB"/>
              </w:rPr>
            </w:pPr>
            <w:r w:rsidRPr="000F7D70">
              <w:rPr>
                <w:rFonts w:asciiTheme="minorHAnsi" w:hAnsiTheme="minorHAnsi" w:cstheme="minorHAnsi"/>
                <w:sz w:val="22"/>
                <w:szCs w:val="22"/>
                <w:lang w:val="en-GB"/>
              </w:rPr>
              <w:t>10.2</w:t>
            </w:r>
          </w:p>
        </w:tc>
        <w:tc>
          <w:tcPr>
            <w:tcW w:w="9720" w:type="dxa"/>
          </w:tcPr>
          <w:p w:rsidR="000F7D70" w:rsidRPr="000F7D70" w:rsidRDefault="007D7175" w:rsidP="000F7D70">
            <w:pPr>
              <w:rPr>
                <w:rFonts w:asciiTheme="minorHAnsi" w:hAnsiTheme="minorHAnsi" w:cstheme="minorHAnsi"/>
                <w:sz w:val="22"/>
                <w:szCs w:val="22"/>
              </w:rPr>
            </w:pPr>
            <w:r>
              <w:rPr>
                <w:rFonts w:asciiTheme="minorHAnsi" w:hAnsiTheme="minorHAnsi" w:cstheme="minorHAnsi"/>
                <w:sz w:val="22"/>
                <w:szCs w:val="22"/>
              </w:rPr>
              <w:t>Qu</w:t>
            </w:r>
            <w:r w:rsidR="000F7D70" w:rsidRPr="000F7D70">
              <w:rPr>
                <w:rFonts w:asciiTheme="minorHAnsi" w:hAnsiTheme="minorHAnsi" w:cstheme="minorHAnsi"/>
                <w:sz w:val="22"/>
                <w:szCs w:val="22"/>
              </w:rPr>
              <w:t xml:space="preserve">ery: DFID and ECHO request that partners feed into RAIS and collect information from RAIS.  </w:t>
            </w:r>
          </w:p>
          <w:p w:rsidR="000F7D70" w:rsidRPr="000F7D70" w:rsidRDefault="000F7D70" w:rsidP="003D482B">
            <w:pPr>
              <w:rPr>
                <w:rFonts w:asciiTheme="minorHAnsi" w:hAnsiTheme="minorHAnsi" w:cstheme="minorHAnsi"/>
                <w:sz w:val="22"/>
                <w:szCs w:val="22"/>
              </w:rPr>
            </w:pPr>
            <w:r w:rsidRPr="000F7D70">
              <w:rPr>
                <w:rFonts w:asciiTheme="minorHAnsi" w:hAnsiTheme="minorHAnsi" w:cstheme="minorHAnsi"/>
                <w:b/>
                <w:bCs/>
                <w:sz w:val="22"/>
                <w:szCs w:val="22"/>
              </w:rPr>
              <w:t>ACTION:</w:t>
            </w:r>
            <w:r w:rsidR="0083307D">
              <w:rPr>
                <w:rFonts w:asciiTheme="minorHAnsi" w:hAnsiTheme="minorHAnsi" w:cstheme="minorHAnsi"/>
                <w:b/>
                <w:bCs/>
                <w:sz w:val="22"/>
                <w:szCs w:val="22"/>
              </w:rPr>
              <w:t xml:space="preserve"> </w:t>
            </w:r>
            <w:r w:rsidR="003D482B" w:rsidRPr="003D482B">
              <w:rPr>
                <w:rFonts w:asciiTheme="minorHAnsi" w:hAnsiTheme="minorHAnsi" w:cstheme="minorHAnsi"/>
                <w:sz w:val="22"/>
                <w:szCs w:val="22"/>
              </w:rPr>
              <w:t>Shelter sector will soon be expected to input the houehold level data into RAIS.</w:t>
            </w:r>
            <w:r w:rsidR="003D482B">
              <w:rPr>
                <w:rFonts w:asciiTheme="minorHAnsi" w:hAnsiTheme="minorHAnsi" w:cstheme="minorHAnsi"/>
                <w:b/>
                <w:bCs/>
                <w:sz w:val="22"/>
                <w:szCs w:val="22"/>
              </w:rPr>
              <w:t xml:space="preserve"> </w:t>
            </w:r>
            <w:r w:rsidR="0083307D" w:rsidRPr="0083307D">
              <w:rPr>
                <w:rFonts w:asciiTheme="minorHAnsi" w:hAnsiTheme="minorHAnsi" w:cstheme="minorHAnsi"/>
                <w:sz w:val="22"/>
                <w:szCs w:val="22"/>
              </w:rPr>
              <w:t xml:space="preserve">Partners are requested to talk to their Information management focal points to determine </w:t>
            </w:r>
            <w:r w:rsidR="00106A0B">
              <w:rPr>
                <w:rFonts w:asciiTheme="minorHAnsi" w:hAnsiTheme="minorHAnsi" w:cstheme="minorHAnsi"/>
                <w:sz w:val="22"/>
                <w:szCs w:val="22"/>
              </w:rPr>
              <w:t>their</w:t>
            </w:r>
            <w:r w:rsidR="0083307D" w:rsidRPr="0083307D">
              <w:rPr>
                <w:rFonts w:asciiTheme="minorHAnsi" w:hAnsiTheme="minorHAnsi" w:cstheme="minorHAnsi"/>
                <w:sz w:val="22"/>
                <w:szCs w:val="22"/>
              </w:rPr>
              <w:t xml:space="preserve"> input their agency has into RAIS, access to data.</w:t>
            </w:r>
            <w:r w:rsidRPr="000F7D70">
              <w:rPr>
                <w:rFonts w:asciiTheme="minorHAnsi" w:hAnsiTheme="minorHAnsi" w:cstheme="minorHAnsi"/>
                <w:sz w:val="22"/>
                <w:szCs w:val="22"/>
              </w:rPr>
              <w:t xml:space="preserve"> </w:t>
            </w:r>
          </w:p>
          <w:p w:rsidR="000F7D70" w:rsidRPr="000F7D70" w:rsidRDefault="000F7D70" w:rsidP="000F7D70">
            <w:pPr>
              <w:rPr>
                <w:rFonts w:asciiTheme="minorHAnsi" w:hAnsiTheme="minorHAnsi" w:cstheme="minorHAnsi"/>
                <w:sz w:val="22"/>
                <w:szCs w:val="22"/>
              </w:rPr>
            </w:pPr>
          </w:p>
        </w:tc>
      </w:tr>
      <w:tr w:rsidR="000F7D70" w:rsidRPr="000F7D70" w:rsidTr="0027492B">
        <w:tc>
          <w:tcPr>
            <w:tcW w:w="738" w:type="dxa"/>
          </w:tcPr>
          <w:p w:rsidR="000F7D70" w:rsidRPr="000F7D70" w:rsidRDefault="000F7D70" w:rsidP="00084F57">
            <w:pPr>
              <w:spacing w:line="264" w:lineRule="auto"/>
              <w:rPr>
                <w:rFonts w:asciiTheme="minorHAnsi" w:hAnsiTheme="minorHAnsi" w:cstheme="minorHAnsi"/>
                <w:sz w:val="22"/>
                <w:szCs w:val="22"/>
                <w:lang w:val="en-GB"/>
              </w:rPr>
            </w:pPr>
            <w:r w:rsidRPr="000F7D70">
              <w:rPr>
                <w:rFonts w:asciiTheme="minorHAnsi" w:hAnsiTheme="minorHAnsi" w:cstheme="minorHAnsi"/>
                <w:sz w:val="22"/>
                <w:szCs w:val="22"/>
                <w:lang w:val="en-GB"/>
              </w:rPr>
              <w:t>10.3</w:t>
            </w:r>
          </w:p>
        </w:tc>
        <w:tc>
          <w:tcPr>
            <w:tcW w:w="9720" w:type="dxa"/>
          </w:tcPr>
          <w:p w:rsidR="000F7D70" w:rsidRPr="000F7D70" w:rsidRDefault="000F7D70" w:rsidP="003D482B">
            <w:pPr>
              <w:rPr>
                <w:rFonts w:asciiTheme="minorHAnsi" w:hAnsiTheme="minorHAnsi" w:cstheme="minorHAnsi"/>
                <w:sz w:val="22"/>
                <w:szCs w:val="22"/>
              </w:rPr>
            </w:pPr>
            <w:r w:rsidRPr="000F7D70">
              <w:rPr>
                <w:rFonts w:asciiTheme="minorHAnsi" w:hAnsiTheme="minorHAnsi" w:cstheme="minorHAnsi"/>
                <w:sz w:val="22"/>
                <w:szCs w:val="22"/>
              </w:rPr>
              <w:t xml:space="preserve">Mass Scanning facilities at UNHCR through high-speed machine. </w:t>
            </w:r>
          </w:p>
          <w:p w:rsidR="000F7D70" w:rsidRPr="000F7D70" w:rsidRDefault="000F7D70" w:rsidP="004315D4">
            <w:pPr>
              <w:rPr>
                <w:rFonts w:asciiTheme="minorHAnsi" w:hAnsiTheme="minorHAnsi" w:cstheme="minorHAnsi"/>
                <w:b/>
                <w:bCs/>
                <w:sz w:val="22"/>
                <w:szCs w:val="22"/>
              </w:rPr>
            </w:pPr>
          </w:p>
        </w:tc>
      </w:tr>
    </w:tbl>
    <w:p w:rsidR="00C93CC5" w:rsidRDefault="00C93CC5" w:rsidP="0027492B">
      <w:pPr>
        <w:jc w:val="both"/>
        <w:rPr>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27492B" w:rsidRPr="0027492B" w:rsidTr="0027492B">
        <w:tc>
          <w:tcPr>
            <w:tcW w:w="5238" w:type="dxa"/>
          </w:tcPr>
          <w:p w:rsidR="0027492B" w:rsidRPr="0027492B" w:rsidRDefault="0027492B" w:rsidP="0027492B">
            <w:pPr>
              <w:jc w:val="both"/>
              <w:rPr>
                <w:b/>
                <w:bCs/>
                <w:sz w:val="22"/>
                <w:szCs w:val="22"/>
                <w:lang w:val="en-GB"/>
              </w:rPr>
            </w:pPr>
            <w:r w:rsidRPr="0027492B">
              <w:rPr>
                <w:b/>
                <w:bCs/>
                <w:sz w:val="22"/>
                <w:szCs w:val="22"/>
                <w:lang w:val="en-GB"/>
              </w:rPr>
              <w:t>Documents Shared:</w:t>
            </w:r>
          </w:p>
        </w:tc>
        <w:tc>
          <w:tcPr>
            <w:tcW w:w="5238" w:type="dxa"/>
          </w:tcPr>
          <w:p w:rsidR="0027492B" w:rsidRPr="0027492B" w:rsidRDefault="0027492B" w:rsidP="0027492B">
            <w:pPr>
              <w:rPr>
                <w:b/>
                <w:bCs/>
                <w:sz w:val="22"/>
                <w:szCs w:val="22"/>
                <w:lang w:val="en-GB"/>
              </w:rPr>
            </w:pPr>
            <w:r w:rsidRPr="0027492B">
              <w:rPr>
                <w:b/>
                <w:bCs/>
                <w:sz w:val="22"/>
                <w:szCs w:val="22"/>
                <w:lang w:val="en-GB"/>
              </w:rPr>
              <w:t xml:space="preserve">Key links shared:  </w:t>
            </w:r>
          </w:p>
        </w:tc>
      </w:tr>
      <w:tr w:rsidR="0027492B" w:rsidRPr="0027492B" w:rsidTr="0027492B">
        <w:tc>
          <w:tcPr>
            <w:tcW w:w="5238" w:type="dxa"/>
          </w:tcPr>
          <w:p w:rsidR="0027492B" w:rsidRPr="0027492B" w:rsidRDefault="0027492B" w:rsidP="0027492B">
            <w:pPr>
              <w:jc w:val="both"/>
              <w:rPr>
                <w:sz w:val="22"/>
                <w:szCs w:val="22"/>
                <w:lang w:val="en-GB"/>
              </w:rPr>
            </w:pPr>
            <w:r w:rsidRPr="0027492B">
              <w:rPr>
                <w:sz w:val="22"/>
                <w:szCs w:val="22"/>
                <w:lang w:val="en-GB"/>
              </w:rPr>
              <w:t>WASH Strategy</w:t>
            </w:r>
          </w:p>
        </w:tc>
        <w:tc>
          <w:tcPr>
            <w:tcW w:w="5238" w:type="dxa"/>
          </w:tcPr>
          <w:p w:rsidR="0027492B" w:rsidRPr="0027492B" w:rsidRDefault="0027492B" w:rsidP="0027492B">
            <w:pPr>
              <w:rPr>
                <w:sz w:val="22"/>
                <w:szCs w:val="22"/>
                <w:lang w:val="en-GB"/>
              </w:rPr>
            </w:pPr>
            <w:r w:rsidRPr="0027492B">
              <w:rPr>
                <w:sz w:val="22"/>
                <w:szCs w:val="22"/>
                <w:lang w:val="en-GB"/>
              </w:rPr>
              <w:t>Google referrals</w:t>
            </w:r>
          </w:p>
        </w:tc>
      </w:tr>
      <w:tr w:rsidR="0027492B" w:rsidRPr="0027492B" w:rsidTr="0027492B">
        <w:tc>
          <w:tcPr>
            <w:tcW w:w="5238" w:type="dxa"/>
          </w:tcPr>
          <w:p w:rsidR="0027492B" w:rsidRPr="0027492B" w:rsidRDefault="0027492B" w:rsidP="0027492B">
            <w:pPr>
              <w:jc w:val="both"/>
              <w:rPr>
                <w:sz w:val="22"/>
                <w:szCs w:val="22"/>
                <w:lang w:val="en-GB"/>
              </w:rPr>
            </w:pPr>
            <w:r w:rsidRPr="0027492B">
              <w:rPr>
                <w:sz w:val="22"/>
                <w:szCs w:val="22"/>
                <w:lang w:val="en-GB"/>
              </w:rPr>
              <w:t>Shelter Strategy</w:t>
            </w:r>
          </w:p>
        </w:tc>
        <w:tc>
          <w:tcPr>
            <w:tcW w:w="5238" w:type="dxa"/>
          </w:tcPr>
          <w:p w:rsidR="0027492B" w:rsidRPr="0027492B" w:rsidRDefault="0027492B" w:rsidP="0027492B">
            <w:pPr>
              <w:rPr>
                <w:sz w:val="22"/>
                <w:szCs w:val="22"/>
                <w:lang w:val="en-GB"/>
              </w:rPr>
            </w:pPr>
            <w:r w:rsidRPr="0027492B">
              <w:rPr>
                <w:sz w:val="22"/>
                <w:szCs w:val="22"/>
                <w:lang w:val="en-GB"/>
              </w:rPr>
              <w:t>Data.unhcr.org</w:t>
            </w:r>
          </w:p>
        </w:tc>
      </w:tr>
      <w:tr w:rsidR="0027492B" w:rsidRPr="0027492B" w:rsidTr="0027492B">
        <w:tc>
          <w:tcPr>
            <w:tcW w:w="5238" w:type="dxa"/>
          </w:tcPr>
          <w:p w:rsidR="0027492B" w:rsidRPr="0027492B" w:rsidRDefault="0027492B" w:rsidP="0027492B">
            <w:pPr>
              <w:jc w:val="both"/>
              <w:rPr>
                <w:sz w:val="22"/>
                <w:szCs w:val="22"/>
                <w:lang w:val="en-GB"/>
              </w:rPr>
            </w:pPr>
            <w:r w:rsidRPr="0027492B">
              <w:rPr>
                <w:sz w:val="22"/>
                <w:szCs w:val="22"/>
                <w:lang w:val="en-GB"/>
              </w:rPr>
              <w:t>Updated indicators list</w:t>
            </w:r>
          </w:p>
        </w:tc>
        <w:tc>
          <w:tcPr>
            <w:tcW w:w="5238" w:type="dxa"/>
          </w:tcPr>
          <w:p w:rsidR="0027492B" w:rsidRPr="0027492B" w:rsidRDefault="0027492B" w:rsidP="0027492B">
            <w:pPr>
              <w:rPr>
                <w:sz w:val="22"/>
                <w:szCs w:val="22"/>
                <w:lang w:val="en-GB"/>
              </w:rPr>
            </w:pPr>
            <w:r w:rsidRPr="0027492B">
              <w:rPr>
                <w:sz w:val="22"/>
                <w:szCs w:val="22"/>
                <w:lang w:val="en-GB"/>
              </w:rPr>
              <w:t>Activity Info</w:t>
            </w:r>
          </w:p>
        </w:tc>
      </w:tr>
      <w:tr w:rsidR="0027492B" w:rsidRPr="0027492B" w:rsidTr="0027492B">
        <w:tc>
          <w:tcPr>
            <w:tcW w:w="5238" w:type="dxa"/>
          </w:tcPr>
          <w:p w:rsidR="0027492B" w:rsidRPr="0027492B" w:rsidRDefault="0027492B" w:rsidP="0027492B">
            <w:pPr>
              <w:jc w:val="both"/>
              <w:rPr>
                <w:sz w:val="22"/>
                <w:szCs w:val="22"/>
                <w:lang w:val="en-GB"/>
              </w:rPr>
            </w:pPr>
            <w:r w:rsidRPr="0027492B">
              <w:rPr>
                <w:sz w:val="22"/>
                <w:szCs w:val="22"/>
                <w:lang w:val="en-GB"/>
              </w:rPr>
              <w:t xml:space="preserve">New </w:t>
            </w:r>
            <w:proofErr w:type="spellStart"/>
            <w:r w:rsidRPr="0027492B">
              <w:rPr>
                <w:sz w:val="22"/>
                <w:szCs w:val="22"/>
                <w:lang w:val="en-GB"/>
              </w:rPr>
              <w:t>pcode</w:t>
            </w:r>
            <w:proofErr w:type="spellEnd"/>
            <w:r w:rsidRPr="0027492B">
              <w:rPr>
                <w:sz w:val="22"/>
                <w:szCs w:val="22"/>
                <w:lang w:val="en-GB"/>
              </w:rPr>
              <w:t xml:space="preserve"> form. </w:t>
            </w:r>
          </w:p>
        </w:tc>
        <w:tc>
          <w:tcPr>
            <w:tcW w:w="5238" w:type="dxa"/>
          </w:tcPr>
          <w:p w:rsidR="0027492B" w:rsidRPr="0027492B" w:rsidRDefault="0027492B" w:rsidP="0027492B">
            <w:pPr>
              <w:jc w:val="both"/>
              <w:rPr>
                <w:sz w:val="22"/>
                <w:szCs w:val="22"/>
              </w:rPr>
            </w:pPr>
          </w:p>
        </w:tc>
      </w:tr>
      <w:tr w:rsidR="0027492B" w:rsidRPr="0027492B" w:rsidTr="0027492B">
        <w:tc>
          <w:tcPr>
            <w:tcW w:w="5238" w:type="dxa"/>
          </w:tcPr>
          <w:p w:rsidR="0027492B" w:rsidRPr="0027492B" w:rsidRDefault="0027492B" w:rsidP="0027492B">
            <w:pPr>
              <w:jc w:val="both"/>
              <w:rPr>
                <w:sz w:val="22"/>
                <w:szCs w:val="22"/>
              </w:rPr>
            </w:pPr>
            <w:r w:rsidRPr="0027492B">
              <w:rPr>
                <w:sz w:val="22"/>
                <w:szCs w:val="22"/>
              </w:rPr>
              <w:t>Evictions list</w:t>
            </w:r>
          </w:p>
        </w:tc>
        <w:tc>
          <w:tcPr>
            <w:tcW w:w="5238" w:type="dxa"/>
          </w:tcPr>
          <w:p w:rsidR="0027492B" w:rsidRPr="0027492B" w:rsidRDefault="0027492B" w:rsidP="0027492B">
            <w:pPr>
              <w:jc w:val="both"/>
              <w:rPr>
                <w:sz w:val="22"/>
                <w:szCs w:val="22"/>
              </w:rPr>
            </w:pPr>
          </w:p>
        </w:tc>
      </w:tr>
    </w:tbl>
    <w:p w:rsidR="0027492B" w:rsidRPr="00F676A7" w:rsidRDefault="0027492B" w:rsidP="00EB0F91">
      <w:pPr>
        <w:rPr>
          <w:sz w:val="24"/>
          <w:szCs w:val="24"/>
        </w:rPr>
      </w:pPr>
    </w:p>
    <w:sectPr w:rsidR="0027492B" w:rsidRPr="00F676A7" w:rsidSect="00087248">
      <w:pgSz w:w="12240" w:h="15840"/>
      <w:pgMar w:top="1440" w:right="9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633"/>
    <w:multiLevelType w:val="hybridMultilevel"/>
    <w:tmpl w:val="489E2F30"/>
    <w:lvl w:ilvl="0" w:tplc="D12AD28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C147A"/>
    <w:multiLevelType w:val="hybridMultilevel"/>
    <w:tmpl w:val="6264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20146"/>
    <w:multiLevelType w:val="hybridMultilevel"/>
    <w:tmpl w:val="32EC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9470F"/>
    <w:multiLevelType w:val="hybridMultilevel"/>
    <w:tmpl w:val="8488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260BA"/>
    <w:multiLevelType w:val="hybridMultilevel"/>
    <w:tmpl w:val="317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352AF"/>
    <w:multiLevelType w:val="hybridMultilevel"/>
    <w:tmpl w:val="9D28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C09B3"/>
    <w:multiLevelType w:val="hybridMultilevel"/>
    <w:tmpl w:val="A44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725A0"/>
    <w:multiLevelType w:val="hybridMultilevel"/>
    <w:tmpl w:val="0D2E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F67E8"/>
    <w:multiLevelType w:val="hybridMultilevel"/>
    <w:tmpl w:val="A640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92550"/>
    <w:multiLevelType w:val="hybridMultilevel"/>
    <w:tmpl w:val="3D1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3"/>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B0F91"/>
    <w:rsid w:val="00015CBF"/>
    <w:rsid w:val="00025F24"/>
    <w:rsid w:val="000525B0"/>
    <w:rsid w:val="00087248"/>
    <w:rsid w:val="000A6831"/>
    <w:rsid w:val="000C2703"/>
    <w:rsid w:val="000D667E"/>
    <w:rsid w:val="000E0B90"/>
    <w:rsid w:val="000E6C2C"/>
    <w:rsid w:val="000F2573"/>
    <w:rsid w:val="000F6134"/>
    <w:rsid w:val="000F78AC"/>
    <w:rsid w:val="000F7D70"/>
    <w:rsid w:val="0010170E"/>
    <w:rsid w:val="001060DF"/>
    <w:rsid w:val="00106A0B"/>
    <w:rsid w:val="00120625"/>
    <w:rsid w:val="00127087"/>
    <w:rsid w:val="001423F2"/>
    <w:rsid w:val="00155948"/>
    <w:rsid w:val="00165A6E"/>
    <w:rsid w:val="00187A99"/>
    <w:rsid w:val="0019240F"/>
    <w:rsid w:val="001B14E4"/>
    <w:rsid w:val="001C3911"/>
    <w:rsid w:val="001C4D8B"/>
    <w:rsid w:val="001D421E"/>
    <w:rsid w:val="00215209"/>
    <w:rsid w:val="00215AD0"/>
    <w:rsid w:val="002245BA"/>
    <w:rsid w:val="00273E14"/>
    <w:rsid w:val="0027492B"/>
    <w:rsid w:val="00283467"/>
    <w:rsid w:val="002A2656"/>
    <w:rsid w:val="002C0A63"/>
    <w:rsid w:val="002D0F29"/>
    <w:rsid w:val="002D7C63"/>
    <w:rsid w:val="00315FCB"/>
    <w:rsid w:val="00330853"/>
    <w:rsid w:val="00360549"/>
    <w:rsid w:val="00365EA5"/>
    <w:rsid w:val="00380942"/>
    <w:rsid w:val="003A6B47"/>
    <w:rsid w:val="003D482B"/>
    <w:rsid w:val="003E679E"/>
    <w:rsid w:val="003F34DD"/>
    <w:rsid w:val="0041202C"/>
    <w:rsid w:val="00421509"/>
    <w:rsid w:val="0042163F"/>
    <w:rsid w:val="004235C5"/>
    <w:rsid w:val="004315D4"/>
    <w:rsid w:val="0043162A"/>
    <w:rsid w:val="00434BB0"/>
    <w:rsid w:val="00437E06"/>
    <w:rsid w:val="00461468"/>
    <w:rsid w:val="00470C39"/>
    <w:rsid w:val="004778F9"/>
    <w:rsid w:val="00482F9B"/>
    <w:rsid w:val="00495711"/>
    <w:rsid w:val="004C3D06"/>
    <w:rsid w:val="004C6E9E"/>
    <w:rsid w:val="004E6642"/>
    <w:rsid w:val="005006A9"/>
    <w:rsid w:val="00544E64"/>
    <w:rsid w:val="0056460E"/>
    <w:rsid w:val="005729CA"/>
    <w:rsid w:val="005B0713"/>
    <w:rsid w:val="005B6BA3"/>
    <w:rsid w:val="005C36BA"/>
    <w:rsid w:val="005D0498"/>
    <w:rsid w:val="005E2405"/>
    <w:rsid w:val="006075D6"/>
    <w:rsid w:val="00610964"/>
    <w:rsid w:val="0062378D"/>
    <w:rsid w:val="006310F9"/>
    <w:rsid w:val="0063500B"/>
    <w:rsid w:val="00636A2B"/>
    <w:rsid w:val="0065033B"/>
    <w:rsid w:val="0066713A"/>
    <w:rsid w:val="00690BF0"/>
    <w:rsid w:val="00692E2D"/>
    <w:rsid w:val="006931B5"/>
    <w:rsid w:val="006965D7"/>
    <w:rsid w:val="006D7C09"/>
    <w:rsid w:val="006F03E1"/>
    <w:rsid w:val="007218D7"/>
    <w:rsid w:val="00723051"/>
    <w:rsid w:val="00725D0C"/>
    <w:rsid w:val="007300A3"/>
    <w:rsid w:val="00752ADD"/>
    <w:rsid w:val="00757185"/>
    <w:rsid w:val="00762312"/>
    <w:rsid w:val="0077102B"/>
    <w:rsid w:val="007822AC"/>
    <w:rsid w:val="00782411"/>
    <w:rsid w:val="0078532B"/>
    <w:rsid w:val="00794DEB"/>
    <w:rsid w:val="007D7175"/>
    <w:rsid w:val="007E6CB8"/>
    <w:rsid w:val="007F6C5B"/>
    <w:rsid w:val="008079EE"/>
    <w:rsid w:val="00810096"/>
    <w:rsid w:val="0083307D"/>
    <w:rsid w:val="0084133B"/>
    <w:rsid w:val="00854FF0"/>
    <w:rsid w:val="00870805"/>
    <w:rsid w:val="00876138"/>
    <w:rsid w:val="00884688"/>
    <w:rsid w:val="00891E44"/>
    <w:rsid w:val="008C1376"/>
    <w:rsid w:val="008E4C59"/>
    <w:rsid w:val="008E5196"/>
    <w:rsid w:val="008F0832"/>
    <w:rsid w:val="00902A92"/>
    <w:rsid w:val="00917402"/>
    <w:rsid w:val="00917BE1"/>
    <w:rsid w:val="0092441E"/>
    <w:rsid w:val="009302F8"/>
    <w:rsid w:val="009454EB"/>
    <w:rsid w:val="00953956"/>
    <w:rsid w:val="00967D4A"/>
    <w:rsid w:val="00996BC1"/>
    <w:rsid w:val="009A0220"/>
    <w:rsid w:val="009C580B"/>
    <w:rsid w:val="009D0081"/>
    <w:rsid w:val="009F6CC8"/>
    <w:rsid w:val="00A34B3B"/>
    <w:rsid w:val="00A36D52"/>
    <w:rsid w:val="00A45C01"/>
    <w:rsid w:val="00A47228"/>
    <w:rsid w:val="00A523E9"/>
    <w:rsid w:val="00A541B9"/>
    <w:rsid w:val="00A827AD"/>
    <w:rsid w:val="00A82ADD"/>
    <w:rsid w:val="00A82C54"/>
    <w:rsid w:val="00A95635"/>
    <w:rsid w:val="00AA377B"/>
    <w:rsid w:val="00AA4A98"/>
    <w:rsid w:val="00AB2DBB"/>
    <w:rsid w:val="00AF42CC"/>
    <w:rsid w:val="00AF7E34"/>
    <w:rsid w:val="00B06D4D"/>
    <w:rsid w:val="00B172D3"/>
    <w:rsid w:val="00B41972"/>
    <w:rsid w:val="00B622BE"/>
    <w:rsid w:val="00B732F0"/>
    <w:rsid w:val="00BB25E4"/>
    <w:rsid w:val="00BB45F1"/>
    <w:rsid w:val="00BC078D"/>
    <w:rsid w:val="00BD1D70"/>
    <w:rsid w:val="00BD222C"/>
    <w:rsid w:val="00BD3975"/>
    <w:rsid w:val="00C04B59"/>
    <w:rsid w:val="00C155E3"/>
    <w:rsid w:val="00C15BCB"/>
    <w:rsid w:val="00C2101F"/>
    <w:rsid w:val="00C31886"/>
    <w:rsid w:val="00C31F31"/>
    <w:rsid w:val="00C4345E"/>
    <w:rsid w:val="00C45CC0"/>
    <w:rsid w:val="00C60E31"/>
    <w:rsid w:val="00C66BB2"/>
    <w:rsid w:val="00C67F38"/>
    <w:rsid w:val="00C862B5"/>
    <w:rsid w:val="00C87F1F"/>
    <w:rsid w:val="00C93CC5"/>
    <w:rsid w:val="00CE1E8D"/>
    <w:rsid w:val="00D02BAD"/>
    <w:rsid w:val="00D04EB9"/>
    <w:rsid w:val="00D07990"/>
    <w:rsid w:val="00D17E29"/>
    <w:rsid w:val="00D20414"/>
    <w:rsid w:val="00D2472A"/>
    <w:rsid w:val="00D25A0E"/>
    <w:rsid w:val="00D52E22"/>
    <w:rsid w:val="00D63F1A"/>
    <w:rsid w:val="00D64B9B"/>
    <w:rsid w:val="00DA142D"/>
    <w:rsid w:val="00DA340A"/>
    <w:rsid w:val="00DB064F"/>
    <w:rsid w:val="00DF31D5"/>
    <w:rsid w:val="00E01A46"/>
    <w:rsid w:val="00E0269F"/>
    <w:rsid w:val="00E17D11"/>
    <w:rsid w:val="00E43FF0"/>
    <w:rsid w:val="00E46179"/>
    <w:rsid w:val="00E652FB"/>
    <w:rsid w:val="00E716FD"/>
    <w:rsid w:val="00E721F1"/>
    <w:rsid w:val="00E76A1E"/>
    <w:rsid w:val="00E869F2"/>
    <w:rsid w:val="00E90DF2"/>
    <w:rsid w:val="00E9284C"/>
    <w:rsid w:val="00EA04DC"/>
    <w:rsid w:val="00EB0F91"/>
    <w:rsid w:val="00EB7A6D"/>
    <w:rsid w:val="00EE6232"/>
    <w:rsid w:val="00F039AB"/>
    <w:rsid w:val="00F15B76"/>
    <w:rsid w:val="00F21949"/>
    <w:rsid w:val="00F34BD5"/>
    <w:rsid w:val="00F36C0F"/>
    <w:rsid w:val="00F41244"/>
    <w:rsid w:val="00F42F78"/>
    <w:rsid w:val="00F50D8E"/>
    <w:rsid w:val="00F5501A"/>
    <w:rsid w:val="00F632C9"/>
    <w:rsid w:val="00F676A7"/>
    <w:rsid w:val="00F85582"/>
    <w:rsid w:val="00F87932"/>
    <w:rsid w:val="00F87DDB"/>
    <w:rsid w:val="00F9016C"/>
    <w:rsid w:val="00FA7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05"/>
    <w:pPr>
      <w:ind w:left="720"/>
      <w:contextualSpacing/>
    </w:pPr>
  </w:style>
  <w:style w:type="table" w:styleId="TableGrid">
    <w:name w:val="Table Grid"/>
    <w:basedOn w:val="TableNormal"/>
    <w:uiPriority w:val="59"/>
    <w:rsid w:val="000F2573"/>
    <w:pPr>
      <w:spacing w:after="0" w:line="240" w:lineRule="auto"/>
    </w:pPr>
    <w:rPr>
      <w:rFonts w:ascii="Calibri" w:eastAsia="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2573"/>
    <w:rPr>
      <w:color w:val="1122CC"/>
      <w:u w:val="single"/>
    </w:rPr>
  </w:style>
  <w:style w:type="paragraph" w:customStyle="1" w:styleId="Default">
    <w:name w:val="Default"/>
    <w:rsid w:val="000F2573"/>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nhideWhenUsed/>
    <w:rsid w:val="00C66BB2"/>
    <w:pPr>
      <w:tabs>
        <w:tab w:val="center" w:pos="4536"/>
        <w:tab w:val="right" w:pos="9072"/>
      </w:tabs>
      <w:spacing w:after="0" w:line="240" w:lineRule="auto"/>
    </w:pPr>
    <w:rPr>
      <w:rFonts w:ascii="Calibri" w:eastAsia="Calibri" w:hAnsi="Calibri" w:cs="Times New Roman"/>
      <w:lang w:val="sk-SK"/>
    </w:rPr>
  </w:style>
  <w:style w:type="character" w:customStyle="1" w:styleId="HeaderChar">
    <w:name w:val="Header Char"/>
    <w:basedOn w:val="DefaultParagraphFont"/>
    <w:link w:val="Header"/>
    <w:rsid w:val="00C66BB2"/>
    <w:rPr>
      <w:rFonts w:ascii="Calibri" w:eastAsia="Calibri" w:hAnsi="Calibri"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bri@unhc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UNHCRuser</cp:lastModifiedBy>
  <cp:revision>2</cp:revision>
  <dcterms:created xsi:type="dcterms:W3CDTF">2015-04-16T12:17:00Z</dcterms:created>
  <dcterms:modified xsi:type="dcterms:W3CDTF">2015-04-16T12:17:00Z</dcterms:modified>
</cp:coreProperties>
</file>