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72AD8" w14:textId="77777777" w:rsidR="00377B52" w:rsidRDefault="00E23FB7" w:rsidP="005A445E">
      <w:pPr>
        <w:pStyle w:val="NoSpacing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Mafraq M</w:t>
      </w:r>
      <w:r w:rsidR="00D6003F" w:rsidRPr="005E37D0">
        <w:rPr>
          <w:b/>
          <w:bCs/>
          <w:sz w:val="36"/>
          <w:szCs w:val="36"/>
        </w:rPr>
        <w:t>onthly Coordination Meeting</w:t>
      </w:r>
      <w:r w:rsidR="00BA75EF" w:rsidRPr="005E37D0">
        <w:rPr>
          <w:b/>
          <w:bCs/>
          <w:sz w:val="36"/>
          <w:szCs w:val="36"/>
        </w:rPr>
        <w:t xml:space="preserve"> </w:t>
      </w:r>
      <w:r w:rsidR="00377B52">
        <w:rPr>
          <w:b/>
          <w:bCs/>
          <w:sz w:val="36"/>
          <w:szCs w:val="36"/>
        </w:rPr>
        <w:t>–</w:t>
      </w:r>
      <w:r w:rsidR="00437988">
        <w:rPr>
          <w:b/>
          <w:bCs/>
          <w:sz w:val="36"/>
          <w:szCs w:val="36"/>
        </w:rPr>
        <w:t xml:space="preserve"> M</w:t>
      </w:r>
      <w:r w:rsidR="0045560A" w:rsidRPr="005E37D0">
        <w:rPr>
          <w:b/>
          <w:bCs/>
          <w:sz w:val="36"/>
          <w:szCs w:val="36"/>
        </w:rPr>
        <w:t>inutes</w:t>
      </w:r>
    </w:p>
    <w:p w14:paraId="27D37823" w14:textId="77777777" w:rsidR="00D6798A" w:rsidRPr="005E37D0" w:rsidRDefault="00CF66BC" w:rsidP="00683299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16</w:t>
      </w:r>
      <w:r w:rsidR="00DF774F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05</w:t>
      </w:r>
      <w:r w:rsidR="00E23FB7">
        <w:rPr>
          <w:b/>
          <w:bCs/>
          <w:sz w:val="36"/>
          <w:szCs w:val="36"/>
        </w:rPr>
        <w:t>.2016</w:t>
      </w:r>
    </w:p>
    <w:p w14:paraId="76B49E1E" w14:textId="77777777" w:rsidR="00D6003F" w:rsidRPr="005E37D0" w:rsidRDefault="00D6003F" w:rsidP="00D6003F">
      <w:pPr>
        <w:pStyle w:val="NoSpacing"/>
      </w:pPr>
    </w:p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126"/>
        <w:gridCol w:w="2777"/>
        <w:gridCol w:w="1051"/>
        <w:gridCol w:w="1723"/>
        <w:gridCol w:w="119"/>
      </w:tblGrid>
      <w:tr w:rsidR="004B26B2" w:rsidRPr="005E37D0" w14:paraId="34C4C815" w14:textId="77777777" w:rsidTr="006E4441">
        <w:trPr>
          <w:trHeight w:val="2897"/>
        </w:trPr>
        <w:tc>
          <w:tcPr>
            <w:tcW w:w="11057" w:type="dxa"/>
            <w:gridSpan w:val="7"/>
            <w:shd w:val="clear" w:color="auto" w:fill="9CC2E5" w:themeFill="accent1" w:themeFillTint="99"/>
          </w:tcPr>
          <w:p w14:paraId="0A22E913" w14:textId="77777777" w:rsidR="004B26B2" w:rsidRPr="006E4441" w:rsidRDefault="004B26B2" w:rsidP="00D6003F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E4441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Agenda </w:t>
            </w:r>
          </w:p>
          <w:p w14:paraId="78544143" w14:textId="77777777" w:rsidR="004B26B2" w:rsidRPr="006E4441" w:rsidRDefault="004B26B2" w:rsidP="00D6003F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53588C7E" w14:textId="77777777" w:rsidR="004B26B2" w:rsidRPr="006E4441" w:rsidRDefault="004B26B2" w:rsidP="00CF66B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444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PSEA presentation/discussion</w:t>
            </w:r>
          </w:p>
          <w:p w14:paraId="0712A002" w14:textId="77777777" w:rsidR="004B26B2" w:rsidRPr="006E4441" w:rsidRDefault="004B26B2" w:rsidP="00CF66B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444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update on community based initiatives </w:t>
            </w:r>
          </w:p>
          <w:p w14:paraId="70912538" w14:textId="77777777" w:rsidR="004B26B2" w:rsidRPr="006E4441" w:rsidRDefault="004B26B2" w:rsidP="00CF66B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444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ILO LED presentation</w:t>
            </w:r>
          </w:p>
          <w:p w14:paraId="0B4DD3E7" w14:textId="77777777" w:rsidR="004B26B2" w:rsidRPr="006E4441" w:rsidRDefault="004B26B2" w:rsidP="00CF66B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444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update on work permits</w:t>
            </w:r>
          </w:p>
          <w:p w14:paraId="43C6F074" w14:textId="77777777" w:rsidR="004B26B2" w:rsidRPr="006E4441" w:rsidRDefault="004B26B2" w:rsidP="00CF66B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444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planned meeting with the governor </w:t>
            </w:r>
          </w:p>
          <w:p w14:paraId="42035A12" w14:textId="77777777" w:rsidR="004B26B2" w:rsidRPr="006E4441" w:rsidRDefault="004B26B2" w:rsidP="00CF66B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444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sector updates</w:t>
            </w:r>
          </w:p>
          <w:p w14:paraId="15A34CC4" w14:textId="77777777" w:rsidR="004B26B2" w:rsidRPr="00C20056" w:rsidRDefault="004B26B2" w:rsidP="00C2005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444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AOB</w:t>
            </w:r>
          </w:p>
        </w:tc>
      </w:tr>
      <w:tr w:rsidR="005E37D0" w:rsidRPr="005E37D0" w14:paraId="55630BF0" w14:textId="77777777" w:rsidTr="009E728A">
        <w:trPr>
          <w:trHeight w:val="617"/>
        </w:trPr>
        <w:tc>
          <w:tcPr>
            <w:tcW w:w="8164" w:type="dxa"/>
            <w:gridSpan w:val="4"/>
            <w:shd w:val="clear" w:color="auto" w:fill="auto"/>
          </w:tcPr>
          <w:p w14:paraId="7C3C8F0A" w14:textId="77777777" w:rsidR="003F0FD5" w:rsidRPr="006E4441" w:rsidRDefault="003F0FD5" w:rsidP="003F0FD5">
            <w:pPr>
              <w:rPr>
                <w:color w:val="000000" w:themeColor="text1"/>
                <w:sz w:val="20"/>
                <w:szCs w:val="20"/>
              </w:rPr>
            </w:pPr>
          </w:p>
          <w:p w14:paraId="05F4C9BE" w14:textId="77777777" w:rsidR="003F0FD5" w:rsidRPr="006E4441" w:rsidRDefault="003F0FD5" w:rsidP="003F0FD5">
            <w:p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</w:p>
          <w:p w14:paraId="1AEC1ED8" w14:textId="59782479" w:rsidR="004B024C" w:rsidRPr="006E4441" w:rsidRDefault="004B024C" w:rsidP="00455D73">
            <w:pPr>
              <w:shd w:val="clear" w:color="auto" w:fill="FFFFFF"/>
              <w:tabs>
                <w:tab w:val="left" w:pos="3425"/>
              </w:tabs>
              <w:rPr>
                <w:rFonts w:eastAsia="Times New Roman" w:cs="Segoe UI"/>
                <w:b/>
                <w:bCs/>
                <w:color w:val="000000" w:themeColor="text1"/>
                <w:sz w:val="20"/>
                <w:szCs w:val="20"/>
              </w:rPr>
            </w:pPr>
            <w:r w:rsidRPr="006E4441">
              <w:rPr>
                <w:rFonts w:eastAsia="Times New Roman" w:cs="Segoe UI"/>
                <w:b/>
                <w:bCs/>
                <w:color w:val="000000" w:themeColor="text1"/>
                <w:sz w:val="20"/>
                <w:szCs w:val="20"/>
              </w:rPr>
              <w:t>- ILO LED presentation</w:t>
            </w:r>
            <w:r>
              <w:rPr>
                <w:rFonts w:eastAsia="Times New Roman" w:cs="Segoe U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455D73">
              <w:rPr>
                <w:rFonts w:eastAsia="Times New Roman" w:cs="Segoe UI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14:paraId="6F680D5F" w14:textId="77777777" w:rsidR="004B024C" w:rsidRPr="006E4441" w:rsidRDefault="004B024C" w:rsidP="004B024C">
            <w:p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</w:p>
          <w:p w14:paraId="05D5EB9A" w14:textId="43882820" w:rsidR="004B024C" w:rsidRPr="006E4441" w:rsidRDefault="004B024C" w:rsidP="004B024C">
            <w:p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ILO </w:t>
            </w:r>
            <w:r w:rsidR="00455D73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presented </w:t>
            </w:r>
            <w:r w:rsidR="00455D73"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the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local economic development strategy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2016-2018.It is an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initiative done by LED (Local Economic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D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evelopment ) committee on Mafraq level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. The idea ca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me through local discussion as all NGOs are looking at potential development and resilience initiative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s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for both Jordanian and Syrian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communities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.</w:t>
            </w:r>
          </w:p>
          <w:p w14:paraId="7ABC309C" w14:textId="7A8860D4" w:rsidR="004B024C" w:rsidRPr="006E4441" w:rsidRDefault="004B024C" w:rsidP="00061278">
            <w:p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T</w:t>
            </w:r>
            <w:r w:rsidR="00785123">
              <w:rPr>
                <w:rFonts w:eastAsia="Times New Roman" w:cs="Segoe UI"/>
                <w:color w:val="000000" w:themeColor="text1"/>
                <w:sz w:val="20"/>
                <w:szCs w:val="20"/>
              </w:rPr>
              <w:t>he local stake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holder</w:t>
            </w:r>
            <w:r w:rsidR="00785123">
              <w:rPr>
                <w:rFonts w:eastAsia="Times New Roman" w:cs="Segoe UI"/>
                <w:color w:val="000000" w:themeColor="text1"/>
                <w:sz w:val="20"/>
                <w:szCs w:val="20"/>
              </w:rPr>
              <w:t>s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agreed to </w:t>
            </w:r>
            <w:r w:rsidR="00785123">
              <w:rPr>
                <w:rFonts w:eastAsia="Times New Roman" w:cs="Segoe UI"/>
                <w:color w:val="000000" w:themeColor="text1"/>
                <w:sz w:val="20"/>
                <w:szCs w:val="20"/>
              </w:rPr>
              <w:t>follow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Mafraq governorate vision for economic </w:t>
            </w:r>
            <w:r w:rsidR="00455D73"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development,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which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will 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improve social prosperity in the governorate by creating jo</w:t>
            </w:r>
            <w:r w:rsidR="00C81B67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bs and encourage investment in 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poor area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s.</w:t>
            </w:r>
            <w:r w:rsidR="00785123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T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he strategy ha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s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two parts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, with </w:t>
            </w:r>
            <w:r w:rsidR="00061278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an 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overview and analysis of Mafraq governorate economic reality (employment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,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</w:t>
            </w:r>
            <w:r w:rsidR="00061278"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unemployment,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education </w:t>
            </w:r>
            <w:r w:rsidR="00061278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, vocational training) and the </w:t>
            </w:r>
            <w:r w:rsidRPr="004B024C">
              <w:rPr>
                <w:rFonts w:eastAsia="Times New Roman" w:cs="Segoe UI"/>
                <w:color w:val="000000" w:themeColor="text1"/>
                <w:sz w:val="20"/>
                <w:szCs w:val="20"/>
              </w:rPr>
              <w:t>perspective</w:t>
            </w:r>
            <w:r w:rsidR="00061278">
              <w:rPr>
                <w:rFonts w:eastAsia="Times New Roman" w:cs="Segoe UI"/>
                <w:color w:val="000000" w:themeColor="text1"/>
                <w:sz w:val="20"/>
                <w:szCs w:val="20"/>
              </w:rPr>
              <w:t>s</w:t>
            </w:r>
            <w:r w:rsidRPr="004B024C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to create jobs</w:t>
            </w:r>
            <w:r w:rsidR="00061278">
              <w:rPr>
                <w:rFonts w:eastAsia="Times New Roman" w:cs="Segoe UI"/>
                <w:color w:val="000000" w:themeColor="text1"/>
                <w:sz w:val="20"/>
                <w:szCs w:val="20"/>
              </w:rPr>
              <w:t>. It focuses</w:t>
            </w:r>
            <w:r w:rsidRPr="004B024C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on livelihood </w:t>
            </w:r>
            <w:r w:rsidR="00061278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opportunities </w:t>
            </w:r>
            <w:r w:rsidRPr="004B024C">
              <w:rPr>
                <w:rFonts w:eastAsia="Times New Roman" w:cs="Segoe UI"/>
                <w:color w:val="000000" w:themeColor="text1"/>
                <w:sz w:val="20"/>
                <w:szCs w:val="20"/>
              </w:rPr>
              <w:t>and</w:t>
            </w:r>
            <w:r w:rsidR="00061278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is</w:t>
            </w:r>
            <w:r w:rsidRPr="004B024C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linked to other national plan</w:t>
            </w:r>
            <w:r w:rsidR="00061278">
              <w:rPr>
                <w:rFonts w:eastAsia="Times New Roman" w:cs="Segoe UI"/>
                <w:color w:val="000000" w:themeColor="text1"/>
                <w:sz w:val="20"/>
                <w:szCs w:val="20"/>
              </w:rPr>
              <w:t>s</w:t>
            </w:r>
            <w:r w:rsidRPr="004B024C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like JRP ,</w:t>
            </w:r>
            <w:r w:rsidR="00061278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</w:t>
            </w:r>
            <w:r w:rsidRPr="004B024C">
              <w:rPr>
                <w:rFonts w:eastAsia="Times New Roman" w:cs="Segoe UI"/>
                <w:color w:val="000000" w:themeColor="text1"/>
                <w:sz w:val="20"/>
                <w:szCs w:val="20"/>
              </w:rPr>
              <w:t>225 vision , National employment strategy</w:t>
            </w:r>
            <w:r w:rsidR="00061278">
              <w:rPr>
                <w:rFonts w:eastAsia="Times New Roman" w:cs="Segoe UI"/>
                <w:color w:val="000000" w:themeColor="text1"/>
                <w:sz w:val="20"/>
                <w:szCs w:val="20"/>
              </w:rPr>
              <w:t>, etc</w:t>
            </w:r>
            <w:r w:rsidRPr="004B024C">
              <w:rPr>
                <w:rFonts w:eastAsia="Times New Roman" w:cs="Segoe UI"/>
                <w:color w:val="000000" w:themeColor="text1"/>
                <w:sz w:val="20"/>
                <w:szCs w:val="20"/>
              </w:rPr>
              <w:t>.</w:t>
            </w:r>
          </w:p>
          <w:p w14:paraId="20A1BD52" w14:textId="3596D465" w:rsidR="004B024C" w:rsidRPr="006E4441" w:rsidRDefault="004B024C" w:rsidP="004B024C">
            <w:p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T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he first part tackle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s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the livelihood/employment issue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s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and </w:t>
            </w:r>
            <w:r w:rsidR="00C81B67"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present</w:t>
            </w:r>
            <w:r w:rsidR="00C81B67">
              <w:rPr>
                <w:rFonts w:eastAsia="Times New Roman" w:cs="Segoe UI"/>
                <w:color w:val="000000" w:themeColor="text1"/>
                <w:sz w:val="20"/>
                <w:szCs w:val="20"/>
              </w:rPr>
              <w:t>s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the main figures about Mafraq governorate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. T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he second part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explains 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the strategy design, how participatory approac</w:t>
            </w:r>
            <w:r w:rsidR="00061278">
              <w:rPr>
                <w:rFonts w:eastAsia="Times New Roman" w:cs="Segoe UI"/>
                <w:color w:val="000000" w:themeColor="text1"/>
                <w:sz w:val="20"/>
                <w:szCs w:val="20"/>
              </w:rPr>
              <w:t>hed have been conducted by stake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holder in Mafraq governorate. </w:t>
            </w:r>
          </w:p>
          <w:p w14:paraId="77E8B4F3" w14:textId="77777777" w:rsidR="004B024C" w:rsidRPr="006E4441" w:rsidRDefault="004B024C" w:rsidP="004B024C">
            <w:p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The objectives of the strategy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are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:</w:t>
            </w:r>
          </w:p>
          <w:p w14:paraId="3572B707" w14:textId="039EA064" w:rsidR="004B024C" w:rsidRPr="006E4441" w:rsidRDefault="00061278" w:rsidP="0006127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Review all </w:t>
            </w:r>
            <w:r w:rsidR="004B024C"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national plans from </w:t>
            </w:r>
            <w:r w:rsidR="004B024C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the </w:t>
            </w:r>
            <w:r w:rsidR="004B024C"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employment perspective.</w:t>
            </w:r>
          </w:p>
          <w:p w14:paraId="0CE45EFD" w14:textId="61737FE9" w:rsidR="004B024C" w:rsidRPr="006E4441" w:rsidRDefault="004B024C" w:rsidP="00245CF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System</w:t>
            </w:r>
            <w:r w:rsidR="00061278">
              <w:rPr>
                <w:rFonts w:eastAsia="Times New Roman" w:cs="Segoe UI"/>
                <w:color w:val="000000" w:themeColor="text1"/>
                <w:sz w:val="20"/>
                <w:szCs w:val="20"/>
              </w:rPr>
              <w:t>at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ize approaches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to </w:t>
            </w:r>
            <w:r w:rsidR="00C81B67">
              <w:rPr>
                <w:rFonts w:eastAsia="Times New Roman" w:cs="Segoe UI"/>
                <w:color w:val="000000" w:themeColor="text1"/>
                <w:sz w:val="20"/>
                <w:szCs w:val="20"/>
              </w:rPr>
              <w:t>develop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the most a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ffected host community in the coming 3 years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(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2016-2018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).</w:t>
            </w:r>
          </w:p>
          <w:p w14:paraId="301CC26A" w14:textId="77777777" w:rsidR="004B024C" w:rsidRPr="006E4441" w:rsidRDefault="004B024C" w:rsidP="004B024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Create job opportunit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ies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and increase the productivity.</w:t>
            </w:r>
          </w:p>
          <w:p w14:paraId="5A5B2051" w14:textId="77777777" w:rsidR="004B024C" w:rsidRPr="006E4441" w:rsidRDefault="004B024C" w:rsidP="004B024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  <w:r w:rsidRPr="002A6874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Develop an action plan, to see how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the </w:t>
            </w:r>
            <w:r w:rsidRPr="002A6874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objectives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will be </w:t>
            </w:r>
            <w:r w:rsidRPr="002A6874">
              <w:rPr>
                <w:rFonts w:eastAsia="Times New Roman" w:cs="Segoe UI"/>
                <w:color w:val="000000" w:themeColor="text1"/>
                <w:sz w:val="20"/>
                <w:szCs w:val="20"/>
              </w:rPr>
              <w:t>achieve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d</w:t>
            </w:r>
            <w:r w:rsidRPr="002A6874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within the first year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.</w:t>
            </w:r>
          </w:p>
          <w:p w14:paraId="74F3AC06" w14:textId="77777777" w:rsidR="004B024C" w:rsidRDefault="004B024C" w:rsidP="004B024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  <w:r w:rsidRPr="002A6874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Create approach to sustain the work to guarantee continuity and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to </w:t>
            </w:r>
            <w:r w:rsidRPr="002A6874">
              <w:rPr>
                <w:rFonts w:eastAsia="Times New Roman" w:cs="Segoe UI"/>
                <w:color w:val="000000" w:themeColor="text1"/>
                <w:sz w:val="20"/>
                <w:szCs w:val="20"/>
              </w:rPr>
              <w:t>monitor the strategy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implementation</w:t>
            </w:r>
            <w:r w:rsidRPr="002A6874">
              <w:rPr>
                <w:rFonts w:eastAsia="Times New Roman" w:cs="Segoe UI"/>
                <w:color w:val="000000" w:themeColor="text1"/>
                <w:sz w:val="20"/>
                <w:szCs w:val="20"/>
              </w:rPr>
              <w:t>.</w:t>
            </w:r>
          </w:p>
          <w:p w14:paraId="431B51E6" w14:textId="77777777" w:rsidR="004B024C" w:rsidRPr="006E4441" w:rsidRDefault="004B024C" w:rsidP="004B024C">
            <w:pPr>
              <w:pStyle w:val="ListParagraph"/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</w:p>
          <w:p w14:paraId="0A21B7CE" w14:textId="01031C47" w:rsidR="004B024C" w:rsidRPr="006E4441" w:rsidRDefault="004B024C" w:rsidP="00245CF1">
            <w:p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This strategy </w:t>
            </w:r>
            <w:r w:rsidR="00245CF1">
              <w:rPr>
                <w:rFonts w:eastAsia="Times New Roman" w:cs="Segoe UI"/>
                <w:color w:val="000000" w:themeColor="text1"/>
                <w:sz w:val="20"/>
                <w:szCs w:val="20"/>
              </w:rPr>
              <w:t>has already been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l</w:t>
            </w:r>
            <w:r w:rsidR="00245CF1">
              <w:rPr>
                <w:rFonts w:eastAsia="Times New Roman" w:cs="Segoe UI"/>
                <w:color w:val="000000" w:themeColor="text1"/>
                <w:sz w:val="20"/>
                <w:szCs w:val="20"/>
              </w:rPr>
              <w:t>a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u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nched and has been on-line </w:t>
            </w:r>
            <w:r w:rsidR="00245CF1">
              <w:rPr>
                <w:rFonts w:eastAsia="Times New Roman" w:cs="Segoe UI"/>
                <w:color w:val="000000" w:themeColor="text1"/>
                <w:sz w:val="20"/>
                <w:szCs w:val="20"/>
              </w:rPr>
              <w:t>for the pa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st month.  </w:t>
            </w:r>
            <w:r w:rsidR="00B31300">
              <w:rPr>
                <w:rFonts w:eastAsia="Times New Roman" w:cs="Segoe UI"/>
                <w:color w:val="000000" w:themeColor="text1"/>
                <w:sz w:val="20"/>
                <w:szCs w:val="20"/>
              </w:rPr>
              <w:t>It has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received good attention from donors</w:t>
            </w:r>
            <w:r w:rsidR="00B31300">
              <w:rPr>
                <w:rFonts w:eastAsia="Times New Roman" w:cs="Segoe UI"/>
                <w:color w:val="000000" w:themeColor="text1"/>
                <w:sz w:val="20"/>
                <w:szCs w:val="20"/>
              </w:rPr>
              <w:t>, the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discussions </w:t>
            </w:r>
            <w:r w:rsidRPr="005443E7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occurred 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with the committee on implementation of some projects.</w:t>
            </w:r>
          </w:p>
          <w:p w14:paraId="4A9505BE" w14:textId="77777777" w:rsidR="00CC0702" w:rsidRPr="006E4441" w:rsidRDefault="00CC0702" w:rsidP="00AB1116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520A34CC" w14:textId="77777777" w:rsidR="00437CF7" w:rsidRPr="006E4441" w:rsidRDefault="00437CF7" w:rsidP="00437CF7">
            <w:pPr>
              <w:pStyle w:val="NoSpacing"/>
              <w:ind w:left="376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6C9849BA" w14:textId="77777777" w:rsidR="003F0FD5" w:rsidRPr="00F3232D" w:rsidRDefault="003F0FD5" w:rsidP="003F0FD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232D">
              <w:rPr>
                <w:b/>
                <w:bCs/>
                <w:color w:val="000000" w:themeColor="text1"/>
                <w:sz w:val="20"/>
                <w:szCs w:val="20"/>
              </w:rPr>
              <w:t>Action point :</w:t>
            </w:r>
          </w:p>
          <w:p w14:paraId="295159AF" w14:textId="77777777" w:rsidR="003F0FD5" w:rsidRPr="006E4441" w:rsidRDefault="003F0FD5" w:rsidP="003F0FD5">
            <w:pPr>
              <w:rPr>
                <w:color w:val="000000" w:themeColor="text1"/>
                <w:sz w:val="20"/>
                <w:szCs w:val="20"/>
              </w:rPr>
            </w:pPr>
          </w:p>
          <w:p w14:paraId="30EA64D1" w14:textId="77777777" w:rsidR="003F0FD5" w:rsidRPr="006E4441" w:rsidRDefault="003F0FD5" w:rsidP="003F0FD5">
            <w:pPr>
              <w:rPr>
                <w:color w:val="000000" w:themeColor="text1"/>
                <w:sz w:val="20"/>
                <w:szCs w:val="20"/>
              </w:rPr>
            </w:pPr>
          </w:p>
          <w:p w14:paraId="2B2A8264" w14:textId="77777777" w:rsidR="003F0FD5" w:rsidRPr="006E4441" w:rsidRDefault="003F0FD5" w:rsidP="003F0FD5">
            <w:pPr>
              <w:rPr>
                <w:color w:val="000000" w:themeColor="text1"/>
                <w:sz w:val="20"/>
                <w:szCs w:val="20"/>
              </w:rPr>
            </w:pPr>
          </w:p>
          <w:p w14:paraId="18D8EF5A" w14:textId="77777777" w:rsidR="003F0FD5" w:rsidRPr="006E4441" w:rsidRDefault="003F0FD5" w:rsidP="003F0FD5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the link for the presented LED strategy</w:t>
            </w:r>
            <w:r w:rsidR="00FB1E8A">
              <w:rPr>
                <w:color w:val="000000" w:themeColor="text1"/>
                <w:sz w:val="20"/>
                <w:szCs w:val="20"/>
              </w:rPr>
              <w:t xml:space="preserve"> will be shared by ILO </w:t>
            </w:r>
          </w:p>
        </w:tc>
      </w:tr>
      <w:tr w:rsidR="005E37D0" w:rsidRPr="005E37D0" w14:paraId="445A5AC3" w14:textId="77777777" w:rsidTr="009E728A">
        <w:trPr>
          <w:trHeight w:val="583"/>
        </w:trPr>
        <w:tc>
          <w:tcPr>
            <w:tcW w:w="8164" w:type="dxa"/>
            <w:gridSpan w:val="4"/>
          </w:tcPr>
          <w:p w14:paraId="53CDD186" w14:textId="77777777" w:rsidR="00402B80" w:rsidRPr="006E4441" w:rsidRDefault="00402B80" w:rsidP="00456BFB">
            <w:pPr>
              <w:pStyle w:val="NoSpacing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19EBEBA2" w14:textId="77777777" w:rsidR="004B024C" w:rsidRDefault="004B024C" w:rsidP="004B024C">
            <w:pPr>
              <w:shd w:val="clear" w:color="auto" w:fill="FFFFFF"/>
              <w:rPr>
                <w:rFonts w:eastAsia="Times New Roman" w:cs="Segoe U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Segoe UI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6E4441">
              <w:rPr>
                <w:rFonts w:eastAsia="Times New Roman" w:cs="Segoe UI"/>
                <w:b/>
                <w:bCs/>
                <w:color w:val="000000" w:themeColor="text1"/>
                <w:sz w:val="20"/>
                <w:szCs w:val="20"/>
              </w:rPr>
              <w:t xml:space="preserve">pdate on work permits </w:t>
            </w:r>
            <w:r>
              <w:rPr>
                <w:rFonts w:eastAsia="Times New Roman" w:cs="Segoe U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63D0F289" w14:textId="77777777" w:rsidR="00C81B67" w:rsidRPr="006E4441" w:rsidRDefault="00C81B67" w:rsidP="004B024C">
            <w:pPr>
              <w:shd w:val="clear" w:color="auto" w:fill="FFFFFF"/>
              <w:rPr>
                <w:rFonts w:eastAsia="Times New Roman" w:cs="Segoe UI"/>
                <w:b/>
                <w:bCs/>
                <w:color w:val="000000" w:themeColor="text1"/>
                <w:sz w:val="20"/>
                <w:szCs w:val="20"/>
              </w:rPr>
            </w:pPr>
          </w:p>
          <w:p w14:paraId="0ABB5330" w14:textId="3A8C8756" w:rsidR="004B024C" w:rsidRPr="006E4441" w:rsidRDefault="004B024C" w:rsidP="004B024C">
            <w:p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-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-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MOL agreed to issue free work permit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s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for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the 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Syrian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s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in agriculture sector</w:t>
            </w:r>
            <w:r w:rsidR="00B31300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, </w:t>
            </w:r>
            <w:r w:rsidR="00B31300"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with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a 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possibility to move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between </w:t>
            </w:r>
            <w:r w:rsidR="00B31300">
              <w:rPr>
                <w:rFonts w:eastAsia="Times New Roman" w:cs="Segoe UI"/>
                <w:color w:val="000000" w:themeColor="text1"/>
                <w:sz w:val="20"/>
                <w:szCs w:val="20"/>
              </w:rPr>
              <w:t>employer</w:t>
            </w:r>
            <w:r w:rsidR="00B31300"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s,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</w:t>
            </w:r>
            <w:r w:rsidRPr="00455D73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the decision </w:t>
            </w:r>
            <w:r w:rsidR="00455D73" w:rsidRPr="00455D73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is </w:t>
            </w:r>
            <w:r w:rsidRPr="00455D73">
              <w:rPr>
                <w:rFonts w:eastAsia="Times New Roman" w:cs="Segoe UI"/>
                <w:color w:val="000000" w:themeColor="text1"/>
                <w:sz w:val="20"/>
                <w:szCs w:val="20"/>
              </w:rPr>
              <w:t>certified and disseminated to labor directorates.</w:t>
            </w:r>
          </w:p>
          <w:p w14:paraId="4F7307CB" w14:textId="5DC93B3A" w:rsidR="004B024C" w:rsidRPr="006E4441" w:rsidRDefault="004B024C" w:rsidP="00245CF1">
            <w:p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-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-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Due to lack of capacity to absorb the big number of Syrian refugee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s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who desire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to issue the 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lastRenderedPageBreak/>
              <w:t>work permit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s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in M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afraq, </w:t>
            </w:r>
            <w:r w:rsidR="00245CF1">
              <w:rPr>
                <w:rFonts w:eastAsia="Times New Roman" w:cs="Segoe UI"/>
                <w:color w:val="000000" w:themeColor="text1"/>
                <w:sz w:val="20"/>
                <w:szCs w:val="20"/>
              </w:rPr>
              <w:t>ILO mentioned that it was suggested t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o assign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a trained 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focal point from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the L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abor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D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irectorate in UNHCR Mafraq BO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to issue the permits. I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t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i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s still under discussion with Management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on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Amman </w:t>
            </w:r>
            <w:r w:rsidR="00B31300"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level.</w:t>
            </w:r>
          </w:p>
          <w:p w14:paraId="0AFEC8CC" w14:textId="77777777" w:rsidR="004B024C" w:rsidRPr="006E4441" w:rsidRDefault="004B024C" w:rsidP="004B024C">
            <w:p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-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-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The organizations 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willing to support the projects,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are requested 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to contact lo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cal Development Economic unit, which can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link them to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the 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concerned person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s</w:t>
            </w: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in different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sector,</w:t>
            </w:r>
          </w:p>
          <w:p w14:paraId="6B69E99D" w14:textId="3D3B3C5C" w:rsidR="004B024C" w:rsidRPr="006E4441" w:rsidRDefault="004B024C" w:rsidP="00C1526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E4441">
              <w:rPr>
                <w:rFonts w:eastAsia="Times New Roman" w:cs="Segoe UI"/>
                <w:color w:val="000000" w:themeColor="text1"/>
                <w:sz w:val="20"/>
                <w:szCs w:val="20"/>
              </w:rPr>
              <w:t>-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-ILO start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ed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 disc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ussing t</w:t>
            </w:r>
            <w:r w:rsidR="00C15260">
              <w:rPr>
                <w:color w:val="000000" w:themeColor="text1"/>
                <w:sz w:val="20"/>
                <w:szCs w:val="20"/>
                <w:lang w:val="en-US"/>
              </w:rPr>
              <w:t xml:space="preserve">o open more jobs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for refugees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 includ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ing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agri</w:t>
            </w:r>
            <w:r w:rsidR="00C15260">
              <w:rPr>
                <w:color w:val="000000" w:themeColor="text1"/>
                <w:sz w:val="20"/>
                <w:szCs w:val="20"/>
                <w:lang w:val="en-US"/>
              </w:rPr>
              <w:t>culture , construction , retail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, sale , m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anufacturing ,  restaurants </w:t>
            </w:r>
            <w:r w:rsidRPr="004B024C">
              <w:rPr>
                <w:color w:val="000000" w:themeColor="text1"/>
                <w:sz w:val="20"/>
                <w:szCs w:val="20"/>
                <w:lang w:val="en-US"/>
              </w:rPr>
              <w:t>,classified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restaurant and hotels </w:t>
            </w:r>
          </w:p>
          <w:p w14:paraId="59340C04" w14:textId="12879EA4" w:rsidR="004B024C" w:rsidRPr="006E4441" w:rsidRDefault="004B024C" w:rsidP="00C1526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hallenges for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employment in restaurants, hotels,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agriculture and construction are mainly similar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. For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retails and restaurants different concerns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are identified</w:t>
            </w:r>
            <w:r w:rsidR="00C15260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B31300">
              <w:rPr>
                <w:color w:val="000000" w:themeColor="text1"/>
                <w:sz w:val="20"/>
                <w:szCs w:val="20"/>
                <w:lang w:val="en-US"/>
              </w:rPr>
              <w:t>For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instance,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quota limitation in retail sector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is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60%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Jordanian workers </w:t>
            </w:r>
            <w:r w:rsidR="00B31300">
              <w:rPr>
                <w:color w:val="000000" w:themeColor="text1"/>
                <w:sz w:val="20"/>
                <w:szCs w:val="20"/>
                <w:lang w:val="en-US"/>
              </w:rPr>
              <w:t xml:space="preserve">and </w:t>
            </w:r>
            <w:r w:rsidR="00B31300" w:rsidRPr="006E4441">
              <w:rPr>
                <w:color w:val="000000" w:themeColor="text1"/>
                <w:sz w:val="20"/>
                <w:szCs w:val="20"/>
                <w:lang w:val="en-US"/>
              </w:rPr>
              <w:t>40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% migrant workers. When 40% for the migrant workers is </w:t>
            </w:r>
            <w:r w:rsidR="00B31300">
              <w:rPr>
                <w:color w:val="000000" w:themeColor="text1"/>
                <w:sz w:val="20"/>
                <w:szCs w:val="20"/>
                <w:lang w:val="en-US"/>
              </w:rPr>
              <w:t>reached</w:t>
            </w:r>
            <w:r w:rsidR="00B31300" w:rsidRPr="006E4441"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accepting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 more application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 is not allowed</w:t>
            </w:r>
            <w:r w:rsidR="00C15260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ILO suggested self-employment</w:t>
            </w:r>
            <w:r w:rsidRPr="006E444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ithout mediation of the employers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 B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ut the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Jordanian L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abor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Lo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w in article 12 states that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employment should be done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through employers or employment agencies.</w:t>
            </w:r>
          </w:p>
          <w:p w14:paraId="3CBDE984" w14:textId="77777777" w:rsidR="004B024C" w:rsidRPr="006E4441" w:rsidRDefault="004B024C" w:rsidP="004B024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CB454A7" w14:textId="2C77E132" w:rsidR="004B024C" w:rsidRPr="006E4441" w:rsidRDefault="004B024C" w:rsidP="00C1526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-U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pdate on social security for Syrian employee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C15260">
              <w:rPr>
                <w:color w:val="000000" w:themeColor="text1"/>
                <w:sz w:val="20"/>
                <w:szCs w:val="20"/>
                <w:lang w:val="en-US"/>
              </w:rPr>
              <w:t>: t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he Syrian employees </w:t>
            </w:r>
            <w:r w:rsidRPr="004B024C">
              <w:rPr>
                <w:color w:val="000000" w:themeColor="text1"/>
                <w:sz w:val="20"/>
                <w:szCs w:val="20"/>
                <w:lang w:val="en-US"/>
              </w:rPr>
              <w:t>shoul</w:t>
            </w:r>
            <w:r w:rsidR="00C15260">
              <w:rPr>
                <w:color w:val="000000" w:themeColor="text1"/>
                <w:sz w:val="20"/>
                <w:szCs w:val="20"/>
                <w:lang w:val="en-US"/>
              </w:rPr>
              <w:t xml:space="preserve">d pay 100% for social security </w:t>
            </w:r>
            <w:r w:rsidRPr="004B024C">
              <w:rPr>
                <w:color w:val="000000" w:themeColor="text1"/>
                <w:sz w:val="20"/>
                <w:szCs w:val="20"/>
                <w:lang w:val="en-US"/>
              </w:rPr>
              <w:t>, Syrians should be counselled about social security law</w:t>
            </w:r>
          </w:p>
          <w:p w14:paraId="0D20737F" w14:textId="77777777" w:rsidR="004B024C" w:rsidRPr="006E4441" w:rsidRDefault="004B024C" w:rsidP="004B024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0FB8709" w14:textId="57F950C7" w:rsidR="004B024C" w:rsidRPr="006E4441" w:rsidRDefault="004B024C" w:rsidP="004B024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A Syrian wishing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to apply for agriculture sector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need to have: MOI card, medical clearance /certificate (requested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additional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examination for hepatitis </w:t>
            </w:r>
            <w:r w:rsidR="00B31300">
              <w:rPr>
                <w:color w:val="000000" w:themeColor="text1"/>
                <w:sz w:val="20"/>
                <w:szCs w:val="20"/>
                <w:lang w:val="en-US"/>
              </w:rPr>
              <w:t>test)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, cooperative registration and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pay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10 JD fees.</w:t>
            </w:r>
          </w:p>
          <w:p w14:paraId="3C782B14" w14:textId="77777777" w:rsidR="004B024C" w:rsidRPr="006E4441" w:rsidRDefault="004B024C" w:rsidP="004B024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9196AB1" w14:textId="0036E12E" w:rsidR="004B024C" w:rsidRPr="006E4441" w:rsidRDefault="004B024C" w:rsidP="004B024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ILO designed leaflets for Syrians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on </w:t>
            </w:r>
            <w:r w:rsidR="00B31300">
              <w:rPr>
                <w:color w:val="000000" w:themeColor="text1"/>
                <w:sz w:val="20"/>
                <w:szCs w:val="20"/>
                <w:lang w:val="en-US"/>
              </w:rPr>
              <w:t>h</w:t>
            </w:r>
            <w:r w:rsidR="00B31300" w:rsidRPr="00B31300">
              <w:rPr>
                <w:color w:val="000000" w:themeColor="text1"/>
                <w:sz w:val="20"/>
                <w:szCs w:val="20"/>
                <w:lang w:val="en-US"/>
              </w:rPr>
              <w:t>ow to apply for the issuance of a work permit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 labor law (working hours, contracts…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etc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0F1EECA2" w14:textId="77777777" w:rsidR="004B024C" w:rsidRPr="006E4441" w:rsidRDefault="004B024C" w:rsidP="004B024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3068BEA5" w14:textId="77777777" w:rsidR="004B024C" w:rsidRPr="006E4441" w:rsidRDefault="004B024C" w:rsidP="004B024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MOPIC started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the process of revising the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midterm JRP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 and ILO will be invited to participate in the revision.</w:t>
            </w:r>
          </w:p>
          <w:p w14:paraId="3D6697D5" w14:textId="77777777" w:rsidR="003F0FD5" w:rsidRPr="006E4441" w:rsidRDefault="003F0FD5" w:rsidP="003F0FD5">
            <w:p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  <w:lang w:val="en-US"/>
              </w:rPr>
            </w:pPr>
          </w:p>
          <w:p w14:paraId="23DBA2B1" w14:textId="77777777" w:rsidR="00DE54F0" w:rsidRPr="006E4441" w:rsidRDefault="00DE54F0" w:rsidP="003F0FD5">
            <w:pPr>
              <w:pStyle w:val="NoSpacing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93" w:type="dxa"/>
            <w:gridSpan w:val="3"/>
          </w:tcPr>
          <w:p w14:paraId="3BFD31C0" w14:textId="77777777" w:rsidR="008F0D19" w:rsidRPr="006E4441" w:rsidRDefault="008F0D19" w:rsidP="00683299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  <w:p w14:paraId="7B6A573B" w14:textId="77777777" w:rsidR="004B26B2" w:rsidRPr="006E4441" w:rsidRDefault="004B26B2" w:rsidP="00683299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  <w:p w14:paraId="39A17363" w14:textId="77777777" w:rsidR="004B26B2" w:rsidRPr="006E4441" w:rsidRDefault="004B26B2" w:rsidP="00683299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  <w:p w14:paraId="01D467AC" w14:textId="77777777" w:rsidR="004B26B2" w:rsidRPr="006E4441" w:rsidRDefault="004B26B2" w:rsidP="00683299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  <w:p w14:paraId="4C99E8A2" w14:textId="77777777" w:rsidR="004B26B2" w:rsidRPr="006E4441" w:rsidRDefault="004B26B2" w:rsidP="00683299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  <w:p w14:paraId="477E5CB4" w14:textId="77777777" w:rsidR="004B26B2" w:rsidRPr="006E4441" w:rsidRDefault="004B26B2" w:rsidP="00683299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  <w:p w14:paraId="55B74BAB" w14:textId="77777777" w:rsidR="004B26B2" w:rsidRPr="006E4441" w:rsidRDefault="004B26B2" w:rsidP="00683299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  <w:p w14:paraId="73DEB6A2" w14:textId="77777777" w:rsidR="004B26B2" w:rsidRPr="006E4441" w:rsidRDefault="004B26B2" w:rsidP="00683299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  <w:p w14:paraId="42116B0C" w14:textId="77777777" w:rsidR="004B26B2" w:rsidRPr="006E4441" w:rsidRDefault="004B26B2" w:rsidP="00683299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  <w:p w14:paraId="3144917D" w14:textId="77777777" w:rsidR="004B26B2" w:rsidRPr="006E4441" w:rsidRDefault="004B26B2" w:rsidP="00683299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  <w:p w14:paraId="2E8E31FE" w14:textId="3E2B56A7" w:rsidR="004B26B2" w:rsidRPr="006E4441" w:rsidRDefault="004B26B2" w:rsidP="0038264C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ILO will update the sector group about the final discussion</w:t>
            </w:r>
            <w:r w:rsidR="00C20056">
              <w:rPr>
                <w:color w:val="000000" w:themeColor="text1"/>
                <w:sz w:val="20"/>
                <w:szCs w:val="20"/>
              </w:rPr>
              <w:t>s</w:t>
            </w:r>
            <w:r w:rsidRPr="006E4441">
              <w:rPr>
                <w:color w:val="000000" w:themeColor="text1"/>
                <w:sz w:val="20"/>
                <w:szCs w:val="20"/>
              </w:rPr>
              <w:t xml:space="preserve"> </w:t>
            </w:r>
            <w:r w:rsidR="0038264C">
              <w:rPr>
                <w:color w:val="000000" w:themeColor="text1"/>
                <w:sz w:val="20"/>
                <w:szCs w:val="20"/>
              </w:rPr>
              <w:t xml:space="preserve">on </w:t>
            </w:r>
            <w:r w:rsidRPr="006E4441">
              <w:rPr>
                <w:color w:val="000000" w:themeColor="text1"/>
                <w:sz w:val="20"/>
                <w:szCs w:val="20"/>
              </w:rPr>
              <w:t xml:space="preserve">self-employment </w:t>
            </w:r>
          </w:p>
          <w:p w14:paraId="20209EFD" w14:textId="77777777" w:rsidR="004B26B2" w:rsidRPr="006E4441" w:rsidRDefault="004B26B2" w:rsidP="004B26B2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E800EDA" w14:textId="518B495B" w:rsidR="004B26B2" w:rsidRPr="006E4441" w:rsidRDefault="004B26B2" w:rsidP="00C15260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ILO</w:t>
            </w:r>
            <w:r w:rsidR="00C1526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E4441">
              <w:rPr>
                <w:color w:val="000000" w:themeColor="text1"/>
                <w:sz w:val="20"/>
                <w:szCs w:val="20"/>
              </w:rPr>
              <w:t xml:space="preserve">open for referrals from Org’s on Syrian names </w:t>
            </w:r>
            <w:r w:rsidR="00231759">
              <w:rPr>
                <w:color w:val="000000" w:themeColor="text1"/>
                <w:sz w:val="20"/>
                <w:szCs w:val="20"/>
              </w:rPr>
              <w:t xml:space="preserve">who </w:t>
            </w:r>
            <w:r w:rsidRPr="006E4441">
              <w:rPr>
                <w:color w:val="000000" w:themeColor="text1"/>
                <w:sz w:val="20"/>
                <w:szCs w:val="20"/>
              </w:rPr>
              <w:t xml:space="preserve">would like to have work permit in </w:t>
            </w:r>
            <w:r w:rsidR="00BB5999" w:rsidRPr="006E4441">
              <w:rPr>
                <w:color w:val="000000" w:themeColor="text1"/>
                <w:sz w:val="20"/>
                <w:szCs w:val="20"/>
              </w:rPr>
              <w:t>agriculture,</w:t>
            </w:r>
            <w:r w:rsidRPr="006E4441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2F6D">
              <w:rPr>
                <w:color w:val="000000" w:themeColor="text1"/>
                <w:sz w:val="20"/>
                <w:szCs w:val="20"/>
              </w:rPr>
              <w:t xml:space="preserve">where </w:t>
            </w:r>
            <w:r w:rsidR="00C20056">
              <w:rPr>
                <w:color w:val="000000" w:themeColor="text1"/>
                <w:sz w:val="20"/>
                <w:szCs w:val="20"/>
              </w:rPr>
              <w:t xml:space="preserve">it </w:t>
            </w:r>
            <w:r w:rsidRPr="006E4441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2F6D">
              <w:rPr>
                <w:color w:val="000000" w:themeColor="text1"/>
                <w:sz w:val="20"/>
                <w:szCs w:val="20"/>
              </w:rPr>
              <w:t xml:space="preserve">can be obtained </w:t>
            </w:r>
            <w:r w:rsidR="00C200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E4441">
              <w:rPr>
                <w:color w:val="000000" w:themeColor="text1"/>
                <w:sz w:val="20"/>
                <w:szCs w:val="20"/>
              </w:rPr>
              <w:t>in</w:t>
            </w:r>
            <w:r w:rsidR="00C200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E4441">
              <w:rPr>
                <w:color w:val="000000" w:themeColor="text1"/>
                <w:sz w:val="20"/>
                <w:szCs w:val="20"/>
              </w:rPr>
              <w:t>2-3 days.</w:t>
            </w:r>
          </w:p>
          <w:p w14:paraId="31C68ADA" w14:textId="77777777" w:rsidR="004B26B2" w:rsidRPr="006E4441" w:rsidRDefault="004B26B2" w:rsidP="004B26B2">
            <w:pPr>
              <w:pStyle w:val="NoSpacing"/>
              <w:ind w:left="376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8C995E1" w14:textId="77777777" w:rsidR="004B26B2" w:rsidRPr="006E4441" w:rsidRDefault="004B26B2" w:rsidP="004B26B2">
            <w:pPr>
              <w:pStyle w:val="NoSpacing"/>
              <w:ind w:left="376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887938E" w14:textId="347A8619" w:rsidR="004B26B2" w:rsidRPr="006E4441" w:rsidRDefault="00C15260" w:rsidP="00C20056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 w:rsidR="00C20056">
              <w:rPr>
                <w:color w:val="000000" w:themeColor="text1"/>
                <w:sz w:val="20"/>
                <w:szCs w:val="20"/>
              </w:rPr>
              <w:t xml:space="preserve">he </w:t>
            </w:r>
            <w:r w:rsidR="004B26B2" w:rsidRPr="006E4441">
              <w:rPr>
                <w:color w:val="000000" w:themeColor="text1"/>
                <w:sz w:val="20"/>
                <w:szCs w:val="20"/>
              </w:rPr>
              <w:t>list of coopera</w:t>
            </w:r>
            <w:r w:rsidR="00C20056">
              <w:rPr>
                <w:color w:val="000000" w:themeColor="text1"/>
                <w:sz w:val="20"/>
                <w:szCs w:val="20"/>
              </w:rPr>
              <w:t>tives for systematic referrals will be shared by ILO</w:t>
            </w:r>
          </w:p>
          <w:p w14:paraId="64349EFA" w14:textId="77777777" w:rsidR="004B26B2" w:rsidRPr="006E4441" w:rsidRDefault="004B26B2" w:rsidP="004B26B2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1C3C857" w14:textId="296AD7F0" w:rsidR="004B26B2" w:rsidRPr="006E4441" w:rsidRDefault="00C15260" w:rsidP="00C15260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</w:t>
            </w:r>
            <w:r w:rsidR="004B26B2" w:rsidRPr="006E4441">
              <w:rPr>
                <w:color w:val="000000" w:themeColor="text1"/>
                <w:sz w:val="20"/>
                <w:szCs w:val="20"/>
              </w:rPr>
              <w:t xml:space="preserve">e list </w:t>
            </w:r>
            <w:r w:rsidR="008A79E0">
              <w:rPr>
                <w:color w:val="000000" w:themeColor="text1"/>
                <w:sz w:val="20"/>
                <w:szCs w:val="20"/>
              </w:rPr>
              <w:t>of quota percentage</w:t>
            </w:r>
            <w:r w:rsidR="004B26B2" w:rsidRPr="006E4441">
              <w:rPr>
                <w:color w:val="000000" w:themeColor="text1"/>
                <w:sz w:val="20"/>
                <w:szCs w:val="20"/>
              </w:rPr>
              <w:t xml:space="preserve"> in different sector between Jordanian and migrant workers </w:t>
            </w:r>
            <w:r w:rsidR="00C20056">
              <w:rPr>
                <w:color w:val="000000" w:themeColor="text1"/>
                <w:sz w:val="20"/>
                <w:szCs w:val="20"/>
              </w:rPr>
              <w:t xml:space="preserve">will be shared by ILO </w:t>
            </w:r>
          </w:p>
          <w:p w14:paraId="5EE9A48B" w14:textId="77777777" w:rsidR="004B26B2" w:rsidRPr="006E4441" w:rsidRDefault="004B26B2" w:rsidP="00683299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453F8" w:rsidRPr="005E37D0" w14:paraId="1BDBBA8B" w14:textId="77777777" w:rsidTr="009E728A">
        <w:trPr>
          <w:trHeight w:val="583"/>
        </w:trPr>
        <w:tc>
          <w:tcPr>
            <w:tcW w:w="8164" w:type="dxa"/>
            <w:gridSpan w:val="4"/>
          </w:tcPr>
          <w:p w14:paraId="5958C4C1" w14:textId="77777777" w:rsidR="004B26B2" w:rsidRDefault="004B26B2" w:rsidP="004B26B2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F2E9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-PSEA presentation/discussion</w:t>
            </w:r>
            <w:r w:rsidR="004F2E9E" w:rsidRPr="004F2E9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3D80F8C1" w14:textId="77777777" w:rsidR="004F2E9E" w:rsidRPr="004F2E9E" w:rsidRDefault="004F2E9E" w:rsidP="004B26B2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7D3D962" w14:textId="0C6FAB8B" w:rsidR="004B024C" w:rsidRDefault="004B024C" w:rsidP="00C1526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F2E9E">
              <w:rPr>
                <w:color w:val="000000" w:themeColor="text1"/>
                <w:sz w:val="20"/>
                <w:szCs w:val="20"/>
                <w:lang w:val="en-US"/>
              </w:rPr>
              <w:t>- Inter-agency PSEA Community Base</w:t>
            </w:r>
            <w:r w:rsidR="00C15260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4F2E9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4F2E9E">
              <w:rPr>
                <w:color w:val="000000" w:themeColor="text1"/>
                <w:sz w:val="20"/>
                <w:szCs w:val="20"/>
                <w:lang w:val="en-US"/>
              </w:rPr>
              <w:t xml:space="preserve">omplaint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4F2E9E">
              <w:rPr>
                <w:color w:val="000000" w:themeColor="text1"/>
                <w:sz w:val="20"/>
                <w:szCs w:val="20"/>
                <w:lang w:val="en-US"/>
              </w:rPr>
              <w:t xml:space="preserve">eferral Mechanism was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officially signed.</w:t>
            </w:r>
          </w:p>
          <w:p w14:paraId="35475334" w14:textId="070955C4" w:rsidR="004B024C" w:rsidRPr="004F2E9E" w:rsidRDefault="004B024C" w:rsidP="00C1526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="00C152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Rolling out the </w:t>
            </w:r>
            <w:r w:rsidRPr="004F2E9E">
              <w:rPr>
                <w:color w:val="000000" w:themeColor="text1"/>
                <w:sz w:val="20"/>
                <w:szCs w:val="20"/>
                <w:lang w:val="en-US"/>
              </w:rPr>
              <w:t>Community Base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4F2E9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4F2E9E">
              <w:rPr>
                <w:color w:val="000000" w:themeColor="text1"/>
                <w:sz w:val="20"/>
                <w:szCs w:val="20"/>
                <w:lang w:val="en-US"/>
              </w:rPr>
              <w:t xml:space="preserve">omplaint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4F2E9E">
              <w:rPr>
                <w:color w:val="000000" w:themeColor="text1"/>
                <w:sz w:val="20"/>
                <w:szCs w:val="20"/>
                <w:lang w:val="en-US"/>
              </w:rPr>
              <w:t>eferral Mechanism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is tentatively in July. The launch will be accompanied with</w:t>
            </w:r>
            <w:r w:rsidR="0097598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awareness raising, and working with key staff in the organizations.</w:t>
            </w:r>
          </w:p>
          <w:p w14:paraId="0C4FBA20" w14:textId="77777777" w:rsidR="004B024C" w:rsidRDefault="004B024C" w:rsidP="004B024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 c</w:t>
            </w:r>
            <w:r w:rsidRPr="004F2E9E">
              <w:rPr>
                <w:color w:val="000000" w:themeColor="text1"/>
                <w:sz w:val="20"/>
                <w:szCs w:val="20"/>
                <w:lang w:val="en-US"/>
              </w:rPr>
              <w:t xml:space="preserve">hecklist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is </w:t>
            </w:r>
            <w:r w:rsidRPr="004F2E9E">
              <w:rPr>
                <w:color w:val="000000" w:themeColor="text1"/>
                <w:sz w:val="20"/>
                <w:szCs w:val="20"/>
                <w:lang w:val="en-US"/>
              </w:rPr>
              <w:t xml:space="preserve">shared with different </w:t>
            </w:r>
            <w:r w:rsidR="00975985">
              <w:rPr>
                <w:color w:val="000000" w:themeColor="text1"/>
                <w:sz w:val="20"/>
                <w:szCs w:val="20"/>
                <w:lang w:val="en-US"/>
              </w:rPr>
              <w:t xml:space="preserve">organizations </w:t>
            </w:r>
            <w:r w:rsidR="00975985" w:rsidRPr="004F2E9E">
              <w:rPr>
                <w:color w:val="000000" w:themeColor="text1"/>
                <w:sz w:val="20"/>
                <w:szCs w:val="20"/>
                <w:lang w:val="en-US"/>
              </w:rPr>
              <w:t>for</w:t>
            </w:r>
            <w:r w:rsidRPr="004F2E9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their </w:t>
            </w:r>
            <w:r w:rsidRPr="004F2E9E">
              <w:rPr>
                <w:color w:val="000000" w:themeColor="text1"/>
                <w:sz w:val="20"/>
                <w:szCs w:val="20"/>
                <w:lang w:val="en-US"/>
              </w:rPr>
              <w:t>feedback, in terms of orientation, coordination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4F2E9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75985" w:rsidRPr="004F2E9E">
              <w:rPr>
                <w:color w:val="000000" w:themeColor="text1"/>
                <w:sz w:val="20"/>
                <w:szCs w:val="20"/>
                <w:lang w:val="en-US"/>
              </w:rPr>
              <w:t>response,</w:t>
            </w:r>
            <w:r w:rsidRPr="004F2E9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75985" w:rsidRPr="004F2E9E">
              <w:rPr>
                <w:color w:val="000000" w:themeColor="text1"/>
                <w:sz w:val="20"/>
                <w:szCs w:val="20"/>
                <w:lang w:val="en-US"/>
              </w:rPr>
              <w:t>recruitment,</w:t>
            </w:r>
            <w:r w:rsidRPr="004F2E9E">
              <w:rPr>
                <w:color w:val="000000" w:themeColor="text1"/>
                <w:sz w:val="20"/>
                <w:szCs w:val="20"/>
                <w:lang w:val="en-US"/>
              </w:rPr>
              <w:t xml:space="preserve"> consultation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r w:rsidRPr="004F2E9E">
              <w:rPr>
                <w:color w:val="000000" w:themeColor="text1"/>
                <w:sz w:val="20"/>
                <w:szCs w:val="20"/>
                <w:lang w:val="en-US"/>
              </w:rPr>
              <w:t xml:space="preserve">future plan for each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organization.  The result were briefly </w:t>
            </w:r>
            <w:r w:rsidR="00975985">
              <w:rPr>
                <w:color w:val="000000" w:themeColor="text1"/>
                <w:sz w:val="20"/>
                <w:szCs w:val="20"/>
                <w:lang w:val="en-US"/>
              </w:rPr>
              <w:t>presented.</w:t>
            </w:r>
          </w:p>
          <w:p w14:paraId="69A414FF" w14:textId="1567E230" w:rsidR="004B024C" w:rsidRDefault="004B024C" w:rsidP="00155D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-Complaint Mechanism is a very important tool, and is applied in different organizations at the HQ </w:t>
            </w:r>
            <w:r w:rsidR="00155D29">
              <w:rPr>
                <w:color w:val="000000" w:themeColor="text1"/>
                <w:sz w:val="20"/>
                <w:szCs w:val="20"/>
                <w:lang w:val="en-US"/>
              </w:rPr>
              <w:t>level.</w:t>
            </w:r>
          </w:p>
          <w:p w14:paraId="56C65D64" w14:textId="77777777" w:rsidR="00A453F8" w:rsidRPr="006E4441" w:rsidRDefault="00A453F8" w:rsidP="00444205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gridSpan w:val="3"/>
          </w:tcPr>
          <w:p w14:paraId="12F9AE9B" w14:textId="77777777" w:rsidR="00A453F8" w:rsidRDefault="00A453F8" w:rsidP="00BD236E">
            <w:pPr>
              <w:pStyle w:val="NoSpacing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14:paraId="0FAC2BA8" w14:textId="77777777" w:rsidR="00BC0DF0" w:rsidRDefault="004F2E9E" w:rsidP="00BD236E">
            <w:pPr>
              <w:pStyle w:val="NoSpacing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Final version will</w:t>
            </w:r>
            <w:r w:rsidR="00C20056">
              <w:rPr>
                <w:bCs/>
                <w:color w:val="000000" w:themeColor="text1"/>
                <w:sz w:val="20"/>
                <w:szCs w:val="20"/>
              </w:rPr>
              <w:t xml:space="preserve"> be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circulated soon by </w:t>
            </w:r>
            <w:r w:rsidR="005E73A8">
              <w:rPr>
                <w:bCs/>
                <w:color w:val="000000" w:themeColor="text1"/>
                <w:sz w:val="20"/>
                <w:szCs w:val="20"/>
              </w:rPr>
              <w:t>Irene.</w:t>
            </w:r>
          </w:p>
          <w:p w14:paraId="5B137A1C" w14:textId="77777777" w:rsidR="00BC0DF0" w:rsidRDefault="00BC0DF0" w:rsidP="00BD236E">
            <w:pPr>
              <w:pStyle w:val="NoSpacing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14:paraId="15407936" w14:textId="77777777" w:rsidR="00BC0DF0" w:rsidRDefault="00BC0DF0" w:rsidP="00BD236E">
            <w:pPr>
              <w:pStyle w:val="NoSpacing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14:paraId="6576DBD0" w14:textId="77777777" w:rsidR="004F2E9E" w:rsidRPr="006E4441" w:rsidRDefault="004F2E9E" w:rsidP="00BD236E">
            <w:pPr>
              <w:pStyle w:val="NoSpacing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E37D0" w:rsidRPr="005E37D0" w14:paraId="1D0BA0A9" w14:textId="77777777" w:rsidTr="002C55CD">
        <w:trPr>
          <w:trHeight w:val="841"/>
        </w:trPr>
        <w:tc>
          <w:tcPr>
            <w:tcW w:w="8164" w:type="dxa"/>
            <w:gridSpan w:val="4"/>
          </w:tcPr>
          <w:p w14:paraId="4FA5A718" w14:textId="4D5D0475" w:rsidR="00975985" w:rsidRDefault="00975985" w:rsidP="00155D29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444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U</w:t>
            </w:r>
            <w:r w:rsidRPr="006E444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pdate on community based initiatives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0480DF1D" w14:textId="77777777" w:rsidR="00155D29" w:rsidRDefault="00155D29" w:rsidP="00155D29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10810D2" w14:textId="77777777" w:rsidR="00975985" w:rsidRDefault="00975985" w:rsidP="0097598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91D1F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The group gathered to finalize the action plan and is ready to roll-out and plan for a ceremony to the participants.</w:t>
            </w:r>
          </w:p>
          <w:p w14:paraId="4D7A1E9B" w14:textId="77777777" w:rsidR="00975985" w:rsidRPr="00B91D1F" w:rsidRDefault="00975985" w:rsidP="0097598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-An internal training on community based protection was conducted, bringing good ideas to be shared with colleagues.</w:t>
            </w:r>
          </w:p>
          <w:p w14:paraId="60F503BD" w14:textId="77777777" w:rsidR="00975985" w:rsidRDefault="00975985" w:rsidP="0097598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 The initial discussions and findings of the community based workshop were shared in the following five points :</w:t>
            </w:r>
          </w:p>
          <w:p w14:paraId="329D44ED" w14:textId="77777777" w:rsidR="00975985" w:rsidRDefault="00975985" w:rsidP="0097598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* focus on remote areas and support the livelihood sector, as Syrians may not be able to support themselves in different initiatives due the limited resources.</w:t>
            </w:r>
          </w:p>
          <w:p w14:paraId="5669F4B7" w14:textId="77777777" w:rsidR="00975985" w:rsidRDefault="00975985" w:rsidP="0097598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*capacity building for refugees and agencies.</w:t>
            </w:r>
          </w:p>
          <w:p w14:paraId="39DDE84C" w14:textId="5EFC1082" w:rsidR="00975985" w:rsidRDefault="00975985" w:rsidP="0097598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* reducing the duplication </w:t>
            </w:r>
            <w:r w:rsidR="00155D29">
              <w:rPr>
                <w:color w:val="000000" w:themeColor="text1"/>
                <w:sz w:val="20"/>
                <w:szCs w:val="20"/>
                <w:lang w:val="en-US"/>
              </w:rPr>
              <w:t xml:space="preserve">of services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by better communications.</w:t>
            </w:r>
          </w:p>
          <w:p w14:paraId="112580F5" w14:textId="77777777" w:rsidR="00975985" w:rsidRPr="00C43CEB" w:rsidRDefault="00975985" w:rsidP="0097598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43CEB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* hav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C43CEB">
              <w:rPr>
                <w:color w:val="000000" w:themeColor="text1"/>
                <w:sz w:val="20"/>
                <w:szCs w:val="20"/>
                <w:lang w:val="en-US"/>
              </w:rPr>
              <w:t xml:space="preserve"> concrete monitoring process, which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would </w:t>
            </w:r>
            <w:r w:rsidRPr="00C43CEB">
              <w:rPr>
                <w:color w:val="000000" w:themeColor="text1"/>
                <w:sz w:val="20"/>
                <w:szCs w:val="20"/>
                <w:lang w:val="en-US"/>
              </w:rPr>
              <w:t>include refugee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C43CEB">
              <w:rPr>
                <w:color w:val="000000" w:themeColor="text1"/>
                <w:sz w:val="20"/>
                <w:szCs w:val="20"/>
                <w:lang w:val="en-US"/>
              </w:rPr>
              <w:t xml:space="preserve"> in the cycle of planning.</w:t>
            </w:r>
          </w:p>
          <w:p w14:paraId="66D0E635" w14:textId="27493330" w:rsidR="00B874A3" w:rsidRPr="002C55CD" w:rsidRDefault="00975985" w:rsidP="0097598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43CEB">
              <w:rPr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B31300">
              <w:rPr>
                <w:color w:val="000000" w:themeColor="text1"/>
                <w:sz w:val="20"/>
                <w:szCs w:val="20"/>
                <w:lang w:val="en-US"/>
              </w:rPr>
              <w:t>Advocacy</w:t>
            </w:r>
            <w:r w:rsidRPr="00C43CEB">
              <w:rPr>
                <w:color w:val="000000" w:themeColor="text1"/>
                <w:sz w:val="20"/>
                <w:szCs w:val="20"/>
                <w:lang w:val="en-US"/>
              </w:rPr>
              <w:t xml:space="preserve"> to support community initiatives.</w:t>
            </w:r>
          </w:p>
        </w:tc>
        <w:tc>
          <w:tcPr>
            <w:tcW w:w="2893" w:type="dxa"/>
            <w:gridSpan w:val="3"/>
          </w:tcPr>
          <w:p w14:paraId="771C69B9" w14:textId="77777777" w:rsidR="00B916AC" w:rsidRDefault="00B916AC" w:rsidP="00BD236E">
            <w:pPr>
              <w:pStyle w:val="NoSpacing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  <w:p w14:paraId="1810E2AF" w14:textId="77777777" w:rsidR="00B91D1F" w:rsidRDefault="00B91D1F" w:rsidP="00BD236E">
            <w:pPr>
              <w:pStyle w:val="NoSpacing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  <w:p w14:paraId="5AD50C72" w14:textId="77777777" w:rsidR="00B91D1F" w:rsidRDefault="00B91D1F" w:rsidP="00BC0DF0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Invitation will </w:t>
            </w:r>
            <w:r w:rsidR="00BC0DF0">
              <w:rPr>
                <w:color w:val="000000" w:themeColor="text1"/>
                <w:sz w:val="20"/>
                <w:szCs w:val="20"/>
              </w:rPr>
              <w:t xml:space="preserve">be </w:t>
            </w:r>
            <w:r>
              <w:rPr>
                <w:color w:val="000000" w:themeColor="text1"/>
                <w:sz w:val="20"/>
                <w:szCs w:val="20"/>
              </w:rPr>
              <w:t>circulated by Irene</w:t>
            </w:r>
          </w:p>
          <w:p w14:paraId="3A4B4615" w14:textId="77777777" w:rsidR="005F0ADE" w:rsidRDefault="005F0ADE" w:rsidP="00BC0DF0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4CC7735" w14:textId="77777777" w:rsidR="005F0ADE" w:rsidRDefault="005F0ADE" w:rsidP="00BC0DF0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3061574" w14:textId="77777777" w:rsidR="005F0ADE" w:rsidRDefault="005F0ADE" w:rsidP="00BC0DF0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B71DDE0" w14:textId="77777777" w:rsidR="005F0ADE" w:rsidRDefault="005F0ADE" w:rsidP="00BC0DF0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A59D94D" w14:textId="77777777" w:rsidR="005F0ADE" w:rsidRDefault="005F0ADE" w:rsidP="00BC0DF0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3F253C9" w14:textId="77777777" w:rsidR="005F0ADE" w:rsidRDefault="0001679A" w:rsidP="005F0ADE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F0ADE">
              <w:rPr>
                <w:color w:val="000000" w:themeColor="text1"/>
                <w:sz w:val="20"/>
                <w:szCs w:val="20"/>
              </w:rPr>
              <w:t xml:space="preserve">Initiatives shared on sector level and Inputs from sectors will be circulated by Irene </w:t>
            </w:r>
          </w:p>
          <w:p w14:paraId="428526AD" w14:textId="77777777" w:rsidR="005F0ADE" w:rsidRDefault="005F0ADE" w:rsidP="005F0ADE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929A0D4" w14:textId="77777777" w:rsidR="005F0ADE" w:rsidRPr="006E4441" w:rsidRDefault="005F0ADE" w:rsidP="005F0ADE">
            <w:pPr>
              <w:pStyle w:val="NoSpacing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9390F" w:rsidRPr="005E37D0" w14:paraId="0EA23DAC" w14:textId="77777777" w:rsidTr="009E728A">
        <w:trPr>
          <w:trHeight w:val="583"/>
        </w:trPr>
        <w:tc>
          <w:tcPr>
            <w:tcW w:w="8164" w:type="dxa"/>
            <w:gridSpan w:val="4"/>
          </w:tcPr>
          <w:p w14:paraId="621F3D59" w14:textId="77777777" w:rsidR="004B26B2" w:rsidRDefault="004B26B2" w:rsidP="004B26B2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E444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-planned meeting with the governor </w:t>
            </w:r>
            <w:r w:rsidR="005F0AD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638163E2" w14:textId="77777777" w:rsidR="00975985" w:rsidRDefault="00975985" w:rsidP="004B26B2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5E1CC29" w14:textId="3314BC21" w:rsidR="00975985" w:rsidRPr="005667CF" w:rsidRDefault="00975985" w:rsidP="00C15260">
            <w:pPr>
              <w:shd w:val="clear" w:color="auto" w:fill="FFFFFF"/>
              <w:rPr>
                <w:rFonts w:eastAsia="Times New Roman" w:cs="Segoe UI"/>
                <w:color w:val="000000" w:themeColor="text1"/>
                <w:sz w:val="20"/>
                <w:szCs w:val="20"/>
              </w:rPr>
            </w:pPr>
            <w:r w:rsidRPr="005667CF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Meeting with the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G</w:t>
            </w:r>
            <w:r w:rsidRPr="005667CF">
              <w:rPr>
                <w:rFonts w:eastAsia="Times New Roman" w:cs="Segoe UI"/>
                <w:color w:val="000000" w:themeColor="text1"/>
                <w:sz w:val="20"/>
                <w:szCs w:val="20"/>
              </w:rPr>
              <w:t>overnor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and heads of </w:t>
            </w:r>
            <w:r w:rsidRPr="00BB5999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districts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will be held 1st of</w:t>
            </w:r>
            <w:r w:rsidRPr="005667CF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J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une. The objective of the meeting is</w:t>
            </w:r>
            <w:r w:rsidRPr="005667CF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to give chance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to</w:t>
            </w:r>
            <w:r w:rsidRPr="005667CF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all humanitarian organization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s</w:t>
            </w:r>
            <w:r w:rsidRPr="005667CF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in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M</w:t>
            </w:r>
            <w:r w:rsidRPr="005667CF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afraq to have formal meeting with the governor and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view different </w:t>
            </w:r>
            <w:r w:rsidRPr="005667CF">
              <w:rPr>
                <w:rFonts w:eastAsia="Times New Roman" w:cs="Segoe UI"/>
                <w:color w:val="000000" w:themeColor="text1"/>
                <w:sz w:val="20"/>
                <w:szCs w:val="20"/>
              </w:rPr>
              <w:t>initiatives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. The meeting will promote </w:t>
            </w:r>
            <w:r w:rsidRPr="005667CF">
              <w:rPr>
                <w:rFonts w:eastAsia="Times New Roman" w:cs="Segoe UI"/>
                <w:color w:val="000000" w:themeColor="text1"/>
                <w:sz w:val="20"/>
                <w:szCs w:val="20"/>
              </w:rPr>
              <w:t>infor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mation sharing and collaboration</w:t>
            </w:r>
            <w:r w:rsidRPr="005667CF"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 with the authorities in Mafraq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.</w:t>
            </w:r>
          </w:p>
          <w:p w14:paraId="726232C8" w14:textId="77777777" w:rsidR="004354BE" w:rsidRPr="00975985" w:rsidRDefault="004354BE" w:rsidP="00BB5999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gridSpan w:val="3"/>
          </w:tcPr>
          <w:p w14:paraId="3C432675" w14:textId="77777777" w:rsidR="00C9390F" w:rsidRPr="006E4441" w:rsidRDefault="00C9390F" w:rsidP="00683299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7271D75" w14:textId="77777777" w:rsidR="00232F7E" w:rsidRPr="006E4441" w:rsidRDefault="00232F7E" w:rsidP="00683299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2A2123B" w14:textId="77777777" w:rsidR="005E456A" w:rsidRPr="006E4441" w:rsidRDefault="0001679A" w:rsidP="005E456A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the invitation on the Governor meeting </w:t>
            </w:r>
            <w:r w:rsidR="00FB1E8A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will be circulated by Catherine</w:t>
            </w:r>
          </w:p>
        </w:tc>
      </w:tr>
      <w:tr w:rsidR="005E37D0" w:rsidRPr="005E37D0" w14:paraId="696B5E1B" w14:textId="77777777" w:rsidTr="006E4441">
        <w:trPr>
          <w:trHeight w:val="710"/>
        </w:trPr>
        <w:tc>
          <w:tcPr>
            <w:tcW w:w="8164" w:type="dxa"/>
            <w:gridSpan w:val="4"/>
          </w:tcPr>
          <w:p w14:paraId="0124B9F8" w14:textId="77777777" w:rsidR="00975985" w:rsidRPr="00231759" w:rsidRDefault="00231759" w:rsidP="00975985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  <w:r w:rsidR="0097598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  <w:r w:rsidR="00975985" w:rsidRPr="00231759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Other sector updates :</w:t>
            </w:r>
          </w:p>
          <w:p w14:paraId="78FF0155" w14:textId="77777777" w:rsidR="00975985" w:rsidRPr="006E4441" w:rsidRDefault="00975985" w:rsidP="00975985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9E31A74" w14:textId="77777777" w:rsidR="00975985" w:rsidRPr="006E4441" w:rsidRDefault="00975985" w:rsidP="0097598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On 2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 May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the estimate population at the berm reached 60,000 Individuals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 with 52,000 in Rukban and 8,000 at Hadalat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 F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ollowing the agreement with the authorities, UNHCR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is about to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send 80 registration and support staff t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 reduce the backlog at Rukban.</w:t>
            </w:r>
          </w:p>
          <w:p w14:paraId="487AD431" w14:textId="77777777" w:rsidR="00975985" w:rsidRPr="006E4441" w:rsidRDefault="00975985" w:rsidP="0097598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2B2B45E7" w14:textId="412F0BD4" w:rsidR="00975985" w:rsidRPr="006E4441" w:rsidRDefault="00975985" w:rsidP="0020234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- Monitoring of the funding situation</w:t>
            </w:r>
            <w:r w:rsidR="00C15260">
              <w:rPr>
                <w:color w:val="000000" w:themeColor="text1"/>
                <w:sz w:val="20"/>
                <w:szCs w:val="20"/>
                <w:lang w:val="en-US"/>
              </w:rPr>
              <w:t>: i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n the first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q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uarter of 2016, 21% out of the total requested under the refugee component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is received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which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comp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ring to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the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first quarter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of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2015 is 4%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higher.</w:t>
            </w:r>
          </w:p>
          <w:p w14:paraId="36256A30" w14:textId="77777777" w:rsidR="00975985" w:rsidRPr="006E4441" w:rsidRDefault="00975985" w:rsidP="0097598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46780EA" w14:textId="77777777" w:rsidR="00975985" w:rsidRPr="006E4441" w:rsidRDefault="00975985" w:rsidP="0097598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Azraq village 5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is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reaching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its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capacity: as of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9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May, there were 11,842 individuals in V5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 It is anticipated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that 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the capacity of 12,700 Individual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 will be reached early next week. M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eanwhile SRAD is awaiting approval from the MOI to start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re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locati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on of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 people out of Village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5. UNHCR with the partner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>s are preparing rub halls in the camp reception area in order to accommodate new arrivals.</w:t>
            </w:r>
          </w:p>
          <w:p w14:paraId="21C963CE" w14:textId="77777777" w:rsidR="00975985" w:rsidRPr="006E4441" w:rsidRDefault="00975985" w:rsidP="0097598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606A4A9" w14:textId="77777777" w:rsidR="00975985" w:rsidRPr="006E4441" w:rsidRDefault="00975985" w:rsidP="00975985">
            <w:pPr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-Announced the tentative roll-out plan of new version of Services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6E4441">
              <w:rPr>
                <w:color w:val="000000" w:themeColor="text1"/>
                <w:sz w:val="20"/>
                <w:szCs w:val="20"/>
                <w:lang w:val="en-US"/>
              </w:rPr>
              <w:t xml:space="preserve">dvisor, which is </w:t>
            </w:r>
            <w:r w:rsidRPr="006E4441">
              <w:rPr>
                <w:color w:val="000000" w:themeColor="text1"/>
                <w:sz w:val="20"/>
                <w:szCs w:val="20"/>
              </w:rPr>
              <w:t>mainly focusing on training of focal points of organizations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E4441">
              <w:rPr>
                <w:color w:val="000000" w:themeColor="text1"/>
                <w:sz w:val="20"/>
                <w:szCs w:val="20"/>
              </w:rPr>
              <w:t>as well as entering details of the services provided in the system</w:t>
            </w:r>
            <w:r>
              <w:rPr>
                <w:color w:val="000000" w:themeColor="text1"/>
                <w:sz w:val="20"/>
                <w:szCs w:val="20"/>
              </w:rPr>
              <w:t>.  The names of f</w:t>
            </w:r>
            <w:r w:rsidRPr="006E4441">
              <w:rPr>
                <w:color w:val="000000" w:themeColor="text1"/>
                <w:sz w:val="20"/>
                <w:szCs w:val="20"/>
              </w:rPr>
              <w:t>ocal point</w:t>
            </w:r>
            <w:r>
              <w:rPr>
                <w:color w:val="000000" w:themeColor="text1"/>
                <w:sz w:val="20"/>
                <w:szCs w:val="20"/>
              </w:rPr>
              <w:t xml:space="preserve">s </w:t>
            </w:r>
            <w:r w:rsidRPr="006E4441">
              <w:rPr>
                <w:color w:val="000000" w:themeColor="text1"/>
                <w:sz w:val="20"/>
                <w:szCs w:val="20"/>
              </w:rPr>
              <w:t xml:space="preserve">in each </w:t>
            </w:r>
            <w:r>
              <w:rPr>
                <w:color w:val="000000" w:themeColor="text1"/>
                <w:sz w:val="20"/>
                <w:szCs w:val="20"/>
              </w:rPr>
              <w:t>o</w:t>
            </w:r>
            <w:r w:rsidRPr="006E4441">
              <w:rPr>
                <w:color w:val="000000" w:themeColor="text1"/>
                <w:sz w:val="20"/>
                <w:szCs w:val="20"/>
              </w:rPr>
              <w:t xml:space="preserve">rganisation with </w:t>
            </w:r>
            <w:r>
              <w:rPr>
                <w:color w:val="000000" w:themeColor="text1"/>
                <w:sz w:val="20"/>
                <w:szCs w:val="20"/>
              </w:rPr>
              <w:t xml:space="preserve">their </w:t>
            </w:r>
            <w:r w:rsidRPr="006E4441">
              <w:rPr>
                <w:color w:val="000000" w:themeColor="text1"/>
                <w:sz w:val="20"/>
                <w:szCs w:val="20"/>
              </w:rPr>
              <w:t xml:space="preserve">contacts and </w:t>
            </w:r>
            <w:r>
              <w:rPr>
                <w:color w:val="000000" w:themeColor="text1"/>
                <w:sz w:val="20"/>
                <w:szCs w:val="20"/>
              </w:rPr>
              <w:t>g</w:t>
            </w:r>
            <w:r w:rsidRPr="006E4441">
              <w:rPr>
                <w:color w:val="000000" w:themeColor="text1"/>
                <w:sz w:val="20"/>
                <w:szCs w:val="20"/>
              </w:rPr>
              <w:t xml:space="preserve">eographical area </w:t>
            </w:r>
            <w:r>
              <w:rPr>
                <w:color w:val="000000" w:themeColor="text1"/>
                <w:sz w:val="20"/>
                <w:szCs w:val="20"/>
              </w:rPr>
              <w:t>have to be submitted</w:t>
            </w:r>
            <w:r w:rsidRPr="006E4441">
              <w:rPr>
                <w:color w:val="000000" w:themeColor="text1"/>
                <w:sz w:val="20"/>
                <w:szCs w:val="20"/>
              </w:rPr>
              <w:t>.</w:t>
            </w:r>
          </w:p>
          <w:p w14:paraId="07E7C489" w14:textId="77777777" w:rsidR="005D2A2E" w:rsidRPr="00975985" w:rsidRDefault="005D2A2E" w:rsidP="006E44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  <w:gridSpan w:val="3"/>
          </w:tcPr>
          <w:p w14:paraId="616B66C7" w14:textId="77777777" w:rsidR="003B2755" w:rsidRPr="006E4441" w:rsidRDefault="003B2755" w:rsidP="003B2755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052C42B" w14:textId="77777777" w:rsidR="003B2755" w:rsidRPr="006E4441" w:rsidRDefault="003B2755" w:rsidP="00AC02B6">
            <w:pPr>
              <w:pStyle w:val="NoSpacing"/>
              <w:ind w:left="376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23CAAB2" w14:textId="77777777" w:rsidR="0094402F" w:rsidRPr="006E4441" w:rsidRDefault="0094402F" w:rsidP="00AC02B6">
            <w:pPr>
              <w:pStyle w:val="NoSpacing"/>
              <w:ind w:left="376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C6D38EB" w14:textId="77777777" w:rsidR="00AC02B6" w:rsidRPr="006E4441" w:rsidRDefault="00AC02B6" w:rsidP="00AC02B6">
            <w:pPr>
              <w:pStyle w:val="NoSpacing"/>
              <w:ind w:left="376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52D696F" w14:textId="77777777" w:rsidR="00AC02B6" w:rsidRPr="006E4441" w:rsidRDefault="00AC02B6" w:rsidP="00AC02B6">
            <w:pPr>
              <w:pStyle w:val="NoSpacing"/>
              <w:ind w:left="376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A32ADE7" w14:textId="77777777" w:rsidR="00AC02B6" w:rsidRPr="006E4441" w:rsidRDefault="00AC02B6" w:rsidP="00AC02B6">
            <w:pPr>
              <w:pStyle w:val="NoSpacing"/>
              <w:ind w:left="376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54643F2" w14:textId="77777777" w:rsidR="00AC02B6" w:rsidRPr="006E4441" w:rsidRDefault="00AC02B6" w:rsidP="00AC02B6">
            <w:pPr>
              <w:pStyle w:val="NoSpacing"/>
              <w:ind w:left="376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3A96A44" w14:textId="77777777" w:rsidR="00AC02B6" w:rsidRPr="006E4441" w:rsidRDefault="00AC02B6" w:rsidP="00AC02B6">
            <w:pPr>
              <w:pStyle w:val="NoSpacing"/>
              <w:ind w:left="376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55E73E4" w14:textId="77777777" w:rsidR="00AC02B6" w:rsidRPr="006E4441" w:rsidRDefault="00AC02B6" w:rsidP="00AC02B6">
            <w:pPr>
              <w:pStyle w:val="NoSpacing"/>
              <w:ind w:left="376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390CCB7" w14:textId="77777777" w:rsidR="00AC02B6" w:rsidRPr="006E4441" w:rsidRDefault="00AC02B6" w:rsidP="00AC02B6">
            <w:pPr>
              <w:pStyle w:val="NoSpacing"/>
              <w:ind w:left="376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50A6EFC" w14:textId="77777777" w:rsidR="00AC02B6" w:rsidRPr="006E4441" w:rsidRDefault="00AC02B6" w:rsidP="00AC02B6">
            <w:pPr>
              <w:pStyle w:val="NoSpacing"/>
              <w:ind w:left="376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C507F9B" w14:textId="77777777" w:rsidR="00BB5999" w:rsidRDefault="00BB5999" w:rsidP="00AC02B6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73C30C7" w14:textId="77777777" w:rsidR="00BB5999" w:rsidRDefault="00BB5999" w:rsidP="00AC02B6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B282978" w14:textId="77777777" w:rsidR="00BB5999" w:rsidRDefault="00BB5999" w:rsidP="00AC02B6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ECBBF00" w14:textId="77777777" w:rsidR="00AC02B6" w:rsidRPr="006E4441" w:rsidRDefault="007866A4" w:rsidP="00231759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7866A4">
              <w:rPr>
                <w:color w:val="000000" w:themeColor="text1"/>
                <w:sz w:val="20"/>
                <w:szCs w:val="20"/>
              </w:rPr>
              <w:t>Template</w:t>
            </w:r>
            <w:r w:rsidR="004B26B2" w:rsidRPr="006E4441">
              <w:rPr>
                <w:color w:val="000000" w:themeColor="text1"/>
                <w:sz w:val="20"/>
                <w:szCs w:val="20"/>
              </w:rPr>
              <w:t xml:space="preserve"> for </w:t>
            </w:r>
            <w:r w:rsidR="00FB1E8A" w:rsidRPr="006E4441">
              <w:rPr>
                <w:color w:val="000000" w:themeColor="text1"/>
                <w:sz w:val="20"/>
                <w:szCs w:val="20"/>
              </w:rPr>
              <w:t xml:space="preserve">potential </w:t>
            </w:r>
            <w:r w:rsidR="004B26B2" w:rsidRPr="006E4441">
              <w:rPr>
                <w:color w:val="000000" w:themeColor="text1"/>
                <w:sz w:val="20"/>
                <w:szCs w:val="20"/>
              </w:rPr>
              <w:t>focal points share</w:t>
            </w:r>
            <w:r w:rsidR="00231759">
              <w:rPr>
                <w:color w:val="000000" w:themeColor="text1"/>
                <w:sz w:val="20"/>
                <w:szCs w:val="20"/>
              </w:rPr>
              <w:t>d</w:t>
            </w:r>
            <w:r w:rsidR="004B26B2" w:rsidRPr="006E4441">
              <w:rPr>
                <w:color w:val="000000" w:themeColor="text1"/>
                <w:sz w:val="20"/>
                <w:szCs w:val="20"/>
              </w:rPr>
              <w:t xml:space="preserve"> with </w:t>
            </w:r>
            <w:r w:rsidR="0001679A">
              <w:rPr>
                <w:rFonts w:cstheme="minorHAnsi"/>
                <w:bCs/>
                <w:color w:val="000000" w:themeColor="text1"/>
                <w:sz w:val="20"/>
                <w:szCs w:val="20"/>
              </w:rPr>
              <w:t>Catherine</w:t>
            </w:r>
          </w:p>
        </w:tc>
      </w:tr>
      <w:tr w:rsidR="006E4441" w:rsidRPr="005E37D0" w14:paraId="06FD5344" w14:textId="77777777" w:rsidTr="006E4441">
        <w:trPr>
          <w:trHeight w:val="782"/>
        </w:trPr>
        <w:tc>
          <w:tcPr>
            <w:tcW w:w="11057" w:type="dxa"/>
            <w:gridSpan w:val="7"/>
            <w:shd w:val="clear" w:color="auto" w:fill="BDD6EE" w:themeFill="accent1" w:themeFillTint="66"/>
          </w:tcPr>
          <w:p w14:paraId="57061C6E" w14:textId="77777777" w:rsidR="006E4441" w:rsidRPr="006E4441" w:rsidRDefault="006E4441" w:rsidP="00FE6B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07D9403" w14:textId="77777777" w:rsidR="006E4441" w:rsidRPr="006E4441" w:rsidRDefault="006E4441" w:rsidP="00784DCD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4441">
              <w:rPr>
                <w:rFonts w:cstheme="minorHAnsi"/>
                <w:b/>
                <w:color w:val="000000" w:themeColor="text1"/>
                <w:sz w:val="20"/>
                <w:szCs w:val="20"/>
              </w:rPr>
              <w:t>NEXT MEETING: Monday 13 June, UNHCR Mafraq.</w:t>
            </w:r>
          </w:p>
          <w:p w14:paraId="0CA3E7B9" w14:textId="77777777" w:rsidR="006E4441" w:rsidRPr="006E4441" w:rsidRDefault="006E4441" w:rsidP="00BE628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E6B51" w:rsidRPr="005E37D0" w14:paraId="48D130BA" w14:textId="77777777" w:rsidTr="009E728A">
        <w:trPr>
          <w:gridAfter w:val="1"/>
          <w:wAfter w:w="119" w:type="dxa"/>
          <w:trHeight w:val="265"/>
        </w:trPr>
        <w:tc>
          <w:tcPr>
            <w:tcW w:w="109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F700DE0" w14:textId="77777777" w:rsidR="00FE6B51" w:rsidRPr="006E4441" w:rsidRDefault="00FE6B51" w:rsidP="00FE6B51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E728A" w:rsidRPr="005E37D0" w14:paraId="71BEAACC" w14:textId="77777777" w:rsidTr="009E728A">
        <w:trPr>
          <w:gridAfter w:val="1"/>
          <w:wAfter w:w="119" w:type="dxa"/>
          <w:trHeight w:val="265"/>
        </w:trPr>
        <w:tc>
          <w:tcPr>
            <w:tcW w:w="109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C472E0F" w14:textId="77777777" w:rsidR="009E728A" w:rsidRPr="006E4441" w:rsidRDefault="009E728A" w:rsidP="00FE6B51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E6B51" w:rsidRPr="005E37D0" w14:paraId="55F17F4C" w14:textId="77777777" w:rsidTr="00084975">
        <w:trPr>
          <w:gridAfter w:val="1"/>
          <w:wAfter w:w="119" w:type="dxa"/>
          <w:trHeight w:val="575"/>
        </w:trPr>
        <w:tc>
          <w:tcPr>
            <w:tcW w:w="10938" w:type="dxa"/>
            <w:gridSpan w:val="6"/>
            <w:shd w:val="clear" w:color="auto" w:fill="9CC2E5" w:themeFill="accent1" w:themeFillTint="99"/>
          </w:tcPr>
          <w:p w14:paraId="3AAB3A89" w14:textId="77777777" w:rsidR="00FE6B51" w:rsidRPr="006E4441" w:rsidRDefault="009E728A" w:rsidP="00FE6B51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4441">
              <w:rPr>
                <w:b/>
                <w:bCs/>
                <w:color w:val="000000" w:themeColor="text1"/>
                <w:sz w:val="20"/>
                <w:szCs w:val="20"/>
              </w:rPr>
              <w:t>Participants</w:t>
            </w:r>
            <w:r w:rsidR="00FE6B51" w:rsidRPr="006E4441">
              <w:rPr>
                <w:b/>
                <w:bCs/>
                <w:color w:val="000000" w:themeColor="text1"/>
                <w:sz w:val="20"/>
                <w:szCs w:val="20"/>
              </w:rPr>
              <w:t>/ Contacts</w:t>
            </w:r>
          </w:p>
        </w:tc>
      </w:tr>
      <w:tr w:rsidR="00FE6B51" w:rsidRPr="005E37D0" w14:paraId="1F072A94" w14:textId="77777777" w:rsidTr="008762A4">
        <w:trPr>
          <w:gridAfter w:val="1"/>
          <w:wAfter w:w="119" w:type="dxa"/>
          <w:trHeight w:val="265"/>
        </w:trPr>
        <w:tc>
          <w:tcPr>
            <w:tcW w:w="1844" w:type="dxa"/>
            <w:shd w:val="clear" w:color="auto" w:fill="9CC2E5" w:themeFill="accent1" w:themeFillTint="99"/>
          </w:tcPr>
          <w:p w14:paraId="2CAD652C" w14:textId="77777777" w:rsidR="00FE6B51" w:rsidRPr="006E4441" w:rsidRDefault="00024584" w:rsidP="00FE6B51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4441">
              <w:rPr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130F054E" w14:textId="77777777" w:rsidR="00FE6B51" w:rsidRPr="006E4441" w:rsidRDefault="00FE6B51" w:rsidP="00FE6B51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4441">
              <w:rPr>
                <w:b/>
                <w:bCs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424B3D47" w14:textId="77777777" w:rsidR="00FE6B51" w:rsidRPr="006E4441" w:rsidRDefault="00FE6B51" w:rsidP="00FE6B51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4441">
              <w:rPr>
                <w:b/>
                <w:bCs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3828" w:type="dxa"/>
            <w:gridSpan w:val="2"/>
            <w:shd w:val="clear" w:color="auto" w:fill="9CC2E5" w:themeFill="accent1" w:themeFillTint="99"/>
          </w:tcPr>
          <w:p w14:paraId="5B7AB29F" w14:textId="77777777" w:rsidR="00FE6B51" w:rsidRPr="006E4441" w:rsidRDefault="00FE6B51" w:rsidP="00FE6B51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4441">
              <w:rPr>
                <w:b/>
                <w:bCs/>
                <w:color w:val="000000" w:themeColor="text1"/>
                <w:sz w:val="20"/>
                <w:szCs w:val="20"/>
              </w:rPr>
              <w:t xml:space="preserve">Email </w:t>
            </w:r>
          </w:p>
        </w:tc>
        <w:tc>
          <w:tcPr>
            <w:tcW w:w="1723" w:type="dxa"/>
            <w:shd w:val="clear" w:color="auto" w:fill="9CC2E5" w:themeFill="accent1" w:themeFillTint="99"/>
          </w:tcPr>
          <w:p w14:paraId="0D2351D6" w14:textId="77777777" w:rsidR="00FE6B51" w:rsidRPr="005E37D0" w:rsidRDefault="00FE6B51" w:rsidP="00FE6B51">
            <w:pPr>
              <w:pStyle w:val="NoSpacing"/>
              <w:rPr>
                <w:b/>
                <w:bCs/>
              </w:rPr>
            </w:pPr>
            <w:r w:rsidRPr="005E37D0">
              <w:rPr>
                <w:b/>
                <w:bCs/>
              </w:rPr>
              <w:t>Phone Number</w:t>
            </w:r>
          </w:p>
        </w:tc>
      </w:tr>
      <w:tr w:rsidR="00FE6B51" w:rsidRPr="005E37D0" w14:paraId="3C74302A" w14:textId="77777777" w:rsidTr="008762A4">
        <w:trPr>
          <w:gridAfter w:val="1"/>
          <w:wAfter w:w="119" w:type="dxa"/>
          <w:trHeight w:val="265"/>
        </w:trPr>
        <w:tc>
          <w:tcPr>
            <w:tcW w:w="1844" w:type="dxa"/>
          </w:tcPr>
          <w:p w14:paraId="70F92D34" w14:textId="77777777" w:rsidR="00FE6B51" w:rsidRPr="006E4441" w:rsidRDefault="004D1E83" w:rsidP="00FE6B5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 xml:space="preserve">Catherine Philippe </w:t>
            </w:r>
          </w:p>
        </w:tc>
        <w:tc>
          <w:tcPr>
            <w:tcW w:w="1417" w:type="dxa"/>
          </w:tcPr>
          <w:p w14:paraId="224821FF" w14:textId="77777777" w:rsidR="00FE6B51" w:rsidRPr="006E4441" w:rsidRDefault="004D1E83" w:rsidP="00FE6B5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UNHCR</w:t>
            </w:r>
          </w:p>
        </w:tc>
        <w:tc>
          <w:tcPr>
            <w:tcW w:w="2126" w:type="dxa"/>
          </w:tcPr>
          <w:p w14:paraId="444D0216" w14:textId="77777777" w:rsidR="00FE6B51" w:rsidRPr="006E4441" w:rsidRDefault="004D1E83" w:rsidP="00FE6B5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 xml:space="preserve">Protection Officer </w:t>
            </w:r>
          </w:p>
        </w:tc>
        <w:tc>
          <w:tcPr>
            <w:tcW w:w="3828" w:type="dxa"/>
            <w:gridSpan w:val="2"/>
            <w:vAlign w:val="center"/>
          </w:tcPr>
          <w:p w14:paraId="5955E6A6" w14:textId="77777777" w:rsidR="00FE6B51" w:rsidRPr="006E4441" w:rsidRDefault="004054B5" w:rsidP="00FE6B5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Philipp@unhcr.org</w:t>
            </w:r>
          </w:p>
        </w:tc>
        <w:tc>
          <w:tcPr>
            <w:tcW w:w="1723" w:type="dxa"/>
            <w:vAlign w:val="center"/>
          </w:tcPr>
          <w:p w14:paraId="4F7E5448" w14:textId="77777777" w:rsidR="00FE6B51" w:rsidRPr="00957F5E" w:rsidRDefault="004054B5" w:rsidP="00FE6B51">
            <w:pPr>
              <w:pStyle w:val="NoSpacing"/>
            </w:pPr>
            <w:r>
              <w:t>0798958969</w:t>
            </w:r>
          </w:p>
        </w:tc>
      </w:tr>
      <w:tr w:rsidR="008C6D73" w:rsidRPr="005E37D0" w14:paraId="56FAF10F" w14:textId="77777777" w:rsidTr="008762A4">
        <w:trPr>
          <w:gridAfter w:val="1"/>
          <w:wAfter w:w="119" w:type="dxa"/>
          <w:trHeight w:val="265"/>
        </w:trPr>
        <w:tc>
          <w:tcPr>
            <w:tcW w:w="1844" w:type="dxa"/>
          </w:tcPr>
          <w:p w14:paraId="50688536" w14:textId="77777777" w:rsidR="008C6D73" w:rsidRPr="006E4441" w:rsidRDefault="004054B5" w:rsidP="00FE6B5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Michael Mcdonald</w:t>
            </w:r>
          </w:p>
        </w:tc>
        <w:tc>
          <w:tcPr>
            <w:tcW w:w="1417" w:type="dxa"/>
          </w:tcPr>
          <w:p w14:paraId="54CB4D2C" w14:textId="77777777" w:rsidR="008C6D73" w:rsidRPr="006E4441" w:rsidRDefault="004054B5" w:rsidP="00FE6B5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ACTED</w:t>
            </w:r>
          </w:p>
        </w:tc>
        <w:tc>
          <w:tcPr>
            <w:tcW w:w="2126" w:type="dxa"/>
          </w:tcPr>
          <w:p w14:paraId="165C61AF" w14:textId="77777777" w:rsidR="008C6D73" w:rsidRPr="006E4441" w:rsidRDefault="004054B5" w:rsidP="00FE6B5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 xml:space="preserve">Area coordinator </w:t>
            </w:r>
          </w:p>
        </w:tc>
        <w:tc>
          <w:tcPr>
            <w:tcW w:w="3828" w:type="dxa"/>
            <w:gridSpan w:val="2"/>
            <w:vAlign w:val="center"/>
          </w:tcPr>
          <w:p w14:paraId="711C4219" w14:textId="77777777" w:rsidR="008C6D73" w:rsidRPr="006E4441" w:rsidRDefault="002750B3" w:rsidP="00FE6B51">
            <w:pPr>
              <w:pStyle w:val="NoSpacing"/>
              <w:tabs>
                <w:tab w:val="left" w:pos="3067"/>
              </w:tabs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DB2D62" w:rsidRPr="006E4441">
                <w:rPr>
                  <w:rStyle w:val="Hyperlink"/>
                  <w:color w:val="000000" w:themeColor="text1"/>
                  <w:sz w:val="20"/>
                  <w:szCs w:val="20"/>
                </w:rPr>
                <w:t>michael.mcdanold@acted.org</w:t>
              </w:r>
            </w:hyperlink>
            <w:r w:rsidR="00DB2D62" w:rsidRPr="006E444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14:paraId="6420BCE1" w14:textId="77777777" w:rsidR="008C6D73" w:rsidRPr="00957F5E" w:rsidRDefault="004054B5" w:rsidP="00A37584">
            <w:pPr>
              <w:pStyle w:val="NoSpacing"/>
            </w:pPr>
            <w:r>
              <w:t>-</w:t>
            </w:r>
          </w:p>
        </w:tc>
      </w:tr>
      <w:tr w:rsidR="008C6D73" w:rsidRPr="005E37D0" w14:paraId="109E6410" w14:textId="77777777" w:rsidTr="008762A4">
        <w:trPr>
          <w:gridAfter w:val="1"/>
          <w:wAfter w:w="119" w:type="dxa"/>
          <w:trHeight w:val="265"/>
        </w:trPr>
        <w:tc>
          <w:tcPr>
            <w:tcW w:w="1844" w:type="dxa"/>
          </w:tcPr>
          <w:p w14:paraId="73FEA6CF" w14:textId="77777777" w:rsidR="008C6D73" w:rsidRPr="006E4441" w:rsidRDefault="00A37584" w:rsidP="000732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Nammar M.</w:t>
            </w:r>
          </w:p>
        </w:tc>
        <w:tc>
          <w:tcPr>
            <w:tcW w:w="1417" w:type="dxa"/>
          </w:tcPr>
          <w:p w14:paraId="0B5255A7" w14:textId="77777777" w:rsidR="008C6D73" w:rsidRPr="006E4441" w:rsidRDefault="00A37584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VDT</w:t>
            </w:r>
          </w:p>
        </w:tc>
        <w:tc>
          <w:tcPr>
            <w:tcW w:w="2126" w:type="dxa"/>
          </w:tcPr>
          <w:p w14:paraId="70ACA448" w14:textId="77777777" w:rsidR="008C6D73" w:rsidRPr="006E4441" w:rsidRDefault="00A37584" w:rsidP="000732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 xml:space="preserve">Local coordinator </w:t>
            </w:r>
          </w:p>
        </w:tc>
        <w:tc>
          <w:tcPr>
            <w:tcW w:w="3828" w:type="dxa"/>
            <w:gridSpan w:val="2"/>
            <w:vAlign w:val="center"/>
          </w:tcPr>
          <w:p w14:paraId="2A275C56" w14:textId="77777777" w:rsidR="008C6D73" w:rsidRPr="006E4441" w:rsidRDefault="002750B3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DB2D62" w:rsidRPr="006E4441">
                <w:rPr>
                  <w:rStyle w:val="Hyperlink"/>
                  <w:color w:val="000000" w:themeColor="text1"/>
                  <w:sz w:val="20"/>
                  <w:szCs w:val="20"/>
                </w:rPr>
                <w:t>Nr1md1@gmail.com</w:t>
              </w:r>
            </w:hyperlink>
            <w:r w:rsidR="00DB2D62" w:rsidRPr="006E444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14:paraId="430E2496" w14:textId="77777777" w:rsidR="008C6D73" w:rsidRPr="00957F5E" w:rsidRDefault="00A37584" w:rsidP="008C6D73">
            <w:pPr>
              <w:pStyle w:val="NoSpacing"/>
            </w:pPr>
            <w:r>
              <w:t>0799861917</w:t>
            </w:r>
          </w:p>
        </w:tc>
      </w:tr>
      <w:tr w:rsidR="008C6D73" w:rsidRPr="005E37D0" w14:paraId="2A2376C3" w14:textId="77777777" w:rsidTr="008762A4">
        <w:trPr>
          <w:gridAfter w:val="1"/>
          <w:wAfter w:w="119" w:type="dxa"/>
          <w:trHeight w:val="265"/>
        </w:trPr>
        <w:tc>
          <w:tcPr>
            <w:tcW w:w="1844" w:type="dxa"/>
          </w:tcPr>
          <w:p w14:paraId="27717DED" w14:textId="77777777" w:rsidR="008C6D73" w:rsidRPr="006E4441" w:rsidRDefault="000F03A4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Mohamoud Karaki</w:t>
            </w:r>
          </w:p>
        </w:tc>
        <w:tc>
          <w:tcPr>
            <w:tcW w:w="1417" w:type="dxa"/>
          </w:tcPr>
          <w:p w14:paraId="47F8A4D8" w14:textId="77777777" w:rsidR="008C6D73" w:rsidRPr="006E4441" w:rsidRDefault="000F03A4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SCI</w:t>
            </w:r>
          </w:p>
        </w:tc>
        <w:tc>
          <w:tcPr>
            <w:tcW w:w="2126" w:type="dxa"/>
          </w:tcPr>
          <w:p w14:paraId="28D8D1B4" w14:textId="77777777" w:rsidR="008C6D73" w:rsidRPr="006E4441" w:rsidRDefault="000F03A4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 xml:space="preserve">Community Officer </w:t>
            </w:r>
          </w:p>
        </w:tc>
        <w:tc>
          <w:tcPr>
            <w:tcW w:w="3828" w:type="dxa"/>
            <w:gridSpan w:val="2"/>
            <w:vAlign w:val="center"/>
          </w:tcPr>
          <w:p w14:paraId="20F1BB10" w14:textId="77777777" w:rsidR="00DB2D62" w:rsidRPr="006E4441" w:rsidRDefault="002750B3" w:rsidP="00DB2D6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DB2D62" w:rsidRPr="006E4441">
                <w:rPr>
                  <w:rStyle w:val="Hyperlink"/>
                  <w:color w:val="000000" w:themeColor="text1"/>
                  <w:sz w:val="20"/>
                  <w:szCs w:val="20"/>
                </w:rPr>
                <w:t>Mahmoud.alkaraki@savethechildren.org</w:t>
              </w:r>
            </w:hyperlink>
          </w:p>
          <w:p w14:paraId="74A21207" w14:textId="77777777" w:rsidR="008C6D73" w:rsidRPr="006E4441" w:rsidRDefault="00DB2D62" w:rsidP="00DB2D6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23" w:type="dxa"/>
            <w:vAlign w:val="center"/>
          </w:tcPr>
          <w:p w14:paraId="089A7FBF" w14:textId="77777777" w:rsidR="008C6D73" w:rsidRPr="00957F5E" w:rsidRDefault="000F03A4" w:rsidP="008C6D73">
            <w:pPr>
              <w:pStyle w:val="NoSpacing"/>
            </w:pPr>
            <w:r>
              <w:t>0776702414</w:t>
            </w:r>
          </w:p>
        </w:tc>
      </w:tr>
      <w:tr w:rsidR="008C6D73" w:rsidRPr="005E37D0" w14:paraId="35D71CD5" w14:textId="77777777" w:rsidTr="008762A4">
        <w:trPr>
          <w:gridAfter w:val="1"/>
          <w:wAfter w:w="119" w:type="dxa"/>
          <w:trHeight w:val="265"/>
        </w:trPr>
        <w:tc>
          <w:tcPr>
            <w:tcW w:w="1844" w:type="dxa"/>
          </w:tcPr>
          <w:p w14:paraId="2D8FEF68" w14:textId="77777777" w:rsidR="008C6D73" w:rsidRPr="006E4441" w:rsidRDefault="000F24C4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 xml:space="preserve">Omer salah </w:t>
            </w:r>
          </w:p>
        </w:tc>
        <w:tc>
          <w:tcPr>
            <w:tcW w:w="1417" w:type="dxa"/>
          </w:tcPr>
          <w:p w14:paraId="05E03716" w14:textId="77777777" w:rsidR="008C6D73" w:rsidRPr="006E4441" w:rsidRDefault="000F24C4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UNHCR</w:t>
            </w:r>
          </w:p>
        </w:tc>
        <w:tc>
          <w:tcPr>
            <w:tcW w:w="2126" w:type="dxa"/>
          </w:tcPr>
          <w:p w14:paraId="05ADF35B" w14:textId="77777777" w:rsidR="008C6D73" w:rsidRPr="006E4441" w:rsidRDefault="000F24C4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protection</w:t>
            </w:r>
          </w:p>
        </w:tc>
        <w:tc>
          <w:tcPr>
            <w:tcW w:w="3828" w:type="dxa"/>
            <w:gridSpan w:val="2"/>
            <w:vAlign w:val="center"/>
          </w:tcPr>
          <w:p w14:paraId="7D5D8B8C" w14:textId="77777777" w:rsidR="008C6D73" w:rsidRPr="006E4441" w:rsidRDefault="002750B3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9951EF" w:rsidRPr="006E4441">
                <w:rPr>
                  <w:rStyle w:val="Hyperlink"/>
                  <w:color w:val="000000" w:themeColor="text1"/>
                  <w:sz w:val="20"/>
                  <w:szCs w:val="20"/>
                </w:rPr>
                <w:t>Saleho@unhcr.org</w:t>
              </w:r>
            </w:hyperlink>
            <w:r w:rsidR="009951EF" w:rsidRPr="006E444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14:paraId="08BF817C" w14:textId="77777777" w:rsidR="008C6D73" w:rsidRPr="00957F5E" w:rsidRDefault="000F24C4" w:rsidP="008C6D73">
            <w:pPr>
              <w:pStyle w:val="NoSpacing"/>
            </w:pPr>
            <w:r>
              <w:t>0796271264</w:t>
            </w:r>
          </w:p>
        </w:tc>
      </w:tr>
      <w:tr w:rsidR="008C6D73" w:rsidRPr="005E37D0" w14:paraId="3D89806A" w14:textId="77777777" w:rsidTr="008762A4">
        <w:trPr>
          <w:gridAfter w:val="1"/>
          <w:wAfter w:w="119" w:type="dxa"/>
          <w:trHeight w:val="265"/>
        </w:trPr>
        <w:tc>
          <w:tcPr>
            <w:tcW w:w="1844" w:type="dxa"/>
          </w:tcPr>
          <w:p w14:paraId="1879E65B" w14:textId="77777777" w:rsidR="008C6D73" w:rsidRPr="006E4441" w:rsidRDefault="005024B7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Dima Al-Zakibi</w:t>
            </w:r>
          </w:p>
        </w:tc>
        <w:tc>
          <w:tcPr>
            <w:tcW w:w="1417" w:type="dxa"/>
          </w:tcPr>
          <w:p w14:paraId="1786F5C5" w14:textId="77777777" w:rsidR="008C6D73" w:rsidRPr="006E4441" w:rsidRDefault="005024B7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IMC</w:t>
            </w:r>
          </w:p>
        </w:tc>
        <w:tc>
          <w:tcPr>
            <w:tcW w:w="2126" w:type="dxa"/>
          </w:tcPr>
          <w:p w14:paraId="2F8F4FB3" w14:textId="77777777" w:rsidR="008C6D73" w:rsidRPr="006E4441" w:rsidRDefault="005024B7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protection</w:t>
            </w:r>
          </w:p>
        </w:tc>
        <w:tc>
          <w:tcPr>
            <w:tcW w:w="3828" w:type="dxa"/>
            <w:gridSpan w:val="2"/>
            <w:vAlign w:val="center"/>
          </w:tcPr>
          <w:p w14:paraId="27F1444B" w14:textId="77777777" w:rsidR="008C6D73" w:rsidRPr="006E4441" w:rsidRDefault="002750B3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9951EF" w:rsidRPr="006E4441">
                <w:rPr>
                  <w:rStyle w:val="Hyperlink"/>
                  <w:color w:val="000000" w:themeColor="text1"/>
                  <w:sz w:val="20"/>
                  <w:szCs w:val="20"/>
                </w:rPr>
                <w:t>alzakiba@internationalmerdicalcorps.org</w:t>
              </w:r>
            </w:hyperlink>
            <w:r w:rsidR="009951EF" w:rsidRPr="006E444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14:paraId="6DD5C8E9" w14:textId="77777777" w:rsidR="008C6D73" w:rsidRPr="00957F5E" w:rsidRDefault="005024B7" w:rsidP="008C6D73">
            <w:pPr>
              <w:pStyle w:val="NoSpacing"/>
            </w:pPr>
            <w:r>
              <w:t>0791604468</w:t>
            </w:r>
          </w:p>
        </w:tc>
      </w:tr>
      <w:tr w:rsidR="008C6D73" w:rsidRPr="005E37D0" w14:paraId="2ECB0C2A" w14:textId="77777777" w:rsidTr="008762A4">
        <w:trPr>
          <w:gridAfter w:val="1"/>
          <w:wAfter w:w="119" w:type="dxa"/>
          <w:trHeight w:val="530"/>
        </w:trPr>
        <w:tc>
          <w:tcPr>
            <w:tcW w:w="1844" w:type="dxa"/>
          </w:tcPr>
          <w:p w14:paraId="5F104064" w14:textId="77777777" w:rsidR="008C6D73" w:rsidRPr="006E4441" w:rsidRDefault="007805F2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 xml:space="preserve">Omer </w:t>
            </w:r>
            <w:r w:rsidR="00944258" w:rsidRPr="006E4441">
              <w:rPr>
                <w:color w:val="000000" w:themeColor="text1"/>
                <w:sz w:val="20"/>
                <w:szCs w:val="20"/>
              </w:rPr>
              <w:t>N</w:t>
            </w:r>
            <w:r w:rsidRPr="006E4441">
              <w:rPr>
                <w:color w:val="000000" w:themeColor="text1"/>
                <w:sz w:val="20"/>
                <w:szCs w:val="20"/>
              </w:rPr>
              <w:t>eizel</w:t>
            </w:r>
          </w:p>
        </w:tc>
        <w:tc>
          <w:tcPr>
            <w:tcW w:w="1417" w:type="dxa"/>
          </w:tcPr>
          <w:p w14:paraId="0D832D06" w14:textId="77777777" w:rsidR="008C6D73" w:rsidRPr="006E4441" w:rsidRDefault="007805F2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IMC</w:t>
            </w:r>
          </w:p>
        </w:tc>
        <w:tc>
          <w:tcPr>
            <w:tcW w:w="2126" w:type="dxa"/>
          </w:tcPr>
          <w:p w14:paraId="7C62F9D8" w14:textId="77777777" w:rsidR="008C6D73" w:rsidRPr="006E4441" w:rsidRDefault="007805F2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 xml:space="preserve">Protection </w:t>
            </w:r>
          </w:p>
        </w:tc>
        <w:tc>
          <w:tcPr>
            <w:tcW w:w="3828" w:type="dxa"/>
            <w:gridSpan w:val="2"/>
            <w:vAlign w:val="center"/>
          </w:tcPr>
          <w:p w14:paraId="7C17DC49" w14:textId="77777777" w:rsidR="008C6D73" w:rsidRPr="006E4441" w:rsidRDefault="002750B3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9951EF" w:rsidRPr="006E4441">
                <w:rPr>
                  <w:rStyle w:val="Hyperlink"/>
                  <w:color w:val="000000" w:themeColor="text1"/>
                  <w:sz w:val="20"/>
                  <w:szCs w:val="20"/>
                </w:rPr>
                <w:t>omneizel@internationalmedicalcorps.org</w:t>
              </w:r>
            </w:hyperlink>
            <w:r w:rsidR="009951EF" w:rsidRPr="006E444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14:paraId="3A6AD06F" w14:textId="77777777" w:rsidR="008C6D73" w:rsidRPr="00957F5E" w:rsidRDefault="007805F2" w:rsidP="008C6D73">
            <w:pPr>
              <w:pStyle w:val="NoSpacing"/>
            </w:pPr>
            <w:r>
              <w:t>0798301259</w:t>
            </w:r>
          </w:p>
        </w:tc>
      </w:tr>
      <w:tr w:rsidR="008C6D73" w:rsidRPr="005E37D0" w14:paraId="015B585A" w14:textId="77777777" w:rsidTr="008762A4">
        <w:trPr>
          <w:gridAfter w:val="1"/>
          <w:wAfter w:w="119" w:type="dxa"/>
          <w:trHeight w:val="530"/>
        </w:trPr>
        <w:tc>
          <w:tcPr>
            <w:tcW w:w="1844" w:type="dxa"/>
          </w:tcPr>
          <w:p w14:paraId="3E9E78EE" w14:textId="77777777" w:rsidR="008C6D73" w:rsidRPr="006E4441" w:rsidRDefault="00944258" w:rsidP="003E686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 xml:space="preserve">Emran Hdaib </w:t>
            </w:r>
          </w:p>
        </w:tc>
        <w:tc>
          <w:tcPr>
            <w:tcW w:w="1417" w:type="dxa"/>
          </w:tcPr>
          <w:p w14:paraId="60921BD9" w14:textId="77777777" w:rsidR="008C6D73" w:rsidRPr="006E4441" w:rsidRDefault="00944258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IMC</w:t>
            </w:r>
          </w:p>
        </w:tc>
        <w:tc>
          <w:tcPr>
            <w:tcW w:w="2126" w:type="dxa"/>
          </w:tcPr>
          <w:p w14:paraId="6043486B" w14:textId="77777777" w:rsidR="008C6D73" w:rsidRPr="006E4441" w:rsidRDefault="00944258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 xml:space="preserve">Mental Health </w:t>
            </w:r>
          </w:p>
        </w:tc>
        <w:tc>
          <w:tcPr>
            <w:tcW w:w="3828" w:type="dxa"/>
            <w:gridSpan w:val="2"/>
            <w:vAlign w:val="center"/>
          </w:tcPr>
          <w:p w14:paraId="103E22FD" w14:textId="77777777" w:rsidR="008C6D73" w:rsidRPr="006E4441" w:rsidRDefault="002750B3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9951EF" w:rsidRPr="006E4441">
                <w:rPr>
                  <w:rStyle w:val="Hyperlink"/>
                  <w:color w:val="000000" w:themeColor="text1"/>
                  <w:sz w:val="20"/>
                  <w:szCs w:val="20"/>
                </w:rPr>
                <w:t>ehdaib@internationalmerdicalcorps.org</w:t>
              </w:r>
            </w:hyperlink>
            <w:r w:rsidR="009951EF" w:rsidRPr="006E444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14:paraId="3AD10FE3" w14:textId="77777777" w:rsidR="008C6D73" w:rsidRPr="005E37D0" w:rsidRDefault="00944258" w:rsidP="008C6D73">
            <w:pPr>
              <w:pStyle w:val="NoSpacing"/>
            </w:pPr>
            <w:r>
              <w:t>0790218861</w:t>
            </w:r>
          </w:p>
        </w:tc>
      </w:tr>
      <w:tr w:rsidR="008C6D73" w:rsidRPr="005E37D0" w14:paraId="08573375" w14:textId="77777777" w:rsidTr="008762A4">
        <w:trPr>
          <w:gridAfter w:val="1"/>
          <w:wAfter w:w="119" w:type="dxa"/>
          <w:trHeight w:val="265"/>
        </w:trPr>
        <w:tc>
          <w:tcPr>
            <w:tcW w:w="1844" w:type="dxa"/>
          </w:tcPr>
          <w:p w14:paraId="285922DA" w14:textId="77777777" w:rsidR="008C6D73" w:rsidRPr="006E4441" w:rsidRDefault="00944258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lastRenderedPageBreak/>
              <w:t xml:space="preserve">Moh’d Salem </w:t>
            </w:r>
          </w:p>
        </w:tc>
        <w:tc>
          <w:tcPr>
            <w:tcW w:w="1417" w:type="dxa"/>
          </w:tcPr>
          <w:p w14:paraId="7E9ADAD6" w14:textId="77777777" w:rsidR="008C6D73" w:rsidRPr="006E4441" w:rsidRDefault="00944258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CARE</w:t>
            </w:r>
          </w:p>
        </w:tc>
        <w:tc>
          <w:tcPr>
            <w:tcW w:w="2126" w:type="dxa"/>
          </w:tcPr>
          <w:p w14:paraId="15CA40B0" w14:textId="77777777" w:rsidR="008C6D73" w:rsidRPr="006E4441" w:rsidRDefault="00784DCD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28" w:type="dxa"/>
            <w:gridSpan w:val="2"/>
            <w:vAlign w:val="center"/>
          </w:tcPr>
          <w:p w14:paraId="0B206241" w14:textId="77777777" w:rsidR="008C6D73" w:rsidRPr="006E4441" w:rsidRDefault="002750B3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9951EF" w:rsidRPr="006E4441">
                <w:rPr>
                  <w:rStyle w:val="Hyperlink"/>
                  <w:color w:val="000000" w:themeColor="text1"/>
                  <w:sz w:val="20"/>
                  <w:szCs w:val="20"/>
                </w:rPr>
                <w:t>Mohammad.salem@care.org</w:t>
              </w:r>
            </w:hyperlink>
            <w:r w:rsidR="009951EF" w:rsidRPr="006E444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14:paraId="74660192" w14:textId="77777777" w:rsidR="008C6D73" w:rsidRPr="005E37D0" w:rsidRDefault="00944258" w:rsidP="008C6D73">
            <w:pPr>
              <w:pStyle w:val="NoSpacing"/>
            </w:pPr>
            <w:r>
              <w:t>0797117377</w:t>
            </w:r>
          </w:p>
        </w:tc>
      </w:tr>
      <w:tr w:rsidR="003E6867" w:rsidRPr="005E37D0" w14:paraId="29DAA8F7" w14:textId="77777777" w:rsidTr="008762A4">
        <w:trPr>
          <w:gridAfter w:val="1"/>
          <w:wAfter w:w="119" w:type="dxa"/>
          <w:trHeight w:val="265"/>
        </w:trPr>
        <w:tc>
          <w:tcPr>
            <w:tcW w:w="1844" w:type="dxa"/>
          </w:tcPr>
          <w:p w14:paraId="145DB4E5" w14:textId="77777777" w:rsidR="003E6867" w:rsidRPr="006E4441" w:rsidRDefault="009951EF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Sabrina Frutig</w:t>
            </w:r>
          </w:p>
        </w:tc>
        <w:tc>
          <w:tcPr>
            <w:tcW w:w="1417" w:type="dxa"/>
          </w:tcPr>
          <w:p w14:paraId="69F1812B" w14:textId="77777777" w:rsidR="003E6867" w:rsidRPr="006E4441" w:rsidRDefault="009951EF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DEACH</w:t>
            </w:r>
          </w:p>
        </w:tc>
        <w:tc>
          <w:tcPr>
            <w:tcW w:w="2126" w:type="dxa"/>
          </w:tcPr>
          <w:p w14:paraId="70F52F80" w14:textId="77777777" w:rsidR="003E6867" w:rsidRPr="006E4441" w:rsidRDefault="009951EF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 xml:space="preserve">Assessment officer </w:t>
            </w:r>
          </w:p>
        </w:tc>
        <w:tc>
          <w:tcPr>
            <w:tcW w:w="3828" w:type="dxa"/>
            <w:gridSpan w:val="2"/>
            <w:vAlign w:val="center"/>
          </w:tcPr>
          <w:p w14:paraId="092C3C63" w14:textId="77777777" w:rsidR="003E6867" w:rsidRPr="006E4441" w:rsidRDefault="002750B3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9951EF" w:rsidRPr="006E4441">
                <w:rPr>
                  <w:rStyle w:val="Hyperlink"/>
                  <w:color w:val="000000" w:themeColor="text1"/>
                  <w:sz w:val="20"/>
                  <w:szCs w:val="20"/>
                </w:rPr>
                <w:t>Sabrina.frutig@reach-initiative.org</w:t>
              </w:r>
            </w:hyperlink>
            <w:r w:rsidR="009951EF" w:rsidRPr="006E444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14:paraId="01155140" w14:textId="77777777" w:rsidR="003E6867" w:rsidRPr="005E37D0" w:rsidRDefault="00DB2D62" w:rsidP="008C6D73">
            <w:pPr>
              <w:pStyle w:val="NoSpacing"/>
            </w:pPr>
            <w:r>
              <w:t>0790173502</w:t>
            </w:r>
          </w:p>
        </w:tc>
      </w:tr>
      <w:tr w:rsidR="003E6867" w:rsidRPr="005E37D0" w14:paraId="23EB3606" w14:textId="77777777" w:rsidTr="008762A4">
        <w:trPr>
          <w:gridAfter w:val="1"/>
          <w:wAfter w:w="119" w:type="dxa"/>
          <w:trHeight w:val="265"/>
        </w:trPr>
        <w:tc>
          <w:tcPr>
            <w:tcW w:w="1844" w:type="dxa"/>
          </w:tcPr>
          <w:p w14:paraId="4490E5B8" w14:textId="77777777" w:rsidR="003E6867" w:rsidRPr="006E4441" w:rsidRDefault="00DB2D62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Rasha Al-Awamleh</w:t>
            </w:r>
          </w:p>
        </w:tc>
        <w:tc>
          <w:tcPr>
            <w:tcW w:w="1417" w:type="dxa"/>
          </w:tcPr>
          <w:p w14:paraId="05C9AEF5" w14:textId="77777777" w:rsidR="003E6867" w:rsidRPr="006E4441" w:rsidRDefault="00DB2D62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UNHCR</w:t>
            </w:r>
          </w:p>
        </w:tc>
        <w:tc>
          <w:tcPr>
            <w:tcW w:w="2126" w:type="dxa"/>
          </w:tcPr>
          <w:p w14:paraId="2549A667" w14:textId="77777777" w:rsidR="003E6867" w:rsidRPr="006E4441" w:rsidRDefault="00DB2D62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Coordination Associate</w:t>
            </w:r>
          </w:p>
        </w:tc>
        <w:tc>
          <w:tcPr>
            <w:tcW w:w="3828" w:type="dxa"/>
            <w:gridSpan w:val="2"/>
            <w:vAlign w:val="center"/>
          </w:tcPr>
          <w:p w14:paraId="15817624" w14:textId="77777777" w:rsidR="003E6867" w:rsidRPr="006E4441" w:rsidRDefault="002750B3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DB2D62" w:rsidRPr="006E4441">
                <w:rPr>
                  <w:rStyle w:val="Hyperlink"/>
                  <w:color w:val="000000" w:themeColor="text1"/>
                  <w:sz w:val="20"/>
                  <w:szCs w:val="20"/>
                </w:rPr>
                <w:t>alawamle@unhcr.org</w:t>
              </w:r>
            </w:hyperlink>
            <w:r w:rsidR="00DB2D62" w:rsidRPr="006E444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14:paraId="229E09D0" w14:textId="77777777" w:rsidR="003E6867" w:rsidRPr="005E37D0" w:rsidRDefault="00DB2D62" w:rsidP="008C6D73">
            <w:pPr>
              <w:pStyle w:val="NoSpacing"/>
            </w:pPr>
            <w:r>
              <w:t>0795489487</w:t>
            </w:r>
          </w:p>
        </w:tc>
      </w:tr>
      <w:tr w:rsidR="003E6867" w:rsidRPr="005E37D0" w14:paraId="4FB7E94B" w14:textId="77777777" w:rsidTr="008762A4">
        <w:trPr>
          <w:gridAfter w:val="1"/>
          <w:wAfter w:w="119" w:type="dxa"/>
          <w:trHeight w:val="265"/>
        </w:trPr>
        <w:tc>
          <w:tcPr>
            <w:tcW w:w="1844" w:type="dxa"/>
          </w:tcPr>
          <w:p w14:paraId="11844645" w14:textId="77777777" w:rsidR="003E6867" w:rsidRPr="006E4441" w:rsidRDefault="00DB2D62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Irene Omondi</w:t>
            </w:r>
          </w:p>
        </w:tc>
        <w:tc>
          <w:tcPr>
            <w:tcW w:w="1417" w:type="dxa"/>
          </w:tcPr>
          <w:p w14:paraId="1A88807D" w14:textId="77777777" w:rsidR="003E6867" w:rsidRPr="006E4441" w:rsidRDefault="00DB2D62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UNHCR</w:t>
            </w:r>
          </w:p>
        </w:tc>
        <w:tc>
          <w:tcPr>
            <w:tcW w:w="2126" w:type="dxa"/>
          </w:tcPr>
          <w:p w14:paraId="01B5F077" w14:textId="77777777" w:rsidR="003E6867" w:rsidRPr="006E4441" w:rsidRDefault="00DB2D62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CSO</w:t>
            </w:r>
          </w:p>
        </w:tc>
        <w:tc>
          <w:tcPr>
            <w:tcW w:w="3828" w:type="dxa"/>
            <w:gridSpan w:val="2"/>
            <w:vAlign w:val="center"/>
          </w:tcPr>
          <w:p w14:paraId="3BD6A96C" w14:textId="77777777" w:rsidR="003E6867" w:rsidRPr="006E4441" w:rsidRDefault="002750B3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hyperlink r:id="rId18" w:history="1">
              <w:r w:rsidR="00DB2D62" w:rsidRPr="006E4441">
                <w:rPr>
                  <w:rStyle w:val="Hyperlink"/>
                  <w:color w:val="000000" w:themeColor="text1"/>
                  <w:sz w:val="20"/>
                  <w:szCs w:val="20"/>
                </w:rPr>
                <w:t>omondii@unhcr.org</w:t>
              </w:r>
            </w:hyperlink>
            <w:r w:rsidR="00DB2D62" w:rsidRPr="006E444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14:paraId="352E63D0" w14:textId="77777777" w:rsidR="003E6867" w:rsidRPr="005E37D0" w:rsidRDefault="00DB2D62" w:rsidP="008C6D73">
            <w:pPr>
              <w:pStyle w:val="NoSpacing"/>
            </w:pPr>
            <w:r>
              <w:t>0796324611</w:t>
            </w:r>
          </w:p>
        </w:tc>
      </w:tr>
      <w:tr w:rsidR="008C6D73" w:rsidRPr="005E37D0" w14:paraId="0DB5F6EC" w14:textId="77777777" w:rsidTr="008762A4">
        <w:trPr>
          <w:gridAfter w:val="1"/>
          <w:wAfter w:w="119" w:type="dxa"/>
          <w:trHeight w:val="265"/>
        </w:trPr>
        <w:tc>
          <w:tcPr>
            <w:tcW w:w="1844" w:type="dxa"/>
          </w:tcPr>
          <w:p w14:paraId="5D7DCE11" w14:textId="77777777" w:rsidR="008C6D73" w:rsidRPr="006E4441" w:rsidRDefault="00DB2D62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Maha Kataa</w:t>
            </w:r>
          </w:p>
        </w:tc>
        <w:tc>
          <w:tcPr>
            <w:tcW w:w="1417" w:type="dxa"/>
          </w:tcPr>
          <w:p w14:paraId="3E574AA0" w14:textId="77777777" w:rsidR="008C6D73" w:rsidRPr="006E4441" w:rsidRDefault="00DB2D62" w:rsidP="002754B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ILO</w:t>
            </w:r>
          </w:p>
        </w:tc>
        <w:tc>
          <w:tcPr>
            <w:tcW w:w="2126" w:type="dxa"/>
          </w:tcPr>
          <w:p w14:paraId="35D6BDE8" w14:textId="77777777" w:rsidR="008C6D73" w:rsidRPr="006E4441" w:rsidRDefault="00DB2D62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E4441">
              <w:rPr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3828" w:type="dxa"/>
            <w:gridSpan w:val="2"/>
            <w:vAlign w:val="center"/>
          </w:tcPr>
          <w:p w14:paraId="0A4048B3" w14:textId="77777777" w:rsidR="008C6D73" w:rsidRPr="006E4441" w:rsidRDefault="002750B3" w:rsidP="008C6D7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hyperlink r:id="rId19" w:history="1">
              <w:r w:rsidR="00DB2D62" w:rsidRPr="006E4441">
                <w:rPr>
                  <w:rStyle w:val="Hyperlink"/>
                  <w:color w:val="000000" w:themeColor="text1"/>
                  <w:sz w:val="20"/>
                  <w:szCs w:val="20"/>
                </w:rPr>
                <w:t>kattaa@ilo.org</w:t>
              </w:r>
            </w:hyperlink>
            <w:r w:rsidR="00DB2D62" w:rsidRPr="006E444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14:paraId="5F319F37" w14:textId="77777777" w:rsidR="008C6D73" w:rsidRPr="005E37D0" w:rsidRDefault="00DB2D62" w:rsidP="008C6D73">
            <w:pPr>
              <w:pStyle w:val="NoSpacing"/>
            </w:pPr>
            <w:r>
              <w:t>0790573957</w:t>
            </w:r>
          </w:p>
        </w:tc>
      </w:tr>
    </w:tbl>
    <w:p w14:paraId="18CE6B77" w14:textId="77777777" w:rsidR="002978F7" w:rsidRPr="005E37D0" w:rsidRDefault="002978F7" w:rsidP="00D6003F">
      <w:pPr>
        <w:pStyle w:val="NoSpacing"/>
      </w:pPr>
      <w:r w:rsidRPr="005E37D0">
        <w:t xml:space="preserve"> </w:t>
      </w:r>
    </w:p>
    <w:sectPr w:rsidR="002978F7" w:rsidRPr="005E37D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CA7BE" w14:textId="77777777" w:rsidR="002750B3" w:rsidRDefault="002750B3" w:rsidP="005E37D0">
      <w:pPr>
        <w:spacing w:after="0" w:line="240" w:lineRule="auto"/>
      </w:pPr>
      <w:r>
        <w:separator/>
      </w:r>
    </w:p>
  </w:endnote>
  <w:endnote w:type="continuationSeparator" w:id="0">
    <w:p w14:paraId="5B9D870D" w14:textId="77777777" w:rsidR="002750B3" w:rsidRDefault="002750B3" w:rsidP="005E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5FF1D" w14:textId="77777777" w:rsidR="005A445E" w:rsidRDefault="005A4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584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FFA20" w14:textId="77777777" w:rsidR="00E51F48" w:rsidRDefault="00E51F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3BA611" w14:textId="77777777" w:rsidR="00E51F48" w:rsidRDefault="00E51F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94F91" w14:textId="77777777" w:rsidR="005A445E" w:rsidRDefault="005A4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B5CDA" w14:textId="77777777" w:rsidR="002750B3" w:rsidRDefault="002750B3" w:rsidP="005E37D0">
      <w:pPr>
        <w:spacing w:after="0" w:line="240" w:lineRule="auto"/>
      </w:pPr>
      <w:r>
        <w:separator/>
      </w:r>
    </w:p>
  </w:footnote>
  <w:footnote w:type="continuationSeparator" w:id="0">
    <w:p w14:paraId="3AE7C759" w14:textId="77777777" w:rsidR="002750B3" w:rsidRDefault="002750B3" w:rsidP="005E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D348" w14:textId="77777777" w:rsidR="005A445E" w:rsidRDefault="005A4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3490"/>
      <w:docPartObj>
        <w:docPartGallery w:val="Watermarks"/>
        <w:docPartUnique/>
      </w:docPartObj>
    </w:sdtPr>
    <w:sdtEndPr/>
    <w:sdtContent>
      <w:p w14:paraId="52C90755" w14:textId="77777777" w:rsidR="005A445E" w:rsidRDefault="002750B3">
        <w:pPr>
          <w:pStyle w:val="Header"/>
        </w:pPr>
        <w:r>
          <w:rPr>
            <w:noProof/>
            <w:lang w:val="en-US"/>
          </w:rPr>
          <w:pict w14:anchorId="7B5999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95C2C" w14:textId="77777777" w:rsidR="005A445E" w:rsidRDefault="005A4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0B"/>
    <w:multiLevelType w:val="hybridMultilevel"/>
    <w:tmpl w:val="6060E090"/>
    <w:lvl w:ilvl="0" w:tplc="1EBED5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8FD"/>
    <w:multiLevelType w:val="hybridMultilevel"/>
    <w:tmpl w:val="A410849A"/>
    <w:lvl w:ilvl="0" w:tplc="3508EC4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63E9"/>
    <w:multiLevelType w:val="hybridMultilevel"/>
    <w:tmpl w:val="549091DE"/>
    <w:lvl w:ilvl="0" w:tplc="46FA3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7972"/>
    <w:multiLevelType w:val="hybridMultilevel"/>
    <w:tmpl w:val="A7C47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B55A6"/>
    <w:multiLevelType w:val="hybridMultilevel"/>
    <w:tmpl w:val="065AE412"/>
    <w:lvl w:ilvl="0" w:tplc="CB0AB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697A0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A1FBC"/>
    <w:multiLevelType w:val="hybridMultilevel"/>
    <w:tmpl w:val="7ED2D320"/>
    <w:lvl w:ilvl="0" w:tplc="CB0AB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CFB40">
      <w:start w:val="1"/>
      <w:numFmt w:val="bullet"/>
      <w:lvlText w:val=""/>
      <w:lvlJc w:val="left"/>
      <w:pPr>
        <w:ind w:left="720" w:firstLine="357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A1847"/>
    <w:multiLevelType w:val="hybridMultilevel"/>
    <w:tmpl w:val="E46CA300"/>
    <w:lvl w:ilvl="0" w:tplc="4C0E3F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C3012"/>
    <w:multiLevelType w:val="hybridMultilevel"/>
    <w:tmpl w:val="A7F27F76"/>
    <w:lvl w:ilvl="0" w:tplc="1EBED5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3E70"/>
    <w:multiLevelType w:val="hybridMultilevel"/>
    <w:tmpl w:val="0FC2C170"/>
    <w:lvl w:ilvl="0" w:tplc="CB0AB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EFED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06D35"/>
    <w:multiLevelType w:val="hybridMultilevel"/>
    <w:tmpl w:val="9EF8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350AE"/>
    <w:multiLevelType w:val="hybridMultilevel"/>
    <w:tmpl w:val="EB78EECE"/>
    <w:lvl w:ilvl="0" w:tplc="0D2255EA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D4FEA"/>
    <w:multiLevelType w:val="hybridMultilevel"/>
    <w:tmpl w:val="E3CC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A0370"/>
    <w:multiLevelType w:val="hybridMultilevel"/>
    <w:tmpl w:val="D268900C"/>
    <w:lvl w:ilvl="0" w:tplc="335E2BF6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3F"/>
    <w:rsid w:val="000001D5"/>
    <w:rsid w:val="00000C9B"/>
    <w:rsid w:val="0000439E"/>
    <w:rsid w:val="000067D1"/>
    <w:rsid w:val="000079F9"/>
    <w:rsid w:val="00007C87"/>
    <w:rsid w:val="0001537D"/>
    <w:rsid w:val="0001679A"/>
    <w:rsid w:val="000172B1"/>
    <w:rsid w:val="000214AB"/>
    <w:rsid w:val="00022DBC"/>
    <w:rsid w:val="00024584"/>
    <w:rsid w:val="00024EB3"/>
    <w:rsid w:val="00027877"/>
    <w:rsid w:val="00031441"/>
    <w:rsid w:val="00031E38"/>
    <w:rsid w:val="0003642E"/>
    <w:rsid w:val="000376B6"/>
    <w:rsid w:val="000412DB"/>
    <w:rsid w:val="0004204B"/>
    <w:rsid w:val="00046A1F"/>
    <w:rsid w:val="00051692"/>
    <w:rsid w:val="00061278"/>
    <w:rsid w:val="00062208"/>
    <w:rsid w:val="000658B2"/>
    <w:rsid w:val="000665DD"/>
    <w:rsid w:val="000677C5"/>
    <w:rsid w:val="00073265"/>
    <w:rsid w:val="000806FC"/>
    <w:rsid w:val="00084975"/>
    <w:rsid w:val="000B2DBC"/>
    <w:rsid w:val="000B4C3B"/>
    <w:rsid w:val="000B5BCA"/>
    <w:rsid w:val="000C0085"/>
    <w:rsid w:val="000C3E71"/>
    <w:rsid w:val="000D279E"/>
    <w:rsid w:val="000D4FB7"/>
    <w:rsid w:val="000E33E4"/>
    <w:rsid w:val="000E72D0"/>
    <w:rsid w:val="000E7D2F"/>
    <w:rsid w:val="000F03A4"/>
    <w:rsid w:val="000F138B"/>
    <w:rsid w:val="000F1403"/>
    <w:rsid w:val="000F24C4"/>
    <w:rsid w:val="000F39B6"/>
    <w:rsid w:val="000F61D0"/>
    <w:rsid w:val="00101BBC"/>
    <w:rsid w:val="00104E70"/>
    <w:rsid w:val="001217C1"/>
    <w:rsid w:val="001235DA"/>
    <w:rsid w:val="00126EB7"/>
    <w:rsid w:val="0013055B"/>
    <w:rsid w:val="00132157"/>
    <w:rsid w:val="00134C1A"/>
    <w:rsid w:val="00135EBD"/>
    <w:rsid w:val="00136203"/>
    <w:rsid w:val="00137AEC"/>
    <w:rsid w:val="001464C4"/>
    <w:rsid w:val="00146E93"/>
    <w:rsid w:val="001541A5"/>
    <w:rsid w:val="00155D29"/>
    <w:rsid w:val="0015635C"/>
    <w:rsid w:val="00164747"/>
    <w:rsid w:val="0016593D"/>
    <w:rsid w:val="0016673C"/>
    <w:rsid w:val="0017116E"/>
    <w:rsid w:val="001741A2"/>
    <w:rsid w:val="00177CFF"/>
    <w:rsid w:val="00183253"/>
    <w:rsid w:val="00184D31"/>
    <w:rsid w:val="00185638"/>
    <w:rsid w:val="00192151"/>
    <w:rsid w:val="00194DEE"/>
    <w:rsid w:val="0019510A"/>
    <w:rsid w:val="00197E7E"/>
    <w:rsid w:val="001A0EE3"/>
    <w:rsid w:val="001A10FF"/>
    <w:rsid w:val="001A2606"/>
    <w:rsid w:val="001A2AC1"/>
    <w:rsid w:val="001A4A64"/>
    <w:rsid w:val="001A79B3"/>
    <w:rsid w:val="001B0196"/>
    <w:rsid w:val="001B1240"/>
    <w:rsid w:val="001B36D6"/>
    <w:rsid w:val="001B41F8"/>
    <w:rsid w:val="001B50BC"/>
    <w:rsid w:val="001B7588"/>
    <w:rsid w:val="001C164C"/>
    <w:rsid w:val="001C58CA"/>
    <w:rsid w:val="001D146C"/>
    <w:rsid w:val="001D4FD0"/>
    <w:rsid w:val="001D505E"/>
    <w:rsid w:val="001E0EBE"/>
    <w:rsid w:val="001F5173"/>
    <w:rsid w:val="001F69E7"/>
    <w:rsid w:val="001F7193"/>
    <w:rsid w:val="002015CA"/>
    <w:rsid w:val="00202346"/>
    <w:rsid w:val="00203792"/>
    <w:rsid w:val="002078EC"/>
    <w:rsid w:val="002147BC"/>
    <w:rsid w:val="00216191"/>
    <w:rsid w:val="00220C67"/>
    <w:rsid w:val="00225200"/>
    <w:rsid w:val="00226D0C"/>
    <w:rsid w:val="00226DC1"/>
    <w:rsid w:val="00231759"/>
    <w:rsid w:val="00232F7E"/>
    <w:rsid w:val="0023530C"/>
    <w:rsid w:val="002422DF"/>
    <w:rsid w:val="00245A68"/>
    <w:rsid w:val="00245CF1"/>
    <w:rsid w:val="00250B3B"/>
    <w:rsid w:val="00250F04"/>
    <w:rsid w:val="002519BE"/>
    <w:rsid w:val="00257280"/>
    <w:rsid w:val="00266EE8"/>
    <w:rsid w:val="00270D72"/>
    <w:rsid w:val="00272F6D"/>
    <w:rsid w:val="00273DE6"/>
    <w:rsid w:val="002750B3"/>
    <w:rsid w:val="002754B3"/>
    <w:rsid w:val="00280BA6"/>
    <w:rsid w:val="00284FEC"/>
    <w:rsid w:val="00287D91"/>
    <w:rsid w:val="00290B11"/>
    <w:rsid w:val="00291728"/>
    <w:rsid w:val="00291848"/>
    <w:rsid w:val="0029473B"/>
    <w:rsid w:val="00294C47"/>
    <w:rsid w:val="00295F86"/>
    <w:rsid w:val="00296DD2"/>
    <w:rsid w:val="002974FE"/>
    <w:rsid w:val="002978F7"/>
    <w:rsid w:val="002A0180"/>
    <w:rsid w:val="002A018F"/>
    <w:rsid w:val="002A066B"/>
    <w:rsid w:val="002A23BC"/>
    <w:rsid w:val="002A6874"/>
    <w:rsid w:val="002A7F42"/>
    <w:rsid w:val="002B2E68"/>
    <w:rsid w:val="002B6F38"/>
    <w:rsid w:val="002C061D"/>
    <w:rsid w:val="002C3138"/>
    <w:rsid w:val="002C48F9"/>
    <w:rsid w:val="002C55CD"/>
    <w:rsid w:val="002C70BE"/>
    <w:rsid w:val="002D37BC"/>
    <w:rsid w:val="002D51D9"/>
    <w:rsid w:val="002D6B15"/>
    <w:rsid w:val="002E0433"/>
    <w:rsid w:val="002F06A4"/>
    <w:rsid w:val="002F078F"/>
    <w:rsid w:val="002F1ACB"/>
    <w:rsid w:val="002F5BCD"/>
    <w:rsid w:val="002F7C4C"/>
    <w:rsid w:val="003001DB"/>
    <w:rsid w:val="00300BA4"/>
    <w:rsid w:val="00304349"/>
    <w:rsid w:val="0030779E"/>
    <w:rsid w:val="0031229F"/>
    <w:rsid w:val="003147B2"/>
    <w:rsid w:val="00314D9B"/>
    <w:rsid w:val="00317DEB"/>
    <w:rsid w:val="0032439F"/>
    <w:rsid w:val="0034098E"/>
    <w:rsid w:val="0034332E"/>
    <w:rsid w:val="00344B36"/>
    <w:rsid w:val="00345B98"/>
    <w:rsid w:val="0034659C"/>
    <w:rsid w:val="00351E22"/>
    <w:rsid w:val="0035294B"/>
    <w:rsid w:val="003600AE"/>
    <w:rsid w:val="00362638"/>
    <w:rsid w:val="003661FF"/>
    <w:rsid w:val="003756AD"/>
    <w:rsid w:val="00377B52"/>
    <w:rsid w:val="0038264C"/>
    <w:rsid w:val="00396385"/>
    <w:rsid w:val="003A6B58"/>
    <w:rsid w:val="003B0F86"/>
    <w:rsid w:val="003B2755"/>
    <w:rsid w:val="003B59ED"/>
    <w:rsid w:val="003C3A44"/>
    <w:rsid w:val="003C43ED"/>
    <w:rsid w:val="003C7A04"/>
    <w:rsid w:val="003D45CF"/>
    <w:rsid w:val="003E1FF1"/>
    <w:rsid w:val="003E6867"/>
    <w:rsid w:val="003F0FD5"/>
    <w:rsid w:val="003F286B"/>
    <w:rsid w:val="003F3F62"/>
    <w:rsid w:val="00402B80"/>
    <w:rsid w:val="00404F53"/>
    <w:rsid w:val="004054B5"/>
    <w:rsid w:val="00405E0D"/>
    <w:rsid w:val="00407575"/>
    <w:rsid w:val="0041309F"/>
    <w:rsid w:val="00413CDD"/>
    <w:rsid w:val="0041706F"/>
    <w:rsid w:val="00420850"/>
    <w:rsid w:val="00426D91"/>
    <w:rsid w:val="00426F69"/>
    <w:rsid w:val="00427E98"/>
    <w:rsid w:val="00430D07"/>
    <w:rsid w:val="00430D8D"/>
    <w:rsid w:val="00432539"/>
    <w:rsid w:val="00432893"/>
    <w:rsid w:val="00433685"/>
    <w:rsid w:val="004354BE"/>
    <w:rsid w:val="00437988"/>
    <w:rsid w:val="00437CF7"/>
    <w:rsid w:val="00440AAE"/>
    <w:rsid w:val="004427C9"/>
    <w:rsid w:val="00443FB4"/>
    <w:rsid w:val="00444205"/>
    <w:rsid w:val="0045560A"/>
    <w:rsid w:val="00455D73"/>
    <w:rsid w:val="00456BFB"/>
    <w:rsid w:val="004600B7"/>
    <w:rsid w:val="004629EA"/>
    <w:rsid w:val="00463895"/>
    <w:rsid w:val="00463956"/>
    <w:rsid w:val="0046432D"/>
    <w:rsid w:val="00470EC1"/>
    <w:rsid w:val="004822FE"/>
    <w:rsid w:val="0048444B"/>
    <w:rsid w:val="004916F3"/>
    <w:rsid w:val="00491A03"/>
    <w:rsid w:val="00493948"/>
    <w:rsid w:val="004943E7"/>
    <w:rsid w:val="004957DC"/>
    <w:rsid w:val="00496C3D"/>
    <w:rsid w:val="004A494B"/>
    <w:rsid w:val="004A658D"/>
    <w:rsid w:val="004B024C"/>
    <w:rsid w:val="004B26B2"/>
    <w:rsid w:val="004B5535"/>
    <w:rsid w:val="004B62A0"/>
    <w:rsid w:val="004D08A4"/>
    <w:rsid w:val="004D1E83"/>
    <w:rsid w:val="004D3E7F"/>
    <w:rsid w:val="004D4844"/>
    <w:rsid w:val="004E241B"/>
    <w:rsid w:val="004E33C4"/>
    <w:rsid w:val="004E483D"/>
    <w:rsid w:val="004E6AD8"/>
    <w:rsid w:val="004F0995"/>
    <w:rsid w:val="004F1E33"/>
    <w:rsid w:val="004F2E9E"/>
    <w:rsid w:val="0050027F"/>
    <w:rsid w:val="005024B7"/>
    <w:rsid w:val="00511788"/>
    <w:rsid w:val="0052221B"/>
    <w:rsid w:val="00524C7C"/>
    <w:rsid w:val="00531308"/>
    <w:rsid w:val="00532AB5"/>
    <w:rsid w:val="00533032"/>
    <w:rsid w:val="00534FF0"/>
    <w:rsid w:val="00536BF1"/>
    <w:rsid w:val="00540E98"/>
    <w:rsid w:val="005443E7"/>
    <w:rsid w:val="00545770"/>
    <w:rsid w:val="0055112A"/>
    <w:rsid w:val="005565E7"/>
    <w:rsid w:val="005600FC"/>
    <w:rsid w:val="005616E1"/>
    <w:rsid w:val="0056363D"/>
    <w:rsid w:val="00565BE9"/>
    <w:rsid w:val="005667CF"/>
    <w:rsid w:val="0057258A"/>
    <w:rsid w:val="00573B21"/>
    <w:rsid w:val="0057478C"/>
    <w:rsid w:val="00587D62"/>
    <w:rsid w:val="00593A03"/>
    <w:rsid w:val="00593BD5"/>
    <w:rsid w:val="00595E26"/>
    <w:rsid w:val="00597831"/>
    <w:rsid w:val="005A445E"/>
    <w:rsid w:val="005B0ED2"/>
    <w:rsid w:val="005B1AAB"/>
    <w:rsid w:val="005B2BE4"/>
    <w:rsid w:val="005B40CA"/>
    <w:rsid w:val="005C30D9"/>
    <w:rsid w:val="005C345E"/>
    <w:rsid w:val="005C3D37"/>
    <w:rsid w:val="005C4417"/>
    <w:rsid w:val="005D0567"/>
    <w:rsid w:val="005D2A2E"/>
    <w:rsid w:val="005D3AB2"/>
    <w:rsid w:val="005D3B29"/>
    <w:rsid w:val="005D7C31"/>
    <w:rsid w:val="005E043F"/>
    <w:rsid w:val="005E061A"/>
    <w:rsid w:val="005E33AE"/>
    <w:rsid w:val="005E37D0"/>
    <w:rsid w:val="005E456A"/>
    <w:rsid w:val="005E56D6"/>
    <w:rsid w:val="005E6A1D"/>
    <w:rsid w:val="005E6AFF"/>
    <w:rsid w:val="005E6DEB"/>
    <w:rsid w:val="005E73A8"/>
    <w:rsid w:val="005F0788"/>
    <w:rsid w:val="005F0ADE"/>
    <w:rsid w:val="005F1BE8"/>
    <w:rsid w:val="005F4D86"/>
    <w:rsid w:val="005F4DEE"/>
    <w:rsid w:val="005F61A3"/>
    <w:rsid w:val="00603470"/>
    <w:rsid w:val="00605B0C"/>
    <w:rsid w:val="00606A91"/>
    <w:rsid w:val="006145D0"/>
    <w:rsid w:val="00614A56"/>
    <w:rsid w:val="0061662B"/>
    <w:rsid w:val="00621BC9"/>
    <w:rsid w:val="006266EF"/>
    <w:rsid w:val="00642D35"/>
    <w:rsid w:val="00650E33"/>
    <w:rsid w:val="006615A1"/>
    <w:rsid w:val="00663103"/>
    <w:rsid w:val="0066512B"/>
    <w:rsid w:val="00665E69"/>
    <w:rsid w:val="00666B81"/>
    <w:rsid w:val="00666CE4"/>
    <w:rsid w:val="00670A7A"/>
    <w:rsid w:val="00680C74"/>
    <w:rsid w:val="00683299"/>
    <w:rsid w:val="00684461"/>
    <w:rsid w:val="006850B9"/>
    <w:rsid w:val="006A01DE"/>
    <w:rsid w:val="006A1FD6"/>
    <w:rsid w:val="006A5B9D"/>
    <w:rsid w:val="006A7F25"/>
    <w:rsid w:val="006B69E5"/>
    <w:rsid w:val="006C258C"/>
    <w:rsid w:val="006C3A38"/>
    <w:rsid w:val="006C597C"/>
    <w:rsid w:val="006C5F0F"/>
    <w:rsid w:val="006C6B77"/>
    <w:rsid w:val="006D1573"/>
    <w:rsid w:val="006D4374"/>
    <w:rsid w:val="006D768C"/>
    <w:rsid w:val="006E1176"/>
    <w:rsid w:val="006E1891"/>
    <w:rsid w:val="006E4441"/>
    <w:rsid w:val="006E5176"/>
    <w:rsid w:val="006E5C25"/>
    <w:rsid w:val="006E6504"/>
    <w:rsid w:val="006E6A46"/>
    <w:rsid w:val="006E7587"/>
    <w:rsid w:val="006F03FA"/>
    <w:rsid w:val="006F1838"/>
    <w:rsid w:val="006F1E62"/>
    <w:rsid w:val="006F7973"/>
    <w:rsid w:val="0070503A"/>
    <w:rsid w:val="0070613F"/>
    <w:rsid w:val="00706D64"/>
    <w:rsid w:val="007118DA"/>
    <w:rsid w:val="007134E1"/>
    <w:rsid w:val="00713B73"/>
    <w:rsid w:val="00715E8A"/>
    <w:rsid w:val="00722F40"/>
    <w:rsid w:val="00722F96"/>
    <w:rsid w:val="007303B0"/>
    <w:rsid w:val="0073180C"/>
    <w:rsid w:val="007450C0"/>
    <w:rsid w:val="00750176"/>
    <w:rsid w:val="00753516"/>
    <w:rsid w:val="0075450E"/>
    <w:rsid w:val="00761693"/>
    <w:rsid w:val="00763FF4"/>
    <w:rsid w:val="00772FB4"/>
    <w:rsid w:val="007805F2"/>
    <w:rsid w:val="00780A42"/>
    <w:rsid w:val="00784DCD"/>
    <w:rsid w:val="00785123"/>
    <w:rsid w:val="00785407"/>
    <w:rsid w:val="007866A4"/>
    <w:rsid w:val="00791BA7"/>
    <w:rsid w:val="0079608C"/>
    <w:rsid w:val="007A1D67"/>
    <w:rsid w:val="007A1EC9"/>
    <w:rsid w:val="007A2387"/>
    <w:rsid w:val="007A2ECA"/>
    <w:rsid w:val="007A7C0E"/>
    <w:rsid w:val="007B3E6D"/>
    <w:rsid w:val="007B53E9"/>
    <w:rsid w:val="007B7480"/>
    <w:rsid w:val="007C1BE8"/>
    <w:rsid w:val="007C5BDA"/>
    <w:rsid w:val="007D029B"/>
    <w:rsid w:val="007D2EC4"/>
    <w:rsid w:val="007D3B14"/>
    <w:rsid w:val="007D59D2"/>
    <w:rsid w:val="007D7AC0"/>
    <w:rsid w:val="007E1005"/>
    <w:rsid w:val="007E348D"/>
    <w:rsid w:val="007F4ABC"/>
    <w:rsid w:val="008005CC"/>
    <w:rsid w:val="0080701D"/>
    <w:rsid w:val="00811DAD"/>
    <w:rsid w:val="0081232F"/>
    <w:rsid w:val="008160D8"/>
    <w:rsid w:val="0082075D"/>
    <w:rsid w:val="0083252A"/>
    <w:rsid w:val="008362BF"/>
    <w:rsid w:val="00837CD9"/>
    <w:rsid w:val="0085446D"/>
    <w:rsid w:val="00856507"/>
    <w:rsid w:val="00860A88"/>
    <w:rsid w:val="008762A4"/>
    <w:rsid w:val="008807AE"/>
    <w:rsid w:val="00881696"/>
    <w:rsid w:val="0088189B"/>
    <w:rsid w:val="00884221"/>
    <w:rsid w:val="00891EE3"/>
    <w:rsid w:val="00893882"/>
    <w:rsid w:val="00896224"/>
    <w:rsid w:val="008A0B7A"/>
    <w:rsid w:val="008A3310"/>
    <w:rsid w:val="008A4F31"/>
    <w:rsid w:val="008A55A0"/>
    <w:rsid w:val="008A79E0"/>
    <w:rsid w:val="008C3BFF"/>
    <w:rsid w:val="008C3C29"/>
    <w:rsid w:val="008C423A"/>
    <w:rsid w:val="008C6D73"/>
    <w:rsid w:val="008D07AC"/>
    <w:rsid w:val="008D6376"/>
    <w:rsid w:val="008D69E7"/>
    <w:rsid w:val="008E40CB"/>
    <w:rsid w:val="008E70F7"/>
    <w:rsid w:val="008E7F11"/>
    <w:rsid w:val="008F0D19"/>
    <w:rsid w:val="008F2DB0"/>
    <w:rsid w:val="008F4497"/>
    <w:rsid w:val="008F4885"/>
    <w:rsid w:val="009026D9"/>
    <w:rsid w:val="009037F0"/>
    <w:rsid w:val="00904594"/>
    <w:rsid w:val="00904EC2"/>
    <w:rsid w:val="0091042E"/>
    <w:rsid w:val="0091135C"/>
    <w:rsid w:val="00920BE7"/>
    <w:rsid w:val="00922E1D"/>
    <w:rsid w:val="00923808"/>
    <w:rsid w:val="00933DFF"/>
    <w:rsid w:val="0094402F"/>
    <w:rsid w:val="00944258"/>
    <w:rsid w:val="00946C27"/>
    <w:rsid w:val="00950820"/>
    <w:rsid w:val="009579D5"/>
    <w:rsid w:val="00957F5E"/>
    <w:rsid w:val="00973B9A"/>
    <w:rsid w:val="00975985"/>
    <w:rsid w:val="00982037"/>
    <w:rsid w:val="00983777"/>
    <w:rsid w:val="00985070"/>
    <w:rsid w:val="00985A9F"/>
    <w:rsid w:val="00985AD4"/>
    <w:rsid w:val="009951EF"/>
    <w:rsid w:val="009A0106"/>
    <w:rsid w:val="009A29F1"/>
    <w:rsid w:val="009A5380"/>
    <w:rsid w:val="009A5D13"/>
    <w:rsid w:val="009B0D2E"/>
    <w:rsid w:val="009B105A"/>
    <w:rsid w:val="009B4627"/>
    <w:rsid w:val="009C2CCC"/>
    <w:rsid w:val="009C560D"/>
    <w:rsid w:val="009D1767"/>
    <w:rsid w:val="009D2B92"/>
    <w:rsid w:val="009D33B3"/>
    <w:rsid w:val="009D4FC0"/>
    <w:rsid w:val="009E2BD9"/>
    <w:rsid w:val="009E728A"/>
    <w:rsid w:val="009F0854"/>
    <w:rsid w:val="009F1C5F"/>
    <w:rsid w:val="009F561B"/>
    <w:rsid w:val="00A019FE"/>
    <w:rsid w:val="00A01A95"/>
    <w:rsid w:val="00A02C97"/>
    <w:rsid w:val="00A03E64"/>
    <w:rsid w:val="00A04AB0"/>
    <w:rsid w:val="00A05074"/>
    <w:rsid w:val="00A05344"/>
    <w:rsid w:val="00A05AC1"/>
    <w:rsid w:val="00A07141"/>
    <w:rsid w:val="00A07754"/>
    <w:rsid w:val="00A12230"/>
    <w:rsid w:val="00A23CD9"/>
    <w:rsid w:val="00A30B58"/>
    <w:rsid w:val="00A3177A"/>
    <w:rsid w:val="00A3362F"/>
    <w:rsid w:val="00A336D5"/>
    <w:rsid w:val="00A337E7"/>
    <w:rsid w:val="00A345DE"/>
    <w:rsid w:val="00A37584"/>
    <w:rsid w:val="00A418F8"/>
    <w:rsid w:val="00A453F8"/>
    <w:rsid w:val="00A46800"/>
    <w:rsid w:val="00A47F62"/>
    <w:rsid w:val="00A47FF8"/>
    <w:rsid w:val="00A52555"/>
    <w:rsid w:val="00A53203"/>
    <w:rsid w:val="00A54258"/>
    <w:rsid w:val="00A547ED"/>
    <w:rsid w:val="00A54DC2"/>
    <w:rsid w:val="00A55826"/>
    <w:rsid w:val="00A571EF"/>
    <w:rsid w:val="00A57325"/>
    <w:rsid w:val="00A64B54"/>
    <w:rsid w:val="00A73635"/>
    <w:rsid w:val="00A85B0C"/>
    <w:rsid w:val="00A87CFA"/>
    <w:rsid w:val="00A90037"/>
    <w:rsid w:val="00A91EFC"/>
    <w:rsid w:val="00A92AA7"/>
    <w:rsid w:val="00A96A6D"/>
    <w:rsid w:val="00AA5A4E"/>
    <w:rsid w:val="00AA5D1A"/>
    <w:rsid w:val="00AB1116"/>
    <w:rsid w:val="00AB253C"/>
    <w:rsid w:val="00AB4433"/>
    <w:rsid w:val="00AB5627"/>
    <w:rsid w:val="00AB6D64"/>
    <w:rsid w:val="00AC02B6"/>
    <w:rsid w:val="00AC3D7A"/>
    <w:rsid w:val="00AC4C5D"/>
    <w:rsid w:val="00AD0580"/>
    <w:rsid w:val="00AD2E78"/>
    <w:rsid w:val="00AE42CD"/>
    <w:rsid w:val="00AE5B86"/>
    <w:rsid w:val="00AF3C49"/>
    <w:rsid w:val="00B0473B"/>
    <w:rsid w:val="00B11349"/>
    <w:rsid w:val="00B140D8"/>
    <w:rsid w:val="00B17F7C"/>
    <w:rsid w:val="00B23499"/>
    <w:rsid w:val="00B2594B"/>
    <w:rsid w:val="00B31300"/>
    <w:rsid w:val="00B3186E"/>
    <w:rsid w:val="00B3652A"/>
    <w:rsid w:val="00B36CB8"/>
    <w:rsid w:val="00B36E8B"/>
    <w:rsid w:val="00B37921"/>
    <w:rsid w:val="00B37D5C"/>
    <w:rsid w:val="00B4144B"/>
    <w:rsid w:val="00B461BF"/>
    <w:rsid w:val="00B46BDB"/>
    <w:rsid w:val="00B5120F"/>
    <w:rsid w:val="00B539CD"/>
    <w:rsid w:val="00B54BA7"/>
    <w:rsid w:val="00B5736A"/>
    <w:rsid w:val="00B6341E"/>
    <w:rsid w:val="00B80459"/>
    <w:rsid w:val="00B80EEF"/>
    <w:rsid w:val="00B822D2"/>
    <w:rsid w:val="00B83FF7"/>
    <w:rsid w:val="00B865DE"/>
    <w:rsid w:val="00B87315"/>
    <w:rsid w:val="00B874A3"/>
    <w:rsid w:val="00B87817"/>
    <w:rsid w:val="00B909BA"/>
    <w:rsid w:val="00B916AC"/>
    <w:rsid w:val="00B91D1F"/>
    <w:rsid w:val="00B969E7"/>
    <w:rsid w:val="00BA0310"/>
    <w:rsid w:val="00BA08E9"/>
    <w:rsid w:val="00BA1E33"/>
    <w:rsid w:val="00BA54D1"/>
    <w:rsid w:val="00BA75EF"/>
    <w:rsid w:val="00BB554D"/>
    <w:rsid w:val="00BB5999"/>
    <w:rsid w:val="00BB747B"/>
    <w:rsid w:val="00BC0C4B"/>
    <w:rsid w:val="00BC0DF0"/>
    <w:rsid w:val="00BC1463"/>
    <w:rsid w:val="00BC21D7"/>
    <w:rsid w:val="00BC2F70"/>
    <w:rsid w:val="00BC47D7"/>
    <w:rsid w:val="00BD0306"/>
    <w:rsid w:val="00BD0AEE"/>
    <w:rsid w:val="00BD236E"/>
    <w:rsid w:val="00BD5AFE"/>
    <w:rsid w:val="00BE0C41"/>
    <w:rsid w:val="00BE1850"/>
    <w:rsid w:val="00BE328A"/>
    <w:rsid w:val="00BE4C3C"/>
    <w:rsid w:val="00BE5BAF"/>
    <w:rsid w:val="00BE6287"/>
    <w:rsid w:val="00BF54CE"/>
    <w:rsid w:val="00C007F4"/>
    <w:rsid w:val="00C02703"/>
    <w:rsid w:val="00C03161"/>
    <w:rsid w:val="00C04173"/>
    <w:rsid w:val="00C05BAE"/>
    <w:rsid w:val="00C05C8E"/>
    <w:rsid w:val="00C15260"/>
    <w:rsid w:val="00C15A78"/>
    <w:rsid w:val="00C20056"/>
    <w:rsid w:val="00C214D7"/>
    <w:rsid w:val="00C214DE"/>
    <w:rsid w:val="00C2308C"/>
    <w:rsid w:val="00C237E5"/>
    <w:rsid w:val="00C30A94"/>
    <w:rsid w:val="00C30C62"/>
    <w:rsid w:val="00C30CD0"/>
    <w:rsid w:val="00C311A4"/>
    <w:rsid w:val="00C33600"/>
    <w:rsid w:val="00C33C87"/>
    <w:rsid w:val="00C3456E"/>
    <w:rsid w:val="00C350FC"/>
    <w:rsid w:val="00C40421"/>
    <w:rsid w:val="00C43CEB"/>
    <w:rsid w:val="00C43D79"/>
    <w:rsid w:val="00C440BD"/>
    <w:rsid w:val="00C467AF"/>
    <w:rsid w:val="00C55950"/>
    <w:rsid w:val="00C61431"/>
    <w:rsid w:val="00C617BB"/>
    <w:rsid w:val="00C61ACC"/>
    <w:rsid w:val="00C6302C"/>
    <w:rsid w:val="00C66CAB"/>
    <w:rsid w:val="00C66DFD"/>
    <w:rsid w:val="00C81B67"/>
    <w:rsid w:val="00C81EC6"/>
    <w:rsid w:val="00C84FDD"/>
    <w:rsid w:val="00C865AF"/>
    <w:rsid w:val="00C874FA"/>
    <w:rsid w:val="00C9390F"/>
    <w:rsid w:val="00C950A9"/>
    <w:rsid w:val="00C97BC6"/>
    <w:rsid w:val="00CA382E"/>
    <w:rsid w:val="00CA4FA6"/>
    <w:rsid w:val="00CA7C4D"/>
    <w:rsid w:val="00CB23EC"/>
    <w:rsid w:val="00CB4DE0"/>
    <w:rsid w:val="00CB7DDC"/>
    <w:rsid w:val="00CC0702"/>
    <w:rsid w:val="00CC2712"/>
    <w:rsid w:val="00CC399D"/>
    <w:rsid w:val="00CD02F4"/>
    <w:rsid w:val="00CE513A"/>
    <w:rsid w:val="00CF3A21"/>
    <w:rsid w:val="00CF3E69"/>
    <w:rsid w:val="00CF553D"/>
    <w:rsid w:val="00CF66BC"/>
    <w:rsid w:val="00CF6A4C"/>
    <w:rsid w:val="00CF74FE"/>
    <w:rsid w:val="00D01339"/>
    <w:rsid w:val="00D02CBB"/>
    <w:rsid w:val="00D128A2"/>
    <w:rsid w:val="00D12C88"/>
    <w:rsid w:val="00D1620C"/>
    <w:rsid w:val="00D17D0D"/>
    <w:rsid w:val="00D21F38"/>
    <w:rsid w:val="00D22C1D"/>
    <w:rsid w:val="00D3743D"/>
    <w:rsid w:val="00D510E1"/>
    <w:rsid w:val="00D5198B"/>
    <w:rsid w:val="00D52361"/>
    <w:rsid w:val="00D53A0E"/>
    <w:rsid w:val="00D55B07"/>
    <w:rsid w:val="00D570B1"/>
    <w:rsid w:val="00D6003F"/>
    <w:rsid w:val="00D65F5A"/>
    <w:rsid w:val="00D669FC"/>
    <w:rsid w:val="00D6798A"/>
    <w:rsid w:val="00D7271E"/>
    <w:rsid w:val="00D7511C"/>
    <w:rsid w:val="00D8036C"/>
    <w:rsid w:val="00D807F0"/>
    <w:rsid w:val="00D87C26"/>
    <w:rsid w:val="00D90F35"/>
    <w:rsid w:val="00D92E8E"/>
    <w:rsid w:val="00D94729"/>
    <w:rsid w:val="00DB11EC"/>
    <w:rsid w:val="00DB2D62"/>
    <w:rsid w:val="00DB6ACE"/>
    <w:rsid w:val="00DC15EB"/>
    <w:rsid w:val="00DC2E9E"/>
    <w:rsid w:val="00DC6BF4"/>
    <w:rsid w:val="00DC6F78"/>
    <w:rsid w:val="00DD090D"/>
    <w:rsid w:val="00DD24A0"/>
    <w:rsid w:val="00DE1341"/>
    <w:rsid w:val="00DE54F0"/>
    <w:rsid w:val="00DE7FED"/>
    <w:rsid w:val="00DF15F4"/>
    <w:rsid w:val="00DF774F"/>
    <w:rsid w:val="00E02524"/>
    <w:rsid w:val="00E06519"/>
    <w:rsid w:val="00E072F3"/>
    <w:rsid w:val="00E12F15"/>
    <w:rsid w:val="00E15985"/>
    <w:rsid w:val="00E17987"/>
    <w:rsid w:val="00E17B9F"/>
    <w:rsid w:val="00E21390"/>
    <w:rsid w:val="00E222D4"/>
    <w:rsid w:val="00E23FB7"/>
    <w:rsid w:val="00E26B1E"/>
    <w:rsid w:val="00E26E52"/>
    <w:rsid w:val="00E27909"/>
    <w:rsid w:val="00E308DC"/>
    <w:rsid w:val="00E35487"/>
    <w:rsid w:val="00E355ED"/>
    <w:rsid w:val="00E42E6B"/>
    <w:rsid w:val="00E50E6B"/>
    <w:rsid w:val="00E51F48"/>
    <w:rsid w:val="00E577BB"/>
    <w:rsid w:val="00E61D12"/>
    <w:rsid w:val="00E63000"/>
    <w:rsid w:val="00E7401E"/>
    <w:rsid w:val="00E77A34"/>
    <w:rsid w:val="00E8069A"/>
    <w:rsid w:val="00E80F6B"/>
    <w:rsid w:val="00E82F28"/>
    <w:rsid w:val="00E86A24"/>
    <w:rsid w:val="00E86D00"/>
    <w:rsid w:val="00E9162D"/>
    <w:rsid w:val="00E96739"/>
    <w:rsid w:val="00E96B74"/>
    <w:rsid w:val="00E97730"/>
    <w:rsid w:val="00EA2A25"/>
    <w:rsid w:val="00EA3200"/>
    <w:rsid w:val="00EA32CF"/>
    <w:rsid w:val="00EA33B6"/>
    <w:rsid w:val="00EA3815"/>
    <w:rsid w:val="00EA414A"/>
    <w:rsid w:val="00EA68CE"/>
    <w:rsid w:val="00EA7BF9"/>
    <w:rsid w:val="00EB21C7"/>
    <w:rsid w:val="00EB2D8E"/>
    <w:rsid w:val="00EC217E"/>
    <w:rsid w:val="00EC23C8"/>
    <w:rsid w:val="00EC4FF9"/>
    <w:rsid w:val="00EC6ACF"/>
    <w:rsid w:val="00ED1725"/>
    <w:rsid w:val="00ED1753"/>
    <w:rsid w:val="00ED28FB"/>
    <w:rsid w:val="00ED7DF5"/>
    <w:rsid w:val="00EE6D6C"/>
    <w:rsid w:val="00EF0CE3"/>
    <w:rsid w:val="00EF23BD"/>
    <w:rsid w:val="00EF2B60"/>
    <w:rsid w:val="00EF4C8C"/>
    <w:rsid w:val="00EF5F23"/>
    <w:rsid w:val="00EF68F5"/>
    <w:rsid w:val="00F000D0"/>
    <w:rsid w:val="00F01760"/>
    <w:rsid w:val="00F071B2"/>
    <w:rsid w:val="00F10578"/>
    <w:rsid w:val="00F114AC"/>
    <w:rsid w:val="00F1255E"/>
    <w:rsid w:val="00F16023"/>
    <w:rsid w:val="00F16BFA"/>
    <w:rsid w:val="00F319D6"/>
    <w:rsid w:val="00F3232D"/>
    <w:rsid w:val="00F32C24"/>
    <w:rsid w:val="00F364AD"/>
    <w:rsid w:val="00F42757"/>
    <w:rsid w:val="00F463AA"/>
    <w:rsid w:val="00F47228"/>
    <w:rsid w:val="00F50B6F"/>
    <w:rsid w:val="00F52DF8"/>
    <w:rsid w:val="00F55AAB"/>
    <w:rsid w:val="00F57157"/>
    <w:rsid w:val="00F60758"/>
    <w:rsid w:val="00F60BF3"/>
    <w:rsid w:val="00F62DEF"/>
    <w:rsid w:val="00F64DD4"/>
    <w:rsid w:val="00F659E6"/>
    <w:rsid w:val="00F762A2"/>
    <w:rsid w:val="00F773E1"/>
    <w:rsid w:val="00F8014A"/>
    <w:rsid w:val="00F810C9"/>
    <w:rsid w:val="00F81CAF"/>
    <w:rsid w:val="00F81DF7"/>
    <w:rsid w:val="00F837E7"/>
    <w:rsid w:val="00F87436"/>
    <w:rsid w:val="00F93BC0"/>
    <w:rsid w:val="00F93F9F"/>
    <w:rsid w:val="00FA67D8"/>
    <w:rsid w:val="00FB1E8A"/>
    <w:rsid w:val="00FB6C38"/>
    <w:rsid w:val="00FD2A96"/>
    <w:rsid w:val="00FD489B"/>
    <w:rsid w:val="00FD4DC2"/>
    <w:rsid w:val="00FD5938"/>
    <w:rsid w:val="00FD5A42"/>
    <w:rsid w:val="00FE5A27"/>
    <w:rsid w:val="00FE6B51"/>
    <w:rsid w:val="00FE6D10"/>
    <w:rsid w:val="00FE72ED"/>
    <w:rsid w:val="00FE7FF4"/>
    <w:rsid w:val="00FF4F94"/>
    <w:rsid w:val="00FF5626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EBF848"/>
  <w15:docId w15:val="{138BED65-1428-4C12-BFCE-810C389A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03F"/>
    <w:pPr>
      <w:spacing w:after="0" w:line="240" w:lineRule="auto"/>
    </w:pPr>
  </w:style>
  <w:style w:type="table" w:styleId="TableGrid">
    <w:name w:val="Table Grid"/>
    <w:basedOn w:val="TableNormal"/>
    <w:uiPriority w:val="59"/>
    <w:rsid w:val="00D6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5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8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893"/>
  </w:style>
  <w:style w:type="character" w:customStyle="1" w:styleId="textexposedshow">
    <w:name w:val="text_exposed_show"/>
    <w:basedOn w:val="DefaultParagraphFont"/>
    <w:rsid w:val="00ED1753"/>
  </w:style>
  <w:style w:type="paragraph" w:styleId="Header">
    <w:name w:val="header"/>
    <w:basedOn w:val="Normal"/>
    <w:link w:val="HeaderChar"/>
    <w:uiPriority w:val="99"/>
    <w:unhideWhenUsed/>
    <w:rsid w:val="005E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D0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0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24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4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mcdanold@acted.org" TargetMode="External"/><Relationship Id="rId13" Type="http://schemas.openxmlformats.org/officeDocument/2006/relationships/hyperlink" Target="mailto:omneizel@internationalmedicalcorps.org" TargetMode="External"/><Relationship Id="rId18" Type="http://schemas.openxmlformats.org/officeDocument/2006/relationships/hyperlink" Target="mailto:omondii@unhcr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alzakiba@internationalmerdicalcorps.org" TargetMode="External"/><Relationship Id="rId17" Type="http://schemas.openxmlformats.org/officeDocument/2006/relationships/hyperlink" Target="mailto:alawamle@unhcr.or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Sabrina.frutig@reach-initiative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ho@unhcr.or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Mohammad.salem@care.org" TargetMode="External"/><Relationship Id="rId23" Type="http://schemas.openxmlformats.org/officeDocument/2006/relationships/footer" Target="footer2.xml"/><Relationship Id="rId10" Type="http://schemas.openxmlformats.org/officeDocument/2006/relationships/hyperlink" Target="mailto:Mahmoud.alkaraki@savethechildren.org" TargetMode="External"/><Relationship Id="rId19" Type="http://schemas.openxmlformats.org/officeDocument/2006/relationships/hyperlink" Target="mailto:kattaa@il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r1md1@gmail.com" TargetMode="External"/><Relationship Id="rId14" Type="http://schemas.openxmlformats.org/officeDocument/2006/relationships/hyperlink" Target="mailto:ehdaib@internationalmerdicalcorps.or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CDAD-AA4D-4C20-919B-C281FEA2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Silver</dc:creator>
  <cp:lastModifiedBy>Rasha Al-Awamleh</cp:lastModifiedBy>
  <cp:revision>3</cp:revision>
  <dcterms:created xsi:type="dcterms:W3CDTF">2016-07-31T06:53:00Z</dcterms:created>
  <dcterms:modified xsi:type="dcterms:W3CDTF">2016-07-31T06:53:00Z</dcterms:modified>
</cp:coreProperties>
</file>