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52" w:rsidRDefault="00763197" w:rsidP="00320752">
      <w:pPr>
        <w:jc w:val="center"/>
      </w:pPr>
      <w:bookmarkStart w:id="0" w:name="_GoBack"/>
      <w:bookmarkEnd w:id="0"/>
      <w:r w:rsidRPr="009E20A1">
        <w:rPr>
          <w:b/>
          <w:noProof/>
          <w:sz w:val="28"/>
          <w:szCs w:val="28"/>
          <w:lang w:eastAsia="en-GB"/>
        </w:rPr>
        <w:drawing>
          <wp:anchor distT="0" distB="0" distL="114300" distR="114300" simplePos="0" relativeHeight="251662336" behindDoc="0" locked="0" layoutInCell="1" allowOverlap="1">
            <wp:simplePos x="0" y="0"/>
            <wp:positionH relativeFrom="column">
              <wp:posOffset>3982720</wp:posOffset>
            </wp:positionH>
            <wp:positionV relativeFrom="page">
              <wp:posOffset>137786</wp:posOffset>
            </wp:positionV>
            <wp:extent cx="798195" cy="897890"/>
            <wp:effectExtent l="0" t="0" r="1905" b="0"/>
            <wp:wrapSquare wrapText="bothSides"/>
            <wp:docPr id="5" name="Picture 5" descr="ca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98195" cy="897890"/>
                    </a:xfrm>
                    <a:prstGeom prst="rect">
                      <a:avLst/>
                    </a:prstGeom>
                    <a:noFill/>
                    <a:ln>
                      <a:noFill/>
                    </a:ln>
                  </pic:spPr>
                </pic:pic>
              </a:graphicData>
            </a:graphic>
          </wp:anchor>
        </w:drawing>
      </w:r>
      <w:r>
        <w:rPr>
          <w:noProof/>
          <w:lang w:eastAsia="en-GB"/>
        </w:rPr>
        <w:drawing>
          <wp:anchor distT="0" distB="0" distL="114300" distR="114300" simplePos="0" relativeHeight="251660288" behindDoc="0" locked="0" layoutInCell="1" allowOverlap="1">
            <wp:simplePos x="0" y="0"/>
            <wp:positionH relativeFrom="margin">
              <wp:posOffset>2834379</wp:posOffset>
            </wp:positionH>
            <wp:positionV relativeFrom="paragraph">
              <wp:posOffset>-382592</wp:posOffset>
            </wp:positionV>
            <wp:extent cx="944880" cy="1059180"/>
            <wp:effectExtent l="0" t="0" r="7620" b="7620"/>
            <wp:wrapNone/>
            <wp:docPr id="2" name="Picture 2" descr="https://encrypted-tbn3.gstatic.com/images?q=tbn:ANd9GcSaIYqvXxg0X0iDg8xVuve9aKOxl4-Tr5cBbm-JTG-x0mpFvE6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aIYqvXxg0X0iDg8xVuve9aKOxl4-Tr5cBbm-JTG-x0mpFvE6SAw"/>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44880" cy="1059180"/>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simplePos x="0" y="0"/>
            <wp:positionH relativeFrom="column">
              <wp:posOffset>1497687</wp:posOffset>
            </wp:positionH>
            <wp:positionV relativeFrom="paragraph">
              <wp:posOffset>-388855</wp:posOffset>
            </wp:positionV>
            <wp:extent cx="1468653" cy="1021080"/>
            <wp:effectExtent l="0" t="0" r="0" b="7620"/>
            <wp:wrapNone/>
            <wp:docPr id="3" name="Picture 3" descr="http://fundacionpiesdescalzos.com/images/aliados/Logo_w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undacionpiesdescalzos.com/images/aliados/Logo_wfp.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68653" cy="1021080"/>
                    </a:xfrm>
                    <a:prstGeom prst="rect">
                      <a:avLst/>
                    </a:prstGeom>
                    <a:noFill/>
                    <a:ln>
                      <a:noFill/>
                    </a:ln>
                  </pic:spPr>
                </pic:pic>
              </a:graphicData>
            </a:graphic>
          </wp:anchor>
        </w:drawing>
      </w:r>
    </w:p>
    <w:p w:rsidR="00320752" w:rsidRDefault="00320752" w:rsidP="00320752">
      <w:pPr>
        <w:jc w:val="center"/>
      </w:pPr>
    </w:p>
    <w:p w:rsidR="00320752" w:rsidRDefault="00320752" w:rsidP="00320752">
      <w:pPr>
        <w:jc w:val="center"/>
        <w:rPr>
          <w:b/>
          <w:color w:val="00B0F0"/>
          <w:sz w:val="40"/>
          <w:szCs w:val="40"/>
        </w:rPr>
      </w:pPr>
    </w:p>
    <w:p w:rsidR="00763197" w:rsidRDefault="00763197" w:rsidP="00763197">
      <w:pPr>
        <w:jc w:val="center"/>
        <w:rPr>
          <w:b/>
          <w:color w:val="00B0F0"/>
          <w:sz w:val="36"/>
          <w:szCs w:val="36"/>
        </w:rPr>
      </w:pPr>
      <w:r>
        <w:rPr>
          <w:b/>
          <w:color w:val="00B0F0"/>
          <w:sz w:val="36"/>
          <w:szCs w:val="36"/>
        </w:rPr>
        <w:t>Cash-Based Interventions Technical Working Group</w:t>
      </w:r>
    </w:p>
    <w:p w:rsidR="00763197" w:rsidRDefault="00763197" w:rsidP="00763197">
      <w:pPr>
        <w:jc w:val="center"/>
        <w:rPr>
          <w:b/>
          <w:color w:val="00B0F0"/>
          <w:sz w:val="36"/>
          <w:szCs w:val="36"/>
        </w:rPr>
      </w:pPr>
      <w:r>
        <w:rPr>
          <w:b/>
          <w:color w:val="00B0F0"/>
          <w:sz w:val="36"/>
          <w:szCs w:val="36"/>
        </w:rPr>
        <w:t xml:space="preserve">25 January 15:00 -17:00, UNHCR Office </w:t>
      </w:r>
    </w:p>
    <w:p w:rsidR="00122615" w:rsidRPr="00122615" w:rsidRDefault="00122615" w:rsidP="00320752">
      <w:pPr>
        <w:rPr>
          <w:b/>
          <w:color w:val="00B0F0"/>
          <w:sz w:val="16"/>
          <w:szCs w:val="16"/>
        </w:rPr>
      </w:pPr>
    </w:p>
    <w:tbl>
      <w:tblPr>
        <w:tblStyle w:val="TableGrid"/>
        <w:tblW w:w="10910" w:type="dxa"/>
        <w:tblLayout w:type="fixed"/>
        <w:tblLook w:val="04A0"/>
      </w:tblPr>
      <w:tblGrid>
        <w:gridCol w:w="1413"/>
        <w:gridCol w:w="1843"/>
        <w:gridCol w:w="7654"/>
      </w:tblGrid>
      <w:tr w:rsidR="00334AB0" w:rsidRPr="00A71B56" w:rsidTr="0042348E">
        <w:tc>
          <w:tcPr>
            <w:tcW w:w="1413" w:type="dxa"/>
            <w:shd w:val="clear" w:color="auto" w:fill="BDD6EE" w:themeFill="accent1" w:themeFillTint="66"/>
            <w:vAlign w:val="center"/>
          </w:tcPr>
          <w:p w:rsidR="00334AB0" w:rsidRPr="00A71B56" w:rsidRDefault="00334AB0" w:rsidP="00E26B88">
            <w:pPr>
              <w:spacing w:after="120"/>
              <w:jc w:val="center"/>
              <w:rPr>
                <w:b/>
                <w:sz w:val="24"/>
                <w:szCs w:val="24"/>
              </w:rPr>
            </w:pPr>
            <w:r w:rsidRPr="00A71B56">
              <w:rPr>
                <w:b/>
                <w:sz w:val="24"/>
                <w:szCs w:val="24"/>
              </w:rPr>
              <w:t>Time</w:t>
            </w:r>
          </w:p>
        </w:tc>
        <w:tc>
          <w:tcPr>
            <w:tcW w:w="1843" w:type="dxa"/>
            <w:shd w:val="clear" w:color="auto" w:fill="BDD6EE" w:themeFill="accent1" w:themeFillTint="66"/>
            <w:vAlign w:val="center"/>
          </w:tcPr>
          <w:p w:rsidR="00A71B56" w:rsidRPr="00A71B56" w:rsidRDefault="00334AB0" w:rsidP="00E26B88">
            <w:pPr>
              <w:spacing w:after="120"/>
              <w:jc w:val="center"/>
              <w:rPr>
                <w:b/>
                <w:sz w:val="24"/>
                <w:szCs w:val="24"/>
              </w:rPr>
            </w:pPr>
            <w:r w:rsidRPr="00A71B56">
              <w:rPr>
                <w:b/>
                <w:sz w:val="24"/>
                <w:szCs w:val="24"/>
              </w:rPr>
              <w:t>Speaker/</w:t>
            </w:r>
          </w:p>
          <w:p w:rsidR="00334AB0" w:rsidRPr="00A71B56" w:rsidRDefault="00334AB0" w:rsidP="00E26B88">
            <w:pPr>
              <w:spacing w:after="120"/>
              <w:jc w:val="center"/>
              <w:rPr>
                <w:b/>
                <w:sz w:val="24"/>
                <w:szCs w:val="24"/>
              </w:rPr>
            </w:pPr>
            <w:r w:rsidRPr="00A71B56">
              <w:rPr>
                <w:b/>
                <w:sz w:val="24"/>
                <w:szCs w:val="24"/>
              </w:rPr>
              <w:t>Facilitator</w:t>
            </w:r>
          </w:p>
        </w:tc>
        <w:tc>
          <w:tcPr>
            <w:tcW w:w="7654" w:type="dxa"/>
            <w:shd w:val="clear" w:color="auto" w:fill="BDD6EE" w:themeFill="accent1" w:themeFillTint="66"/>
            <w:vAlign w:val="center"/>
          </w:tcPr>
          <w:p w:rsidR="00334AB0" w:rsidRPr="00A71B56" w:rsidRDefault="00334AB0" w:rsidP="00E26B88">
            <w:pPr>
              <w:spacing w:after="120"/>
              <w:jc w:val="center"/>
              <w:rPr>
                <w:b/>
                <w:sz w:val="24"/>
                <w:szCs w:val="24"/>
              </w:rPr>
            </w:pPr>
            <w:r w:rsidRPr="00A71B56">
              <w:rPr>
                <w:b/>
                <w:sz w:val="24"/>
                <w:szCs w:val="24"/>
              </w:rPr>
              <w:t>Topic</w:t>
            </w:r>
          </w:p>
        </w:tc>
      </w:tr>
      <w:tr w:rsidR="00961B57" w:rsidRPr="00A71B56" w:rsidTr="0042348E">
        <w:trPr>
          <w:trHeight w:val="374"/>
        </w:trPr>
        <w:tc>
          <w:tcPr>
            <w:tcW w:w="1413" w:type="dxa"/>
            <w:vAlign w:val="center"/>
          </w:tcPr>
          <w:p w:rsidR="00334AB0" w:rsidRPr="00A71B56" w:rsidRDefault="00D949FF" w:rsidP="00E26B88">
            <w:pPr>
              <w:spacing w:after="120"/>
              <w:rPr>
                <w:sz w:val="24"/>
                <w:szCs w:val="24"/>
              </w:rPr>
            </w:pPr>
            <w:r>
              <w:rPr>
                <w:sz w:val="24"/>
                <w:szCs w:val="24"/>
              </w:rPr>
              <w:t>15:00-15:05</w:t>
            </w:r>
          </w:p>
        </w:tc>
        <w:tc>
          <w:tcPr>
            <w:tcW w:w="1843" w:type="dxa"/>
            <w:vAlign w:val="center"/>
          </w:tcPr>
          <w:p w:rsidR="00334AB0" w:rsidRPr="00A71B56" w:rsidRDefault="00437AC2" w:rsidP="00E26B88">
            <w:pPr>
              <w:spacing w:after="120"/>
              <w:rPr>
                <w:sz w:val="24"/>
                <w:szCs w:val="24"/>
              </w:rPr>
            </w:pPr>
            <w:r w:rsidRPr="00A71B56">
              <w:rPr>
                <w:sz w:val="24"/>
                <w:szCs w:val="24"/>
              </w:rPr>
              <w:t>Co-Chair</w:t>
            </w:r>
            <w:r w:rsidR="00EE3066">
              <w:rPr>
                <w:sz w:val="24"/>
                <w:szCs w:val="24"/>
              </w:rPr>
              <w:t xml:space="preserve">s </w:t>
            </w:r>
          </w:p>
        </w:tc>
        <w:tc>
          <w:tcPr>
            <w:tcW w:w="7654" w:type="dxa"/>
            <w:vAlign w:val="center"/>
          </w:tcPr>
          <w:p w:rsidR="00334AB0" w:rsidRPr="00A71B56" w:rsidRDefault="00437AC2" w:rsidP="00E26B88">
            <w:pPr>
              <w:spacing w:after="120"/>
              <w:rPr>
                <w:sz w:val="24"/>
                <w:szCs w:val="24"/>
              </w:rPr>
            </w:pPr>
            <w:r w:rsidRPr="00A71B56">
              <w:rPr>
                <w:sz w:val="24"/>
                <w:szCs w:val="24"/>
              </w:rPr>
              <w:t>Opening Remarks – Introduction &amp; Welcome</w:t>
            </w:r>
          </w:p>
        </w:tc>
      </w:tr>
      <w:tr w:rsidR="00DB393E" w:rsidRPr="00A71B56" w:rsidTr="0042348E">
        <w:trPr>
          <w:trHeight w:val="447"/>
        </w:trPr>
        <w:tc>
          <w:tcPr>
            <w:tcW w:w="1413" w:type="dxa"/>
            <w:vAlign w:val="center"/>
          </w:tcPr>
          <w:p w:rsidR="00DB393E" w:rsidRPr="00A71B56" w:rsidRDefault="00045E7F" w:rsidP="00E26B88">
            <w:pPr>
              <w:spacing w:after="120"/>
              <w:rPr>
                <w:sz w:val="24"/>
                <w:szCs w:val="24"/>
              </w:rPr>
            </w:pPr>
            <w:r>
              <w:rPr>
                <w:sz w:val="24"/>
                <w:szCs w:val="24"/>
              </w:rPr>
              <w:t>15:05-16</w:t>
            </w:r>
            <w:r w:rsidR="00B94929">
              <w:rPr>
                <w:sz w:val="24"/>
                <w:szCs w:val="24"/>
              </w:rPr>
              <w:t>:</w:t>
            </w:r>
            <w:r w:rsidR="00763197">
              <w:rPr>
                <w:sz w:val="24"/>
                <w:szCs w:val="24"/>
              </w:rPr>
              <w:t>3</w:t>
            </w:r>
            <w:r>
              <w:rPr>
                <w:sz w:val="24"/>
                <w:szCs w:val="24"/>
              </w:rPr>
              <w:t>0</w:t>
            </w:r>
          </w:p>
        </w:tc>
        <w:tc>
          <w:tcPr>
            <w:tcW w:w="1843" w:type="dxa"/>
            <w:vAlign w:val="center"/>
          </w:tcPr>
          <w:p w:rsidR="00DB393E" w:rsidRPr="00A71B56" w:rsidRDefault="00D949FF" w:rsidP="00763197">
            <w:pPr>
              <w:spacing w:after="120"/>
              <w:rPr>
                <w:sz w:val="24"/>
                <w:szCs w:val="24"/>
              </w:rPr>
            </w:pPr>
            <w:r w:rsidRPr="00A71B56">
              <w:rPr>
                <w:sz w:val="24"/>
                <w:szCs w:val="24"/>
              </w:rPr>
              <w:t>Co-Chair</w:t>
            </w:r>
            <w:r w:rsidR="00763197">
              <w:rPr>
                <w:sz w:val="24"/>
                <w:szCs w:val="24"/>
              </w:rPr>
              <w:t xml:space="preserve"> </w:t>
            </w:r>
            <w:r>
              <w:rPr>
                <w:sz w:val="24"/>
                <w:szCs w:val="24"/>
              </w:rPr>
              <w:t>(WFP)</w:t>
            </w:r>
          </w:p>
        </w:tc>
        <w:tc>
          <w:tcPr>
            <w:tcW w:w="7654" w:type="dxa"/>
            <w:vAlign w:val="center"/>
          </w:tcPr>
          <w:p w:rsidR="009B6FF8" w:rsidRPr="001457A0" w:rsidRDefault="005027C6" w:rsidP="001457A0">
            <w:pPr>
              <w:spacing w:after="120"/>
              <w:rPr>
                <w:sz w:val="24"/>
                <w:szCs w:val="24"/>
              </w:rPr>
            </w:pPr>
            <w:r>
              <w:rPr>
                <w:sz w:val="24"/>
                <w:szCs w:val="24"/>
              </w:rPr>
              <w:t>Validation of CBI-TWIG Draft Terms of Reference</w:t>
            </w:r>
          </w:p>
        </w:tc>
      </w:tr>
      <w:tr w:rsidR="00754863" w:rsidRPr="00A71B56" w:rsidTr="0042348E">
        <w:trPr>
          <w:trHeight w:val="568"/>
        </w:trPr>
        <w:tc>
          <w:tcPr>
            <w:tcW w:w="1413" w:type="dxa"/>
            <w:vAlign w:val="center"/>
          </w:tcPr>
          <w:p w:rsidR="00754863" w:rsidRPr="00A71B56" w:rsidRDefault="00045E7F" w:rsidP="00763197">
            <w:pPr>
              <w:spacing w:after="120"/>
              <w:rPr>
                <w:sz w:val="24"/>
                <w:szCs w:val="24"/>
              </w:rPr>
            </w:pPr>
            <w:r>
              <w:rPr>
                <w:sz w:val="24"/>
                <w:szCs w:val="24"/>
              </w:rPr>
              <w:t>16:00</w:t>
            </w:r>
            <w:r w:rsidR="00763197">
              <w:rPr>
                <w:sz w:val="24"/>
                <w:szCs w:val="24"/>
              </w:rPr>
              <w:t>-17</w:t>
            </w:r>
            <w:r w:rsidR="00EE3066">
              <w:rPr>
                <w:sz w:val="24"/>
                <w:szCs w:val="24"/>
              </w:rPr>
              <w:t>:</w:t>
            </w:r>
            <w:r w:rsidR="00763197">
              <w:rPr>
                <w:sz w:val="24"/>
                <w:szCs w:val="24"/>
              </w:rPr>
              <w:t>1</w:t>
            </w:r>
            <w:r>
              <w:rPr>
                <w:sz w:val="24"/>
                <w:szCs w:val="24"/>
              </w:rPr>
              <w:t>5</w:t>
            </w:r>
          </w:p>
        </w:tc>
        <w:tc>
          <w:tcPr>
            <w:tcW w:w="1843" w:type="dxa"/>
            <w:vAlign w:val="center"/>
          </w:tcPr>
          <w:p w:rsidR="00EE3066" w:rsidRPr="00D949FF" w:rsidRDefault="00702C35" w:rsidP="00763197">
            <w:pPr>
              <w:spacing w:after="120"/>
              <w:rPr>
                <w:sz w:val="24"/>
                <w:szCs w:val="24"/>
              </w:rPr>
            </w:pPr>
            <w:r w:rsidRPr="00A71B56">
              <w:rPr>
                <w:sz w:val="24"/>
                <w:szCs w:val="24"/>
              </w:rPr>
              <w:t>Co-Chair</w:t>
            </w:r>
            <w:r w:rsidR="00EE3066">
              <w:rPr>
                <w:sz w:val="24"/>
                <w:szCs w:val="24"/>
              </w:rPr>
              <w:t>s</w:t>
            </w:r>
            <w:r w:rsidR="00763197">
              <w:rPr>
                <w:sz w:val="24"/>
                <w:szCs w:val="24"/>
              </w:rPr>
              <w:t xml:space="preserve"> </w:t>
            </w:r>
            <w:r w:rsidR="00EE3066">
              <w:rPr>
                <w:sz w:val="24"/>
                <w:szCs w:val="24"/>
              </w:rPr>
              <w:t>(</w:t>
            </w:r>
            <w:r w:rsidR="00B94929">
              <w:rPr>
                <w:sz w:val="24"/>
                <w:szCs w:val="24"/>
              </w:rPr>
              <w:t>CARE</w:t>
            </w:r>
            <w:r w:rsidR="00EE3066">
              <w:rPr>
                <w:sz w:val="24"/>
                <w:szCs w:val="24"/>
              </w:rPr>
              <w:t>)</w:t>
            </w:r>
          </w:p>
        </w:tc>
        <w:tc>
          <w:tcPr>
            <w:tcW w:w="7654" w:type="dxa"/>
            <w:vAlign w:val="center"/>
          </w:tcPr>
          <w:p w:rsidR="0032498E" w:rsidRPr="00D949FF" w:rsidRDefault="005027C6" w:rsidP="005027C6">
            <w:pPr>
              <w:spacing w:after="120" w:line="240" w:lineRule="auto"/>
              <w:rPr>
                <w:sz w:val="24"/>
                <w:szCs w:val="24"/>
              </w:rPr>
            </w:pPr>
            <w:r>
              <w:rPr>
                <w:sz w:val="24"/>
                <w:szCs w:val="24"/>
              </w:rPr>
              <w:t xml:space="preserve">Discussion &amp; </w:t>
            </w:r>
            <w:r w:rsidR="005C1173">
              <w:rPr>
                <w:sz w:val="24"/>
                <w:szCs w:val="24"/>
              </w:rPr>
              <w:t xml:space="preserve">Validation of </w:t>
            </w:r>
            <w:r>
              <w:rPr>
                <w:sz w:val="24"/>
                <w:szCs w:val="24"/>
              </w:rPr>
              <w:t>Draft CBI-TWIG Work-Plan for the next six months</w:t>
            </w:r>
          </w:p>
        </w:tc>
      </w:tr>
      <w:tr w:rsidR="00D949FF" w:rsidRPr="00A71B56" w:rsidTr="0042348E">
        <w:trPr>
          <w:trHeight w:val="1070"/>
        </w:trPr>
        <w:tc>
          <w:tcPr>
            <w:tcW w:w="1413" w:type="dxa"/>
            <w:vAlign w:val="center"/>
          </w:tcPr>
          <w:p w:rsidR="00D949FF" w:rsidRDefault="00763197" w:rsidP="00E26B88">
            <w:pPr>
              <w:spacing w:after="120"/>
              <w:rPr>
                <w:sz w:val="24"/>
                <w:szCs w:val="24"/>
              </w:rPr>
            </w:pPr>
            <w:r>
              <w:rPr>
                <w:sz w:val="24"/>
                <w:szCs w:val="24"/>
              </w:rPr>
              <w:t>17:1</w:t>
            </w:r>
            <w:r w:rsidR="00045E7F">
              <w:rPr>
                <w:sz w:val="24"/>
                <w:szCs w:val="24"/>
              </w:rPr>
              <w:t>5-17</w:t>
            </w:r>
            <w:r>
              <w:rPr>
                <w:sz w:val="24"/>
                <w:szCs w:val="24"/>
              </w:rPr>
              <w:t>:3</w:t>
            </w:r>
            <w:r w:rsidR="00045E7F">
              <w:rPr>
                <w:sz w:val="24"/>
                <w:szCs w:val="24"/>
              </w:rPr>
              <w:t>0</w:t>
            </w:r>
          </w:p>
        </w:tc>
        <w:tc>
          <w:tcPr>
            <w:tcW w:w="1843" w:type="dxa"/>
            <w:vAlign w:val="center"/>
          </w:tcPr>
          <w:p w:rsidR="00D949FF" w:rsidRPr="00702C35" w:rsidRDefault="00702C35" w:rsidP="00E26B88">
            <w:pPr>
              <w:spacing w:after="120"/>
              <w:rPr>
                <w:sz w:val="24"/>
                <w:szCs w:val="24"/>
              </w:rPr>
            </w:pPr>
            <w:r w:rsidRPr="00A71B56">
              <w:rPr>
                <w:sz w:val="24"/>
                <w:szCs w:val="24"/>
              </w:rPr>
              <w:t>Co-Chair</w:t>
            </w:r>
            <w:r w:rsidR="00EE3066">
              <w:rPr>
                <w:sz w:val="24"/>
                <w:szCs w:val="24"/>
              </w:rPr>
              <w:t>s</w:t>
            </w:r>
          </w:p>
        </w:tc>
        <w:tc>
          <w:tcPr>
            <w:tcW w:w="7654" w:type="dxa"/>
            <w:vAlign w:val="center"/>
          </w:tcPr>
          <w:p w:rsidR="00B94929" w:rsidRPr="00045E7F" w:rsidRDefault="00B94929" w:rsidP="00045E7F">
            <w:pPr>
              <w:spacing w:line="240" w:lineRule="auto"/>
              <w:rPr>
                <w:b/>
                <w:sz w:val="24"/>
                <w:szCs w:val="24"/>
              </w:rPr>
            </w:pPr>
            <w:r w:rsidRPr="00045E7F">
              <w:rPr>
                <w:b/>
                <w:sz w:val="24"/>
                <w:szCs w:val="24"/>
              </w:rPr>
              <w:t xml:space="preserve">AOB: </w:t>
            </w:r>
          </w:p>
          <w:p w:rsidR="00EE3066" w:rsidRDefault="00B94929" w:rsidP="00C52480">
            <w:pPr>
              <w:pStyle w:val="ListParagraph"/>
              <w:numPr>
                <w:ilvl w:val="1"/>
                <w:numId w:val="8"/>
              </w:numPr>
              <w:spacing w:after="160" w:line="240" w:lineRule="auto"/>
              <w:rPr>
                <w:sz w:val="24"/>
                <w:szCs w:val="24"/>
              </w:rPr>
            </w:pPr>
            <w:r>
              <w:rPr>
                <w:sz w:val="24"/>
                <w:szCs w:val="24"/>
              </w:rPr>
              <w:t xml:space="preserve">Next Meeting scheduled for </w:t>
            </w:r>
            <w:r w:rsidR="00763197">
              <w:rPr>
                <w:b/>
                <w:sz w:val="24"/>
                <w:szCs w:val="24"/>
              </w:rPr>
              <w:t>23</w:t>
            </w:r>
            <w:r w:rsidRPr="00045E7F">
              <w:rPr>
                <w:b/>
                <w:sz w:val="24"/>
                <w:szCs w:val="24"/>
              </w:rPr>
              <w:t xml:space="preserve"> February at 15:00</w:t>
            </w:r>
            <w:r>
              <w:rPr>
                <w:sz w:val="24"/>
                <w:szCs w:val="24"/>
              </w:rPr>
              <w:t xml:space="preserve"> at UN House, Gaziantep;</w:t>
            </w:r>
          </w:p>
          <w:p w:rsidR="00702C35" w:rsidRPr="00B94929" w:rsidRDefault="00EE3066" w:rsidP="00B94929">
            <w:pPr>
              <w:pStyle w:val="ListParagraph"/>
              <w:numPr>
                <w:ilvl w:val="1"/>
                <w:numId w:val="8"/>
              </w:numPr>
              <w:spacing w:after="160" w:line="240" w:lineRule="auto"/>
              <w:rPr>
                <w:sz w:val="24"/>
                <w:szCs w:val="24"/>
              </w:rPr>
            </w:pPr>
            <w:r w:rsidRPr="00B94929">
              <w:rPr>
                <w:sz w:val="24"/>
                <w:szCs w:val="24"/>
              </w:rPr>
              <w:t>Closing Remarks &amp; Thank you!</w:t>
            </w:r>
          </w:p>
        </w:tc>
      </w:tr>
      <w:tr w:rsidR="001C5B27" w:rsidRPr="001457A0" w:rsidTr="0042348E">
        <w:trPr>
          <w:trHeight w:val="447"/>
        </w:trPr>
        <w:tc>
          <w:tcPr>
            <w:tcW w:w="1413" w:type="dxa"/>
          </w:tcPr>
          <w:p w:rsidR="001C5B27" w:rsidRPr="00A71B56" w:rsidRDefault="001C5B27" w:rsidP="00E810BD">
            <w:pPr>
              <w:spacing w:after="120"/>
              <w:rPr>
                <w:sz w:val="24"/>
                <w:szCs w:val="24"/>
              </w:rPr>
            </w:pPr>
            <w:r>
              <w:rPr>
                <w:sz w:val="24"/>
                <w:szCs w:val="24"/>
              </w:rPr>
              <w:t>Attendees</w:t>
            </w:r>
          </w:p>
        </w:tc>
        <w:tc>
          <w:tcPr>
            <w:tcW w:w="9497" w:type="dxa"/>
            <w:gridSpan w:val="2"/>
          </w:tcPr>
          <w:p w:rsidR="001C5B27" w:rsidRPr="001C5B27" w:rsidRDefault="001C5B27" w:rsidP="001C5B27">
            <w:r>
              <w:t xml:space="preserve">UNHCR, WFP, Care International, </w:t>
            </w:r>
            <w:proofErr w:type="spellStart"/>
            <w:r>
              <w:t>Paracic</w:t>
            </w:r>
            <w:proofErr w:type="spellEnd"/>
            <w:r>
              <w:t xml:space="preserve">, </w:t>
            </w:r>
            <w:proofErr w:type="spellStart"/>
            <w:r>
              <w:t>mercycorp</w:t>
            </w:r>
            <w:proofErr w:type="spellEnd"/>
            <w:r>
              <w:t>, Concern, World vision, WHH, UNFPA, IOM, Goal, DRC, TRC, Relief International, STL</w:t>
            </w:r>
          </w:p>
        </w:tc>
      </w:tr>
      <w:tr w:rsidR="001C5B27" w:rsidRPr="001C5B27" w:rsidTr="0042348E">
        <w:trPr>
          <w:trHeight w:val="447"/>
        </w:trPr>
        <w:tc>
          <w:tcPr>
            <w:tcW w:w="10910" w:type="dxa"/>
            <w:gridSpan w:val="3"/>
          </w:tcPr>
          <w:p w:rsidR="0042348E" w:rsidRDefault="0042348E" w:rsidP="00326A33">
            <w:pPr>
              <w:jc w:val="both"/>
            </w:pPr>
          </w:p>
          <w:p w:rsidR="001C5B27" w:rsidRDefault="001C5B27" w:rsidP="0042348E">
            <w:pPr>
              <w:pStyle w:val="ListParagraph"/>
              <w:numPr>
                <w:ilvl w:val="0"/>
                <w:numId w:val="10"/>
              </w:numPr>
              <w:ind w:left="360"/>
              <w:jc w:val="both"/>
            </w:pPr>
            <w:r>
              <w:t xml:space="preserve">The co-Chair WFP reviewed in a lengthy discussion with all participant actors, the </w:t>
            </w:r>
            <w:r w:rsidRPr="0042348E">
              <w:rPr>
                <w:b/>
                <w:bCs/>
              </w:rPr>
              <w:t>T</w:t>
            </w:r>
            <w:r>
              <w:t xml:space="preserve">erms </w:t>
            </w:r>
            <w:r w:rsidRPr="0042348E">
              <w:rPr>
                <w:b/>
                <w:bCs/>
              </w:rPr>
              <w:t>o</w:t>
            </w:r>
            <w:r>
              <w:t xml:space="preserve">f </w:t>
            </w:r>
            <w:proofErr w:type="spellStart"/>
            <w:r w:rsidRPr="0042348E">
              <w:rPr>
                <w:b/>
                <w:bCs/>
              </w:rPr>
              <w:t>R</w:t>
            </w:r>
            <w:r>
              <w:t>efernce</w:t>
            </w:r>
            <w:proofErr w:type="spellEnd"/>
            <w:r>
              <w:t xml:space="preserve"> of the CBI-TWG, taking </w:t>
            </w:r>
            <w:r w:rsidR="00326A33">
              <w:t>into consideration the reservation expressed on the subject working group</w:t>
            </w:r>
            <w:r>
              <w:t xml:space="preserve"> at Ankara level (e.g., to avoid saying it was </w:t>
            </w:r>
            <w:r w:rsidR="00326A33">
              <w:t xml:space="preserve">already </w:t>
            </w:r>
            <w:r>
              <w:t>established in November</w:t>
            </w:r>
            <w:r w:rsidR="00326A33">
              <w:t>, rather state ideas were initiated</w:t>
            </w:r>
            <w:r>
              <w:t xml:space="preserve">). </w:t>
            </w:r>
          </w:p>
          <w:p w:rsidR="0042348E" w:rsidRDefault="0042348E" w:rsidP="0042348E">
            <w:pPr>
              <w:jc w:val="both"/>
            </w:pPr>
          </w:p>
          <w:p w:rsidR="001C5B27" w:rsidRDefault="001C5B27" w:rsidP="0042348E">
            <w:pPr>
              <w:pStyle w:val="ListParagraph"/>
              <w:numPr>
                <w:ilvl w:val="0"/>
                <w:numId w:val="10"/>
              </w:numPr>
              <w:ind w:left="360"/>
              <w:jc w:val="both"/>
            </w:pPr>
            <w:r>
              <w:t xml:space="preserve">The TOR reviewed in December mentioned that the Working Group is to serve </w:t>
            </w:r>
            <w:r w:rsidR="00326A33" w:rsidRPr="0042348E">
              <w:rPr>
                <w:i/>
                <w:iCs/>
              </w:rPr>
              <w:t>Syrians,</w:t>
            </w:r>
            <w:r>
              <w:t xml:space="preserve"> it is recommended to keep it more general; </w:t>
            </w:r>
            <w:r w:rsidR="00326A33">
              <w:t>name it</w:t>
            </w:r>
            <w:r>
              <w:t xml:space="preserve"> </w:t>
            </w:r>
            <w:r w:rsidR="00326A33">
              <w:t>“</w:t>
            </w:r>
            <w:r>
              <w:t>refugees</w:t>
            </w:r>
            <w:r w:rsidR="00326A33">
              <w:t xml:space="preserve">” instead; also, ‘shocks and stresses’ to  be used instead of </w:t>
            </w:r>
            <w:r w:rsidR="00326A33" w:rsidRPr="0042348E">
              <w:rPr>
                <w:i/>
                <w:iCs/>
              </w:rPr>
              <w:t>resilience</w:t>
            </w:r>
            <w:r w:rsidR="00326A33">
              <w:t>.</w:t>
            </w:r>
          </w:p>
          <w:p w:rsidR="0042348E" w:rsidRDefault="0042348E" w:rsidP="0042348E">
            <w:pPr>
              <w:jc w:val="both"/>
            </w:pPr>
          </w:p>
          <w:p w:rsidR="00B862A9" w:rsidRDefault="00326A33" w:rsidP="0042348E">
            <w:pPr>
              <w:pStyle w:val="ListParagraph"/>
              <w:numPr>
                <w:ilvl w:val="0"/>
                <w:numId w:val="10"/>
              </w:numPr>
              <w:ind w:left="360"/>
              <w:jc w:val="both"/>
            </w:pPr>
            <w:r>
              <w:t>All actors planning to implement CBI are strongly encouraged to share info</w:t>
            </w:r>
            <w:r w:rsidR="00B862A9">
              <w:t xml:space="preserve"> with the CBI-TWG</w:t>
            </w:r>
            <w:r>
              <w:t>. Consistency of representation by participating agencies is required</w:t>
            </w:r>
            <w:r w:rsidR="00B862A9">
              <w:t xml:space="preserve"> for effective contribution</w:t>
            </w:r>
            <w:r>
              <w:t>.</w:t>
            </w:r>
            <w:r w:rsidR="00B862A9">
              <w:t xml:space="preserve"> It is agreed that all partners should submit the 4W tool. 3RP </w:t>
            </w:r>
            <w:proofErr w:type="spellStart"/>
            <w:r w:rsidR="00B862A9">
              <w:t>obbjectives</w:t>
            </w:r>
            <w:proofErr w:type="spellEnd"/>
            <w:r w:rsidR="00B862A9">
              <w:t xml:space="preserve"> met at the TOR. </w:t>
            </w:r>
          </w:p>
          <w:p w:rsidR="0042348E" w:rsidRDefault="0042348E" w:rsidP="0042348E">
            <w:pPr>
              <w:jc w:val="both"/>
            </w:pPr>
          </w:p>
          <w:p w:rsidR="00875C50" w:rsidRDefault="00875C50" w:rsidP="0042348E">
            <w:pPr>
              <w:pStyle w:val="ListParagraph"/>
              <w:numPr>
                <w:ilvl w:val="0"/>
                <w:numId w:val="10"/>
              </w:numPr>
              <w:ind w:left="360"/>
              <w:jc w:val="both"/>
            </w:pPr>
            <w:r>
              <w:t>Sustainability of funding is expected. The question on Unrestricted or restricted CBI was discussed, but the preference is to keep it as open as possible for cash for work or for multipurpose. (</w:t>
            </w:r>
            <w:proofErr w:type="gramStart"/>
            <w:r>
              <w:t>multipurpose</w:t>
            </w:r>
            <w:proofErr w:type="gramEnd"/>
            <w:r>
              <w:t xml:space="preserve"> will be more overarching).</w:t>
            </w:r>
          </w:p>
          <w:p w:rsidR="00875C50" w:rsidRDefault="00875C50" w:rsidP="0042348E">
            <w:pPr>
              <w:pStyle w:val="ListParagraph"/>
              <w:numPr>
                <w:ilvl w:val="0"/>
                <w:numId w:val="10"/>
              </w:numPr>
              <w:ind w:left="360"/>
              <w:jc w:val="both"/>
            </w:pPr>
            <w:r>
              <w:t xml:space="preserve">Info sharing with other sectors; info update is not collected in a timely manner. There is a need to look into duplications and to overcome gap analysis. </w:t>
            </w:r>
            <w:proofErr w:type="spellStart"/>
            <w:r>
              <w:t>Recomnded</w:t>
            </w:r>
            <w:proofErr w:type="spellEnd"/>
            <w:r>
              <w:t xml:space="preserve"> to update the list at the meeting. Activity.info is coming to Turkey, in Feb there will be </w:t>
            </w:r>
            <w:proofErr w:type="gramStart"/>
            <w:r>
              <w:t>a training</w:t>
            </w:r>
            <w:proofErr w:type="gramEnd"/>
            <w:r>
              <w:t xml:space="preserve">. </w:t>
            </w:r>
          </w:p>
          <w:p w:rsidR="0042348E" w:rsidRDefault="0042348E" w:rsidP="0042348E"/>
          <w:p w:rsidR="00875C50" w:rsidRDefault="00875C50" w:rsidP="0042348E">
            <w:pPr>
              <w:pStyle w:val="ListParagraph"/>
              <w:numPr>
                <w:ilvl w:val="0"/>
                <w:numId w:val="10"/>
              </w:numPr>
              <w:ind w:left="360"/>
              <w:jc w:val="both"/>
            </w:pPr>
            <w:r>
              <w:t xml:space="preserve">Expected outputs: harmonized approach to selection system. Everyone is encouraged to collect comparable data. Drafting </w:t>
            </w:r>
            <w:proofErr w:type="spellStart"/>
            <w:r>
              <w:t>committess</w:t>
            </w:r>
            <w:proofErr w:type="spellEnd"/>
            <w:r>
              <w:t xml:space="preserve"> will be meeting more often to finalize the drafting system; next </w:t>
            </w:r>
            <w:proofErr w:type="spellStart"/>
            <w:r>
              <w:t>VsWG</w:t>
            </w:r>
            <w:proofErr w:type="spellEnd"/>
            <w:r>
              <w:t xml:space="preserve"> meeting is 18 Feb.</w:t>
            </w:r>
          </w:p>
          <w:p w:rsidR="0042348E" w:rsidRDefault="0042348E" w:rsidP="0042348E">
            <w:pPr>
              <w:jc w:val="both"/>
            </w:pPr>
          </w:p>
          <w:p w:rsidR="0042348E" w:rsidRDefault="0042348E" w:rsidP="0042348E">
            <w:pPr>
              <w:pStyle w:val="ListParagraph"/>
              <w:ind w:left="360"/>
              <w:jc w:val="both"/>
            </w:pPr>
          </w:p>
          <w:p w:rsidR="0073727A" w:rsidRDefault="0073727A" w:rsidP="0042348E">
            <w:pPr>
              <w:pStyle w:val="ListParagraph"/>
              <w:numPr>
                <w:ilvl w:val="0"/>
                <w:numId w:val="10"/>
              </w:numPr>
              <w:ind w:left="360"/>
              <w:jc w:val="both"/>
            </w:pPr>
            <w:r>
              <w:lastRenderedPageBreak/>
              <w:t>Vanessa was in contact with CALP who agreed to share Turkey focus info to serve the objective of info sharing.</w:t>
            </w:r>
          </w:p>
          <w:p w:rsidR="0042348E" w:rsidRDefault="0042348E" w:rsidP="0042348E">
            <w:pPr>
              <w:pStyle w:val="ListParagraph"/>
              <w:ind w:left="360"/>
              <w:jc w:val="both"/>
            </w:pPr>
          </w:p>
          <w:p w:rsidR="0073727A" w:rsidRDefault="0073727A" w:rsidP="0042348E">
            <w:pPr>
              <w:pStyle w:val="ListParagraph"/>
              <w:numPr>
                <w:ilvl w:val="0"/>
                <w:numId w:val="10"/>
              </w:numPr>
              <w:ind w:left="360"/>
              <w:jc w:val="both"/>
            </w:pPr>
            <w:r>
              <w:t xml:space="preserve">Not all participants have </w:t>
            </w:r>
            <w:proofErr w:type="gramStart"/>
            <w:r>
              <w:t>monthly  cash</w:t>
            </w:r>
            <w:proofErr w:type="gramEnd"/>
            <w:r>
              <w:t xml:space="preserve"> reports, so UNHCR suggests to make it bi-monthly. IOM suggests to go in-line with other reporting periods; i.e., monthly. It is suggested to update only one form (3 or 4W) rather than filing 4 different forms; and to have the document online in a single form. [</w:t>
            </w:r>
            <w:proofErr w:type="spellStart"/>
            <w:proofErr w:type="gramStart"/>
            <w:r>
              <w:t>interagencies</w:t>
            </w:r>
            <w:proofErr w:type="spellEnd"/>
            <w:proofErr w:type="gramEnd"/>
            <w:r>
              <w:t xml:space="preserve"> 4W should be accustomed to all sectors &amp; indicators, but it can become massive]. Agreed to keep one template and to </w:t>
            </w:r>
            <w:proofErr w:type="gramStart"/>
            <w:r>
              <w:t>standardized</w:t>
            </w:r>
            <w:proofErr w:type="gramEnd"/>
            <w:r>
              <w:t xml:space="preserve"> it.</w:t>
            </w:r>
          </w:p>
          <w:p w:rsidR="0042348E" w:rsidRDefault="0042348E" w:rsidP="0042348E">
            <w:pPr>
              <w:pStyle w:val="ListParagraph"/>
              <w:ind w:left="360"/>
              <w:jc w:val="both"/>
            </w:pPr>
          </w:p>
          <w:p w:rsidR="0073727A" w:rsidRDefault="0073727A" w:rsidP="0042348E">
            <w:pPr>
              <w:pStyle w:val="ListParagraph"/>
              <w:numPr>
                <w:ilvl w:val="0"/>
                <w:numId w:val="10"/>
              </w:numPr>
              <w:ind w:left="360"/>
              <w:jc w:val="both"/>
            </w:pPr>
            <w:r>
              <w:t xml:space="preserve">Information sharing and knowledge management were merged in the TOR. Gender issues to be included, some mitigation issues were discussed. </w:t>
            </w:r>
          </w:p>
          <w:p w:rsidR="0042348E" w:rsidRDefault="0042348E" w:rsidP="0073727A"/>
          <w:p w:rsidR="0073727A" w:rsidRDefault="0073727A" w:rsidP="0042348E">
            <w:pPr>
              <w:pStyle w:val="ListParagraph"/>
              <w:numPr>
                <w:ilvl w:val="0"/>
                <w:numId w:val="10"/>
              </w:numPr>
              <w:ind w:left="360"/>
              <w:jc w:val="both"/>
            </w:pPr>
            <w:r>
              <w:t>Suggestions to engage people of concerns in the committee to help in the fe</w:t>
            </w:r>
            <w:r w:rsidR="00DA77C5">
              <w:t>edback mechanism, and capacity b</w:t>
            </w:r>
            <w:r>
              <w:t>uilding, with</w:t>
            </w:r>
            <w:r w:rsidR="00CC7777">
              <w:t xml:space="preserve"> reservation due to possible </w:t>
            </w:r>
            <w:r>
              <w:t>manipulation of the system. It i</w:t>
            </w:r>
            <w:r w:rsidR="00CC7777">
              <w:t xml:space="preserve">s argued that people of concern need to have a say on </w:t>
            </w:r>
            <w:r>
              <w:t>what suit</w:t>
            </w:r>
            <w:r w:rsidR="00CC7777">
              <w:t>s</w:t>
            </w:r>
            <w:r>
              <w:t xml:space="preserve"> them best (but that comes more under accountability and complaints mechanism</w:t>
            </w:r>
            <w:r w:rsidR="00CC7777">
              <w:t xml:space="preserve">s). Also to have a 2-way </w:t>
            </w:r>
            <w:r>
              <w:t xml:space="preserve">capacity building </w:t>
            </w:r>
            <w:r w:rsidR="00CC7777">
              <w:t xml:space="preserve">dialogue </w:t>
            </w:r>
            <w:r>
              <w:t xml:space="preserve">with SSFA and </w:t>
            </w:r>
            <w:r w:rsidR="00CC7777">
              <w:t xml:space="preserve">other </w:t>
            </w:r>
            <w:proofErr w:type="spellStart"/>
            <w:r w:rsidR="00CC7777">
              <w:t>agencie</w:t>
            </w:r>
            <w:proofErr w:type="spellEnd"/>
            <w:r>
              <w:t>. To ensure adequate training op</w:t>
            </w:r>
            <w:r w:rsidR="001110FF">
              <w:t xml:space="preserve">portunities </w:t>
            </w:r>
            <w:proofErr w:type="spellStart"/>
            <w:proofErr w:type="gramStart"/>
            <w:r w:rsidR="001110FF">
              <w:t>fo</w:t>
            </w:r>
            <w:proofErr w:type="spellEnd"/>
            <w:proofErr w:type="gramEnd"/>
            <w:r>
              <w:t xml:space="preserve"> participating agencies on high quality implementation and minimum standards developed by CBI WG.</w:t>
            </w:r>
          </w:p>
          <w:p w:rsidR="0042348E" w:rsidRDefault="0042348E" w:rsidP="0042348E">
            <w:pPr>
              <w:jc w:val="both"/>
            </w:pPr>
          </w:p>
          <w:p w:rsidR="0073727A" w:rsidRDefault="0073727A" w:rsidP="0042348E">
            <w:pPr>
              <w:pStyle w:val="ListParagraph"/>
              <w:numPr>
                <w:ilvl w:val="0"/>
                <w:numId w:val="10"/>
              </w:numPr>
              <w:ind w:left="360"/>
              <w:jc w:val="both"/>
            </w:pPr>
            <w:r>
              <w:t xml:space="preserve">To clarify the participation of NGOs with dialogue with </w:t>
            </w:r>
            <w:r w:rsidR="001110FF">
              <w:t>the G</w:t>
            </w:r>
            <w:r>
              <w:t>overnment. To prom</w:t>
            </w:r>
            <w:r w:rsidR="001110FF">
              <w:t>ote a dialogue with different Go</w:t>
            </w:r>
            <w:r>
              <w:t>vernment entities</w:t>
            </w:r>
            <w:r w:rsidR="0042348E">
              <w:t>.</w:t>
            </w:r>
          </w:p>
          <w:p w:rsidR="0042348E" w:rsidRDefault="0042348E" w:rsidP="0042348E">
            <w:pPr>
              <w:jc w:val="both"/>
            </w:pPr>
          </w:p>
          <w:p w:rsidR="0073727A" w:rsidRDefault="0073727A" w:rsidP="0042348E">
            <w:pPr>
              <w:pStyle w:val="ListParagraph"/>
              <w:numPr>
                <w:ilvl w:val="0"/>
                <w:numId w:val="10"/>
              </w:numPr>
              <w:ind w:left="360"/>
              <w:jc w:val="both"/>
            </w:pPr>
            <w:r>
              <w:t>To ad</w:t>
            </w:r>
            <w:r w:rsidR="001110FF">
              <w:t xml:space="preserve">d under the quality programming section – promoting consideration of </w:t>
            </w:r>
            <w:r>
              <w:t xml:space="preserve">new modalities for cash based interventions including through </w:t>
            </w:r>
            <w:proofErr w:type="gramStart"/>
            <w:r>
              <w:t>emerging  technologies</w:t>
            </w:r>
            <w:proofErr w:type="gramEnd"/>
            <w:r>
              <w:t>.</w:t>
            </w:r>
          </w:p>
          <w:p w:rsidR="0042348E" w:rsidRDefault="0042348E" w:rsidP="0042348E">
            <w:pPr>
              <w:jc w:val="both"/>
            </w:pPr>
          </w:p>
          <w:p w:rsidR="0073727A" w:rsidRDefault="0073727A" w:rsidP="0042348E">
            <w:pPr>
              <w:pStyle w:val="ListParagraph"/>
              <w:numPr>
                <w:ilvl w:val="0"/>
                <w:numId w:val="10"/>
              </w:numPr>
              <w:ind w:left="360"/>
              <w:jc w:val="both"/>
            </w:pPr>
            <w:r>
              <w:t xml:space="preserve">Roles and </w:t>
            </w:r>
            <w:proofErr w:type="spellStart"/>
            <w:r>
              <w:t>responbilities</w:t>
            </w:r>
            <w:proofErr w:type="spellEnd"/>
            <w:r>
              <w:t>, to acknow</w:t>
            </w:r>
            <w:r w:rsidR="0091749F">
              <w:t>le</w:t>
            </w:r>
            <w:r>
              <w:t>dg</w:t>
            </w:r>
            <w:r w:rsidR="0091749F">
              <w:t>ing</w:t>
            </w:r>
            <w:r>
              <w:t xml:space="preserve"> the experiences of all other participating agencies. Ensure monthly revision of the </w:t>
            </w:r>
            <w:proofErr w:type="spellStart"/>
            <w:r>
              <w:t>workplan</w:t>
            </w:r>
            <w:proofErr w:type="spellEnd"/>
            <w:r>
              <w:t>, and to revise the TOR</w:t>
            </w:r>
            <w:r w:rsidR="0091749F">
              <w:t>s</w:t>
            </w:r>
            <w:r>
              <w:t xml:space="preserve"> every 6 months.</w:t>
            </w:r>
          </w:p>
          <w:p w:rsidR="0042348E" w:rsidRDefault="0042348E" w:rsidP="0042348E">
            <w:pPr>
              <w:jc w:val="both"/>
            </w:pPr>
          </w:p>
          <w:p w:rsidR="0073727A" w:rsidRDefault="0073727A" w:rsidP="0042348E">
            <w:pPr>
              <w:pStyle w:val="ListParagraph"/>
              <w:numPr>
                <w:ilvl w:val="0"/>
                <w:numId w:val="10"/>
              </w:numPr>
              <w:ind w:left="360"/>
              <w:jc w:val="both"/>
            </w:pPr>
            <w:r>
              <w:t xml:space="preserve">Technical NGO Co-Chair: to consider new actors </w:t>
            </w:r>
            <w:r w:rsidR="0091749F">
              <w:t xml:space="preserve">that may be present in Turkey; to provide the required orientation for </w:t>
            </w:r>
            <w:r>
              <w:t>them.</w:t>
            </w:r>
          </w:p>
          <w:p w:rsidR="0091749F" w:rsidRDefault="0091749F" w:rsidP="0091749F">
            <w:pPr>
              <w:jc w:val="both"/>
            </w:pPr>
          </w:p>
          <w:p w:rsidR="00B862A9" w:rsidRDefault="0073727A" w:rsidP="0042348E">
            <w:pPr>
              <w:pStyle w:val="ListParagraph"/>
              <w:numPr>
                <w:ilvl w:val="0"/>
                <w:numId w:val="10"/>
              </w:numPr>
              <w:ind w:left="360"/>
              <w:jc w:val="both"/>
            </w:pPr>
            <w:r>
              <w:t xml:space="preserve">To be looking at </w:t>
            </w:r>
            <w:r w:rsidR="0091749F">
              <w:t xml:space="preserve">the </w:t>
            </w:r>
            <w:r>
              <w:t xml:space="preserve">possibility of geographical variations and seasonal livelihood programming in order to determine the value of the voucher and possibility to determine </w:t>
            </w:r>
            <w:proofErr w:type="spellStart"/>
            <w:r>
              <w:t>diffierent</w:t>
            </w:r>
            <w:proofErr w:type="spellEnd"/>
            <w:r>
              <w:t xml:space="preserve"> voucher values.</w:t>
            </w:r>
          </w:p>
          <w:p w:rsidR="0042348E" w:rsidRDefault="0042348E" w:rsidP="0042348E">
            <w:pPr>
              <w:jc w:val="both"/>
            </w:pPr>
          </w:p>
          <w:p w:rsidR="0073727A" w:rsidRDefault="0073727A" w:rsidP="0042348E">
            <w:pPr>
              <w:pStyle w:val="ListParagraph"/>
              <w:numPr>
                <w:ilvl w:val="0"/>
                <w:numId w:val="10"/>
              </w:numPr>
              <w:ind w:left="360"/>
              <w:jc w:val="both"/>
            </w:pPr>
            <w:r>
              <w:t xml:space="preserve">It is believed that actors cannot provide cash assistance but we don’t know exactly why we cannot – advocacy issue here. In Turkey legislation is preventing from doing it but we </w:t>
            </w:r>
            <w:proofErr w:type="spellStart"/>
            <w:r>
              <w:t>do</w:t>
            </w:r>
            <w:proofErr w:type="gramStart"/>
            <w:r>
              <w:t>;t</w:t>
            </w:r>
            <w:proofErr w:type="spellEnd"/>
            <w:proofErr w:type="gramEnd"/>
            <w:r>
              <w:t xml:space="preserve"> know </w:t>
            </w:r>
            <w:proofErr w:type="spellStart"/>
            <w:r>
              <w:t>exatly</w:t>
            </w:r>
            <w:proofErr w:type="spellEnd"/>
            <w:r>
              <w:t xml:space="preserve"> why.</w:t>
            </w:r>
          </w:p>
          <w:p w:rsidR="0042348E" w:rsidRDefault="0042348E" w:rsidP="0073727A"/>
          <w:p w:rsidR="0073727A" w:rsidRDefault="0073727A" w:rsidP="0042348E">
            <w:pPr>
              <w:pStyle w:val="ListParagraph"/>
              <w:numPr>
                <w:ilvl w:val="0"/>
                <w:numId w:val="11"/>
              </w:numPr>
            </w:pPr>
            <w:r>
              <w:t>The CBI WG meeting will be held last Tuesday of every month.</w:t>
            </w:r>
          </w:p>
          <w:p w:rsidR="0073727A" w:rsidRPr="0042348E" w:rsidRDefault="0073727A" w:rsidP="0042348E">
            <w:pPr>
              <w:pStyle w:val="ListParagraph"/>
              <w:numPr>
                <w:ilvl w:val="0"/>
                <w:numId w:val="11"/>
              </w:numPr>
              <w:rPr>
                <w:color w:val="538135" w:themeColor="accent6" w:themeShade="BF"/>
              </w:rPr>
            </w:pPr>
            <w:r w:rsidRPr="0042348E">
              <w:rPr>
                <w:color w:val="538135" w:themeColor="accent6" w:themeShade="BF"/>
              </w:rPr>
              <w:t xml:space="preserve">2000 HH to be passed from (WHH) to hand over the data to interested party in </w:t>
            </w:r>
            <w:proofErr w:type="spellStart"/>
            <w:r w:rsidRPr="0042348E">
              <w:rPr>
                <w:color w:val="538135" w:themeColor="accent6" w:themeShade="BF"/>
              </w:rPr>
              <w:t>Kilis</w:t>
            </w:r>
            <w:proofErr w:type="spellEnd"/>
            <w:r w:rsidRPr="0042348E">
              <w:rPr>
                <w:color w:val="538135" w:themeColor="accent6" w:themeShade="BF"/>
              </w:rPr>
              <w:t>.</w:t>
            </w:r>
          </w:p>
          <w:p w:rsidR="00326A33" w:rsidRDefault="0073727A" w:rsidP="0042348E">
            <w:pPr>
              <w:pStyle w:val="ListParagraph"/>
              <w:numPr>
                <w:ilvl w:val="0"/>
                <w:numId w:val="11"/>
              </w:numPr>
            </w:pPr>
            <w:r w:rsidRPr="0042348E">
              <w:rPr>
                <w:color w:val="C45911" w:themeColor="accent2" w:themeShade="BF"/>
              </w:rPr>
              <w:t xml:space="preserve">To ask </w:t>
            </w:r>
            <w:proofErr w:type="spellStart"/>
            <w:r w:rsidRPr="0042348E">
              <w:rPr>
                <w:color w:val="C45911" w:themeColor="accent2" w:themeShade="BF"/>
              </w:rPr>
              <w:t>Umit</w:t>
            </w:r>
            <w:proofErr w:type="spellEnd"/>
            <w:r w:rsidRPr="0042348E">
              <w:rPr>
                <w:color w:val="C45911" w:themeColor="accent2" w:themeShade="BF"/>
              </w:rPr>
              <w:t xml:space="preserve"> to advise </w:t>
            </w:r>
            <w:r w:rsidR="002B457D" w:rsidRPr="0042348E">
              <w:rPr>
                <w:color w:val="C45911" w:themeColor="accent2" w:themeShade="BF"/>
              </w:rPr>
              <w:t xml:space="preserve">if there </w:t>
            </w:r>
            <w:r w:rsidRPr="0042348E">
              <w:rPr>
                <w:color w:val="C45911" w:themeColor="accent2" w:themeShade="BF"/>
              </w:rPr>
              <w:t xml:space="preserve">is </w:t>
            </w:r>
            <w:proofErr w:type="gramStart"/>
            <w:r w:rsidRPr="0042348E">
              <w:rPr>
                <w:color w:val="C45911" w:themeColor="accent2" w:themeShade="BF"/>
              </w:rPr>
              <w:t>a legislation</w:t>
            </w:r>
            <w:proofErr w:type="gramEnd"/>
            <w:r w:rsidRPr="0042348E">
              <w:rPr>
                <w:color w:val="C45911" w:themeColor="accent2" w:themeShade="BF"/>
              </w:rPr>
              <w:t xml:space="preserve"> forbidding using cash, </w:t>
            </w:r>
            <w:r w:rsidR="002B457D" w:rsidRPr="0042348E">
              <w:rPr>
                <w:color w:val="C45911" w:themeColor="accent2" w:themeShade="BF"/>
              </w:rPr>
              <w:t xml:space="preserve">or </w:t>
            </w:r>
            <w:r w:rsidRPr="0042348E">
              <w:rPr>
                <w:color w:val="C45911" w:themeColor="accent2" w:themeShade="BF"/>
              </w:rPr>
              <w:t>is it a tax related issue.</w:t>
            </w:r>
            <w:r>
              <w:t xml:space="preserve"> </w:t>
            </w:r>
          </w:p>
          <w:p w:rsidR="002B457D" w:rsidRPr="001C5B27" w:rsidRDefault="002B457D" w:rsidP="0042348E">
            <w:pPr>
              <w:pStyle w:val="ListParagraph"/>
              <w:numPr>
                <w:ilvl w:val="0"/>
                <w:numId w:val="11"/>
              </w:numPr>
            </w:pPr>
            <w:r>
              <w:t>**Attachment of the amended TOR and Work Plan.</w:t>
            </w:r>
          </w:p>
        </w:tc>
      </w:tr>
    </w:tbl>
    <w:p w:rsidR="00F37F90" w:rsidRDefault="008B078F" w:rsidP="002B457D">
      <w:r>
        <w:lastRenderedPageBreak/>
        <w:t xml:space="preserve"> </w:t>
      </w:r>
    </w:p>
    <w:sectPr w:rsidR="00F37F90" w:rsidSect="00793BB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D8" w:rsidRDefault="009146D8" w:rsidP="00763197">
      <w:pPr>
        <w:spacing w:after="0" w:line="240" w:lineRule="auto"/>
      </w:pPr>
      <w:r>
        <w:separator/>
      </w:r>
    </w:p>
  </w:endnote>
  <w:endnote w:type="continuationSeparator" w:id="0">
    <w:p w:rsidR="009146D8" w:rsidRDefault="009146D8" w:rsidP="00763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D8" w:rsidRDefault="009146D8" w:rsidP="00763197">
      <w:pPr>
        <w:spacing w:after="0" w:line="240" w:lineRule="auto"/>
      </w:pPr>
      <w:r>
        <w:separator/>
      </w:r>
    </w:p>
  </w:footnote>
  <w:footnote w:type="continuationSeparator" w:id="0">
    <w:p w:rsidR="009146D8" w:rsidRDefault="009146D8" w:rsidP="007631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472"/>
    <w:multiLevelType w:val="hybridMultilevel"/>
    <w:tmpl w:val="834A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E108B"/>
    <w:multiLevelType w:val="hybridMultilevel"/>
    <w:tmpl w:val="628648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6F54C4"/>
    <w:multiLevelType w:val="hybridMultilevel"/>
    <w:tmpl w:val="34DC69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041D44"/>
    <w:multiLevelType w:val="hybridMultilevel"/>
    <w:tmpl w:val="C0A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30276"/>
    <w:multiLevelType w:val="hybridMultilevel"/>
    <w:tmpl w:val="94A2A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6A00A8"/>
    <w:multiLevelType w:val="hybridMultilevel"/>
    <w:tmpl w:val="BA888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C3548C"/>
    <w:multiLevelType w:val="hybridMultilevel"/>
    <w:tmpl w:val="A716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FC7760"/>
    <w:multiLevelType w:val="hybridMultilevel"/>
    <w:tmpl w:val="ED0E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B0E0E"/>
    <w:multiLevelType w:val="hybridMultilevel"/>
    <w:tmpl w:val="C85C1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1D3952"/>
    <w:multiLevelType w:val="hybridMultilevel"/>
    <w:tmpl w:val="936A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55707"/>
    <w:multiLevelType w:val="hybridMultilevel"/>
    <w:tmpl w:val="73447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10"/>
  </w:num>
  <w:num w:numId="5">
    <w:abstractNumId w:val="4"/>
  </w:num>
  <w:num w:numId="6">
    <w:abstractNumId w:val="5"/>
  </w:num>
  <w:num w:numId="7">
    <w:abstractNumId w:val="0"/>
  </w:num>
  <w:num w:numId="8">
    <w:abstractNumId w:val="2"/>
  </w:num>
  <w:num w:numId="9">
    <w:abstractNumId w:val="9"/>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793BB0"/>
    <w:rsid w:val="000235BF"/>
    <w:rsid w:val="0003588E"/>
    <w:rsid w:val="00045E7F"/>
    <w:rsid w:val="000906D6"/>
    <w:rsid w:val="000E2FA0"/>
    <w:rsid w:val="000F0D31"/>
    <w:rsid w:val="000F6478"/>
    <w:rsid w:val="001110FF"/>
    <w:rsid w:val="00122615"/>
    <w:rsid w:val="0012645E"/>
    <w:rsid w:val="00144643"/>
    <w:rsid w:val="00144D10"/>
    <w:rsid w:val="001457A0"/>
    <w:rsid w:val="00151AFA"/>
    <w:rsid w:val="0015423D"/>
    <w:rsid w:val="001C5B27"/>
    <w:rsid w:val="001D158A"/>
    <w:rsid w:val="001E77C4"/>
    <w:rsid w:val="00204BFB"/>
    <w:rsid w:val="0021173E"/>
    <w:rsid w:val="00236F38"/>
    <w:rsid w:val="00247C84"/>
    <w:rsid w:val="00277A0A"/>
    <w:rsid w:val="002B457D"/>
    <w:rsid w:val="002D4A22"/>
    <w:rsid w:val="00320752"/>
    <w:rsid w:val="0032498E"/>
    <w:rsid w:val="00326A33"/>
    <w:rsid w:val="00334AB0"/>
    <w:rsid w:val="00371C4F"/>
    <w:rsid w:val="003C02A3"/>
    <w:rsid w:val="003C696A"/>
    <w:rsid w:val="003E3601"/>
    <w:rsid w:val="00402E03"/>
    <w:rsid w:val="0042348E"/>
    <w:rsid w:val="00437AC2"/>
    <w:rsid w:val="00442C77"/>
    <w:rsid w:val="004822F2"/>
    <w:rsid w:val="004A3AEE"/>
    <w:rsid w:val="004B077C"/>
    <w:rsid w:val="004E4C45"/>
    <w:rsid w:val="005027C6"/>
    <w:rsid w:val="005119EA"/>
    <w:rsid w:val="00512E24"/>
    <w:rsid w:val="005B6DD1"/>
    <w:rsid w:val="005C1173"/>
    <w:rsid w:val="005E6C44"/>
    <w:rsid w:val="00650E02"/>
    <w:rsid w:val="006B29EA"/>
    <w:rsid w:val="006D1315"/>
    <w:rsid w:val="00702C35"/>
    <w:rsid w:val="00736D95"/>
    <w:rsid w:val="0073727A"/>
    <w:rsid w:val="00754863"/>
    <w:rsid w:val="00757C64"/>
    <w:rsid w:val="00763197"/>
    <w:rsid w:val="00763A54"/>
    <w:rsid w:val="00793BB0"/>
    <w:rsid w:val="007F307E"/>
    <w:rsid w:val="007F5ADC"/>
    <w:rsid w:val="00826FA5"/>
    <w:rsid w:val="00875C50"/>
    <w:rsid w:val="008866B1"/>
    <w:rsid w:val="008B078F"/>
    <w:rsid w:val="008F7928"/>
    <w:rsid w:val="00910391"/>
    <w:rsid w:val="009146D8"/>
    <w:rsid w:val="0091749F"/>
    <w:rsid w:val="009219CB"/>
    <w:rsid w:val="00932AC2"/>
    <w:rsid w:val="00953D04"/>
    <w:rsid w:val="009603FF"/>
    <w:rsid w:val="00961B57"/>
    <w:rsid w:val="009B6FF8"/>
    <w:rsid w:val="009F6531"/>
    <w:rsid w:val="00A46EB7"/>
    <w:rsid w:val="00A71B56"/>
    <w:rsid w:val="00A73EFE"/>
    <w:rsid w:val="00A87745"/>
    <w:rsid w:val="00AA797F"/>
    <w:rsid w:val="00AE3D02"/>
    <w:rsid w:val="00AE56B0"/>
    <w:rsid w:val="00AF1924"/>
    <w:rsid w:val="00B01D56"/>
    <w:rsid w:val="00B01DDC"/>
    <w:rsid w:val="00B862A9"/>
    <w:rsid w:val="00B94929"/>
    <w:rsid w:val="00CB0DA3"/>
    <w:rsid w:val="00CC7777"/>
    <w:rsid w:val="00D06E9C"/>
    <w:rsid w:val="00D123AA"/>
    <w:rsid w:val="00D159B2"/>
    <w:rsid w:val="00D430DA"/>
    <w:rsid w:val="00D6079A"/>
    <w:rsid w:val="00D8527C"/>
    <w:rsid w:val="00D949FF"/>
    <w:rsid w:val="00DA77C5"/>
    <w:rsid w:val="00DB393E"/>
    <w:rsid w:val="00DC5C36"/>
    <w:rsid w:val="00DE1EB3"/>
    <w:rsid w:val="00DF4E03"/>
    <w:rsid w:val="00E26B88"/>
    <w:rsid w:val="00E3773E"/>
    <w:rsid w:val="00E67468"/>
    <w:rsid w:val="00E81C74"/>
    <w:rsid w:val="00EA0B67"/>
    <w:rsid w:val="00EB6F10"/>
    <w:rsid w:val="00EE3066"/>
    <w:rsid w:val="00F020C9"/>
    <w:rsid w:val="00F37F90"/>
    <w:rsid w:val="00F92C3E"/>
    <w:rsid w:val="00FC7668"/>
    <w:rsid w:val="00FF14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B0"/>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BB0"/>
    <w:pPr>
      <w:spacing w:line="259" w:lineRule="auto"/>
      <w:ind w:left="720"/>
      <w:contextualSpacing/>
    </w:pPr>
  </w:style>
  <w:style w:type="table" w:styleId="TableGrid">
    <w:name w:val="Table Grid"/>
    <w:basedOn w:val="TableNormal"/>
    <w:uiPriority w:val="39"/>
    <w:rsid w:val="00FF149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423D"/>
    <w:rPr>
      <w:sz w:val="16"/>
      <w:szCs w:val="16"/>
    </w:rPr>
  </w:style>
  <w:style w:type="paragraph" w:styleId="CommentText">
    <w:name w:val="annotation text"/>
    <w:basedOn w:val="Normal"/>
    <w:link w:val="CommentTextChar"/>
    <w:uiPriority w:val="99"/>
    <w:semiHidden/>
    <w:unhideWhenUsed/>
    <w:rsid w:val="0015423D"/>
    <w:pPr>
      <w:spacing w:line="240" w:lineRule="auto"/>
    </w:pPr>
    <w:rPr>
      <w:sz w:val="20"/>
      <w:szCs w:val="20"/>
    </w:rPr>
  </w:style>
  <w:style w:type="character" w:customStyle="1" w:styleId="CommentTextChar">
    <w:name w:val="Comment Text Char"/>
    <w:basedOn w:val="DefaultParagraphFont"/>
    <w:link w:val="CommentText"/>
    <w:uiPriority w:val="99"/>
    <w:semiHidden/>
    <w:rsid w:val="0015423D"/>
    <w:rPr>
      <w:sz w:val="20"/>
      <w:szCs w:val="20"/>
      <w:lang w:val="en-GB"/>
    </w:rPr>
  </w:style>
  <w:style w:type="paragraph" w:styleId="CommentSubject">
    <w:name w:val="annotation subject"/>
    <w:basedOn w:val="CommentText"/>
    <w:next w:val="CommentText"/>
    <w:link w:val="CommentSubjectChar"/>
    <w:uiPriority w:val="99"/>
    <w:semiHidden/>
    <w:unhideWhenUsed/>
    <w:rsid w:val="0015423D"/>
    <w:rPr>
      <w:b/>
      <w:bCs/>
    </w:rPr>
  </w:style>
  <w:style w:type="character" w:customStyle="1" w:styleId="CommentSubjectChar">
    <w:name w:val="Comment Subject Char"/>
    <w:basedOn w:val="CommentTextChar"/>
    <w:link w:val="CommentSubject"/>
    <w:uiPriority w:val="99"/>
    <w:semiHidden/>
    <w:rsid w:val="0015423D"/>
    <w:rPr>
      <w:b/>
      <w:bCs/>
      <w:sz w:val="20"/>
      <w:szCs w:val="20"/>
      <w:lang w:val="en-GB"/>
    </w:rPr>
  </w:style>
  <w:style w:type="paragraph" w:styleId="BalloonText">
    <w:name w:val="Balloon Text"/>
    <w:basedOn w:val="Normal"/>
    <w:link w:val="BalloonTextChar"/>
    <w:uiPriority w:val="99"/>
    <w:semiHidden/>
    <w:unhideWhenUsed/>
    <w:rsid w:val="00154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23D"/>
    <w:rPr>
      <w:rFonts w:ascii="Segoe UI" w:hAnsi="Segoe UI" w:cs="Segoe UI"/>
      <w:sz w:val="18"/>
      <w:szCs w:val="18"/>
      <w:lang w:val="en-GB"/>
    </w:rPr>
  </w:style>
  <w:style w:type="paragraph" w:styleId="Header">
    <w:name w:val="header"/>
    <w:basedOn w:val="Normal"/>
    <w:link w:val="HeaderChar"/>
    <w:uiPriority w:val="99"/>
    <w:unhideWhenUsed/>
    <w:rsid w:val="0076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97"/>
    <w:rPr>
      <w:lang w:val="en-GB"/>
    </w:rPr>
  </w:style>
  <w:style w:type="paragraph" w:styleId="Footer">
    <w:name w:val="footer"/>
    <w:basedOn w:val="Normal"/>
    <w:link w:val="FooterChar"/>
    <w:uiPriority w:val="99"/>
    <w:unhideWhenUsed/>
    <w:rsid w:val="0076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97"/>
    <w:rPr>
      <w:lang w:val="en-GB"/>
    </w:rPr>
  </w:style>
</w:styles>
</file>

<file path=word/webSettings.xml><?xml version="1.0" encoding="utf-8"?>
<w:webSettings xmlns:r="http://schemas.openxmlformats.org/officeDocument/2006/relationships" xmlns:w="http://schemas.openxmlformats.org/wordprocessingml/2006/main">
  <w:divs>
    <w:div w:id="31576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BONSIGNORE Vanessavita</dc:creator>
  <cp:lastModifiedBy>gmiguens1</cp:lastModifiedBy>
  <cp:revision>2</cp:revision>
  <dcterms:created xsi:type="dcterms:W3CDTF">2016-02-04T14:50:00Z</dcterms:created>
  <dcterms:modified xsi:type="dcterms:W3CDTF">2016-02-04T14:50:00Z</dcterms:modified>
</cp:coreProperties>
</file>