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bottomFromText="170" w:vertAnchor="text" w:horzAnchor="margin" w:tblpX="-720" w:tblpY="-323"/>
        <w:tblOverlap w:val="never"/>
        <w:tblW w:w="10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6887"/>
        <w:gridCol w:w="3958"/>
      </w:tblGrid>
      <w:tr w:rsidR="00AA3AAD" w:rsidRPr="008810AF" w14:paraId="2E12E939" w14:textId="77777777" w:rsidTr="001437D0">
        <w:trPr>
          <w:trHeight w:val="1450"/>
        </w:trPr>
        <w:tc>
          <w:tcPr>
            <w:tcW w:w="3175" w:type="pct"/>
            <w:shd w:val="clear" w:color="auto" w:fill="026CB6"/>
          </w:tcPr>
          <w:p w14:paraId="5196D4D1" w14:textId="55A762B1" w:rsidR="00AA3AAD" w:rsidRPr="00B3733D" w:rsidRDefault="00AA3AAD" w:rsidP="00DE34E1">
            <w:pPr>
              <w:pStyle w:val="ochaheadertitle"/>
              <w:jc w:val="both"/>
              <w:rPr>
                <w:rFonts w:asciiTheme="minorHAnsi" w:hAnsiTheme="minorHAnsi" w:cstheme="minorHAnsi"/>
                <w:color w:val="FFFFFF" w:themeColor="background1"/>
                <w:sz w:val="32"/>
                <w:szCs w:val="32"/>
              </w:rPr>
            </w:pPr>
            <w:r w:rsidRPr="00B3733D">
              <w:rPr>
                <w:rFonts w:asciiTheme="minorHAnsi" w:hAnsiTheme="minorHAnsi" w:cstheme="minorHAnsi"/>
                <w:color w:val="FFFFFF" w:themeColor="background1"/>
                <w:sz w:val="32"/>
                <w:szCs w:val="32"/>
              </w:rPr>
              <w:t xml:space="preserve">Allocation Strategy Paper </w:t>
            </w:r>
          </w:p>
          <w:p w14:paraId="226F3862" w14:textId="77777777" w:rsidR="00AA3AAD" w:rsidRPr="00B3733D" w:rsidRDefault="00AA3AAD" w:rsidP="00DE34E1">
            <w:pPr>
              <w:pStyle w:val="ochaheadertitle"/>
              <w:jc w:val="both"/>
              <w:rPr>
                <w:rFonts w:asciiTheme="minorHAnsi" w:hAnsiTheme="minorHAnsi" w:cstheme="minorHAnsi"/>
                <w:color w:val="FFFFFF" w:themeColor="background1"/>
                <w:sz w:val="32"/>
                <w:szCs w:val="32"/>
              </w:rPr>
            </w:pPr>
            <w:r w:rsidRPr="00B3733D">
              <w:rPr>
                <w:rFonts w:asciiTheme="minorHAnsi" w:hAnsiTheme="minorHAnsi" w:cstheme="minorHAnsi"/>
                <w:color w:val="FFFFFF" w:themeColor="background1"/>
                <w:sz w:val="32"/>
                <w:szCs w:val="32"/>
              </w:rPr>
              <w:t>Jordan Humanitarian Fund</w:t>
            </w:r>
          </w:p>
          <w:p w14:paraId="76425330" w14:textId="415AB4C7" w:rsidR="00AA3AAD" w:rsidRPr="00DE34E1" w:rsidRDefault="002B03F9" w:rsidP="007272F8">
            <w:pPr>
              <w:pStyle w:val="ochaheadertitle"/>
              <w:jc w:val="both"/>
              <w:rPr>
                <w:rFonts w:asciiTheme="minorHAnsi" w:hAnsiTheme="minorHAnsi" w:cstheme="minorHAnsi"/>
                <w:color w:val="FFFFFF" w:themeColor="background1"/>
                <w:sz w:val="40"/>
                <w:szCs w:val="40"/>
              </w:rPr>
            </w:pPr>
            <w:r w:rsidRPr="002B03F9">
              <w:rPr>
                <w:rFonts w:ascii="Calibri" w:eastAsia="Calibri" w:hAnsi="Calibri" w:cs="Calibri"/>
                <w:bCs/>
                <w:spacing w:val="1"/>
                <w:sz w:val="32"/>
                <w:szCs w:val="32"/>
              </w:rPr>
              <w:t>2</w:t>
            </w:r>
            <w:r w:rsidRPr="002B03F9">
              <w:rPr>
                <w:rFonts w:ascii="Calibri" w:eastAsia="Calibri" w:hAnsi="Calibri" w:cs="Calibri"/>
                <w:bCs/>
                <w:spacing w:val="-2"/>
                <w:sz w:val="32"/>
                <w:szCs w:val="32"/>
              </w:rPr>
              <w:t>0</w:t>
            </w:r>
            <w:r w:rsidRPr="002B03F9">
              <w:rPr>
                <w:rFonts w:ascii="Calibri" w:eastAsia="Calibri" w:hAnsi="Calibri" w:cs="Calibri"/>
                <w:bCs/>
                <w:spacing w:val="1"/>
                <w:sz w:val="32"/>
                <w:szCs w:val="32"/>
              </w:rPr>
              <w:t>1</w:t>
            </w:r>
            <w:r w:rsidRPr="002B03F9">
              <w:rPr>
                <w:rFonts w:ascii="Calibri" w:eastAsia="Calibri" w:hAnsi="Calibri" w:cs="Calibri"/>
                <w:bCs/>
                <w:sz w:val="32"/>
                <w:szCs w:val="32"/>
              </w:rPr>
              <w:t>8</w:t>
            </w:r>
            <w:r w:rsidRPr="002B03F9">
              <w:rPr>
                <w:rFonts w:ascii="Calibri" w:eastAsia="Calibri" w:hAnsi="Calibri" w:cs="Calibri"/>
                <w:bCs/>
                <w:spacing w:val="-5"/>
                <w:sz w:val="32"/>
                <w:szCs w:val="32"/>
              </w:rPr>
              <w:t xml:space="preserve"> </w:t>
            </w:r>
            <w:r w:rsidRPr="002B03F9">
              <w:rPr>
                <w:rFonts w:ascii="Calibri" w:eastAsia="Calibri" w:hAnsi="Calibri" w:cs="Calibri"/>
                <w:bCs/>
                <w:spacing w:val="1"/>
                <w:sz w:val="32"/>
                <w:szCs w:val="32"/>
              </w:rPr>
              <w:t>2</w:t>
            </w:r>
            <w:proofErr w:type="spellStart"/>
            <w:r w:rsidRPr="002B03F9">
              <w:rPr>
                <w:rFonts w:ascii="Calibri" w:eastAsia="Calibri" w:hAnsi="Calibri" w:cs="Calibri"/>
                <w:bCs/>
                <w:position w:val="8"/>
                <w:sz w:val="32"/>
                <w:szCs w:val="32"/>
              </w:rPr>
              <w:t>nd</w:t>
            </w:r>
            <w:proofErr w:type="spellEnd"/>
            <w:r w:rsidRPr="002B03F9">
              <w:rPr>
                <w:rFonts w:ascii="Calibri" w:eastAsia="Calibri" w:hAnsi="Calibri" w:cs="Calibri"/>
                <w:bCs/>
                <w:spacing w:val="12"/>
                <w:position w:val="8"/>
                <w:sz w:val="32"/>
                <w:szCs w:val="32"/>
              </w:rPr>
              <w:t xml:space="preserve"> </w:t>
            </w:r>
            <w:r w:rsidRPr="002B03F9">
              <w:rPr>
                <w:rFonts w:ascii="Calibri" w:eastAsia="Calibri" w:hAnsi="Calibri" w:cs="Calibri"/>
                <w:bCs/>
                <w:spacing w:val="-1"/>
                <w:sz w:val="32"/>
                <w:szCs w:val="32"/>
              </w:rPr>
              <w:t>S</w:t>
            </w:r>
            <w:r w:rsidRPr="002B03F9">
              <w:rPr>
                <w:rFonts w:ascii="Calibri" w:eastAsia="Calibri" w:hAnsi="Calibri" w:cs="Calibri"/>
                <w:bCs/>
                <w:sz w:val="32"/>
                <w:szCs w:val="32"/>
              </w:rPr>
              <w:t>t</w:t>
            </w:r>
            <w:r w:rsidRPr="002B03F9">
              <w:rPr>
                <w:rFonts w:ascii="Calibri" w:eastAsia="Calibri" w:hAnsi="Calibri" w:cs="Calibri"/>
                <w:bCs/>
                <w:spacing w:val="-1"/>
                <w:sz w:val="32"/>
                <w:szCs w:val="32"/>
              </w:rPr>
              <w:t>anda</w:t>
            </w:r>
            <w:r w:rsidRPr="002B03F9">
              <w:rPr>
                <w:rFonts w:ascii="Calibri" w:eastAsia="Calibri" w:hAnsi="Calibri" w:cs="Calibri"/>
                <w:bCs/>
                <w:spacing w:val="1"/>
                <w:sz w:val="32"/>
                <w:szCs w:val="32"/>
              </w:rPr>
              <w:t>r</w:t>
            </w:r>
            <w:r w:rsidRPr="002B03F9">
              <w:rPr>
                <w:rFonts w:ascii="Calibri" w:eastAsia="Calibri" w:hAnsi="Calibri" w:cs="Calibri"/>
                <w:bCs/>
                <w:sz w:val="32"/>
                <w:szCs w:val="32"/>
              </w:rPr>
              <w:t>d</w:t>
            </w:r>
            <w:r w:rsidRPr="002B03F9">
              <w:rPr>
                <w:rFonts w:ascii="Calibri" w:eastAsia="Calibri" w:hAnsi="Calibri" w:cs="Calibri"/>
                <w:bCs/>
                <w:spacing w:val="-5"/>
                <w:sz w:val="32"/>
                <w:szCs w:val="32"/>
              </w:rPr>
              <w:t xml:space="preserve"> </w:t>
            </w:r>
            <w:r w:rsidRPr="002B03F9">
              <w:rPr>
                <w:rFonts w:ascii="Calibri" w:eastAsia="Calibri" w:hAnsi="Calibri" w:cs="Calibri"/>
                <w:bCs/>
                <w:spacing w:val="-2"/>
                <w:sz w:val="32"/>
                <w:szCs w:val="32"/>
              </w:rPr>
              <w:t>A</w:t>
            </w:r>
            <w:r w:rsidRPr="002B03F9">
              <w:rPr>
                <w:rFonts w:ascii="Calibri" w:eastAsia="Calibri" w:hAnsi="Calibri" w:cs="Calibri"/>
                <w:bCs/>
                <w:spacing w:val="1"/>
                <w:sz w:val="32"/>
                <w:szCs w:val="32"/>
              </w:rPr>
              <w:t>ll</w:t>
            </w:r>
            <w:r w:rsidRPr="002B03F9">
              <w:rPr>
                <w:rFonts w:ascii="Calibri" w:eastAsia="Calibri" w:hAnsi="Calibri" w:cs="Calibri"/>
                <w:bCs/>
                <w:spacing w:val="-3"/>
                <w:sz w:val="32"/>
                <w:szCs w:val="32"/>
              </w:rPr>
              <w:t>o</w:t>
            </w:r>
            <w:r w:rsidRPr="002B03F9">
              <w:rPr>
                <w:rFonts w:ascii="Calibri" w:eastAsia="Calibri" w:hAnsi="Calibri" w:cs="Calibri"/>
                <w:bCs/>
                <w:spacing w:val="1"/>
                <w:sz w:val="32"/>
                <w:szCs w:val="32"/>
              </w:rPr>
              <w:t>c</w:t>
            </w:r>
            <w:r w:rsidRPr="002B03F9">
              <w:rPr>
                <w:rFonts w:ascii="Calibri" w:eastAsia="Calibri" w:hAnsi="Calibri" w:cs="Calibri"/>
                <w:bCs/>
                <w:spacing w:val="-1"/>
                <w:sz w:val="32"/>
                <w:szCs w:val="32"/>
              </w:rPr>
              <w:t>a</w:t>
            </w:r>
            <w:r w:rsidRPr="002B03F9">
              <w:rPr>
                <w:rFonts w:ascii="Calibri" w:eastAsia="Calibri" w:hAnsi="Calibri" w:cs="Calibri"/>
                <w:bCs/>
                <w:sz w:val="32"/>
                <w:szCs w:val="32"/>
              </w:rPr>
              <w:t>t</w:t>
            </w:r>
            <w:r w:rsidRPr="002B03F9">
              <w:rPr>
                <w:rFonts w:ascii="Calibri" w:eastAsia="Calibri" w:hAnsi="Calibri" w:cs="Calibri"/>
                <w:bCs/>
                <w:spacing w:val="-1"/>
                <w:sz w:val="32"/>
                <w:szCs w:val="32"/>
              </w:rPr>
              <w:t>ion</w:t>
            </w:r>
          </w:p>
        </w:tc>
        <w:tc>
          <w:tcPr>
            <w:tcW w:w="1825" w:type="pct"/>
            <w:shd w:val="clear" w:color="auto" w:fill="026CB6"/>
          </w:tcPr>
          <w:p w14:paraId="697E51BF" w14:textId="77777777" w:rsidR="00AA3AAD" w:rsidRPr="008810AF" w:rsidRDefault="00AA3AAD" w:rsidP="00DE34E1">
            <w:pPr>
              <w:jc w:val="both"/>
              <w:rPr>
                <w:rFonts w:asciiTheme="minorHAnsi" w:hAnsiTheme="minorHAnsi" w:cstheme="minorHAnsi"/>
                <w:color w:val="000000" w:themeColor="text1"/>
                <w:sz w:val="24"/>
                <w:szCs w:val="24"/>
              </w:rPr>
            </w:pPr>
            <w:r w:rsidRPr="008810AF">
              <w:rPr>
                <w:rFonts w:asciiTheme="minorHAnsi" w:hAnsiTheme="minorHAnsi" w:cstheme="minorHAnsi"/>
                <w:noProof/>
                <w:color w:val="000000" w:themeColor="text1"/>
                <w:sz w:val="24"/>
                <w:szCs w:val="24"/>
              </w:rPr>
              <w:drawing>
                <wp:inline distT="0" distB="0" distL="0" distR="0" wp14:anchorId="6030448F" wp14:editId="36C3115E">
                  <wp:extent cx="1857375" cy="552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552450"/>
                          </a:xfrm>
                          <a:prstGeom prst="rect">
                            <a:avLst/>
                          </a:prstGeom>
                          <a:noFill/>
                          <a:ln>
                            <a:noFill/>
                          </a:ln>
                        </pic:spPr>
                      </pic:pic>
                    </a:graphicData>
                  </a:graphic>
                </wp:inline>
              </w:drawing>
            </w:r>
          </w:p>
        </w:tc>
      </w:tr>
    </w:tbl>
    <w:p w14:paraId="268A0B92" w14:textId="77777777" w:rsidR="00F13550" w:rsidRPr="008810AF" w:rsidRDefault="00F13550" w:rsidP="00375A76">
      <w:pPr>
        <w:pStyle w:val="ochacontenttext"/>
        <w:spacing w:after="0"/>
        <w:jc w:val="both"/>
        <w:rPr>
          <w:rFonts w:asciiTheme="minorHAnsi" w:hAnsiTheme="minorHAnsi" w:cstheme="minorHAnsi"/>
          <w:color w:val="000000" w:themeColor="text1"/>
          <w:sz w:val="24"/>
          <w:lang w:val="en-GB"/>
        </w:rPr>
      </w:pPr>
    </w:p>
    <w:p w14:paraId="18EAAE0B" w14:textId="77777777" w:rsidR="007E4225" w:rsidRPr="00AA3AAD" w:rsidRDefault="00046914" w:rsidP="001B1695">
      <w:pPr>
        <w:pStyle w:val="ListParagraph"/>
        <w:numPr>
          <w:ilvl w:val="0"/>
          <w:numId w:val="6"/>
        </w:numPr>
        <w:ind w:left="0"/>
        <w:jc w:val="both"/>
        <w:rPr>
          <w:rFonts w:asciiTheme="minorHAnsi" w:hAnsiTheme="minorHAnsi" w:cs="Calibri"/>
          <w:b/>
          <w:bCs/>
          <w:color w:val="006FC0"/>
          <w:sz w:val="28"/>
          <w:szCs w:val="28"/>
        </w:rPr>
      </w:pPr>
      <w:r w:rsidRPr="00AA3AAD">
        <w:rPr>
          <w:rFonts w:asciiTheme="minorHAnsi" w:hAnsiTheme="minorHAnsi" w:cs="Calibri"/>
          <w:b/>
          <w:bCs/>
          <w:color w:val="006FC0"/>
          <w:sz w:val="28"/>
          <w:szCs w:val="28"/>
        </w:rPr>
        <w:t>Allocation Overview</w:t>
      </w:r>
    </w:p>
    <w:p w14:paraId="7E2392D7" w14:textId="77777777" w:rsidR="00046914" w:rsidRPr="00AA3AAD" w:rsidRDefault="00AA3AAD" w:rsidP="00375A76">
      <w:pPr>
        <w:pStyle w:val="ListParagraph"/>
        <w:ind w:left="0"/>
        <w:jc w:val="both"/>
        <w:rPr>
          <w:rFonts w:asciiTheme="minorHAnsi" w:hAnsiTheme="minorHAnsi" w:cs="Calibri"/>
          <w:b/>
          <w:bCs/>
          <w:color w:val="006FC0"/>
          <w:sz w:val="28"/>
          <w:szCs w:val="28"/>
        </w:rPr>
      </w:pPr>
      <w:r>
        <w:rPr>
          <w:rFonts w:asciiTheme="minorHAnsi" w:hAnsiTheme="minorHAnsi" w:cs="Calibri"/>
          <w:b/>
          <w:bCs/>
          <w:noProof/>
          <w:color w:val="006FC0"/>
          <w:sz w:val="28"/>
          <w:szCs w:val="28"/>
        </w:rPr>
        <mc:AlternateContent>
          <mc:Choice Requires="wps">
            <w:drawing>
              <wp:anchor distT="0" distB="0" distL="114300" distR="114300" simplePos="0" relativeHeight="251663360" behindDoc="0" locked="0" layoutInCell="1" allowOverlap="1" wp14:anchorId="747E20CE" wp14:editId="25BD80FD">
                <wp:simplePos x="0" y="0"/>
                <wp:positionH relativeFrom="column">
                  <wp:posOffset>-334280</wp:posOffset>
                </wp:positionH>
                <wp:positionV relativeFrom="paragraph">
                  <wp:posOffset>95260</wp:posOffset>
                </wp:positionV>
                <wp:extent cx="65436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5436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C4A1D"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6.3pt,7.5pt" to="48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" strokecolor="#4e92d1 [3044]"/>
            </w:pict>
          </mc:Fallback>
        </mc:AlternateContent>
      </w:r>
    </w:p>
    <w:p w14:paraId="35C540CF" w14:textId="695F56D1" w:rsidR="00203721" w:rsidRPr="008810AF" w:rsidRDefault="00046914" w:rsidP="00BA7883">
      <w:pPr>
        <w:pStyle w:val="Heading2"/>
        <w:numPr>
          <w:ilvl w:val="0"/>
          <w:numId w:val="5"/>
        </w:numPr>
        <w:ind w:left="0"/>
        <w:jc w:val="both"/>
        <w:rPr>
          <w:rFonts w:asciiTheme="minorHAnsi" w:eastAsiaTheme="minorHAnsi" w:hAnsiTheme="minorHAnsi" w:cs="Calibri"/>
          <w:color w:val="006FC0"/>
          <w:sz w:val="24"/>
          <w:szCs w:val="24"/>
          <w:lang w:val="en-US"/>
        </w:rPr>
      </w:pPr>
      <w:r w:rsidRPr="008810AF">
        <w:rPr>
          <w:rFonts w:asciiTheme="minorHAnsi" w:eastAsiaTheme="minorHAnsi" w:hAnsiTheme="minorHAnsi" w:cs="Calibri"/>
          <w:color w:val="006FC0"/>
          <w:sz w:val="24"/>
          <w:szCs w:val="24"/>
          <w:lang w:val="en-US"/>
        </w:rPr>
        <w:t>Introduction</w:t>
      </w:r>
      <w:r w:rsidR="009F352A" w:rsidRPr="008810AF">
        <w:rPr>
          <w:rFonts w:asciiTheme="minorHAnsi" w:eastAsiaTheme="minorHAnsi" w:hAnsiTheme="minorHAnsi" w:cs="Calibri"/>
          <w:color w:val="006FC0"/>
          <w:sz w:val="24"/>
          <w:szCs w:val="24"/>
          <w:lang w:val="en-US"/>
        </w:rPr>
        <w:t xml:space="preserve">/Humanitarian </w:t>
      </w:r>
      <w:r w:rsidR="00BA7883">
        <w:rPr>
          <w:rFonts w:asciiTheme="minorHAnsi" w:eastAsiaTheme="minorHAnsi" w:hAnsiTheme="minorHAnsi" w:cs="Calibri"/>
          <w:color w:val="006FC0"/>
          <w:sz w:val="24"/>
          <w:szCs w:val="24"/>
          <w:lang w:val="en-US"/>
        </w:rPr>
        <w:t>S</w:t>
      </w:r>
      <w:r w:rsidR="009F352A" w:rsidRPr="008810AF">
        <w:rPr>
          <w:rFonts w:asciiTheme="minorHAnsi" w:eastAsiaTheme="minorHAnsi" w:hAnsiTheme="minorHAnsi" w:cs="Calibri"/>
          <w:color w:val="006FC0"/>
          <w:sz w:val="24"/>
          <w:szCs w:val="24"/>
          <w:lang w:val="en-US"/>
        </w:rPr>
        <w:t>ituation</w:t>
      </w:r>
    </w:p>
    <w:p w14:paraId="6B542508" w14:textId="77777777" w:rsidR="009F352A" w:rsidRPr="009F352A" w:rsidRDefault="009F352A" w:rsidP="00375A76">
      <w:pPr>
        <w:autoSpaceDE w:val="0"/>
        <w:autoSpaceDN w:val="0"/>
        <w:adjustRightInd w:val="0"/>
        <w:jc w:val="both"/>
        <w:rPr>
          <w:rFonts w:asciiTheme="minorHAnsi" w:hAnsiTheme="minorHAnsi" w:cs="Verdana"/>
          <w:color w:val="000000"/>
          <w:sz w:val="24"/>
          <w:szCs w:val="24"/>
        </w:rPr>
      </w:pPr>
      <w:r w:rsidRPr="009F352A">
        <w:rPr>
          <w:rFonts w:asciiTheme="minorHAnsi" w:hAnsiTheme="minorHAnsi" w:cs="Verdana"/>
          <w:color w:val="000000"/>
          <w:sz w:val="24"/>
          <w:szCs w:val="24"/>
        </w:rPr>
        <w:t xml:space="preserve"> </w:t>
      </w:r>
    </w:p>
    <w:p w14:paraId="161D89F6" w14:textId="1664CD47" w:rsidR="009F352A" w:rsidRDefault="009F352A" w:rsidP="005528E0">
      <w:pPr>
        <w:pStyle w:val="ListParagraph"/>
        <w:numPr>
          <w:ilvl w:val="0"/>
          <w:numId w:val="4"/>
        </w:numPr>
        <w:autoSpaceDE w:val="0"/>
        <w:autoSpaceDN w:val="0"/>
        <w:adjustRightInd w:val="0"/>
        <w:ind w:left="0"/>
        <w:jc w:val="both"/>
        <w:rPr>
          <w:rFonts w:asciiTheme="minorHAnsi" w:hAnsiTheme="minorHAnsi" w:cs="Verdana"/>
          <w:color w:val="000000"/>
          <w:sz w:val="24"/>
          <w:szCs w:val="24"/>
        </w:rPr>
      </w:pPr>
      <w:r w:rsidRPr="003561EA">
        <w:rPr>
          <w:rFonts w:asciiTheme="minorHAnsi" w:hAnsiTheme="minorHAnsi" w:cs="Verdana"/>
          <w:b/>
          <w:bCs/>
          <w:color w:val="000000"/>
          <w:sz w:val="24"/>
          <w:szCs w:val="24"/>
        </w:rPr>
        <w:t>The UN Humanitarian Coordinator (HC) has launched this standard allocation for US</w:t>
      </w:r>
      <w:r w:rsidR="00DE34E1" w:rsidRPr="003561EA">
        <w:rPr>
          <w:rFonts w:asciiTheme="minorHAnsi" w:hAnsiTheme="minorHAnsi" w:cs="Verdana"/>
          <w:b/>
          <w:bCs/>
          <w:color w:val="000000"/>
          <w:sz w:val="24"/>
          <w:szCs w:val="24"/>
        </w:rPr>
        <w:t xml:space="preserve"> </w:t>
      </w:r>
      <w:r w:rsidRPr="003561EA">
        <w:rPr>
          <w:rFonts w:asciiTheme="minorHAnsi" w:hAnsiTheme="minorHAnsi" w:cs="Verdana"/>
          <w:b/>
          <w:bCs/>
          <w:color w:val="000000"/>
          <w:sz w:val="24"/>
          <w:szCs w:val="24"/>
        </w:rPr>
        <w:t>$</w:t>
      </w:r>
      <w:r w:rsidR="003914EF" w:rsidRPr="003561EA">
        <w:rPr>
          <w:rFonts w:asciiTheme="minorHAnsi" w:hAnsiTheme="minorHAnsi" w:cs="Verdana"/>
          <w:b/>
          <w:bCs/>
          <w:color w:val="000000"/>
          <w:sz w:val="24"/>
          <w:szCs w:val="24"/>
        </w:rPr>
        <w:t>3.5</w:t>
      </w:r>
      <w:r w:rsidR="001437D0" w:rsidRPr="003561EA">
        <w:rPr>
          <w:rFonts w:asciiTheme="minorHAnsi" w:hAnsiTheme="minorHAnsi" w:cs="Verdana"/>
          <w:b/>
          <w:bCs/>
          <w:color w:val="000000"/>
          <w:sz w:val="24"/>
          <w:szCs w:val="24"/>
        </w:rPr>
        <w:t xml:space="preserve"> </w:t>
      </w:r>
      <w:r w:rsidRPr="003561EA">
        <w:rPr>
          <w:rFonts w:asciiTheme="minorHAnsi" w:hAnsiTheme="minorHAnsi" w:cs="Verdana"/>
          <w:b/>
          <w:bCs/>
          <w:color w:val="000000"/>
          <w:sz w:val="24"/>
          <w:szCs w:val="24"/>
        </w:rPr>
        <w:t xml:space="preserve">million in order to </w:t>
      </w:r>
      <w:r w:rsidR="00DE34E1" w:rsidRPr="003561EA">
        <w:rPr>
          <w:rFonts w:asciiTheme="minorHAnsi" w:hAnsiTheme="minorHAnsi" w:cs="Verdana"/>
          <w:b/>
          <w:bCs/>
          <w:color w:val="000000"/>
          <w:sz w:val="24"/>
          <w:szCs w:val="24"/>
        </w:rPr>
        <w:t>support the</w:t>
      </w:r>
      <w:r w:rsidRPr="003561EA">
        <w:rPr>
          <w:rFonts w:asciiTheme="minorHAnsi" w:hAnsiTheme="minorHAnsi" w:cs="Verdana"/>
          <w:b/>
          <w:bCs/>
          <w:color w:val="000000"/>
          <w:sz w:val="24"/>
          <w:szCs w:val="24"/>
        </w:rPr>
        <w:t xml:space="preserve"> implementation of the Jordan Response Plan (JRP) </w:t>
      </w:r>
      <w:r w:rsidRPr="003561EA">
        <w:rPr>
          <w:rFonts w:asciiTheme="minorHAnsi" w:hAnsiTheme="minorHAnsi" w:cs="Verdana"/>
          <w:color w:val="000000"/>
          <w:sz w:val="24"/>
          <w:szCs w:val="24"/>
        </w:rPr>
        <w:t xml:space="preserve">by releasing resources to partners and to respond to </w:t>
      </w:r>
      <w:r w:rsidR="005528E0">
        <w:rPr>
          <w:rFonts w:asciiTheme="minorHAnsi" w:hAnsiTheme="minorHAnsi" w:cs="Verdana"/>
          <w:color w:val="000000"/>
          <w:sz w:val="24"/>
          <w:szCs w:val="24"/>
        </w:rPr>
        <w:t>critical</w:t>
      </w:r>
      <w:r w:rsidRPr="003561EA">
        <w:rPr>
          <w:rFonts w:asciiTheme="minorHAnsi" w:hAnsiTheme="minorHAnsi" w:cs="Verdana"/>
          <w:color w:val="000000"/>
          <w:sz w:val="24"/>
          <w:szCs w:val="24"/>
        </w:rPr>
        <w:t xml:space="preserve"> funding gaps in </w:t>
      </w:r>
      <w:r w:rsidR="003561EA">
        <w:rPr>
          <w:rFonts w:asciiTheme="minorHAnsi" w:hAnsiTheme="minorHAnsi" w:cs="Verdana"/>
          <w:color w:val="000000"/>
          <w:sz w:val="24"/>
          <w:szCs w:val="24"/>
        </w:rPr>
        <w:t>Jordan.</w:t>
      </w:r>
    </w:p>
    <w:p w14:paraId="06426522" w14:textId="77777777" w:rsidR="003561EA" w:rsidRPr="003561EA" w:rsidRDefault="003561EA" w:rsidP="003561EA">
      <w:pPr>
        <w:pStyle w:val="ListParagraph"/>
        <w:autoSpaceDE w:val="0"/>
        <w:autoSpaceDN w:val="0"/>
        <w:adjustRightInd w:val="0"/>
        <w:ind w:left="0"/>
        <w:jc w:val="both"/>
        <w:rPr>
          <w:rFonts w:asciiTheme="minorHAnsi" w:hAnsiTheme="minorHAnsi" w:cs="Verdana"/>
          <w:color w:val="000000"/>
          <w:sz w:val="24"/>
          <w:szCs w:val="24"/>
        </w:rPr>
      </w:pPr>
    </w:p>
    <w:p w14:paraId="3C2E76C2" w14:textId="77B47231" w:rsidR="009F352A" w:rsidRPr="008810AF" w:rsidRDefault="005528E0" w:rsidP="005528E0">
      <w:pPr>
        <w:pStyle w:val="ListParagraph"/>
        <w:numPr>
          <w:ilvl w:val="0"/>
          <w:numId w:val="4"/>
        </w:numPr>
        <w:autoSpaceDE w:val="0"/>
        <w:autoSpaceDN w:val="0"/>
        <w:adjustRightInd w:val="0"/>
        <w:ind w:left="0"/>
        <w:jc w:val="both"/>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This</w:t>
      </w:r>
      <w:r w:rsidR="009F352A" w:rsidRPr="008810AF">
        <w:rPr>
          <w:rFonts w:asciiTheme="minorHAnsi" w:hAnsiTheme="minorHAnsi" w:cstheme="minorHAnsi"/>
          <w:b/>
          <w:bCs/>
          <w:color w:val="000000" w:themeColor="text1"/>
          <w:sz w:val="24"/>
          <w:szCs w:val="24"/>
        </w:rPr>
        <w:t xml:space="preserve"> standard allocation is </w:t>
      </w:r>
      <w:r>
        <w:rPr>
          <w:rFonts w:asciiTheme="minorHAnsi" w:hAnsiTheme="minorHAnsi" w:cstheme="minorHAnsi"/>
          <w:b/>
          <w:bCs/>
          <w:color w:val="000000" w:themeColor="text1"/>
          <w:sz w:val="24"/>
          <w:szCs w:val="24"/>
        </w:rPr>
        <w:t>aligned with the</w:t>
      </w:r>
      <w:r w:rsidR="009F352A" w:rsidRPr="008810AF">
        <w:rPr>
          <w:rFonts w:asciiTheme="minorHAnsi" w:hAnsiTheme="minorHAnsi" w:cstheme="minorHAnsi"/>
          <w:b/>
          <w:bCs/>
          <w:color w:val="000000" w:themeColor="text1"/>
          <w:sz w:val="24"/>
          <w:szCs w:val="24"/>
        </w:rPr>
        <w:t xml:space="preserve"> </w:t>
      </w:r>
      <w:r w:rsidR="00DC39D1" w:rsidRPr="008810AF">
        <w:rPr>
          <w:rFonts w:asciiTheme="minorHAnsi" w:hAnsiTheme="minorHAnsi" w:cstheme="minorHAnsi"/>
          <w:b/>
          <w:bCs/>
          <w:color w:val="000000" w:themeColor="text1"/>
          <w:sz w:val="24"/>
          <w:szCs w:val="24"/>
        </w:rPr>
        <w:t>JRP</w:t>
      </w:r>
      <w:r w:rsidR="009F352A" w:rsidRPr="008810AF">
        <w:rPr>
          <w:rFonts w:asciiTheme="minorHAnsi" w:hAnsiTheme="minorHAnsi" w:cstheme="minorHAnsi"/>
          <w:b/>
          <w:bCs/>
          <w:color w:val="000000" w:themeColor="text1"/>
          <w:sz w:val="24"/>
          <w:szCs w:val="24"/>
        </w:rPr>
        <w:t xml:space="preserve">, </w:t>
      </w:r>
      <w:r>
        <w:rPr>
          <w:rFonts w:asciiTheme="minorHAnsi" w:hAnsiTheme="minorHAnsi" w:cstheme="minorHAnsi"/>
          <w:b/>
          <w:bCs/>
          <w:color w:val="000000" w:themeColor="text1"/>
          <w:sz w:val="24"/>
          <w:szCs w:val="24"/>
        </w:rPr>
        <w:t xml:space="preserve">and thus </w:t>
      </w:r>
      <w:r w:rsidR="009F352A" w:rsidRPr="008810AF">
        <w:rPr>
          <w:rFonts w:asciiTheme="minorHAnsi" w:hAnsiTheme="minorHAnsi" w:cstheme="minorHAnsi"/>
          <w:b/>
          <w:bCs/>
          <w:color w:val="000000" w:themeColor="text1"/>
          <w:sz w:val="24"/>
          <w:szCs w:val="24"/>
        </w:rPr>
        <w:t xml:space="preserve">activities supported must be within the agreed ‘humanitarian parameters’ of people affected by </w:t>
      </w:r>
      <w:r w:rsidR="00604ED9" w:rsidRPr="008810AF">
        <w:rPr>
          <w:rFonts w:asciiTheme="minorHAnsi" w:hAnsiTheme="minorHAnsi" w:cstheme="minorHAnsi"/>
          <w:b/>
          <w:bCs/>
          <w:color w:val="000000" w:themeColor="text1"/>
          <w:sz w:val="24"/>
          <w:szCs w:val="24"/>
        </w:rPr>
        <w:t xml:space="preserve">the </w:t>
      </w:r>
      <w:r w:rsidR="00DB40A3">
        <w:rPr>
          <w:rFonts w:asciiTheme="minorHAnsi" w:hAnsiTheme="minorHAnsi" w:cstheme="minorHAnsi"/>
          <w:b/>
          <w:bCs/>
          <w:color w:val="000000" w:themeColor="text1"/>
          <w:sz w:val="24"/>
          <w:szCs w:val="24"/>
        </w:rPr>
        <w:t xml:space="preserve">Syrian </w:t>
      </w:r>
      <w:r w:rsidR="00604ED9" w:rsidRPr="008810AF">
        <w:rPr>
          <w:rFonts w:asciiTheme="minorHAnsi" w:hAnsiTheme="minorHAnsi" w:cstheme="minorHAnsi"/>
          <w:b/>
          <w:bCs/>
          <w:color w:val="000000" w:themeColor="text1"/>
          <w:sz w:val="24"/>
          <w:szCs w:val="24"/>
        </w:rPr>
        <w:t>crises</w:t>
      </w:r>
      <w:r w:rsidR="009F352A" w:rsidRPr="008810AF">
        <w:rPr>
          <w:rFonts w:asciiTheme="minorHAnsi" w:hAnsiTheme="minorHAnsi" w:cstheme="minorHAnsi"/>
          <w:b/>
          <w:bCs/>
          <w:color w:val="000000" w:themeColor="text1"/>
          <w:sz w:val="24"/>
          <w:szCs w:val="24"/>
        </w:rPr>
        <w:t>, and reflect priority activities outlined in the sector-specific sections</w:t>
      </w:r>
      <w:r w:rsidR="00604ED9" w:rsidRPr="008810AF">
        <w:rPr>
          <w:rFonts w:asciiTheme="minorHAnsi" w:hAnsiTheme="minorHAnsi" w:cstheme="minorHAnsi"/>
          <w:b/>
          <w:bCs/>
          <w:color w:val="000000" w:themeColor="text1"/>
          <w:sz w:val="24"/>
          <w:szCs w:val="24"/>
        </w:rPr>
        <w:t>.</w:t>
      </w:r>
      <w:r w:rsidR="009F352A" w:rsidRPr="008810AF">
        <w:rPr>
          <w:rFonts w:asciiTheme="minorHAnsi" w:hAnsiTheme="minorHAnsi" w:cstheme="minorHAnsi"/>
          <w:color w:val="000000" w:themeColor="text1"/>
          <w:sz w:val="24"/>
          <w:szCs w:val="24"/>
        </w:rPr>
        <w:t xml:space="preserve"> This strategy draws upon </w:t>
      </w:r>
      <w:r>
        <w:rPr>
          <w:rFonts w:asciiTheme="minorHAnsi" w:hAnsiTheme="minorHAnsi" w:cstheme="minorHAnsi"/>
          <w:color w:val="000000" w:themeColor="text1"/>
          <w:sz w:val="24"/>
          <w:szCs w:val="24"/>
        </w:rPr>
        <w:t xml:space="preserve">the most </w:t>
      </w:r>
      <w:r w:rsidR="009F352A" w:rsidRPr="008810AF">
        <w:rPr>
          <w:rFonts w:asciiTheme="minorHAnsi" w:hAnsiTheme="minorHAnsi" w:cstheme="minorHAnsi"/>
          <w:color w:val="000000" w:themeColor="text1"/>
          <w:sz w:val="24"/>
          <w:szCs w:val="24"/>
        </w:rPr>
        <w:t xml:space="preserve">urgent priorities and gaps in assistance </w:t>
      </w:r>
      <w:r>
        <w:rPr>
          <w:rFonts w:asciiTheme="minorHAnsi" w:hAnsiTheme="minorHAnsi" w:cstheme="minorHAnsi"/>
          <w:color w:val="000000" w:themeColor="text1"/>
          <w:sz w:val="24"/>
          <w:szCs w:val="24"/>
        </w:rPr>
        <w:t xml:space="preserve">identified by each of the </w:t>
      </w:r>
      <w:r w:rsidR="009F352A" w:rsidRPr="008810AF">
        <w:rPr>
          <w:rFonts w:asciiTheme="minorHAnsi" w:hAnsiTheme="minorHAnsi" w:cstheme="minorHAnsi"/>
          <w:color w:val="000000" w:themeColor="text1"/>
          <w:sz w:val="24"/>
          <w:szCs w:val="24"/>
        </w:rPr>
        <w:t xml:space="preserve">sectors. </w:t>
      </w:r>
    </w:p>
    <w:p w14:paraId="5D8ECD29" w14:textId="77777777" w:rsidR="00604ED9" w:rsidRPr="008810AF" w:rsidRDefault="00604ED9" w:rsidP="00375A76">
      <w:pPr>
        <w:pStyle w:val="ListParagraph"/>
        <w:ind w:left="0"/>
        <w:jc w:val="both"/>
        <w:rPr>
          <w:rFonts w:asciiTheme="minorHAnsi" w:hAnsiTheme="minorHAnsi" w:cstheme="minorHAnsi"/>
          <w:color w:val="000000" w:themeColor="text1"/>
          <w:sz w:val="24"/>
          <w:szCs w:val="24"/>
        </w:rPr>
      </w:pPr>
    </w:p>
    <w:p w14:paraId="4A61922F" w14:textId="5CE4D2C2" w:rsidR="00604ED9" w:rsidRPr="008810AF" w:rsidRDefault="005528E0" w:rsidP="005528E0">
      <w:pPr>
        <w:pStyle w:val="ListParagraph"/>
        <w:numPr>
          <w:ilvl w:val="0"/>
          <w:numId w:val="4"/>
        </w:numPr>
        <w:autoSpaceDE w:val="0"/>
        <w:autoSpaceDN w:val="0"/>
        <w:adjustRightInd w:val="0"/>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Since the onset of the Syria Crisis, </w:t>
      </w:r>
      <w:r w:rsidR="00DC39D1" w:rsidRPr="008810AF">
        <w:rPr>
          <w:rFonts w:asciiTheme="minorHAnsi" w:hAnsiTheme="minorHAnsi" w:cstheme="minorHAnsi"/>
          <w:color w:val="000000" w:themeColor="text1"/>
          <w:sz w:val="24"/>
          <w:szCs w:val="24"/>
        </w:rPr>
        <w:t xml:space="preserve">Jordan has welcomed Syrians seeking refuge, protection, and safety from the conflict. </w:t>
      </w:r>
      <w:r>
        <w:rPr>
          <w:rFonts w:asciiTheme="minorHAnsi" w:hAnsiTheme="minorHAnsi" w:cstheme="minorHAnsi"/>
          <w:color w:val="000000" w:themeColor="text1"/>
          <w:sz w:val="24"/>
          <w:szCs w:val="24"/>
        </w:rPr>
        <w:t>With this</w:t>
      </w:r>
      <w:r w:rsidR="00DC39D1" w:rsidRPr="008810AF">
        <w:rPr>
          <w:rFonts w:asciiTheme="minorHAnsi" w:hAnsiTheme="minorHAnsi" w:cstheme="minorHAnsi"/>
          <w:color w:val="000000" w:themeColor="text1"/>
          <w:sz w:val="24"/>
          <w:szCs w:val="24"/>
        </w:rPr>
        <w:t xml:space="preserve"> humanitarian spirit, the government and the people of Jordan have </w:t>
      </w:r>
      <w:r>
        <w:rPr>
          <w:rFonts w:asciiTheme="minorHAnsi" w:hAnsiTheme="minorHAnsi" w:cstheme="minorHAnsi"/>
          <w:color w:val="000000" w:themeColor="text1"/>
          <w:sz w:val="24"/>
          <w:szCs w:val="24"/>
        </w:rPr>
        <w:t xml:space="preserve">also </w:t>
      </w:r>
      <w:r w:rsidR="00DC39D1" w:rsidRPr="008810AF">
        <w:rPr>
          <w:rFonts w:asciiTheme="minorHAnsi" w:hAnsiTheme="minorHAnsi" w:cstheme="minorHAnsi"/>
          <w:color w:val="000000" w:themeColor="text1"/>
          <w:sz w:val="24"/>
          <w:szCs w:val="24"/>
        </w:rPr>
        <w:t>extended public services, facilities, resources and hospitality in an attempt to accommodate the most pressing needs of the Syrian refugees.</w:t>
      </w:r>
      <w:r w:rsidR="00604ED9" w:rsidRPr="008810AF">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As a result of the crisis over </w:t>
      </w:r>
      <w:r w:rsidR="00604ED9" w:rsidRPr="008810AF">
        <w:rPr>
          <w:rFonts w:asciiTheme="minorHAnsi" w:hAnsiTheme="minorHAnsi" w:cstheme="minorHAnsi"/>
          <w:color w:val="000000" w:themeColor="text1"/>
          <w:sz w:val="24"/>
          <w:szCs w:val="24"/>
        </w:rPr>
        <w:t>a million Syrians have fled to Jordan, 660,440</w:t>
      </w:r>
      <w:r w:rsidR="004D13C6">
        <w:rPr>
          <w:rFonts w:asciiTheme="minorHAnsi" w:hAnsiTheme="minorHAnsi" w:cstheme="minorHAnsi"/>
          <w:color w:val="000000" w:themeColor="text1"/>
          <w:sz w:val="24"/>
          <w:szCs w:val="24"/>
        </w:rPr>
        <w:t xml:space="preserve"> </w:t>
      </w:r>
      <w:r w:rsidR="00604ED9" w:rsidRPr="008810AF">
        <w:rPr>
          <w:rFonts w:asciiTheme="minorHAnsi" w:hAnsiTheme="minorHAnsi" w:cstheme="minorHAnsi"/>
          <w:color w:val="000000" w:themeColor="text1"/>
          <w:sz w:val="24"/>
          <w:szCs w:val="24"/>
        </w:rPr>
        <w:t xml:space="preserve">of whom are registered refugees. Of these, 519,697 (78.7%) live in host communities, while the remaining 140,743 (21.3%) live in camps, principally </w:t>
      </w:r>
      <w:proofErr w:type="spellStart"/>
      <w:r w:rsidR="00604ED9" w:rsidRPr="008810AF">
        <w:rPr>
          <w:rFonts w:asciiTheme="minorHAnsi" w:hAnsiTheme="minorHAnsi" w:cstheme="minorHAnsi"/>
          <w:color w:val="000000" w:themeColor="text1"/>
          <w:sz w:val="24"/>
          <w:szCs w:val="24"/>
        </w:rPr>
        <w:t>Za’atari</w:t>
      </w:r>
      <w:proofErr w:type="spellEnd"/>
      <w:r w:rsidR="00604ED9" w:rsidRPr="008810AF">
        <w:rPr>
          <w:rFonts w:asciiTheme="minorHAnsi" w:hAnsiTheme="minorHAnsi" w:cstheme="minorHAnsi"/>
          <w:color w:val="000000" w:themeColor="text1"/>
          <w:sz w:val="24"/>
          <w:szCs w:val="24"/>
        </w:rPr>
        <w:t xml:space="preserve"> and </w:t>
      </w:r>
      <w:proofErr w:type="spellStart"/>
      <w:r w:rsidR="00604ED9" w:rsidRPr="008810AF">
        <w:rPr>
          <w:rFonts w:asciiTheme="minorHAnsi" w:hAnsiTheme="minorHAnsi" w:cstheme="minorHAnsi"/>
          <w:color w:val="000000" w:themeColor="text1"/>
          <w:sz w:val="24"/>
          <w:szCs w:val="24"/>
        </w:rPr>
        <w:t>Azraq</w:t>
      </w:r>
      <w:proofErr w:type="spellEnd"/>
      <w:r w:rsidR="00604ED9" w:rsidRPr="008810AF">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In addition to Palestinian, Iraqi and other refugees, the impact of Syrian refugees </w:t>
      </w:r>
      <w:proofErr w:type="gramStart"/>
      <w:r>
        <w:rPr>
          <w:rFonts w:asciiTheme="minorHAnsi" w:hAnsiTheme="minorHAnsi" w:cstheme="minorHAnsi"/>
          <w:color w:val="000000" w:themeColor="text1"/>
          <w:sz w:val="24"/>
          <w:szCs w:val="24"/>
        </w:rPr>
        <w:t>h</w:t>
      </w:r>
      <w:r w:rsidR="00604ED9" w:rsidRPr="008810AF">
        <w:rPr>
          <w:rFonts w:asciiTheme="minorHAnsi" w:hAnsiTheme="minorHAnsi" w:cstheme="minorHAnsi"/>
          <w:color w:val="000000" w:themeColor="text1"/>
          <w:sz w:val="24"/>
          <w:szCs w:val="24"/>
        </w:rPr>
        <w:t>ave</w:t>
      </w:r>
      <w:proofErr w:type="gramEnd"/>
      <w:r w:rsidR="00604ED9" w:rsidRPr="008810AF">
        <w:rPr>
          <w:rFonts w:asciiTheme="minorHAnsi" w:hAnsiTheme="minorHAnsi" w:cstheme="minorHAnsi"/>
          <w:color w:val="000000" w:themeColor="text1"/>
          <w:sz w:val="24"/>
          <w:szCs w:val="24"/>
        </w:rPr>
        <w:t xml:space="preserve"> placed considerable strain on social, economic, institutional and natural resource systems throughout Jordan.</w:t>
      </w:r>
    </w:p>
    <w:p w14:paraId="1C31EB52" w14:textId="77777777" w:rsidR="00DC39D1" w:rsidRPr="008810AF" w:rsidRDefault="00DC39D1" w:rsidP="00375A76">
      <w:pPr>
        <w:pStyle w:val="ochabulletpoint"/>
        <w:numPr>
          <w:ilvl w:val="0"/>
          <w:numId w:val="0"/>
        </w:numPr>
        <w:spacing w:after="0"/>
        <w:jc w:val="both"/>
        <w:rPr>
          <w:rFonts w:asciiTheme="minorHAnsi" w:eastAsiaTheme="minorHAnsi" w:hAnsiTheme="minorHAnsi" w:cstheme="minorHAnsi"/>
          <w:color w:val="000000" w:themeColor="text1"/>
          <w:sz w:val="24"/>
          <w:lang w:eastAsia="en-US"/>
        </w:rPr>
      </w:pPr>
    </w:p>
    <w:p w14:paraId="40502007" w14:textId="37B4709C" w:rsidR="009F352A" w:rsidRPr="008810AF" w:rsidRDefault="0004276C" w:rsidP="00BA7883">
      <w:pPr>
        <w:pStyle w:val="ListParagraph"/>
        <w:numPr>
          <w:ilvl w:val="0"/>
          <w:numId w:val="5"/>
        </w:numPr>
        <w:autoSpaceDE w:val="0"/>
        <w:autoSpaceDN w:val="0"/>
        <w:adjustRightInd w:val="0"/>
        <w:ind w:left="0"/>
        <w:jc w:val="both"/>
        <w:rPr>
          <w:rFonts w:asciiTheme="minorHAnsi" w:hAnsiTheme="minorHAnsi" w:cs="Calibri"/>
          <w:b/>
          <w:bCs/>
          <w:color w:val="006FC0"/>
          <w:sz w:val="24"/>
          <w:szCs w:val="24"/>
        </w:rPr>
      </w:pPr>
      <w:r w:rsidRPr="008810AF">
        <w:rPr>
          <w:rFonts w:asciiTheme="minorHAnsi" w:hAnsiTheme="minorHAnsi" w:cs="Calibri"/>
          <w:b/>
          <w:bCs/>
          <w:color w:val="006FC0"/>
          <w:sz w:val="24"/>
          <w:szCs w:val="24"/>
        </w:rPr>
        <w:t>Jordan Response Plan (JRP</w:t>
      </w:r>
      <w:r w:rsidR="00BA7883">
        <w:rPr>
          <w:rFonts w:asciiTheme="minorHAnsi" w:hAnsiTheme="minorHAnsi" w:cs="Calibri"/>
          <w:b/>
          <w:bCs/>
          <w:color w:val="006FC0"/>
          <w:sz w:val="24"/>
          <w:szCs w:val="24"/>
        </w:rPr>
        <w:t>)</w:t>
      </w:r>
      <w:r w:rsidR="009F352A" w:rsidRPr="008810AF">
        <w:rPr>
          <w:rFonts w:asciiTheme="minorHAnsi" w:hAnsiTheme="minorHAnsi" w:cs="Calibri"/>
          <w:b/>
          <w:bCs/>
          <w:color w:val="006FC0"/>
          <w:sz w:val="24"/>
          <w:szCs w:val="24"/>
        </w:rPr>
        <w:t xml:space="preserve"> </w:t>
      </w:r>
    </w:p>
    <w:p w14:paraId="5CE97020" w14:textId="77777777" w:rsidR="00604ED9" w:rsidRPr="008810AF" w:rsidRDefault="00604ED9" w:rsidP="00375A76">
      <w:pPr>
        <w:autoSpaceDE w:val="0"/>
        <w:autoSpaceDN w:val="0"/>
        <w:adjustRightInd w:val="0"/>
        <w:jc w:val="both"/>
        <w:rPr>
          <w:rFonts w:asciiTheme="minorHAnsi" w:hAnsiTheme="minorHAnsi" w:cs="Verdana"/>
          <w:color w:val="000000"/>
          <w:sz w:val="24"/>
          <w:szCs w:val="24"/>
        </w:rPr>
      </w:pPr>
    </w:p>
    <w:p w14:paraId="027F75B0" w14:textId="074F5625" w:rsidR="007A1DB0" w:rsidRPr="00C42F8E" w:rsidRDefault="0004276C" w:rsidP="001B1695">
      <w:pPr>
        <w:pStyle w:val="ListParagraph"/>
        <w:numPr>
          <w:ilvl w:val="0"/>
          <w:numId w:val="4"/>
        </w:numPr>
        <w:autoSpaceDE w:val="0"/>
        <w:autoSpaceDN w:val="0"/>
        <w:adjustRightInd w:val="0"/>
        <w:spacing w:after="13"/>
        <w:ind w:left="0"/>
        <w:jc w:val="both"/>
        <w:rPr>
          <w:rFonts w:asciiTheme="minorHAnsi" w:eastAsia="PMingLiU" w:hAnsiTheme="minorHAnsi" w:cstheme="minorHAnsi"/>
          <w:color w:val="000000" w:themeColor="text1"/>
          <w:sz w:val="24"/>
          <w:szCs w:val="24"/>
          <w:lang w:eastAsia="zh-TW"/>
        </w:rPr>
      </w:pPr>
      <w:r w:rsidRPr="00C42F8E">
        <w:rPr>
          <w:rFonts w:asciiTheme="minorHAnsi" w:eastAsia="PMingLiU" w:hAnsiTheme="minorHAnsi" w:cstheme="minorHAnsi"/>
          <w:color w:val="000000" w:themeColor="text1"/>
          <w:sz w:val="24"/>
          <w:szCs w:val="24"/>
          <w:lang w:eastAsia="zh-TW"/>
        </w:rPr>
        <w:t xml:space="preserve">The JRP 2018-2020 is a </w:t>
      </w:r>
      <w:r w:rsidR="001437D0" w:rsidRPr="00C42F8E">
        <w:rPr>
          <w:rFonts w:asciiTheme="minorHAnsi" w:eastAsia="PMingLiU" w:hAnsiTheme="minorHAnsi" w:cstheme="minorHAnsi"/>
          <w:color w:val="000000" w:themeColor="text1"/>
          <w:sz w:val="24"/>
          <w:szCs w:val="24"/>
          <w:lang w:eastAsia="zh-TW"/>
        </w:rPr>
        <w:t>three-year</w:t>
      </w:r>
      <w:r w:rsidRPr="00C42F8E">
        <w:rPr>
          <w:rFonts w:asciiTheme="minorHAnsi" w:eastAsia="PMingLiU" w:hAnsiTheme="minorHAnsi" w:cstheme="minorHAnsi"/>
          <w:color w:val="000000" w:themeColor="text1"/>
          <w:sz w:val="24"/>
          <w:szCs w:val="24"/>
          <w:lang w:eastAsia="zh-TW"/>
        </w:rPr>
        <w:t xml:space="preserve"> plan with </w:t>
      </w:r>
      <w:r w:rsidR="00DE34E1" w:rsidRPr="00C42F8E">
        <w:rPr>
          <w:rFonts w:asciiTheme="minorHAnsi" w:eastAsia="PMingLiU" w:hAnsiTheme="minorHAnsi" w:cstheme="minorHAnsi"/>
          <w:color w:val="000000" w:themeColor="text1"/>
          <w:sz w:val="24"/>
          <w:szCs w:val="24"/>
          <w:lang w:eastAsia="zh-TW"/>
        </w:rPr>
        <w:t>a total</w:t>
      </w:r>
      <w:r w:rsidRPr="00C42F8E">
        <w:rPr>
          <w:rFonts w:asciiTheme="minorHAnsi" w:eastAsia="PMingLiU" w:hAnsiTheme="minorHAnsi" w:cstheme="minorHAnsi"/>
          <w:color w:val="000000" w:themeColor="text1"/>
          <w:sz w:val="24"/>
          <w:szCs w:val="24"/>
          <w:lang w:eastAsia="zh-TW"/>
        </w:rPr>
        <w:t xml:space="preserve"> budget </w:t>
      </w:r>
      <w:r w:rsidR="001437D0" w:rsidRPr="00C42F8E">
        <w:rPr>
          <w:rFonts w:asciiTheme="minorHAnsi" w:eastAsia="PMingLiU" w:hAnsiTheme="minorHAnsi" w:cstheme="minorHAnsi"/>
          <w:color w:val="000000" w:themeColor="text1"/>
          <w:sz w:val="24"/>
          <w:szCs w:val="24"/>
          <w:lang w:eastAsia="zh-TW"/>
        </w:rPr>
        <w:t xml:space="preserve">of </w:t>
      </w:r>
      <w:r w:rsidR="004D13C6" w:rsidRP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7.312 billion</w:t>
      </w:r>
      <w:r w:rsidRPr="00C42F8E">
        <w:rPr>
          <w:rFonts w:asciiTheme="minorHAnsi" w:eastAsia="PMingLiU" w:hAnsiTheme="minorHAnsi" w:cstheme="minorHAnsi"/>
          <w:color w:val="000000" w:themeColor="text1"/>
          <w:sz w:val="24"/>
          <w:szCs w:val="24"/>
          <w:lang w:eastAsia="zh-TW"/>
        </w:rPr>
        <w:t xml:space="preserve">, including </w:t>
      </w:r>
      <w:r w:rsid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2.761 billion</w:t>
      </w:r>
      <w:r w:rsidRPr="00C42F8E">
        <w:rPr>
          <w:rFonts w:asciiTheme="minorHAnsi" w:eastAsia="PMingLiU" w:hAnsiTheme="minorHAnsi" w:cstheme="minorHAnsi"/>
          <w:color w:val="000000" w:themeColor="text1"/>
          <w:sz w:val="24"/>
          <w:szCs w:val="24"/>
          <w:lang w:eastAsia="zh-TW"/>
        </w:rPr>
        <w:t xml:space="preserve"> for subsidy, security, income loss and infrastructure depreciation due to the Syria crisis, </w:t>
      </w:r>
      <w:r w:rsid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2.126 billion</w:t>
      </w:r>
      <w:r w:rsidRPr="00C42F8E">
        <w:rPr>
          <w:rFonts w:asciiTheme="minorHAnsi" w:eastAsia="PMingLiU" w:hAnsiTheme="minorHAnsi" w:cstheme="minorHAnsi"/>
          <w:color w:val="000000" w:themeColor="text1"/>
          <w:sz w:val="24"/>
          <w:szCs w:val="24"/>
          <w:lang w:eastAsia="zh-TW"/>
        </w:rPr>
        <w:t xml:space="preserve"> for refugee-related interventions and </w:t>
      </w:r>
      <w:r w:rsid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2.425 billion</w:t>
      </w:r>
      <w:r w:rsidRPr="00C42F8E">
        <w:rPr>
          <w:rFonts w:asciiTheme="minorHAnsi" w:eastAsia="PMingLiU" w:hAnsiTheme="minorHAnsi" w:cstheme="minorHAnsi"/>
          <w:color w:val="000000" w:themeColor="text1"/>
          <w:sz w:val="24"/>
          <w:szCs w:val="24"/>
          <w:lang w:eastAsia="zh-TW"/>
        </w:rPr>
        <w:t xml:space="preserve"> for resilience strengthening, including that of communities where both Jordanians and Syrians live. The JRP budget per year is the following: 2018 </w:t>
      </w:r>
      <w:r w:rsidR="004D13C6" w:rsidRP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2.483</w:t>
      </w:r>
      <w:r w:rsidRPr="00C42F8E">
        <w:rPr>
          <w:rFonts w:asciiTheme="minorHAnsi" w:eastAsia="PMingLiU" w:hAnsiTheme="minorHAnsi" w:cstheme="minorHAnsi"/>
          <w:color w:val="000000" w:themeColor="text1"/>
          <w:sz w:val="24"/>
          <w:szCs w:val="24"/>
          <w:lang w:eastAsia="zh-TW"/>
        </w:rPr>
        <w:t xml:space="preserve"> billion 2019 </w:t>
      </w:r>
      <w:r w:rsid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2.525 billion 2020 </w:t>
      </w:r>
      <w:r w:rsidR="004D13C6" w:rsidRPr="004D13C6">
        <w:rPr>
          <w:rFonts w:asciiTheme="minorHAnsi" w:eastAsia="PMingLiU" w:hAnsiTheme="minorHAnsi" w:cstheme="minorHAnsi"/>
          <w:color w:val="000000" w:themeColor="text1"/>
          <w:sz w:val="24"/>
          <w:szCs w:val="24"/>
          <w:lang w:eastAsia="zh-TW"/>
        </w:rPr>
        <w:t>$</w:t>
      </w:r>
      <w:r w:rsidRPr="004D13C6">
        <w:rPr>
          <w:rFonts w:asciiTheme="minorHAnsi" w:eastAsia="PMingLiU" w:hAnsiTheme="minorHAnsi" w:cstheme="minorHAnsi"/>
          <w:color w:val="000000" w:themeColor="text1"/>
          <w:sz w:val="24"/>
          <w:szCs w:val="24"/>
          <w:lang w:eastAsia="zh-TW"/>
        </w:rPr>
        <w:t xml:space="preserve"> 2.304 billion</w:t>
      </w:r>
      <w:r w:rsidRPr="00C42F8E">
        <w:rPr>
          <w:rFonts w:asciiTheme="minorHAnsi" w:eastAsia="PMingLiU" w:hAnsiTheme="minorHAnsi" w:cstheme="minorHAnsi"/>
          <w:color w:val="000000" w:themeColor="text1"/>
          <w:sz w:val="24"/>
          <w:szCs w:val="24"/>
          <w:lang w:eastAsia="zh-TW"/>
        </w:rPr>
        <w:t xml:space="preserve"> </w:t>
      </w:r>
      <w:r w:rsidR="007A1DB0" w:rsidRPr="00C42F8E">
        <w:rPr>
          <w:rFonts w:asciiTheme="minorHAnsi" w:eastAsia="PMingLiU" w:hAnsiTheme="minorHAnsi" w:cstheme="minorHAnsi"/>
          <w:color w:val="000000" w:themeColor="text1"/>
          <w:sz w:val="24"/>
          <w:szCs w:val="24"/>
          <w:lang w:eastAsia="zh-TW"/>
        </w:rPr>
        <w:t>Budget requirements for refugee.</w:t>
      </w:r>
    </w:p>
    <w:p w14:paraId="6ED2904A" w14:textId="77777777" w:rsidR="00F976C4" w:rsidRPr="00C42F8E" w:rsidRDefault="00F976C4" w:rsidP="00375A76">
      <w:pPr>
        <w:pStyle w:val="ListParagraph"/>
        <w:autoSpaceDE w:val="0"/>
        <w:autoSpaceDN w:val="0"/>
        <w:adjustRightInd w:val="0"/>
        <w:spacing w:after="13"/>
        <w:ind w:left="0"/>
        <w:jc w:val="both"/>
        <w:rPr>
          <w:rFonts w:asciiTheme="minorHAnsi" w:eastAsia="PMingLiU" w:hAnsiTheme="minorHAnsi" w:cstheme="minorHAnsi"/>
          <w:color w:val="000000" w:themeColor="text1"/>
          <w:sz w:val="24"/>
          <w:szCs w:val="24"/>
          <w:lang w:eastAsia="zh-TW"/>
        </w:rPr>
      </w:pPr>
    </w:p>
    <w:p w14:paraId="1DA82ED1" w14:textId="14B030ED" w:rsidR="00F976C4" w:rsidRDefault="009F352A" w:rsidP="00BA7883">
      <w:pPr>
        <w:pStyle w:val="ListParagraph"/>
        <w:numPr>
          <w:ilvl w:val="0"/>
          <w:numId w:val="4"/>
        </w:numPr>
        <w:autoSpaceDE w:val="0"/>
        <w:autoSpaceDN w:val="0"/>
        <w:adjustRightInd w:val="0"/>
        <w:spacing w:after="13"/>
        <w:ind w:left="0"/>
        <w:jc w:val="both"/>
        <w:rPr>
          <w:rFonts w:asciiTheme="minorHAnsi" w:hAnsiTheme="minorHAnsi"/>
          <w:sz w:val="24"/>
          <w:szCs w:val="24"/>
        </w:rPr>
      </w:pPr>
      <w:r w:rsidRPr="00C42F8E">
        <w:rPr>
          <w:rFonts w:asciiTheme="minorHAnsi" w:eastAsia="PMingLiU" w:hAnsiTheme="minorHAnsi" w:cstheme="minorHAnsi"/>
          <w:color w:val="000000" w:themeColor="text1"/>
          <w:sz w:val="24"/>
          <w:szCs w:val="24"/>
          <w:lang w:eastAsia="zh-TW"/>
        </w:rPr>
        <w:t xml:space="preserve">Priority needs addressed through this standard allocation </w:t>
      </w:r>
      <w:r w:rsidR="00BA7883">
        <w:rPr>
          <w:rFonts w:asciiTheme="minorHAnsi" w:eastAsia="PMingLiU" w:hAnsiTheme="minorHAnsi" w:cstheme="minorHAnsi"/>
          <w:color w:val="000000" w:themeColor="text1"/>
          <w:sz w:val="24"/>
          <w:szCs w:val="24"/>
          <w:lang w:eastAsia="zh-TW"/>
        </w:rPr>
        <w:t xml:space="preserve">are </w:t>
      </w:r>
      <w:r w:rsidRPr="00C42F8E">
        <w:rPr>
          <w:rFonts w:asciiTheme="minorHAnsi" w:eastAsia="PMingLiU" w:hAnsiTheme="minorHAnsi" w:cstheme="minorHAnsi"/>
          <w:color w:val="000000" w:themeColor="text1"/>
          <w:sz w:val="24"/>
          <w:szCs w:val="24"/>
          <w:lang w:eastAsia="zh-TW"/>
        </w:rPr>
        <w:t xml:space="preserve">based on where the impact of </w:t>
      </w:r>
      <w:r w:rsidR="00BA7883">
        <w:rPr>
          <w:rFonts w:asciiTheme="minorHAnsi" w:eastAsia="PMingLiU" w:hAnsiTheme="minorHAnsi" w:cstheme="minorHAnsi"/>
          <w:color w:val="000000" w:themeColor="text1"/>
          <w:sz w:val="24"/>
          <w:szCs w:val="24"/>
          <w:lang w:eastAsia="zh-TW"/>
        </w:rPr>
        <w:t xml:space="preserve">Syria crisis </w:t>
      </w:r>
      <w:r w:rsidR="00F976C4" w:rsidRPr="00C42F8E">
        <w:rPr>
          <w:rFonts w:asciiTheme="minorHAnsi" w:eastAsia="PMingLiU" w:hAnsiTheme="minorHAnsi" w:cstheme="minorHAnsi"/>
          <w:color w:val="000000" w:themeColor="text1"/>
          <w:sz w:val="24"/>
          <w:szCs w:val="24"/>
          <w:lang w:eastAsia="zh-TW"/>
        </w:rPr>
        <w:t xml:space="preserve">is </w:t>
      </w:r>
      <w:r w:rsidR="00BA7883">
        <w:rPr>
          <w:rFonts w:asciiTheme="minorHAnsi" w:eastAsia="PMingLiU" w:hAnsiTheme="minorHAnsi" w:cstheme="minorHAnsi"/>
          <w:color w:val="000000" w:themeColor="text1"/>
          <w:sz w:val="24"/>
          <w:szCs w:val="24"/>
          <w:lang w:eastAsia="zh-TW"/>
        </w:rPr>
        <w:t xml:space="preserve">most </w:t>
      </w:r>
      <w:r w:rsidR="00F976C4" w:rsidRPr="00C42F8E">
        <w:rPr>
          <w:rFonts w:asciiTheme="minorHAnsi" w:eastAsia="PMingLiU" w:hAnsiTheme="minorHAnsi" w:cstheme="minorHAnsi"/>
          <w:color w:val="000000" w:themeColor="text1"/>
          <w:sz w:val="24"/>
          <w:szCs w:val="24"/>
          <w:lang w:eastAsia="zh-TW"/>
        </w:rPr>
        <w:t>severe</w:t>
      </w:r>
      <w:r w:rsidR="00F976C4" w:rsidRPr="008E2F42">
        <w:rPr>
          <w:rFonts w:asciiTheme="minorHAnsi" w:hAnsiTheme="minorHAnsi"/>
          <w:sz w:val="24"/>
          <w:szCs w:val="24"/>
        </w:rPr>
        <w:t xml:space="preserve">. </w:t>
      </w:r>
    </w:p>
    <w:p w14:paraId="3055AD1D" w14:textId="77777777" w:rsidR="004D13C6" w:rsidRPr="004D13C6" w:rsidRDefault="004D13C6" w:rsidP="004D13C6">
      <w:pPr>
        <w:pStyle w:val="ListParagraph"/>
        <w:rPr>
          <w:rFonts w:asciiTheme="minorHAnsi" w:hAnsiTheme="minorHAnsi"/>
          <w:sz w:val="24"/>
          <w:szCs w:val="24"/>
        </w:rPr>
      </w:pPr>
    </w:p>
    <w:p w14:paraId="5818D660" w14:textId="11A9C88E" w:rsidR="00BA7883" w:rsidRDefault="00BA7883">
      <w:pPr>
        <w:spacing w:after="200" w:line="276" w:lineRule="auto"/>
        <w:rPr>
          <w:rFonts w:asciiTheme="minorHAnsi" w:hAnsiTheme="minorHAnsi" w:cs="Calibri"/>
          <w:color w:val="006FC0"/>
          <w:sz w:val="24"/>
          <w:szCs w:val="24"/>
        </w:rPr>
      </w:pPr>
      <w:r>
        <w:rPr>
          <w:rFonts w:asciiTheme="minorHAnsi" w:hAnsiTheme="minorHAnsi" w:cs="Calibri"/>
          <w:color w:val="006FC0"/>
          <w:sz w:val="24"/>
          <w:szCs w:val="24"/>
        </w:rPr>
        <w:br w:type="page"/>
      </w:r>
    </w:p>
    <w:p w14:paraId="397FA0AA" w14:textId="77777777" w:rsidR="00F976C4" w:rsidRPr="008810AF" w:rsidRDefault="00F976C4" w:rsidP="00375A76">
      <w:pPr>
        <w:pStyle w:val="ListParagraph"/>
        <w:ind w:left="0"/>
        <w:jc w:val="both"/>
        <w:rPr>
          <w:rFonts w:asciiTheme="minorHAnsi" w:hAnsiTheme="minorHAnsi" w:cs="Calibri"/>
          <w:color w:val="006FC0"/>
          <w:sz w:val="24"/>
          <w:szCs w:val="24"/>
        </w:rPr>
      </w:pPr>
    </w:p>
    <w:p w14:paraId="4BE50188" w14:textId="77777777" w:rsidR="009F352A" w:rsidRPr="00F325CF" w:rsidRDefault="009F352A" w:rsidP="001B1695">
      <w:pPr>
        <w:pStyle w:val="ListParagraph"/>
        <w:numPr>
          <w:ilvl w:val="0"/>
          <w:numId w:val="6"/>
        </w:numPr>
        <w:autoSpaceDE w:val="0"/>
        <w:autoSpaceDN w:val="0"/>
        <w:adjustRightInd w:val="0"/>
        <w:spacing w:after="13"/>
        <w:ind w:left="0"/>
        <w:jc w:val="both"/>
        <w:rPr>
          <w:rFonts w:asciiTheme="minorHAnsi" w:hAnsiTheme="minorHAnsi" w:cs="Calibri"/>
          <w:b/>
          <w:bCs/>
          <w:color w:val="006FC0"/>
          <w:sz w:val="28"/>
          <w:szCs w:val="28"/>
        </w:rPr>
      </w:pPr>
      <w:r w:rsidRPr="00F325CF">
        <w:rPr>
          <w:rFonts w:asciiTheme="minorHAnsi" w:hAnsiTheme="minorHAnsi" w:cs="Calibri"/>
          <w:b/>
          <w:bCs/>
          <w:color w:val="006FC0"/>
          <w:sz w:val="28"/>
          <w:szCs w:val="28"/>
        </w:rPr>
        <w:t xml:space="preserve">2018 1st Standard Allocation Strategy </w:t>
      </w:r>
    </w:p>
    <w:p w14:paraId="2B78A463" w14:textId="77777777" w:rsidR="00AA3AAD" w:rsidRPr="00F325CF" w:rsidRDefault="00874B85" w:rsidP="00375A76">
      <w:pPr>
        <w:pStyle w:val="ListParagraph"/>
        <w:autoSpaceDE w:val="0"/>
        <w:autoSpaceDN w:val="0"/>
        <w:adjustRightInd w:val="0"/>
        <w:spacing w:after="13"/>
        <w:ind w:left="0"/>
        <w:jc w:val="both"/>
        <w:rPr>
          <w:rFonts w:asciiTheme="minorHAnsi" w:hAnsiTheme="minorHAnsi" w:cs="Calibri"/>
          <w:b/>
          <w:bCs/>
          <w:color w:val="006FC0"/>
          <w:sz w:val="28"/>
          <w:szCs w:val="28"/>
        </w:rPr>
      </w:pPr>
      <w:r w:rsidRPr="00F325CF">
        <w:rPr>
          <w:rFonts w:asciiTheme="minorHAnsi" w:hAnsiTheme="minorHAnsi" w:cs="Calibri"/>
          <w:b/>
          <w:bCs/>
          <w:noProof/>
          <w:color w:val="006FC0"/>
          <w:sz w:val="28"/>
          <w:szCs w:val="28"/>
        </w:rPr>
        <mc:AlternateContent>
          <mc:Choice Requires="wps">
            <w:drawing>
              <wp:anchor distT="0" distB="0" distL="114300" distR="114300" simplePos="0" relativeHeight="251664384" behindDoc="0" locked="0" layoutInCell="1" allowOverlap="1" wp14:anchorId="720A3104" wp14:editId="0C074EC2">
                <wp:simplePos x="0" y="0"/>
                <wp:positionH relativeFrom="margin">
                  <wp:posOffset>-400545</wp:posOffset>
                </wp:positionH>
                <wp:positionV relativeFrom="paragraph">
                  <wp:posOffset>100515</wp:posOffset>
                </wp:positionV>
                <wp:extent cx="62293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6229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A3145"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5pt,7.9pt" to="45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" strokecolor="#4e92d1 [3044]">
                <w10:wrap anchorx="margin"/>
              </v:line>
            </w:pict>
          </mc:Fallback>
        </mc:AlternateContent>
      </w:r>
    </w:p>
    <w:p w14:paraId="4E47259B" w14:textId="77777777" w:rsidR="000342DF" w:rsidRPr="008810AF" w:rsidRDefault="000342DF" w:rsidP="00375A76">
      <w:pPr>
        <w:pStyle w:val="ListParagraph"/>
        <w:autoSpaceDE w:val="0"/>
        <w:autoSpaceDN w:val="0"/>
        <w:adjustRightInd w:val="0"/>
        <w:spacing w:after="13"/>
        <w:ind w:left="0"/>
        <w:jc w:val="both"/>
        <w:rPr>
          <w:rFonts w:asciiTheme="minorHAnsi" w:hAnsiTheme="minorHAnsi" w:cs="Calibri"/>
          <w:color w:val="006FC0"/>
          <w:sz w:val="24"/>
          <w:szCs w:val="24"/>
        </w:rPr>
      </w:pPr>
    </w:p>
    <w:p w14:paraId="1A7A9BA1" w14:textId="09A8834A" w:rsidR="009F352A" w:rsidRDefault="00D318DB" w:rsidP="001B1695">
      <w:pPr>
        <w:pStyle w:val="ListParagraph"/>
        <w:widowControl w:val="0"/>
        <w:numPr>
          <w:ilvl w:val="0"/>
          <w:numId w:val="7"/>
        </w:numPr>
        <w:suppressAutoHyphens/>
        <w:ind w:left="0"/>
        <w:jc w:val="both"/>
        <w:rPr>
          <w:rFonts w:asciiTheme="minorHAnsi" w:hAnsiTheme="minorHAnsi" w:cs="Calibri"/>
          <w:b/>
          <w:bCs/>
          <w:color w:val="006FC0"/>
          <w:sz w:val="24"/>
          <w:szCs w:val="24"/>
        </w:rPr>
      </w:pPr>
      <w:r w:rsidRPr="008810AF">
        <w:rPr>
          <w:rFonts w:asciiTheme="minorHAnsi" w:hAnsiTheme="minorHAnsi" w:cs="Calibri"/>
          <w:b/>
          <w:bCs/>
          <w:color w:val="006FC0"/>
          <w:sz w:val="24"/>
          <w:szCs w:val="24"/>
        </w:rPr>
        <w:t xml:space="preserve">Purpose </w:t>
      </w:r>
      <w:r w:rsidRPr="00144A78">
        <w:rPr>
          <w:rFonts w:asciiTheme="minorHAnsi" w:hAnsiTheme="minorHAnsi" w:cs="Calibri"/>
          <w:b/>
          <w:bCs/>
          <w:color w:val="006FC0"/>
          <w:sz w:val="24"/>
          <w:szCs w:val="24"/>
        </w:rPr>
        <w:t>of</w:t>
      </w:r>
      <w:r w:rsidR="009F352A" w:rsidRPr="008810AF">
        <w:rPr>
          <w:rFonts w:asciiTheme="minorHAnsi" w:hAnsiTheme="minorHAnsi" w:cs="Calibri"/>
          <w:b/>
          <w:bCs/>
          <w:color w:val="006FC0"/>
          <w:sz w:val="24"/>
          <w:szCs w:val="24"/>
        </w:rPr>
        <w:t xml:space="preserve"> the 2018 </w:t>
      </w:r>
      <w:r w:rsidR="001933C1">
        <w:rPr>
          <w:rFonts w:asciiTheme="minorHAnsi" w:hAnsiTheme="minorHAnsi" w:cs="Calibri"/>
          <w:b/>
          <w:bCs/>
          <w:color w:val="006FC0"/>
          <w:sz w:val="24"/>
          <w:szCs w:val="24"/>
        </w:rPr>
        <w:t>2nd</w:t>
      </w:r>
      <w:r w:rsidR="009F352A" w:rsidRPr="008810AF">
        <w:rPr>
          <w:rFonts w:asciiTheme="minorHAnsi" w:hAnsiTheme="minorHAnsi" w:cs="Calibri"/>
          <w:b/>
          <w:bCs/>
          <w:color w:val="006FC0"/>
          <w:sz w:val="24"/>
          <w:szCs w:val="24"/>
        </w:rPr>
        <w:t xml:space="preserve"> Standard Allocation Strategy and linkages to the HRP / Appeal </w:t>
      </w:r>
    </w:p>
    <w:p w14:paraId="6CB12DAD" w14:textId="77777777" w:rsidR="000B3C06" w:rsidRPr="000B3C06" w:rsidRDefault="000B3C06" w:rsidP="000B3C06">
      <w:pPr>
        <w:widowControl w:val="0"/>
        <w:suppressAutoHyphens/>
        <w:jc w:val="both"/>
        <w:rPr>
          <w:rFonts w:asciiTheme="minorHAnsi" w:hAnsiTheme="minorHAnsi" w:cs="Calibri"/>
          <w:b/>
          <w:bCs/>
          <w:color w:val="006FC0"/>
          <w:sz w:val="24"/>
          <w:szCs w:val="24"/>
        </w:rPr>
      </w:pPr>
    </w:p>
    <w:p w14:paraId="7657823F" w14:textId="75AE770D" w:rsidR="000B3C06" w:rsidRPr="00BA7883" w:rsidRDefault="000B3C06" w:rsidP="007B053A">
      <w:pPr>
        <w:pStyle w:val="ListParagraph"/>
        <w:numPr>
          <w:ilvl w:val="0"/>
          <w:numId w:val="4"/>
        </w:numPr>
        <w:autoSpaceDE w:val="0"/>
        <w:autoSpaceDN w:val="0"/>
        <w:adjustRightInd w:val="0"/>
        <w:ind w:left="0"/>
        <w:jc w:val="both"/>
        <w:rPr>
          <w:rFonts w:asciiTheme="minorHAnsi" w:hAnsiTheme="minorHAnsi" w:cs="Verdana"/>
          <w:color w:val="000000"/>
          <w:sz w:val="24"/>
          <w:szCs w:val="24"/>
        </w:rPr>
      </w:pPr>
      <w:r w:rsidRPr="00BA7883">
        <w:rPr>
          <w:rFonts w:asciiTheme="minorHAnsi" w:hAnsiTheme="minorHAnsi" w:cstheme="minorHAnsi"/>
          <w:b/>
          <w:bCs/>
          <w:color w:val="000000" w:themeColor="text1"/>
          <w:sz w:val="24"/>
          <w:szCs w:val="24"/>
        </w:rPr>
        <w:t xml:space="preserve">The allocation Strategy is in line with the objective of the Jordan Response Plan (JRP) to consolidate all </w:t>
      </w:r>
      <w:r w:rsidRPr="00BA7883">
        <w:rPr>
          <w:rFonts w:asciiTheme="minorHAnsi" w:hAnsiTheme="minorHAnsi"/>
          <w:b/>
          <w:bCs/>
          <w:sz w:val="24"/>
          <w:szCs w:val="24"/>
        </w:rPr>
        <w:t>efforts to respond and mitigate the impact of</w:t>
      </w:r>
      <w:r w:rsidR="00BA7883" w:rsidRPr="00BA7883">
        <w:rPr>
          <w:rFonts w:asciiTheme="minorHAnsi" w:hAnsiTheme="minorHAnsi"/>
          <w:b/>
          <w:bCs/>
          <w:sz w:val="24"/>
          <w:szCs w:val="24"/>
        </w:rPr>
        <w:t xml:space="preserve"> the Syria crisis on the country</w:t>
      </w:r>
      <w:r w:rsidRPr="00BA7883">
        <w:rPr>
          <w:rFonts w:asciiTheme="minorHAnsi" w:hAnsiTheme="minorHAnsi" w:cstheme="minorHAnsi"/>
          <w:b/>
          <w:bCs/>
          <w:color w:val="000000" w:themeColor="text1"/>
          <w:sz w:val="24"/>
          <w:szCs w:val="24"/>
        </w:rPr>
        <w:t>,</w:t>
      </w:r>
      <w:r w:rsidRPr="00BA7883">
        <w:rPr>
          <w:rFonts w:asciiTheme="minorHAnsi" w:hAnsiTheme="minorHAnsi" w:cstheme="minorHAnsi"/>
          <w:color w:val="000000" w:themeColor="text1"/>
          <w:sz w:val="24"/>
          <w:szCs w:val="24"/>
        </w:rPr>
        <w:t xml:space="preserve"> namely to </w:t>
      </w:r>
      <w:r w:rsidRPr="00BA7883">
        <w:rPr>
          <w:rFonts w:asciiTheme="minorHAnsi" w:hAnsiTheme="minorHAnsi"/>
          <w:sz w:val="24"/>
          <w:szCs w:val="24"/>
        </w:rPr>
        <w:t>“</w:t>
      </w:r>
      <w:r w:rsidR="00BA7883" w:rsidRPr="00BA7883">
        <w:rPr>
          <w:rFonts w:asciiTheme="minorHAnsi" w:hAnsiTheme="minorHAnsi"/>
          <w:sz w:val="24"/>
          <w:szCs w:val="24"/>
        </w:rPr>
        <w:t>s</w:t>
      </w:r>
      <w:r w:rsidRPr="00BA7883">
        <w:rPr>
          <w:rFonts w:asciiTheme="minorHAnsi" w:hAnsiTheme="minorHAnsi"/>
          <w:sz w:val="24"/>
          <w:szCs w:val="24"/>
        </w:rPr>
        <w:t>upport saving lives, alleviate suffering and increase access to humanitarian response for vulnerable peopl</w:t>
      </w:r>
      <w:r w:rsidR="00BA7883" w:rsidRPr="00BA7883">
        <w:rPr>
          <w:rFonts w:asciiTheme="minorHAnsi" w:hAnsiTheme="minorHAnsi"/>
          <w:sz w:val="24"/>
          <w:szCs w:val="24"/>
        </w:rPr>
        <w:t>e and those with specific needs</w:t>
      </w:r>
      <w:r w:rsidRPr="00BA7883">
        <w:rPr>
          <w:rFonts w:asciiTheme="minorHAnsi" w:hAnsiTheme="minorHAnsi"/>
          <w:sz w:val="24"/>
          <w:szCs w:val="24"/>
        </w:rPr>
        <w:t>”</w:t>
      </w:r>
      <w:r w:rsidRPr="00BA7883">
        <w:rPr>
          <w:rFonts w:asciiTheme="minorHAnsi" w:hAnsiTheme="minorHAnsi" w:cstheme="minorHAnsi"/>
          <w:color w:val="000000" w:themeColor="text1"/>
          <w:sz w:val="24"/>
          <w:szCs w:val="24"/>
        </w:rPr>
        <w:t xml:space="preserve">. </w:t>
      </w:r>
    </w:p>
    <w:p w14:paraId="411A22E9" w14:textId="77777777" w:rsidR="00BA7883" w:rsidRPr="00BA7883" w:rsidRDefault="00BA7883" w:rsidP="00BA7883">
      <w:pPr>
        <w:pStyle w:val="ListParagraph"/>
        <w:autoSpaceDE w:val="0"/>
        <w:autoSpaceDN w:val="0"/>
        <w:adjustRightInd w:val="0"/>
        <w:ind w:left="0"/>
        <w:jc w:val="both"/>
        <w:rPr>
          <w:rFonts w:asciiTheme="minorHAnsi" w:hAnsiTheme="minorHAnsi" w:cs="Verdana"/>
          <w:color w:val="000000"/>
          <w:sz w:val="24"/>
          <w:szCs w:val="24"/>
        </w:rPr>
      </w:pPr>
    </w:p>
    <w:p w14:paraId="4681F302" w14:textId="2DA5F4D4" w:rsidR="000B3C06" w:rsidRPr="000B3C06" w:rsidRDefault="000B3C06" w:rsidP="007B053A">
      <w:pPr>
        <w:pStyle w:val="ListParagraph"/>
        <w:widowControl w:val="0"/>
        <w:numPr>
          <w:ilvl w:val="0"/>
          <w:numId w:val="4"/>
        </w:numPr>
        <w:suppressAutoHyphens/>
        <w:autoSpaceDE w:val="0"/>
        <w:autoSpaceDN w:val="0"/>
        <w:adjustRightInd w:val="0"/>
        <w:ind w:left="0"/>
        <w:jc w:val="both"/>
        <w:rPr>
          <w:rFonts w:asciiTheme="minorHAnsi" w:hAnsiTheme="minorHAnsi" w:cstheme="minorHAnsi"/>
          <w:color w:val="000000" w:themeColor="text1"/>
          <w:sz w:val="24"/>
          <w:szCs w:val="24"/>
        </w:rPr>
      </w:pPr>
      <w:r w:rsidRPr="008810AF">
        <w:rPr>
          <w:rFonts w:asciiTheme="minorHAnsi" w:hAnsiTheme="minorHAnsi" w:cstheme="minorHAnsi"/>
          <w:b/>
          <w:bCs/>
          <w:color w:val="000000" w:themeColor="text1"/>
          <w:sz w:val="24"/>
          <w:szCs w:val="24"/>
        </w:rPr>
        <w:t xml:space="preserve">This allocation paper </w:t>
      </w:r>
      <w:r w:rsidR="00BA7883">
        <w:rPr>
          <w:rFonts w:asciiTheme="minorHAnsi" w:hAnsiTheme="minorHAnsi" w:cstheme="minorHAnsi"/>
          <w:b/>
          <w:bCs/>
          <w:color w:val="000000" w:themeColor="text1"/>
          <w:sz w:val="24"/>
          <w:szCs w:val="24"/>
        </w:rPr>
        <w:t>p</w:t>
      </w:r>
      <w:r w:rsidRPr="008810AF">
        <w:rPr>
          <w:rFonts w:asciiTheme="minorHAnsi" w:hAnsiTheme="minorHAnsi" w:cstheme="minorHAnsi"/>
          <w:b/>
          <w:bCs/>
          <w:color w:val="000000" w:themeColor="text1"/>
          <w:sz w:val="24"/>
          <w:szCs w:val="24"/>
        </w:rPr>
        <w:t xml:space="preserve">rovides </w:t>
      </w:r>
      <w:r w:rsidR="00BA7883">
        <w:rPr>
          <w:rFonts w:asciiTheme="minorHAnsi" w:hAnsiTheme="minorHAnsi" w:cstheme="minorHAnsi"/>
          <w:b/>
          <w:bCs/>
          <w:color w:val="000000" w:themeColor="text1"/>
          <w:sz w:val="24"/>
          <w:szCs w:val="24"/>
        </w:rPr>
        <w:t xml:space="preserve">the </w:t>
      </w:r>
      <w:r w:rsidRPr="008810AF">
        <w:rPr>
          <w:rFonts w:asciiTheme="minorHAnsi" w:hAnsiTheme="minorHAnsi" w:cstheme="minorHAnsi"/>
          <w:b/>
          <w:bCs/>
          <w:color w:val="000000" w:themeColor="text1"/>
          <w:sz w:val="24"/>
          <w:szCs w:val="24"/>
        </w:rPr>
        <w:t>strategic direction and guidance for the allocation process for this call</w:t>
      </w:r>
      <w:r w:rsidRPr="008810AF">
        <w:rPr>
          <w:rFonts w:asciiTheme="minorHAnsi" w:hAnsiTheme="minorHAnsi" w:cstheme="minorHAnsi"/>
          <w:color w:val="000000" w:themeColor="text1"/>
          <w:sz w:val="24"/>
          <w:szCs w:val="24"/>
        </w:rPr>
        <w:t xml:space="preserve">. </w:t>
      </w:r>
      <w:r w:rsidRPr="008810AF">
        <w:rPr>
          <w:rFonts w:asciiTheme="minorHAnsi" w:hAnsiTheme="minorHAnsi" w:cs="Verdana"/>
          <w:b/>
          <w:bCs/>
          <w:color w:val="000000"/>
          <w:sz w:val="24"/>
          <w:szCs w:val="24"/>
        </w:rPr>
        <w:t xml:space="preserve">In line with the JRP priorities, the </w:t>
      </w:r>
      <w:r>
        <w:rPr>
          <w:rFonts w:asciiTheme="minorHAnsi" w:hAnsiTheme="minorHAnsi" w:cs="Verdana"/>
          <w:b/>
          <w:bCs/>
          <w:color w:val="000000"/>
          <w:sz w:val="24"/>
          <w:szCs w:val="24"/>
        </w:rPr>
        <w:t>2nd</w:t>
      </w:r>
      <w:r w:rsidRPr="008810AF">
        <w:rPr>
          <w:rFonts w:asciiTheme="minorHAnsi" w:hAnsiTheme="minorHAnsi" w:cs="Verdana"/>
          <w:b/>
          <w:bCs/>
          <w:color w:val="000000"/>
          <w:sz w:val="24"/>
          <w:szCs w:val="24"/>
        </w:rPr>
        <w:t xml:space="preserve"> Standard Allocation is focused on providing timely and life-saving life sustaining assistance to people directly affected by the Syria crisis, irrespective of where they reside.  </w:t>
      </w:r>
      <w:r w:rsidR="007B053A">
        <w:rPr>
          <w:rFonts w:asciiTheme="minorHAnsi" w:hAnsiTheme="minorHAnsi" w:cs="Verdana"/>
          <w:color w:val="000000"/>
          <w:sz w:val="24"/>
          <w:szCs w:val="24"/>
        </w:rPr>
        <w:t>The</w:t>
      </w:r>
      <w:r w:rsidRPr="008810AF">
        <w:rPr>
          <w:rFonts w:asciiTheme="minorHAnsi" w:hAnsiTheme="minorHAnsi" w:cs="Verdana"/>
          <w:color w:val="000000"/>
          <w:sz w:val="24"/>
          <w:szCs w:val="24"/>
        </w:rPr>
        <w:t xml:space="preserve"> allocation will </w:t>
      </w:r>
      <w:r w:rsidR="007B053A">
        <w:rPr>
          <w:rFonts w:asciiTheme="minorHAnsi" w:hAnsiTheme="minorHAnsi" w:cs="Verdana"/>
          <w:color w:val="000000"/>
          <w:sz w:val="24"/>
          <w:szCs w:val="24"/>
        </w:rPr>
        <w:t xml:space="preserve">also address </w:t>
      </w:r>
      <w:r w:rsidRPr="008810AF">
        <w:rPr>
          <w:rFonts w:asciiTheme="minorHAnsi" w:hAnsiTheme="minorHAnsi" w:cs="Verdana"/>
          <w:color w:val="000000"/>
          <w:sz w:val="24"/>
          <w:szCs w:val="24"/>
        </w:rPr>
        <w:t>the urgent gaps to ensure the continuous support to the affected population</w:t>
      </w:r>
      <w:r w:rsidR="007B053A">
        <w:rPr>
          <w:rFonts w:asciiTheme="minorHAnsi" w:hAnsiTheme="minorHAnsi" w:cs="Verdana"/>
          <w:color w:val="000000"/>
          <w:sz w:val="24"/>
          <w:szCs w:val="24"/>
        </w:rPr>
        <w:t>.</w:t>
      </w:r>
      <w:r w:rsidRPr="008810AF">
        <w:rPr>
          <w:rFonts w:asciiTheme="minorHAnsi" w:hAnsiTheme="minorHAnsi" w:cs="Verdana"/>
          <w:color w:val="000000"/>
          <w:sz w:val="24"/>
          <w:szCs w:val="24"/>
        </w:rPr>
        <w:t xml:space="preserve"> </w:t>
      </w:r>
    </w:p>
    <w:p w14:paraId="02546780" w14:textId="77777777" w:rsidR="000B3C06" w:rsidRDefault="000B3C06" w:rsidP="000B3C06">
      <w:pPr>
        <w:pStyle w:val="ListParagraph"/>
        <w:widowControl w:val="0"/>
        <w:suppressAutoHyphens/>
        <w:ind w:left="0"/>
        <w:jc w:val="both"/>
        <w:rPr>
          <w:rFonts w:asciiTheme="minorHAnsi" w:hAnsiTheme="minorHAnsi" w:cs="Calibri"/>
          <w:b/>
          <w:bCs/>
          <w:color w:val="006FC0"/>
          <w:sz w:val="24"/>
          <w:szCs w:val="24"/>
        </w:rPr>
      </w:pPr>
    </w:p>
    <w:p w14:paraId="7C884C5A" w14:textId="3ED1C564" w:rsidR="006C5959" w:rsidRPr="007B053A" w:rsidRDefault="00CA2800" w:rsidP="007B053A">
      <w:pPr>
        <w:pStyle w:val="ListParagraph"/>
        <w:numPr>
          <w:ilvl w:val="0"/>
          <w:numId w:val="4"/>
        </w:numPr>
        <w:autoSpaceDE w:val="0"/>
        <w:autoSpaceDN w:val="0"/>
        <w:adjustRightInd w:val="0"/>
        <w:spacing w:line="266" w:lineRule="exact"/>
        <w:ind w:left="0" w:right="55"/>
        <w:jc w:val="both"/>
        <w:rPr>
          <w:rFonts w:asciiTheme="minorHAnsi" w:hAnsiTheme="minorHAnsi" w:cstheme="minorHAnsi"/>
          <w:color w:val="000000" w:themeColor="text1"/>
          <w:sz w:val="24"/>
          <w:szCs w:val="24"/>
        </w:rPr>
      </w:pPr>
      <w:r w:rsidRPr="007B053A">
        <w:rPr>
          <w:rFonts w:asciiTheme="minorHAnsi" w:hAnsiTheme="minorHAnsi" w:cstheme="minorHAnsi"/>
          <w:b/>
          <w:bCs/>
          <w:color w:val="000000" w:themeColor="text1"/>
          <w:sz w:val="24"/>
          <w:szCs w:val="24"/>
        </w:rPr>
        <w:t xml:space="preserve">Allocation Strategic </w:t>
      </w:r>
      <w:r w:rsidR="006C5959" w:rsidRPr="007B053A">
        <w:rPr>
          <w:rFonts w:asciiTheme="minorHAnsi" w:hAnsiTheme="minorHAnsi" w:cstheme="minorHAnsi"/>
          <w:b/>
          <w:bCs/>
          <w:color w:val="000000" w:themeColor="text1"/>
          <w:sz w:val="24"/>
          <w:szCs w:val="24"/>
        </w:rPr>
        <w:t>Priorities</w:t>
      </w:r>
      <w:r w:rsidR="006C5959" w:rsidRPr="007B053A">
        <w:rPr>
          <w:rFonts w:ascii="Calibri" w:eastAsia="Calibri" w:hAnsi="Calibri" w:cs="Calibri"/>
          <w:sz w:val="22"/>
        </w:rPr>
        <w:t>:</w:t>
      </w:r>
      <w:r w:rsidR="006C5959" w:rsidRPr="007B053A">
        <w:rPr>
          <w:rFonts w:asciiTheme="minorHAnsi" w:hAnsiTheme="minorHAnsi" w:cstheme="minorHAnsi"/>
          <w:color w:val="000000" w:themeColor="text1"/>
          <w:sz w:val="24"/>
          <w:szCs w:val="24"/>
        </w:rPr>
        <w:t xml:space="preserve"> In order to </w:t>
      </w:r>
      <w:r w:rsidR="007B053A" w:rsidRPr="007B053A">
        <w:rPr>
          <w:rFonts w:asciiTheme="minorHAnsi" w:hAnsiTheme="minorHAnsi" w:cstheme="minorHAnsi"/>
          <w:color w:val="000000" w:themeColor="text1"/>
          <w:sz w:val="24"/>
          <w:szCs w:val="24"/>
        </w:rPr>
        <w:t>optimize</w:t>
      </w:r>
      <w:r w:rsidR="006C5959" w:rsidRPr="007B053A">
        <w:rPr>
          <w:rFonts w:asciiTheme="minorHAnsi" w:hAnsiTheme="minorHAnsi" w:cstheme="minorHAnsi"/>
          <w:color w:val="000000" w:themeColor="text1"/>
          <w:sz w:val="24"/>
          <w:szCs w:val="24"/>
        </w:rPr>
        <w:t xml:space="preserve"> the impact of this allocation, </w:t>
      </w:r>
      <w:r w:rsidR="007B053A" w:rsidRPr="007B053A">
        <w:rPr>
          <w:rFonts w:asciiTheme="minorHAnsi" w:hAnsiTheme="minorHAnsi" w:cstheme="minorHAnsi"/>
          <w:color w:val="000000" w:themeColor="text1"/>
          <w:sz w:val="24"/>
          <w:szCs w:val="24"/>
        </w:rPr>
        <w:t>the following sectors have been prioritized:</w:t>
      </w:r>
      <w:r w:rsidR="006C5959" w:rsidRPr="007B053A">
        <w:rPr>
          <w:rFonts w:asciiTheme="minorHAnsi" w:hAnsiTheme="minorHAnsi" w:cstheme="minorHAnsi"/>
          <w:color w:val="000000" w:themeColor="text1"/>
          <w:sz w:val="24"/>
          <w:szCs w:val="24"/>
        </w:rPr>
        <w:t xml:space="preserve"> </w:t>
      </w:r>
      <w:r w:rsidR="007B053A" w:rsidRPr="007B053A">
        <w:rPr>
          <w:rFonts w:asciiTheme="minorHAnsi" w:hAnsiTheme="minorHAnsi" w:cstheme="minorHAnsi"/>
          <w:color w:val="000000" w:themeColor="text1"/>
          <w:sz w:val="24"/>
          <w:szCs w:val="24"/>
        </w:rPr>
        <w:t>b</w:t>
      </w:r>
      <w:r w:rsidR="006C5959" w:rsidRPr="007B053A">
        <w:rPr>
          <w:rFonts w:asciiTheme="minorHAnsi" w:hAnsiTheme="minorHAnsi" w:cstheme="minorHAnsi"/>
          <w:color w:val="000000" w:themeColor="text1"/>
          <w:sz w:val="24"/>
          <w:szCs w:val="24"/>
        </w:rPr>
        <w:t xml:space="preserve">asic </w:t>
      </w:r>
      <w:r w:rsidR="007B053A" w:rsidRPr="007B053A">
        <w:rPr>
          <w:rFonts w:asciiTheme="minorHAnsi" w:hAnsiTheme="minorHAnsi" w:cstheme="minorHAnsi"/>
          <w:color w:val="000000" w:themeColor="text1"/>
          <w:sz w:val="24"/>
          <w:szCs w:val="24"/>
        </w:rPr>
        <w:t>n</w:t>
      </w:r>
      <w:r w:rsidR="006C5959" w:rsidRPr="007B053A">
        <w:rPr>
          <w:rFonts w:asciiTheme="minorHAnsi" w:hAnsiTheme="minorHAnsi" w:cstheme="minorHAnsi"/>
          <w:color w:val="000000" w:themeColor="text1"/>
          <w:sz w:val="24"/>
          <w:szCs w:val="24"/>
        </w:rPr>
        <w:t xml:space="preserve">eeds, </w:t>
      </w:r>
      <w:r w:rsidR="007B053A" w:rsidRPr="007B053A">
        <w:rPr>
          <w:rFonts w:asciiTheme="minorHAnsi" w:hAnsiTheme="minorHAnsi" w:cstheme="minorHAnsi"/>
          <w:color w:val="000000" w:themeColor="text1"/>
          <w:sz w:val="24"/>
          <w:szCs w:val="24"/>
        </w:rPr>
        <w:t>s</w:t>
      </w:r>
      <w:r w:rsidR="006C5959" w:rsidRPr="007B053A">
        <w:rPr>
          <w:rFonts w:asciiTheme="minorHAnsi" w:hAnsiTheme="minorHAnsi" w:cstheme="minorHAnsi"/>
          <w:color w:val="000000" w:themeColor="text1"/>
          <w:sz w:val="24"/>
          <w:szCs w:val="24"/>
        </w:rPr>
        <w:t xml:space="preserve">helter, </w:t>
      </w:r>
      <w:r w:rsidR="007B053A" w:rsidRPr="007B053A">
        <w:rPr>
          <w:rFonts w:asciiTheme="minorHAnsi" w:hAnsiTheme="minorHAnsi" w:cstheme="minorHAnsi"/>
          <w:color w:val="000000" w:themeColor="text1"/>
          <w:sz w:val="24"/>
          <w:szCs w:val="24"/>
        </w:rPr>
        <w:t>h</w:t>
      </w:r>
      <w:r w:rsidR="006C5959" w:rsidRPr="007B053A">
        <w:rPr>
          <w:rFonts w:asciiTheme="minorHAnsi" w:hAnsiTheme="minorHAnsi" w:cstheme="minorHAnsi"/>
          <w:color w:val="000000" w:themeColor="text1"/>
          <w:sz w:val="24"/>
          <w:szCs w:val="24"/>
        </w:rPr>
        <w:t xml:space="preserve">ealth and protection. </w:t>
      </w:r>
      <w:r w:rsidR="007B053A" w:rsidRPr="007B053A">
        <w:rPr>
          <w:rFonts w:asciiTheme="minorHAnsi" w:hAnsiTheme="minorHAnsi" w:cstheme="minorHAnsi"/>
          <w:color w:val="000000" w:themeColor="text1"/>
          <w:sz w:val="24"/>
          <w:szCs w:val="24"/>
        </w:rPr>
        <w:t xml:space="preserve"> </w:t>
      </w:r>
      <w:r w:rsidR="006C5959" w:rsidRPr="007B053A">
        <w:rPr>
          <w:rFonts w:asciiTheme="minorHAnsi" w:hAnsiTheme="minorHAnsi" w:cstheme="minorHAnsi"/>
          <w:color w:val="000000" w:themeColor="text1"/>
          <w:sz w:val="24"/>
          <w:szCs w:val="24"/>
        </w:rPr>
        <w:t>Selected projects will address critical needs of the affe</w:t>
      </w:r>
      <w:r w:rsidR="007B053A" w:rsidRPr="007B053A">
        <w:rPr>
          <w:rFonts w:asciiTheme="minorHAnsi" w:hAnsiTheme="minorHAnsi" w:cstheme="minorHAnsi"/>
          <w:color w:val="000000" w:themeColor="text1"/>
          <w:sz w:val="24"/>
          <w:szCs w:val="24"/>
        </w:rPr>
        <w:t xml:space="preserve">cted population targeting both </w:t>
      </w:r>
      <w:r w:rsidR="006C5959" w:rsidRPr="007B053A">
        <w:rPr>
          <w:rFonts w:asciiTheme="minorHAnsi" w:hAnsiTheme="minorHAnsi" w:cstheme="minorHAnsi"/>
          <w:color w:val="000000" w:themeColor="text1"/>
          <w:sz w:val="24"/>
          <w:szCs w:val="24"/>
        </w:rPr>
        <w:t xml:space="preserve">Syrian Refugees in host </w:t>
      </w:r>
      <w:proofErr w:type="gramStart"/>
      <w:r w:rsidR="006C5959" w:rsidRPr="007B053A">
        <w:rPr>
          <w:rFonts w:asciiTheme="minorHAnsi" w:hAnsiTheme="minorHAnsi" w:cstheme="minorHAnsi"/>
          <w:color w:val="000000" w:themeColor="text1"/>
          <w:sz w:val="24"/>
          <w:szCs w:val="24"/>
        </w:rPr>
        <w:t>communities  and</w:t>
      </w:r>
      <w:proofErr w:type="gramEnd"/>
      <w:r w:rsidR="006C5959" w:rsidRPr="007B053A">
        <w:rPr>
          <w:rFonts w:asciiTheme="minorHAnsi" w:hAnsiTheme="minorHAnsi" w:cstheme="minorHAnsi"/>
          <w:color w:val="000000" w:themeColor="text1"/>
          <w:sz w:val="24"/>
          <w:szCs w:val="24"/>
        </w:rPr>
        <w:t xml:space="preserve"> camps  and the most vulnerable in host communities, prioritizing areas with the highest needs</w:t>
      </w:r>
      <w:r w:rsidR="007B053A" w:rsidRPr="007B053A">
        <w:rPr>
          <w:rFonts w:asciiTheme="minorHAnsi" w:hAnsiTheme="minorHAnsi" w:cstheme="minorHAnsi"/>
          <w:color w:val="000000" w:themeColor="text1"/>
          <w:sz w:val="24"/>
          <w:szCs w:val="24"/>
        </w:rPr>
        <w:t xml:space="preserve"> and will be</w:t>
      </w:r>
      <w:r w:rsidR="007B053A">
        <w:rPr>
          <w:rFonts w:asciiTheme="minorHAnsi" w:hAnsiTheme="minorHAnsi" w:cstheme="minorHAnsi"/>
          <w:color w:val="000000" w:themeColor="text1"/>
          <w:sz w:val="24"/>
          <w:szCs w:val="24"/>
        </w:rPr>
        <w:t xml:space="preserve"> </w:t>
      </w:r>
      <w:r w:rsidR="006C5959" w:rsidRPr="007B053A">
        <w:rPr>
          <w:rFonts w:asciiTheme="minorHAnsi" w:hAnsiTheme="minorHAnsi" w:cstheme="minorHAnsi"/>
          <w:color w:val="000000" w:themeColor="text1"/>
          <w:sz w:val="24"/>
          <w:szCs w:val="24"/>
        </w:rPr>
        <w:t>complementarity with existing projects and interventions in the targeted geographical areas.</w:t>
      </w:r>
    </w:p>
    <w:p w14:paraId="13E61B26" w14:textId="77777777" w:rsidR="006C5959" w:rsidRDefault="006C5959" w:rsidP="006C5959">
      <w:pPr>
        <w:spacing w:before="9" w:line="110" w:lineRule="exact"/>
        <w:rPr>
          <w:sz w:val="11"/>
          <w:szCs w:val="11"/>
        </w:rPr>
      </w:pPr>
    </w:p>
    <w:p w14:paraId="7DAC3D6B" w14:textId="77777777" w:rsidR="006C5959" w:rsidRDefault="006C5959" w:rsidP="006C5959">
      <w:pPr>
        <w:spacing w:line="200" w:lineRule="exact"/>
        <w:rPr>
          <w:szCs w:val="20"/>
        </w:rPr>
      </w:pPr>
    </w:p>
    <w:p w14:paraId="53BD300D" w14:textId="4E78C3DD" w:rsidR="00674059" w:rsidRPr="008810AF" w:rsidRDefault="00F67E05" w:rsidP="001B1695">
      <w:pPr>
        <w:pStyle w:val="ListParagraph"/>
        <w:widowControl w:val="0"/>
        <w:numPr>
          <w:ilvl w:val="0"/>
          <w:numId w:val="4"/>
        </w:numPr>
        <w:suppressAutoHyphens/>
        <w:ind w:left="0"/>
        <w:jc w:val="both"/>
        <w:rPr>
          <w:rFonts w:asciiTheme="minorHAnsi" w:hAnsiTheme="minorHAnsi" w:cstheme="minorHAnsi"/>
          <w:b/>
          <w:color w:val="000000" w:themeColor="text1"/>
          <w:sz w:val="24"/>
          <w:szCs w:val="24"/>
        </w:rPr>
      </w:pPr>
      <w:bookmarkStart w:id="0" w:name="_Toc461029537"/>
      <w:r w:rsidRPr="005563A5">
        <w:rPr>
          <w:rFonts w:asciiTheme="minorHAnsi" w:hAnsiTheme="minorHAnsi" w:cstheme="minorHAnsi"/>
          <w:b/>
          <w:bCs/>
          <w:color w:val="000000" w:themeColor="text1"/>
          <w:sz w:val="24"/>
          <w:szCs w:val="24"/>
        </w:rPr>
        <w:t>Protection and Gender Mainstreaming</w:t>
      </w:r>
      <w:r w:rsidR="008F4C59" w:rsidRPr="005563A5">
        <w:rPr>
          <w:rFonts w:asciiTheme="minorHAnsi" w:hAnsiTheme="minorHAnsi" w:cstheme="minorHAnsi"/>
          <w:b/>
          <w:bCs/>
          <w:color w:val="000000" w:themeColor="text1"/>
          <w:sz w:val="24"/>
          <w:szCs w:val="24"/>
        </w:rPr>
        <w:t>:</w:t>
      </w:r>
      <w:bookmarkEnd w:id="0"/>
      <w:r w:rsidR="00674059" w:rsidRPr="008810AF">
        <w:rPr>
          <w:rFonts w:asciiTheme="minorHAnsi" w:hAnsiTheme="minorHAnsi" w:cstheme="minorHAnsi"/>
          <w:color w:val="000000" w:themeColor="text1"/>
          <w:sz w:val="24"/>
          <w:szCs w:val="24"/>
          <w:lang w:val="en-GB"/>
        </w:rPr>
        <w:t xml:space="preserve"> Protection imperatives will be mainstreamed across all prioritized sectors, as part of the commitment to the “do no harm principle and the “centrality of protection” in the humanitarian response. </w:t>
      </w:r>
      <w:r w:rsidR="007B053A">
        <w:rPr>
          <w:rFonts w:asciiTheme="minorHAnsi" w:hAnsiTheme="minorHAnsi" w:cstheme="minorHAnsi"/>
          <w:color w:val="000000" w:themeColor="text1"/>
          <w:sz w:val="24"/>
          <w:szCs w:val="24"/>
          <w:lang w:val="en-GB"/>
        </w:rPr>
        <w:t xml:space="preserve"> </w:t>
      </w:r>
      <w:r w:rsidR="00674059" w:rsidRPr="008810AF">
        <w:rPr>
          <w:rFonts w:asciiTheme="minorHAnsi" w:hAnsiTheme="minorHAnsi" w:cstheme="minorHAnsi"/>
          <w:color w:val="000000" w:themeColor="text1"/>
          <w:sz w:val="24"/>
          <w:szCs w:val="24"/>
          <w:lang w:val="en-GB"/>
        </w:rPr>
        <w:t xml:space="preserve">All proposals must demonstrate how protection principles, including child protection, GBV considerations and </w:t>
      </w:r>
      <w:r w:rsidR="00674059" w:rsidRPr="00144A78">
        <w:rPr>
          <w:rFonts w:asciiTheme="minorHAnsi" w:hAnsiTheme="minorHAnsi" w:cstheme="minorHAnsi"/>
          <w:color w:val="000000" w:themeColor="text1"/>
          <w:sz w:val="24"/>
          <w:szCs w:val="24"/>
          <w:lang w:val="en-GB"/>
        </w:rPr>
        <w:t>Gender Equality</w:t>
      </w:r>
      <w:r w:rsidR="00674059" w:rsidRPr="008810AF">
        <w:rPr>
          <w:rFonts w:asciiTheme="minorHAnsi" w:hAnsiTheme="minorHAnsi" w:cstheme="minorHAnsi"/>
          <w:color w:val="0070C0"/>
          <w:sz w:val="24"/>
          <w:szCs w:val="24"/>
          <w:lang w:val="en-GB"/>
        </w:rPr>
        <w:t xml:space="preserve"> </w:t>
      </w:r>
      <w:r w:rsidR="00674059" w:rsidRPr="008810AF">
        <w:rPr>
          <w:rFonts w:asciiTheme="minorHAnsi" w:hAnsiTheme="minorHAnsi" w:cstheme="minorHAnsi"/>
          <w:color w:val="000000" w:themeColor="text1"/>
          <w:sz w:val="24"/>
          <w:szCs w:val="24"/>
          <w:lang w:val="en-GB"/>
        </w:rPr>
        <w:t>are incorporated and protection mainstreaming considered in project design</w:t>
      </w:r>
      <w:r w:rsidR="00144A78">
        <w:rPr>
          <w:rFonts w:asciiTheme="minorHAnsi" w:hAnsiTheme="minorHAnsi" w:cstheme="minorHAnsi"/>
          <w:color w:val="000000" w:themeColor="text1"/>
          <w:sz w:val="24"/>
          <w:szCs w:val="24"/>
          <w:lang w:val="en-GB"/>
        </w:rPr>
        <w:t>.</w:t>
      </w:r>
    </w:p>
    <w:p w14:paraId="1BE93812" w14:textId="77777777" w:rsidR="00B878F0" w:rsidRPr="008810AF" w:rsidRDefault="00B878F0" w:rsidP="00375A76">
      <w:pPr>
        <w:pStyle w:val="ListParagraph"/>
        <w:ind w:left="0"/>
        <w:jc w:val="both"/>
        <w:rPr>
          <w:rFonts w:asciiTheme="minorHAnsi" w:hAnsiTheme="minorHAnsi" w:cstheme="minorHAnsi"/>
          <w:b/>
          <w:color w:val="000000" w:themeColor="text1"/>
          <w:sz w:val="24"/>
          <w:szCs w:val="24"/>
        </w:rPr>
      </w:pPr>
    </w:p>
    <w:p w14:paraId="5D18B9BE" w14:textId="77777777" w:rsidR="00B878F0" w:rsidRPr="008810AF" w:rsidRDefault="00B878F0" w:rsidP="00375A76">
      <w:pPr>
        <w:widowControl w:val="0"/>
        <w:suppressAutoHyphens/>
        <w:jc w:val="both"/>
        <w:rPr>
          <w:rFonts w:asciiTheme="minorHAnsi" w:hAnsiTheme="minorHAnsi" w:cstheme="minorHAnsi"/>
          <w:b/>
          <w:color w:val="000000" w:themeColor="text1"/>
          <w:sz w:val="24"/>
          <w:szCs w:val="24"/>
        </w:rPr>
      </w:pPr>
    </w:p>
    <w:p w14:paraId="189A9880" w14:textId="77777777" w:rsidR="004C434D" w:rsidRPr="008810AF" w:rsidRDefault="004C434D" w:rsidP="001B1695">
      <w:pPr>
        <w:pStyle w:val="ListParagraph"/>
        <w:numPr>
          <w:ilvl w:val="0"/>
          <w:numId w:val="7"/>
        </w:numPr>
        <w:ind w:left="0"/>
        <w:jc w:val="both"/>
        <w:rPr>
          <w:rFonts w:asciiTheme="minorHAnsi" w:hAnsiTheme="minorHAnsi" w:cs="Calibri"/>
          <w:b/>
          <w:bCs/>
          <w:color w:val="006FC0"/>
          <w:sz w:val="24"/>
          <w:szCs w:val="24"/>
        </w:rPr>
      </w:pPr>
      <w:r w:rsidRPr="008810AF">
        <w:rPr>
          <w:rFonts w:asciiTheme="minorHAnsi" w:hAnsiTheme="minorHAnsi" w:cs="Calibri"/>
          <w:b/>
          <w:bCs/>
          <w:color w:val="006FC0"/>
          <w:sz w:val="24"/>
          <w:szCs w:val="24"/>
        </w:rPr>
        <w:t>Allocation Breakdown</w:t>
      </w:r>
    </w:p>
    <w:p w14:paraId="3EAB1802" w14:textId="77777777" w:rsidR="003367B6" w:rsidRDefault="003367B6" w:rsidP="003367B6">
      <w:pPr>
        <w:pStyle w:val="ListParagraph"/>
        <w:autoSpaceDE w:val="0"/>
        <w:autoSpaceDN w:val="0"/>
        <w:adjustRightInd w:val="0"/>
        <w:ind w:left="0"/>
        <w:jc w:val="both"/>
        <w:rPr>
          <w:rFonts w:asciiTheme="minorHAnsi" w:hAnsiTheme="minorHAnsi" w:cs="Verdana"/>
          <w:color w:val="000000"/>
          <w:sz w:val="24"/>
          <w:szCs w:val="24"/>
        </w:rPr>
      </w:pPr>
    </w:p>
    <w:p w14:paraId="2C5CB849" w14:textId="279F8FFE" w:rsidR="00151F80" w:rsidRPr="00151F80" w:rsidRDefault="00151F80" w:rsidP="001B1695">
      <w:pPr>
        <w:pStyle w:val="ListParagraph"/>
        <w:numPr>
          <w:ilvl w:val="0"/>
          <w:numId w:val="4"/>
        </w:numPr>
        <w:autoSpaceDE w:val="0"/>
        <w:autoSpaceDN w:val="0"/>
        <w:adjustRightInd w:val="0"/>
        <w:ind w:left="0"/>
        <w:jc w:val="both"/>
        <w:rPr>
          <w:rFonts w:asciiTheme="minorHAnsi" w:hAnsiTheme="minorHAnsi" w:cs="Verdana"/>
          <w:b/>
          <w:bCs/>
          <w:color w:val="000000"/>
          <w:sz w:val="24"/>
          <w:szCs w:val="24"/>
        </w:rPr>
      </w:pPr>
      <w:r w:rsidRPr="00151F80">
        <w:rPr>
          <w:rFonts w:asciiTheme="minorHAnsi" w:hAnsiTheme="minorHAnsi" w:cs="Verdana"/>
          <w:b/>
          <w:bCs/>
          <w:color w:val="000000"/>
          <w:sz w:val="24"/>
          <w:szCs w:val="24"/>
        </w:rPr>
        <w:t xml:space="preserve">JHF Funding Balance: </w:t>
      </w:r>
      <w:r w:rsidRPr="00151F80">
        <w:rPr>
          <w:rFonts w:asciiTheme="minorHAnsi" w:hAnsiTheme="minorHAnsi" w:cs="Verdana"/>
          <w:color w:val="000000"/>
          <w:sz w:val="24"/>
          <w:szCs w:val="24"/>
        </w:rPr>
        <w:t>In 2018, the JHF has received US$7 million in contributions from the governments of Sweden, Ireland and Belgium.  The current balance as of 15 September 2018 is $3.9 million.</w:t>
      </w:r>
    </w:p>
    <w:p w14:paraId="2F63D3AC" w14:textId="77777777" w:rsidR="00151F80" w:rsidRPr="00151F80" w:rsidRDefault="00151F80" w:rsidP="00151F80">
      <w:pPr>
        <w:pStyle w:val="ListParagraph"/>
        <w:autoSpaceDE w:val="0"/>
        <w:autoSpaceDN w:val="0"/>
        <w:adjustRightInd w:val="0"/>
        <w:ind w:left="0"/>
        <w:jc w:val="both"/>
        <w:rPr>
          <w:rFonts w:asciiTheme="minorHAnsi" w:hAnsiTheme="minorHAnsi" w:cs="Verdana"/>
          <w:b/>
          <w:bCs/>
          <w:color w:val="000000"/>
          <w:sz w:val="24"/>
          <w:szCs w:val="24"/>
        </w:rPr>
      </w:pPr>
    </w:p>
    <w:p w14:paraId="44C4C8E9" w14:textId="79F44DE1" w:rsidR="003367B6" w:rsidRPr="003367B6" w:rsidRDefault="003367B6" w:rsidP="001B1695">
      <w:pPr>
        <w:pStyle w:val="ListParagraph"/>
        <w:numPr>
          <w:ilvl w:val="0"/>
          <w:numId w:val="4"/>
        </w:numPr>
        <w:autoSpaceDE w:val="0"/>
        <w:autoSpaceDN w:val="0"/>
        <w:adjustRightInd w:val="0"/>
        <w:ind w:left="0"/>
        <w:jc w:val="both"/>
        <w:rPr>
          <w:rFonts w:asciiTheme="minorHAnsi" w:hAnsiTheme="minorHAnsi" w:cs="Verdana"/>
          <w:color w:val="000000"/>
          <w:sz w:val="24"/>
          <w:szCs w:val="24"/>
        </w:rPr>
      </w:pPr>
      <w:r w:rsidRPr="003367B6">
        <w:rPr>
          <w:rFonts w:asciiTheme="minorHAnsi" w:hAnsiTheme="minorHAnsi" w:cstheme="minorHAnsi"/>
          <w:b/>
          <w:bCs/>
          <w:color w:val="000000" w:themeColor="text1"/>
          <w:sz w:val="24"/>
          <w:szCs w:val="24"/>
        </w:rPr>
        <w:t xml:space="preserve">The HC </w:t>
      </w:r>
      <w:r w:rsidR="007B053A">
        <w:rPr>
          <w:rFonts w:asciiTheme="minorHAnsi" w:hAnsiTheme="minorHAnsi" w:cstheme="minorHAnsi"/>
          <w:b/>
          <w:bCs/>
          <w:color w:val="000000" w:themeColor="text1"/>
          <w:sz w:val="24"/>
          <w:szCs w:val="24"/>
        </w:rPr>
        <w:t xml:space="preserve">has </w:t>
      </w:r>
      <w:r w:rsidRPr="003367B6">
        <w:rPr>
          <w:rFonts w:asciiTheme="minorHAnsi" w:hAnsiTheme="minorHAnsi" w:cstheme="minorHAnsi"/>
          <w:b/>
          <w:bCs/>
          <w:color w:val="000000" w:themeColor="text1"/>
          <w:sz w:val="24"/>
          <w:szCs w:val="24"/>
        </w:rPr>
        <w:t xml:space="preserve">decided to </w:t>
      </w:r>
      <w:r w:rsidR="00FE5DCA" w:rsidRPr="003367B6">
        <w:rPr>
          <w:rFonts w:asciiTheme="minorHAnsi" w:hAnsiTheme="minorHAnsi" w:cstheme="minorHAnsi"/>
          <w:b/>
          <w:bCs/>
          <w:color w:val="000000" w:themeColor="text1"/>
          <w:sz w:val="24"/>
          <w:szCs w:val="24"/>
        </w:rPr>
        <w:t>allocate</w:t>
      </w:r>
      <w:r w:rsidRPr="003367B6">
        <w:rPr>
          <w:rFonts w:asciiTheme="minorHAnsi" w:hAnsiTheme="minorHAnsi" w:cstheme="minorHAnsi"/>
          <w:b/>
          <w:bCs/>
          <w:color w:val="000000" w:themeColor="text1"/>
          <w:sz w:val="24"/>
          <w:szCs w:val="24"/>
        </w:rPr>
        <w:t xml:space="preserve"> a total amount of </w:t>
      </w:r>
      <w:r w:rsidR="004D13C6" w:rsidRPr="004D13C6">
        <w:rPr>
          <w:rFonts w:asciiTheme="minorHAnsi" w:hAnsiTheme="minorHAnsi" w:cstheme="minorHAnsi"/>
          <w:b/>
          <w:bCs/>
          <w:color w:val="000000" w:themeColor="text1"/>
          <w:sz w:val="24"/>
          <w:szCs w:val="24"/>
        </w:rPr>
        <w:t>$</w:t>
      </w:r>
      <w:r w:rsidRPr="004D13C6">
        <w:rPr>
          <w:rFonts w:asciiTheme="minorHAnsi" w:hAnsiTheme="minorHAnsi" w:cs="Verdana"/>
          <w:b/>
          <w:bCs/>
          <w:color w:val="000000"/>
          <w:sz w:val="24"/>
          <w:szCs w:val="24"/>
        </w:rPr>
        <w:t xml:space="preserve"> 3.5 million</w:t>
      </w:r>
      <w:r w:rsidRPr="004D13C6">
        <w:rPr>
          <w:rFonts w:asciiTheme="minorHAnsi" w:hAnsiTheme="minorHAnsi" w:cs="Verdana"/>
          <w:color w:val="000000"/>
          <w:sz w:val="24"/>
          <w:szCs w:val="24"/>
        </w:rPr>
        <w:t xml:space="preserve"> from</w:t>
      </w:r>
      <w:r w:rsidRPr="003367B6">
        <w:rPr>
          <w:rFonts w:asciiTheme="minorHAnsi" w:hAnsiTheme="minorHAnsi" w:cstheme="minorHAnsi"/>
          <w:color w:val="000000" w:themeColor="text1"/>
          <w:sz w:val="24"/>
          <w:szCs w:val="24"/>
        </w:rPr>
        <w:t xml:space="preserve"> the JHF funds for this second Standard Allocation for 2018. This paper outlines the allocation priorities and rationale for the prioritization.</w:t>
      </w:r>
    </w:p>
    <w:p w14:paraId="4C5C77B9" w14:textId="77777777" w:rsidR="003367B6" w:rsidRPr="008810AF" w:rsidRDefault="003367B6" w:rsidP="003367B6">
      <w:pPr>
        <w:pStyle w:val="ListParagraph"/>
        <w:widowControl w:val="0"/>
        <w:suppressAutoHyphens/>
        <w:ind w:left="0"/>
        <w:jc w:val="both"/>
        <w:rPr>
          <w:rFonts w:asciiTheme="minorHAnsi" w:hAnsiTheme="minorHAnsi" w:cstheme="minorHAnsi"/>
          <w:color w:val="000000" w:themeColor="text1"/>
          <w:sz w:val="24"/>
          <w:szCs w:val="24"/>
        </w:rPr>
      </w:pPr>
    </w:p>
    <w:p w14:paraId="1269CF53" w14:textId="77777777" w:rsidR="003367B6" w:rsidRPr="008810AF" w:rsidRDefault="003367B6" w:rsidP="003367B6">
      <w:pPr>
        <w:autoSpaceDE w:val="0"/>
        <w:autoSpaceDN w:val="0"/>
        <w:adjustRightInd w:val="0"/>
        <w:jc w:val="both"/>
        <w:rPr>
          <w:rFonts w:asciiTheme="minorHAnsi" w:hAnsiTheme="minorHAnsi" w:cstheme="minorHAnsi"/>
          <w:color w:val="000000" w:themeColor="text1"/>
          <w:sz w:val="24"/>
          <w:szCs w:val="24"/>
        </w:rPr>
      </w:pPr>
    </w:p>
    <w:tbl>
      <w:tblPr>
        <w:tblStyle w:val="ochabluelongtext"/>
        <w:tblW w:w="0" w:type="auto"/>
        <w:tblInd w:w="1046" w:type="dxa"/>
        <w:tblLook w:val="04A0" w:firstRow="1" w:lastRow="0" w:firstColumn="1" w:lastColumn="0" w:noHBand="0" w:noVBand="1"/>
      </w:tblPr>
      <w:tblGrid>
        <w:gridCol w:w="3210"/>
        <w:gridCol w:w="3210"/>
      </w:tblGrid>
      <w:tr w:rsidR="003367B6" w:rsidRPr="008810AF" w14:paraId="772CF548" w14:textId="77777777" w:rsidTr="007B053A">
        <w:trPr>
          <w:cnfStyle w:val="100000000000" w:firstRow="1" w:lastRow="0" w:firstColumn="0" w:lastColumn="0" w:oddVBand="0" w:evenVBand="0" w:oddHBand="0" w:evenHBand="0" w:firstRowFirstColumn="0" w:firstRowLastColumn="0" w:lastRowFirstColumn="0" w:lastRowLastColumn="0"/>
        </w:trPr>
        <w:tc>
          <w:tcPr>
            <w:tcW w:w="3210" w:type="dxa"/>
            <w:tcBorders>
              <w:top w:val="single" w:sz="4" w:space="0" w:color="auto"/>
              <w:left w:val="single" w:sz="4" w:space="0" w:color="auto"/>
              <w:bottom w:val="single" w:sz="4" w:space="0" w:color="auto"/>
              <w:right w:val="single" w:sz="4" w:space="0" w:color="auto"/>
            </w:tcBorders>
          </w:tcPr>
          <w:p w14:paraId="004351D6" w14:textId="10426FEB" w:rsidR="003367B6" w:rsidRPr="008810AF" w:rsidRDefault="003367B6" w:rsidP="007B053A">
            <w:pPr>
              <w:pStyle w:val="ListParagraph"/>
              <w:autoSpaceDE w:val="0"/>
              <w:autoSpaceDN w:val="0"/>
              <w:adjustRightInd w:val="0"/>
              <w:ind w:left="0"/>
              <w:jc w:val="both"/>
              <w:rPr>
                <w:rFonts w:asciiTheme="minorHAnsi" w:hAnsiTheme="minorHAnsi" w:cstheme="minorHAnsi"/>
                <w:bCs/>
                <w:color w:val="000000" w:themeColor="text1"/>
                <w:sz w:val="24"/>
                <w:szCs w:val="24"/>
              </w:rPr>
            </w:pPr>
            <w:r w:rsidRPr="008810AF">
              <w:rPr>
                <w:rFonts w:asciiTheme="minorHAnsi" w:hAnsiTheme="minorHAnsi" w:cstheme="minorHAnsi"/>
                <w:bCs/>
                <w:color w:val="000000" w:themeColor="text1"/>
                <w:sz w:val="24"/>
                <w:szCs w:val="24"/>
              </w:rPr>
              <w:t xml:space="preserve">Standard Allocation </w:t>
            </w:r>
            <w:r w:rsidR="007B053A">
              <w:rPr>
                <w:rFonts w:asciiTheme="minorHAnsi" w:hAnsiTheme="minorHAnsi" w:cstheme="minorHAnsi"/>
                <w:bCs/>
                <w:color w:val="000000" w:themeColor="text1"/>
                <w:sz w:val="24"/>
                <w:szCs w:val="24"/>
              </w:rPr>
              <w:t>E</w:t>
            </w:r>
            <w:r w:rsidRPr="008810AF">
              <w:rPr>
                <w:rFonts w:asciiTheme="minorHAnsi" w:hAnsiTheme="minorHAnsi" w:cstheme="minorHAnsi"/>
                <w:bCs/>
                <w:color w:val="000000" w:themeColor="text1"/>
                <w:sz w:val="24"/>
                <w:szCs w:val="24"/>
              </w:rPr>
              <w:t>nvelop</w:t>
            </w:r>
          </w:p>
        </w:tc>
        <w:tc>
          <w:tcPr>
            <w:tcW w:w="3210" w:type="dxa"/>
            <w:tcBorders>
              <w:top w:val="single" w:sz="4" w:space="0" w:color="auto"/>
              <w:left w:val="single" w:sz="4" w:space="0" w:color="auto"/>
              <w:bottom w:val="single" w:sz="4" w:space="0" w:color="auto"/>
              <w:right w:val="single" w:sz="4" w:space="0" w:color="auto"/>
            </w:tcBorders>
          </w:tcPr>
          <w:p w14:paraId="31A73870" w14:textId="58C528CF" w:rsidR="003367B6" w:rsidRPr="00933129" w:rsidRDefault="004D13C6" w:rsidP="007B053A">
            <w:pPr>
              <w:pStyle w:val="ListParagraph"/>
              <w:autoSpaceDE w:val="0"/>
              <w:autoSpaceDN w:val="0"/>
              <w:adjustRightInd w:val="0"/>
              <w:ind w:left="0"/>
              <w:jc w:val="both"/>
              <w:rPr>
                <w:rFonts w:asciiTheme="minorHAnsi" w:hAnsiTheme="minorHAnsi" w:cs="Arial"/>
                <w:bCs/>
                <w:color w:val="000000" w:themeColor="text1"/>
                <w:sz w:val="24"/>
                <w:szCs w:val="24"/>
              </w:rPr>
            </w:pPr>
            <w:r>
              <w:rPr>
                <w:rFonts w:asciiTheme="minorHAnsi" w:hAnsiTheme="minorHAnsi" w:cstheme="minorHAnsi"/>
                <w:bCs/>
                <w:color w:val="000000" w:themeColor="text1"/>
                <w:sz w:val="24"/>
                <w:szCs w:val="24"/>
              </w:rPr>
              <w:t>$</w:t>
            </w:r>
            <w:r w:rsidR="003367B6" w:rsidRPr="008810AF">
              <w:rPr>
                <w:rFonts w:asciiTheme="minorHAnsi" w:hAnsiTheme="minorHAnsi" w:cstheme="minorHAnsi"/>
                <w:bCs/>
                <w:color w:val="000000" w:themeColor="text1"/>
                <w:sz w:val="24"/>
                <w:szCs w:val="24"/>
              </w:rPr>
              <w:t xml:space="preserve"> </w:t>
            </w:r>
            <w:r w:rsidR="003367B6">
              <w:rPr>
                <w:rFonts w:asciiTheme="minorHAnsi" w:hAnsiTheme="minorHAnsi" w:cstheme="minorHAnsi"/>
                <w:bCs/>
                <w:color w:val="000000" w:themeColor="text1"/>
                <w:sz w:val="24"/>
                <w:szCs w:val="24"/>
              </w:rPr>
              <w:t>3</w:t>
            </w:r>
            <w:r w:rsidR="007B053A">
              <w:rPr>
                <w:rFonts w:asciiTheme="minorHAnsi" w:hAnsiTheme="minorHAnsi" w:cstheme="minorHAnsi"/>
                <w:bCs/>
                <w:color w:val="000000" w:themeColor="text1"/>
                <w:sz w:val="24"/>
                <w:szCs w:val="24"/>
              </w:rPr>
              <w:t>,</w:t>
            </w:r>
            <w:r w:rsidR="003367B6">
              <w:rPr>
                <w:rFonts w:asciiTheme="minorHAnsi" w:hAnsiTheme="minorHAnsi" w:cstheme="minorHAnsi"/>
                <w:bCs/>
                <w:color w:val="000000" w:themeColor="text1"/>
                <w:sz w:val="24"/>
                <w:szCs w:val="24"/>
              </w:rPr>
              <w:t>5</w:t>
            </w:r>
            <w:r w:rsidR="003367B6" w:rsidRPr="008810AF">
              <w:rPr>
                <w:rFonts w:asciiTheme="minorHAnsi" w:hAnsiTheme="minorHAnsi" w:cstheme="minorHAnsi"/>
                <w:bCs/>
                <w:color w:val="000000" w:themeColor="text1"/>
                <w:sz w:val="24"/>
                <w:szCs w:val="24"/>
              </w:rPr>
              <w:t>,000</w:t>
            </w:r>
            <w:r w:rsidR="003367B6">
              <w:rPr>
                <w:rFonts w:asciiTheme="minorHAnsi" w:hAnsiTheme="minorHAnsi" w:cs="Arial"/>
                <w:bCs/>
                <w:color w:val="000000" w:themeColor="text1"/>
                <w:sz w:val="24"/>
                <w:szCs w:val="24"/>
              </w:rPr>
              <w:t>,000</w:t>
            </w:r>
          </w:p>
        </w:tc>
      </w:tr>
    </w:tbl>
    <w:p w14:paraId="1BFDA269" w14:textId="77777777" w:rsidR="003367B6" w:rsidRDefault="003367B6" w:rsidP="003367B6">
      <w:pPr>
        <w:ind w:left="100" w:right="-20"/>
        <w:rPr>
          <w:rFonts w:ascii="Calibri" w:eastAsia="Calibri" w:hAnsi="Calibri" w:cs="Calibri"/>
          <w:sz w:val="22"/>
        </w:rPr>
      </w:pPr>
    </w:p>
    <w:p w14:paraId="6C4C66EA" w14:textId="129FA362" w:rsidR="003367B6" w:rsidRDefault="007B053A" w:rsidP="007B053A">
      <w:pPr>
        <w:ind w:left="100" w:right="-20"/>
        <w:rPr>
          <w:rFonts w:asciiTheme="minorHAnsi" w:hAnsiTheme="minorHAnsi" w:cstheme="minorHAnsi"/>
          <w:b/>
          <w:bCs/>
          <w:color w:val="000000" w:themeColor="text1"/>
          <w:sz w:val="24"/>
          <w:szCs w:val="24"/>
        </w:rPr>
      </w:pPr>
      <w:r>
        <w:rPr>
          <w:rFonts w:asciiTheme="minorHAnsi" w:hAnsiTheme="minorHAnsi" w:cstheme="minorHAnsi"/>
          <w:color w:val="000000" w:themeColor="text1"/>
          <w:sz w:val="24"/>
          <w:szCs w:val="24"/>
        </w:rPr>
        <w:t>T</w:t>
      </w:r>
      <w:r w:rsidR="003367B6" w:rsidRPr="003367B6">
        <w:rPr>
          <w:rFonts w:asciiTheme="minorHAnsi" w:hAnsiTheme="minorHAnsi" w:cstheme="minorHAnsi"/>
          <w:b/>
          <w:bCs/>
          <w:color w:val="000000" w:themeColor="text1"/>
          <w:sz w:val="24"/>
          <w:szCs w:val="24"/>
        </w:rPr>
        <w:t xml:space="preserve">he project proposal submission deadline is set </w:t>
      </w:r>
      <w:proofErr w:type="gramStart"/>
      <w:r w:rsidR="003367B6" w:rsidRPr="003367B6">
        <w:rPr>
          <w:rFonts w:asciiTheme="minorHAnsi" w:hAnsiTheme="minorHAnsi" w:cstheme="minorHAnsi"/>
          <w:b/>
          <w:bCs/>
          <w:color w:val="000000" w:themeColor="text1"/>
          <w:sz w:val="24"/>
          <w:szCs w:val="24"/>
        </w:rPr>
        <w:t xml:space="preserve">to  </w:t>
      </w:r>
      <w:r w:rsidR="000B3C06">
        <w:rPr>
          <w:rFonts w:asciiTheme="minorHAnsi" w:hAnsiTheme="minorHAnsi" w:cstheme="minorHAnsi"/>
          <w:b/>
          <w:bCs/>
          <w:color w:val="000000" w:themeColor="text1"/>
          <w:sz w:val="24"/>
          <w:szCs w:val="24"/>
        </w:rPr>
        <w:t>6</w:t>
      </w:r>
      <w:proofErr w:type="gramEnd"/>
      <w:r w:rsidR="003367B6">
        <w:rPr>
          <w:rFonts w:asciiTheme="minorHAnsi" w:hAnsiTheme="minorHAnsi" w:cstheme="minorHAnsi"/>
          <w:b/>
          <w:bCs/>
          <w:color w:val="000000" w:themeColor="text1"/>
          <w:sz w:val="24"/>
          <w:szCs w:val="24"/>
        </w:rPr>
        <w:t xml:space="preserve"> </w:t>
      </w:r>
      <w:r w:rsidR="003367B6" w:rsidRPr="003367B6">
        <w:rPr>
          <w:rFonts w:asciiTheme="minorHAnsi" w:hAnsiTheme="minorHAnsi" w:cstheme="minorHAnsi"/>
          <w:b/>
          <w:bCs/>
          <w:color w:val="000000" w:themeColor="text1"/>
          <w:sz w:val="24"/>
          <w:szCs w:val="24"/>
        </w:rPr>
        <w:t>October 2018.</w:t>
      </w:r>
    </w:p>
    <w:p w14:paraId="4A1517DE" w14:textId="77777777" w:rsidR="000B3C06" w:rsidRPr="003367B6" w:rsidRDefault="000B3C06" w:rsidP="003367B6">
      <w:pPr>
        <w:ind w:left="100" w:right="-20"/>
        <w:rPr>
          <w:rFonts w:asciiTheme="minorHAnsi" w:hAnsiTheme="minorHAnsi" w:cstheme="minorHAnsi"/>
          <w:b/>
          <w:bCs/>
          <w:color w:val="000000" w:themeColor="text1"/>
          <w:sz w:val="24"/>
          <w:szCs w:val="24"/>
        </w:rPr>
      </w:pPr>
    </w:p>
    <w:p w14:paraId="2641790A" w14:textId="77777777" w:rsidR="003367B6" w:rsidRPr="003367B6" w:rsidRDefault="003367B6" w:rsidP="003367B6">
      <w:pPr>
        <w:ind w:left="100" w:right="170"/>
        <w:rPr>
          <w:rFonts w:asciiTheme="minorHAnsi" w:hAnsiTheme="minorHAnsi" w:cstheme="minorHAnsi"/>
          <w:color w:val="000000" w:themeColor="text1"/>
          <w:sz w:val="24"/>
          <w:szCs w:val="24"/>
        </w:rPr>
      </w:pPr>
      <w:r w:rsidRPr="003367B6">
        <w:rPr>
          <w:rFonts w:asciiTheme="minorHAnsi" w:hAnsiTheme="minorHAnsi" w:cstheme="minorHAnsi"/>
          <w:b/>
          <w:bCs/>
          <w:color w:val="000000" w:themeColor="text1"/>
          <w:sz w:val="24"/>
          <w:szCs w:val="24"/>
        </w:rPr>
        <w:t>Only one project per organization will be accepted</w:t>
      </w:r>
      <w:r w:rsidRPr="003367B6">
        <w:rPr>
          <w:rFonts w:asciiTheme="minorHAnsi" w:hAnsiTheme="minorHAnsi" w:cstheme="minorHAnsi"/>
          <w:color w:val="000000" w:themeColor="text1"/>
          <w:sz w:val="24"/>
          <w:szCs w:val="24"/>
        </w:rPr>
        <w:t xml:space="preserve">. For more information, please refer to the operational modalities in the </w:t>
      </w:r>
      <w:r>
        <w:rPr>
          <w:rFonts w:asciiTheme="minorHAnsi" w:hAnsiTheme="minorHAnsi" w:cstheme="minorHAnsi"/>
          <w:color w:val="000000" w:themeColor="text1"/>
          <w:sz w:val="24"/>
          <w:szCs w:val="24"/>
        </w:rPr>
        <w:t>JHF</w:t>
      </w:r>
      <w:r w:rsidRPr="003367B6">
        <w:rPr>
          <w:rFonts w:asciiTheme="minorHAnsi" w:hAnsiTheme="minorHAnsi" w:cstheme="minorHAnsi"/>
          <w:color w:val="000000" w:themeColor="text1"/>
          <w:sz w:val="24"/>
          <w:szCs w:val="24"/>
        </w:rPr>
        <w:t xml:space="preserve"> Operational Manual.</w:t>
      </w:r>
    </w:p>
    <w:p w14:paraId="269B61D4" w14:textId="77777777" w:rsidR="004C434D" w:rsidRPr="008810AF" w:rsidRDefault="004C434D" w:rsidP="001B1695">
      <w:pPr>
        <w:pStyle w:val="ListParagraph"/>
        <w:numPr>
          <w:ilvl w:val="0"/>
          <w:numId w:val="7"/>
        </w:numPr>
        <w:ind w:left="0"/>
        <w:jc w:val="both"/>
        <w:rPr>
          <w:rFonts w:asciiTheme="minorHAnsi" w:hAnsiTheme="minorHAnsi" w:cs="Calibri"/>
          <w:b/>
          <w:bCs/>
          <w:color w:val="006FC0"/>
          <w:sz w:val="24"/>
          <w:szCs w:val="24"/>
        </w:rPr>
      </w:pPr>
      <w:r w:rsidRPr="008810AF">
        <w:rPr>
          <w:rFonts w:asciiTheme="minorHAnsi" w:hAnsiTheme="minorHAnsi" w:cs="Calibri"/>
          <w:b/>
          <w:bCs/>
          <w:color w:val="006FC0"/>
          <w:sz w:val="24"/>
          <w:szCs w:val="24"/>
        </w:rPr>
        <w:lastRenderedPageBreak/>
        <w:t>Prioritization of Projects</w:t>
      </w:r>
    </w:p>
    <w:p w14:paraId="3204BC89" w14:textId="605237AF" w:rsidR="004C434D" w:rsidRPr="00223B2E" w:rsidRDefault="004C434D" w:rsidP="001B1695">
      <w:pPr>
        <w:pStyle w:val="ochabulletpoint"/>
        <w:numPr>
          <w:ilvl w:val="0"/>
          <w:numId w:val="4"/>
        </w:numPr>
        <w:ind w:left="0"/>
        <w:jc w:val="both"/>
        <w:rPr>
          <w:rFonts w:asciiTheme="minorHAnsi" w:hAnsiTheme="minorHAnsi" w:cstheme="minorHAnsi"/>
          <w:color w:val="000000" w:themeColor="text1"/>
          <w:sz w:val="24"/>
          <w:lang w:val="en-GB"/>
        </w:rPr>
      </w:pPr>
      <w:r w:rsidRPr="008810AF">
        <w:rPr>
          <w:rFonts w:asciiTheme="minorHAnsi" w:hAnsiTheme="minorHAnsi" w:cstheme="minorHAnsi"/>
          <w:color w:val="000000" w:themeColor="text1"/>
          <w:sz w:val="24"/>
          <w:lang w:val="en-GB"/>
        </w:rPr>
        <w:t xml:space="preserve">Only partners that have passed the OCHA JHF Capacity Assessment and “Due Diligence” requirements and are active members of the sectors </w:t>
      </w:r>
      <w:r w:rsidR="005731C0">
        <w:rPr>
          <w:rFonts w:asciiTheme="minorHAnsi" w:hAnsiTheme="minorHAnsi" w:cstheme="minorHAnsi"/>
          <w:color w:val="000000" w:themeColor="text1"/>
          <w:sz w:val="24"/>
          <w:lang w:val="en-GB"/>
        </w:rPr>
        <w:t xml:space="preserve">in Jordan </w:t>
      </w:r>
      <w:r w:rsidRPr="008810AF">
        <w:rPr>
          <w:rFonts w:asciiTheme="minorHAnsi" w:hAnsiTheme="minorHAnsi" w:cstheme="minorHAnsi"/>
          <w:color w:val="000000" w:themeColor="text1"/>
          <w:sz w:val="24"/>
          <w:lang w:val="en-GB"/>
        </w:rPr>
        <w:t>are eligible to submit proposals for funding</w:t>
      </w:r>
      <w:r w:rsidR="00DA2C60">
        <w:rPr>
          <w:rFonts w:asciiTheme="minorHAnsi" w:hAnsiTheme="minorHAnsi" w:cstheme="minorHAnsi"/>
          <w:color w:val="000000" w:themeColor="text1"/>
          <w:sz w:val="24"/>
          <w:lang w:val="en-GB"/>
        </w:rPr>
        <w:t>.</w:t>
      </w:r>
      <w:r w:rsidRPr="00223B2E">
        <w:rPr>
          <w:rFonts w:asciiTheme="minorHAnsi" w:hAnsiTheme="minorHAnsi" w:cstheme="minorHAnsi"/>
          <w:color w:val="000000" w:themeColor="text1"/>
          <w:sz w:val="24"/>
          <w:lang w:val="en-GB"/>
        </w:rPr>
        <w:t xml:space="preserve"> </w:t>
      </w:r>
    </w:p>
    <w:p w14:paraId="7AC1A849" w14:textId="77777777" w:rsidR="004308EF" w:rsidRPr="008810AF" w:rsidRDefault="004308EF" w:rsidP="004308EF">
      <w:pPr>
        <w:pStyle w:val="ochabulletpoint"/>
        <w:numPr>
          <w:ilvl w:val="0"/>
          <w:numId w:val="0"/>
        </w:numPr>
        <w:jc w:val="both"/>
        <w:rPr>
          <w:rFonts w:asciiTheme="minorHAnsi" w:hAnsiTheme="minorHAnsi" w:cstheme="minorHAnsi"/>
          <w:color w:val="000000" w:themeColor="text1"/>
          <w:sz w:val="24"/>
          <w:lang w:val="en-GB"/>
        </w:rPr>
      </w:pPr>
    </w:p>
    <w:p w14:paraId="7261F486" w14:textId="651826A2" w:rsidR="004308EF" w:rsidRDefault="004C434D" w:rsidP="001B1695">
      <w:pPr>
        <w:pStyle w:val="ochabulletpoint"/>
        <w:numPr>
          <w:ilvl w:val="0"/>
          <w:numId w:val="4"/>
        </w:numPr>
        <w:ind w:left="0"/>
        <w:jc w:val="both"/>
        <w:rPr>
          <w:rFonts w:asciiTheme="minorHAnsi" w:hAnsiTheme="minorHAnsi" w:cstheme="minorHAnsi"/>
          <w:color w:val="000000" w:themeColor="text1"/>
          <w:sz w:val="24"/>
          <w:lang w:val="en-GB"/>
        </w:rPr>
      </w:pPr>
      <w:r w:rsidRPr="008810AF">
        <w:rPr>
          <w:rFonts w:asciiTheme="minorHAnsi" w:hAnsiTheme="minorHAnsi" w:cstheme="minorHAnsi"/>
          <w:color w:val="000000" w:themeColor="text1"/>
          <w:sz w:val="24"/>
          <w:lang w:val="en-GB"/>
        </w:rPr>
        <w:t>Partnerships between new and existing JHF partners are strongly encouraged in line with the JHF’s capacity development objectives.</w:t>
      </w:r>
    </w:p>
    <w:p w14:paraId="021EA85E" w14:textId="77777777" w:rsidR="00F95D01" w:rsidRDefault="00F95D01" w:rsidP="004D13C6">
      <w:pPr>
        <w:pStyle w:val="ListParagraph"/>
        <w:rPr>
          <w:rFonts w:asciiTheme="minorHAnsi" w:hAnsiTheme="minorHAnsi" w:cstheme="minorHAnsi"/>
          <w:color w:val="000000" w:themeColor="text1"/>
          <w:sz w:val="24"/>
          <w:lang w:val="en-GB"/>
        </w:rPr>
      </w:pPr>
    </w:p>
    <w:p w14:paraId="0C978DFA" w14:textId="0D69A992" w:rsidR="00F95D01" w:rsidRPr="004D13C6" w:rsidRDefault="00F95D01" w:rsidP="004D13C6">
      <w:pPr>
        <w:pStyle w:val="ochabulletpoint"/>
        <w:numPr>
          <w:ilvl w:val="0"/>
          <w:numId w:val="4"/>
        </w:numPr>
        <w:ind w:left="0"/>
        <w:jc w:val="both"/>
        <w:rPr>
          <w:rFonts w:asciiTheme="minorHAnsi" w:hAnsiTheme="minorHAnsi" w:cstheme="minorHAnsi"/>
          <w:color w:val="000000" w:themeColor="text1"/>
          <w:sz w:val="24"/>
          <w:lang w:val="en-GB"/>
        </w:rPr>
      </w:pPr>
      <w:r>
        <w:rPr>
          <w:rFonts w:asciiTheme="minorHAnsi" w:hAnsiTheme="minorHAnsi" w:cstheme="minorHAnsi"/>
          <w:color w:val="000000" w:themeColor="text1"/>
          <w:sz w:val="24"/>
          <w:lang w:val="en-GB"/>
        </w:rPr>
        <w:t>M</w:t>
      </w:r>
      <w:r w:rsidRPr="004D13C6">
        <w:rPr>
          <w:rFonts w:asciiTheme="minorHAnsi" w:hAnsiTheme="minorHAnsi" w:cstheme="minorHAnsi"/>
          <w:color w:val="000000" w:themeColor="text1"/>
          <w:sz w:val="24"/>
          <w:lang w:val="en-GB"/>
        </w:rPr>
        <w:t>ulti-sectoral collaboration and complementarity between the selected clusters in order to provide a comprehensive package through convergence of services,</w:t>
      </w:r>
      <w:r w:rsidR="005731C0">
        <w:rPr>
          <w:rFonts w:asciiTheme="minorHAnsi" w:hAnsiTheme="minorHAnsi" w:cstheme="minorHAnsi"/>
          <w:color w:val="000000" w:themeColor="text1"/>
          <w:sz w:val="24"/>
          <w:lang w:val="en-GB"/>
        </w:rPr>
        <w:t xml:space="preserve"> are encouraged,</w:t>
      </w:r>
      <w:r w:rsidRPr="004D13C6">
        <w:rPr>
          <w:rFonts w:asciiTheme="minorHAnsi" w:hAnsiTheme="minorHAnsi" w:cstheme="minorHAnsi"/>
          <w:color w:val="000000" w:themeColor="text1"/>
          <w:sz w:val="24"/>
          <w:lang w:val="en-GB"/>
        </w:rPr>
        <w:t xml:space="preserve"> wherever possible</w:t>
      </w:r>
      <w:r>
        <w:rPr>
          <w:rFonts w:asciiTheme="minorHAnsi" w:hAnsiTheme="minorHAnsi" w:cstheme="minorHAnsi"/>
          <w:color w:val="000000" w:themeColor="text1"/>
          <w:sz w:val="24"/>
          <w:lang w:val="en-GB"/>
        </w:rPr>
        <w:t>.</w:t>
      </w:r>
      <w:r w:rsidRPr="004D13C6">
        <w:rPr>
          <w:rFonts w:asciiTheme="minorHAnsi" w:hAnsiTheme="minorHAnsi" w:cstheme="minorHAnsi"/>
          <w:color w:val="000000" w:themeColor="text1"/>
          <w:sz w:val="24"/>
          <w:lang w:val="en-GB"/>
        </w:rPr>
        <w:t xml:space="preserve"> </w:t>
      </w:r>
    </w:p>
    <w:p w14:paraId="7E7A5D9E" w14:textId="77777777" w:rsidR="004C434D" w:rsidRPr="00F95D01" w:rsidRDefault="004C434D" w:rsidP="000E0AA4">
      <w:pPr>
        <w:pStyle w:val="ochabulletpoint"/>
        <w:numPr>
          <w:ilvl w:val="0"/>
          <w:numId w:val="0"/>
        </w:numPr>
        <w:jc w:val="both"/>
        <w:rPr>
          <w:rFonts w:asciiTheme="minorHAnsi" w:hAnsiTheme="minorHAnsi" w:cstheme="minorHAnsi"/>
          <w:color w:val="000000" w:themeColor="text1"/>
          <w:sz w:val="24"/>
          <w:lang w:val="en-GB"/>
        </w:rPr>
      </w:pPr>
      <w:r w:rsidRPr="00F95D01">
        <w:rPr>
          <w:rFonts w:asciiTheme="minorHAnsi" w:hAnsiTheme="minorHAnsi" w:cstheme="minorHAnsi"/>
          <w:color w:val="000000" w:themeColor="text1"/>
          <w:sz w:val="24"/>
          <w:lang w:val="en-GB"/>
        </w:rPr>
        <w:t xml:space="preserve"> </w:t>
      </w:r>
    </w:p>
    <w:p w14:paraId="37666A2A" w14:textId="77777777" w:rsidR="00B878F0" w:rsidRPr="008810AF" w:rsidRDefault="00B878F0" w:rsidP="00375A76">
      <w:pPr>
        <w:pStyle w:val="ListParagraph"/>
        <w:ind w:left="0"/>
        <w:jc w:val="both"/>
        <w:rPr>
          <w:rFonts w:asciiTheme="minorHAnsi" w:hAnsiTheme="minorHAnsi"/>
          <w:sz w:val="24"/>
          <w:szCs w:val="24"/>
          <w:lang w:val="en-GB"/>
        </w:rPr>
      </w:pPr>
    </w:p>
    <w:p w14:paraId="6F039928" w14:textId="77777777" w:rsidR="00B878F0" w:rsidRPr="008810AF" w:rsidRDefault="00B878F0" w:rsidP="00375A76">
      <w:pPr>
        <w:jc w:val="both"/>
        <w:rPr>
          <w:rFonts w:asciiTheme="minorHAnsi" w:hAnsiTheme="minorHAnsi"/>
          <w:b/>
          <w:bCs/>
          <w:sz w:val="24"/>
          <w:szCs w:val="24"/>
        </w:rPr>
      </w:pPr>
    </w:p>
    <w:p w14:paraId="781793CE" w14:textId="77777777" w:rsidR="00B878F0" w:rsidRPr="008810AF" w:rsidRDefault="00B878F0" w:rsidP="00375A76">
      <w:pPr>
        <w:jc w:val="both"/>
        <w:rPr>
          <w:rFonts w:asciiTheme="minorHAnsi" w:hAnsiTheme="minorHAnsi" w:cs="Calibri"/>
          <w:b/>
          <w:bCs/>
          <w:color w:val="006FC0"/>
          <w:sz w:val="24"/>
          <w:szCs w:val="24"/>
        </w:rPr>
      </w:pPr>
    </w:p>
    <w:p w14:paraId="3B8E44D7" w14:textId="77777777" w:rsidR="00B878F0" w:rsidRPr="008810AF" w:rsidRDefault="00B878F0" w:rsidP="00375A76">
      <w:pPr>
        <w:jc w:val="both"/>
        <w:rPr>
          <w:rFonts w:asciiTheme="minorHAnsi" w:hAnsiTheme="minorHAnsi" w:cs="Calibri"/>
          <w:b/>
          <w:bCs/>
          <w:color w:val="006FC0"/>
          <w:sz w:val="24"/>
          <w:szCs w:val="24"/>
        </w:rPr>
      </w:pPr>
    </w:p>
    <w:p w14:paraId="5BF3C173" w14:textId="77777777" w:rsidR="00B878F0" w:rsidRPr="008810AF" w:rsidRDefault="00B878F0" w:rsidP="00375A76">
      <w:pPr>
        <w:jc w:val="both"/>
        <w:rPr>
          <w:rFonts w:asciiTheme="minorHAnsi" w:hAnsiTheme="minorHAnsi" w:cs="Calibri"/>
          <w:b/>
          <w:bCs/>
          <w:color w:val="006FC0"/>
          <w:sz w:val="24"/>
          <w:szCs w:val="24"/>
        </w:rPr>
        <w:sectPr w:rsidR="00B878F0" w:rsidRPr="008810AF" w:rsidSect="00EE1DB3">
          <w:headerReference w:type="even" r:id="rId12"/>
          <w:headerReference w:type="default" r:id="rId13"/>
          <w:footerReference w:type="even" r:id="rId14"/>
          <w:footerReference w:type="default" r:id="rId15"/>
          <w:headerReference w:type="first" r:id="rId16"/>
          <w:footerReference w:type="first" r:id="rId17"/>
          <w:pgSz w:w="11907" w:h="16839" w:code="9"/>
          <w:pgMar w:top="1008" w:right="1440" w:bottom="1296" w:left="1440" w:header="562" w:footer="461" w:gutter="0"/>
          <w:cols w:space="708"/>
          <w:titlePg/>
          <w:docGrid w:linePitch="360"/>
        </w:sectPr>
      </w:pPr>
    </w:p>
    <w:p w14:paraId="31512E59" w14:textId="6FE7F2D4" w:rsidR="00A2622B" w:rsidRPr="00874B85" w:rsidRDefault="00964762" w:rsidP="005731C0">
      <w:pPr>
        <w:pStyle w:val="ListParagraph"/>
        <w:numPr>
          <w:ilvl w:val="0"/>
          <w:numId w:val="6"/>
        </w:numPr>
        <w:pBdr>
          <w:bottom w:val="single" w:sz="6" w:space="1" w:color="auto"/>
        </w:pBdr>
        <w:ind w:left="0"/>
        <w:jc w:val="both"/>
        <w:rPr>
          <w:rFonts w:asciiTheme="minorHAnsi" w:hAnsiTheme="minorHAnsi" w:cs="Calibri"/>
          <w:b/>
          <w:bCs/>
          <w:color w:val="006FC0"/>
          <w:sz w:val="28"/>
          <w:szCs w:val="28"/>
        </w:rPr>
      </w:pPr>
      <w:bookmarkStart w:id="1" w:name="_Toc461029538"/>
      <w:r w:rsidRPr="00874B85">
        <w:rPr>
          <w:rFonts w:asciiTheme="minorHAnsi" w:hAnsiTheme="minorHAnsi" w:cs="Calibri"/>
          <w:b/>
          <w:bCs/>
          <w:color w:val="006FC0"/>
          <w:sz w:val="28"/>
          <w:szCs w:val="28"/>
        </w:rPr>
        <w:lastRenderedPageBreak/>
        <w:t xml:space="preserve">Jordan </w:t>
      </w:r>
      <w:r w:rsidR="005731C0">
        <w:rPr>
          <w:rFonts w:asciiTheme="minorHAnsi" w:hAnsiTheme="minorHAnsi" w:cs="Calibri"/>
          <w:b/>
          <w:bCs/>
          <w:color w:val="006FC0"/>
          <w:sz w:val="28"/>
          <w:szCs w:val="28"/>
        </w:rPr>
        <w:t>Sector P</w:t>
      </w:r>
      <w:r w:rsidR="006A206D" w:rsidRPr="00874B85">
        <w:rPr>
          <w:rFonts w:asciiTheme="minorHAnsi" w:hAnsiTheme="minorHAnsi" w:cs="Calibri"/>
          <w:b/>
          <w:bCs/>
          <w:color w:val="006FC0"/>
          <w:sz w:val="28"/>
          <w:szCs w:val="28"/>
        </w:rPr>
        <w:t>riorities</w:t>
      </w:r>
      <w:r w:rsidR="00E2123F" w:rsidRPr="00874B85">
        <w:rPr>
          <w:rFonts w:asciiTheme="minorHAnsi" w:hAnsiTheme="minorHAnsi" w:cs="Calibri"/>
          <w:b/>
          <w:bCs/>
          <w:color w:val="006FC0"/>
          <w:sz w:val="28"/>
          <w:szCs w:val="28"/>
        </w:rPr>
        <w:t xml:space="preserve"> and A</w:t>
      </w:r>
      <w:r w:rsidR="00A2622B" w:rsidRPr="00874B85">
        <w:rPr>
          <w:rFonts w:asciiTheme="minorHAnsi" w:hAnsiTheme="minorHAnsi" w:cs="Calibri"/>
          <w:b/>
          <w:bCs/>
          <w:color w:val="006FC0"/>
          <w:sz w:val="28"/>
          <w:szCs w:val="28"/>
        </w:rPr>
        <w:t xml:space="preserve">lignment with the </w:t>
      </w:r>
      <w:r w:rsidR="00781C2F" w:rsidRPr="00874B85">
        <w:rPr>
          <w:rFonts w:asciiTheme="minorHAnsi" w:hAnsiTheme="minorHAnsi" w:cs="Calibri"/>
          <w:b/>
          <w:bCs/>
          <w:color w:val="006FC0"/>
          <w:sz w:val="28"/>
          <w:szCs w:val="28"/>
        </w:rPr>
        <w:t>201</w:t>
      </w:r>
      <w:r w:rsidR="00AA5EDD" w:rsidRPr="00874B85">
        <w:rPr>
          <w:rFonts w:asciiTheme="minorHAnsi" w:hAnsiTheme="minorHAnsi" w:cs="Calibri"/>
          <w:b/>
          <w:bCs/>
          <w:color w:val="006FC0"/>
          <w:sz w:val="28"/>
          <w:szCs w:val="28"/>
        </w:rPr>
        <w:t>8</w:t>
      </w:r>
      <w:r w:rsidR="00781C2F" w:rsidRPr="00874B85">
        <w:rPr>
          <w:rFonts w:asciiTheme="minorHAnsi" w:hAnsiTheme="minorHAnsi" w:cs="Calibri"/>
          <w:b/>
          <w:bCs/>
          <w:color w:val="006FC0"/>
          <w:sz w:val="28"/>
          <w:szCs w:val="28"/>
        </w:rPr>
        <w:t xml:space="preserve"> </w:t>
      </w:r>
      <w:r w:rsidR="00A2622B" w:rsidRPr="00874B85">
        <w:rPr>
          <w:rFonts w:asciiTheme="minorHAnsi" w:hAnsiTheme="minorHAnsi" w:cs="Calibri"/>
          <w:b/>
          <w:bCs/>
          <w:color w:val="006FC0"/>
          <w:sz w:val="28"/>
          <w:szCs w:val="28"/>
        </w:rPr>
        <w:t>Jordan Response Plan</w:t>
      </w:r>
      <w:bookmarkEnd w:id="1"/>
    </w:p>
    <w:p w14:paraId="126BD072" w14:textId="77777777" w:rsidR="00874B85" w:rsidRPr="00874B85" w:rsidRDefault="00874B85" w:rsidP="00874B85">
      <w:pPr>
        <w:pStyle w:val="ListParagraph"/>
        <w:ind w:left="0"/>
        <w:jc w:val="both"/>
        <w:rPr>
          <w:rFonts w:asciiTheme="minorHAnsi" w:hAnsiTheme="minorHAnsi" w:cs="Calibri"/>
          <w:b/>
          <w:bCs/>
          <w:color w:val="006FC0"/>
          <w:sz w:val="28"/>
          <w:szCs w:val="28"/>
        </w:rPr>
      </w:pPr>
    </w:p>
    <w:p w14:paraId="4D285D29" w14:textId="77777777" w:rsidR="00A23D4D" w:rsidRPr="008810AF" w:rsidRDefault="00A23D4D" w:rsidP="00375A76">
      <w:pPr>
        <w:jc w:val="both"/>
        <w:rPr>
          <w:rFonts w:asciiTheme="minorHAnsi" w:hAnsiTheme="minorHAnsi"/>
          <w:sz w:val="24"/>
          <w:szCs w:val="24"/>
          <w:lang w:val="en-GB"/>
        </w:rPr>
      </w:pPr>
    </w:p>
    <w:tbl>
      <w:tblPr>
        <w:tblStyle w:val="TableGrid"/>
        <w:tblW w:w="0" w:type="auto"/>
        <w:tblInd w:w="-365" w:type="dxa"/>
        <w:tblLook w:val="04A0" w:firstRow="1" w:lastRow="0" w:firstColumn="1" w:lastColumn="0" w:noHBand="0" w:noVBand="1"/>
      </w:tblPr>
      <w:tblGrid>
        <w:gridCol w:w="5249"/>
        <w:gridCol w:w="29"/>
        <w:gridCol w:w="4295"/>
        <w:gridCol w:w="143"/>
        <w:gridCol w:w="4439"/>
      </w:tblGrid>
      <w:tr w:rsidR="00EB0E77" w:rsidRPr="008810AF" w14:paraId="07EC3FA9" w14:textId="77777777" w:rsidTr="005731C0">
        <w:trPr>
          <w:trHeight w:val="710"/>
          <w:tblHeader/>
        </w:trPr>
        <w:tc>
          <w:tcPr>
            <w:tcW w:w="14155" w:type="dxa"/>
            <w:gridSpan w:val="5"/>
            <w:shd w:val="clear" w:color="auto" w:fill="323E4F" w:themeFill="text2" w:themeFillShade="BF"/>
            <w:vAlign w:val="center"/>
          </w:tcPr>
          <w:p w14:paraId="208ACD21" w14:textId="6415C34E" w:rsidR="00EB0E77" w:rsidRPr="008810AF" w:rsidRDefault="00EB0E77" w:rsidP="005731C0">
            <w:pPr>
              <w:tabs>
                <w:tab w:val="left" w:pos="4668"/>
              </w:tabs>
              <w:autoSpaceDE w:val="0"/>
              <w:autoSpaceDN w:val="0"/>
              <w:adjustRightInd w:val="0"/>
              <w:spacing w:before="240" w:after="240"/>
              <w:rPr>
                <w:rFonts w:asciiTheme="minorHAnsi" w:hAnsiTheme="minorHAnsi" w:cs="Calibri"/>
                <w:b/>
                <w:color w:val="auto"/>
                <w:sz w:val="24"/>
                <w:szCs w:val="24"/>
              </w:rPr>
            </w:pPr>
            <w:r>
              <w:rPr>
                <w:rFonts w:asciiTheme="minorHAnsi" w:hAnsiTheme="minorHAnsi" w:cs="Calibri"/>
                <w:b/>
                <w:color w:val="auto"/>
                <w:sz w:val="24"/>
                <w:szCs w:val="24"/>
              </w:rPr>
              <w:t xml:space="preserve">JORDAN SECTOR PRIORITIES </w:t>
            </w:r>
          </w:p>
        </w:tc>
      </w:tr>
      <w:tr w:rsidR="00EB0E77" w:rsidRPr="008810AF" w14:paraId="425890DF" w14:textId="77777777" w:rsidTr="005731C0">
        <w:trPr>
          <w:trHeight w:val="350"/>
        </w:trPr>
        <w:tc>
          <w:tcPr>
            <w:tcW w:w="14155" w:type="dxa"/>
            <w:gridSpan w:val="5"/>
            <w:shd w:val="clear" w:color="auto" w:fill="CFE2FD"/>
          </w:tcPr>
          <w:p w14:paraId="0D52F39D" w14:textId="77777777" w:rsidR="00EB0E77" w:rsidRPr="008810AF" w:rsidRDefault="00EB0E77" w:rsidP="000E0AA4">
            <w:pPr>
              <w:spacing w:before="240" w:line="276" w:lineRule="auto"/>
              <w:rPr>
                <w:rFonts w:asciiTheme="minorHAnsi" w:hAnsiTheme="minorHAnsi" w:cs="Calibri"/>
                <w:b/>
                <w:bCs/>
                <w:color w:val="auto"/>
                <w:sz w:val="24"/>
                <w:szCs w:val="24"/>
              </w:rPr>
            </w:pPr>
            <w:r w:rsidRPr="00145D05">
              <w:rPr>
                <w:rFonts w:asciiTheme="minorHAnsi" w:hAnsiTheme="minorHAnsi" w:cs="Calibri"/>
                <w:b/>
                <w:color w:val="auto"/>
                <w:sz w:val="22"/>
              </w:rPr>
              <w:t>SHELTER:</w:t>
            </w:r>
          </w:p>
        </w:tc>
      </w:tr>
      <w:tr w:rsidR="00EB0E77" w:rsidRPr="008810AF" w14:paraId="6F5E364A" w14:textId="77777777" w:rsidTr="005731C0">
        <w:trPr>
          <w:trHeight w:val="541"/>
        </w:trPr>
        <w:tc>
          <w:tcPr>
            <w:tcW w:w="5249" w:type="dxa"/>
            <w:vAlign w:val="bottom"/>
          </w:tcPr>
          <w:p w14:paraId="5ABA95C0" w14:textId="77777777" w:rsidR="00EB0E77" w:rsidRPr="00145D05" w:rsidRDefault="00EB0E77" w:rsidP="000E0AA4">
            <w:pPr>
              <w:autoSpaceDE w:val="0"/>
              <w:autoSpaceDN w:val="0"/>
              <w:adjustRightInd w:val="0"/>
              <w:spacing w:before="240"/>
              <w:rPr>
                <w:rFonts w:asciiTheme="minorHAnsi" w:hAnsiTheme="minorHAnsi" w:cs="Calibri"/>
                <w:color w:val="000000"/>
                <w:sz w:val="24"/>
                <w:szCs w:val="24"/>
              </w:rPr>
            </w:pPr>
            <w:r w:rsidRPr="008810AF">
              <w:rPr>
                <w:rFonts w:asciiTheme="minorHAnsi" w:hAnsiTheme="minorHAnsi" w:cs="Calibri"/>
                <w:b/>
                <w:color w:val="auto"/>
                <w:sz w:val="24"/>
                <w:szCs w:val="24"/>
              </w:rPr>
              <w:t>Sector Priorities</w:t>
            </w:r>
          </w:p>
        </w:tc>
        <w:tc>
          <w:tcPr>
            <w:tcW w:w="4324" w:type="dxa"/>
            <w:gridSpan w:val="2"/>
            <w:vAlign w:val="bottom"/>
          </w:tcPr>
          <w:p w14:paraId="430FBF51" w14:textId="77777777" w:rsidR="00EB0E77" w:rsidRPr="00145D05" w:rsidRDefault="00EB0E77" w:rsidP="000E0AA4">
            <w:pPr>
              <w:spacing w:before="240"/>
              <w:rPr>
                <w:rFonts w:asciiTheme="minorHAnsi" w:hAnsiTheme="minorHAnsi" w:cs="Calibri"/>
                <w:color w:val="auto"/>
                <w:sz w:val="24"/>
                <w:szCs w:val="24"/>
              </w:rPr>
            </w:pPr>
            <w:r w:rsidRPr="008810AF">
              <w:rPr>
                <w:rFonts w:asciiTheme="minorHAnsi" w:hAnsiTheme="minorHAnsi" w:cs="Calibri"/>
                <w:b/>
                <w:color w:val="auto"/>
                <w:sz w:val="24"/>
                <w:szCs w:val="24"/>
              </w:rPr>
              <w:t>JRP Sector Specific Objectives</w:t>
            </w:r>
          </w:p>
        </w:tc>
        <w:tc>
          <w:tcPr>
            <w:tcW w:w="4582" w:type="dxa"/>
            <w:gridSpan w:val="2"/>
            <w:vAlign w:val="bottom"/>
          </w:tcPr>
          <w:p w14:paraId="4E2B54BA" w14:textId="77777777" w:rsidR="00EB0E77" w:rsidRPr="00AD4BFA" w:rsidRDefault="00EB0E77" w:rsidP="000E0AA4">
            <w:pPr>
              <w:autoSpaceDE w:val="0"/>
              <w:autoSpaceDN w:val="0"/>
              <w:adjustRightInd w:val="0"/>
              <w:spacing w:before="240"/>
              <w:rPr>
                <w:rFonts w:asciiTheme="minorHAnsi" w:hAnsiTheme="minorHAnsi" w:cs="Calibri"/>
                <w:color w:val="000000"/>
                <w:sz w:val="24"/>
                <w:szCs w:val="24"/>
              </w:rPr>
            </w:pPr>
            <w:r w:rsidRPr="008810AF">
              <w:rPr>
                <w:rFonts w:asciiTheme="minorHAnsi" w:hAnsiTheme="minorHAnsi" w:cs="Calibri"/>
                <w:b/>
                <w:color w:val="auto"/>
                <w:sz w:val="24"/>
                <w:szCs w:val="24"/>
              </w:rPr>
              <w:t>Standard Indicators</w:t>
            </w:r>
          </w:p>
        </w:tc>
      </w:tr>
      <w:tr w:rsidR="00EB0E77" w:rsidRPr="008810AF" w14:paraId="72FA1F1E" w14:textId="77777777" w:rsidTr="005731C0">
        <w:tc>
          <w:tcPr>
            <w:tcW w:w="5249" w:type="dxa"/>
          </w:tcPr>
          <w:p w14:paraId="0C55A31B" w14:textId="77777777" w:rsidR="00EB0E77" w:rsidRPr="00E94F8A" w:rsidRDefault="00EB0E77" w:rsidP="000E0AA4">
            <w:pPr>
              <w:autoSpaceDE w:val="0"/>
              <w:autoSpaceDN w:val="0"/>
              <w:adjustRightInd w:val="0"/>
              <w:spacing w:before="240" w:after="240"/>
              <w:jc w:val="both"/>
              <w:rPr>
                <w:rFonts w:asciiTheme="minorHAnsi" w:hAnsiTheme="minorHAnsi" w:cs="Calibri"/>
                <w:color w:val="000000"/>
                <w:sz w:val="22"/>
              </w:rPr>
            </w:pPr>
            <w:r w:rsidRPr="00E94F8A">
              <w:rPr>
                <w:rFonts w:asciiTheme="minorHAnsi" w:hAnsiTheme="minorHAnsi" w:cs="Calibri"/>
                <w:color w:val="000000"/>
                <w:sz w:val="22"/>
              </w:rPr>
              <w:t xml:space="preserve">Priority will be given to projects that target vulnerable refugee and host community households living in sub-standard housing conditions. </w:t>
            </w:r>
          </w:p>
          <w:p w14:paraId="4C5EFDC7" w14:textId="77777777" w:rsidR="00EB0E77" w:rsidRPr="00E94F8A" w:rsidRDefault="00EB0E77" w:rsidP="000E0AA4">
            <w:pPr>
              <w:autoSpaceDE w:val="0"/>
              <w:autoSpaceDN w:val="0"/>
              <w:adjustRightInd w:val="0"/>
              <w:spacing w:before="240" w:after="240"/>
              <w:jc w:val="both"/>
              <w:rPr>
                <w:rFonts w:asciiTheme="minorHAnsi" w:hAnsiTheme="minorHAnsi" w:cs="Calibri"/>
                <w:color w:val="000000"/>
                <w:sz w:val="22"/>
              </w:rPr>
            </w:pPr>
            <w:r w:rsidRPr="00E94F8A">
              <w:rPr>
                <w:rFonts w:asciiTheme="minorHAnsi" w:hAnsiTheme="minorHAnsi" w:cs="Calibri"/>
                <w:color w:val="000000"/>
                <w:sz w:val="22"/>
              </w:rPr>
              <w:t xml:space="preserve">Assistance provided should meet the specific shelter needs to an improved and winter-resilient standard, addressing thermal enhancement in correlation to reduced energy demand. Examples includes; repair/insulation work that address issues of dampness, draught and cold; flood mitigation; and energy efficiency measures. </w:t>
            </w:r>
          </w:p>
        </w:tc>
        <w:tc>
          <w:tcPr>
            <w:tcW w:w="4324" w:type="dxa"/>
            <w:gridSpan w:val="2"/>
          </w:tcPr>
          <w:p w14:paraId="733A9342" w14:textId="58C6CACB" w:rsidR="00EB0E77" w:rsidRDefault="00EB0E77" w:rsidP="005731C0">
            <w:pPr>
              <w:spacing w:before="240"/>
              <w:jc w:val="both"/>
              <w:rPr>
                <w:rFonts w:asciiTheme="minorHAnsi" w:hAnsiTheme="minorHAnsi" w:cs="Calibri"/>
                <w:color w:val="auto"/>
                <w:sz w:val="22"/>
              </w:rPr>
            </w:pPr>
            <w:r w:rsidRPr="00E94F8A">
              <w:rPr>
                <w:rFonts w:asciiTheme="minorHAnsi" w:hAnsiTheme="minorHAnsi" w:cs="Calibri"/>
                <w:color w:val="auto"/>
                <w:sz w:val="22"/>
              </w:rPr>
              <w:t xml:space="preserve">Access to adequate, secure and affordable housing provided for vulnerable refugee and Jordanian women, girls, boys and men in host </w:t>
            </w:r>
            <w:r w:rsidR="005731C0">
              <w:rPr>
                <w:rFonts w:asciiTheme="minorHAnsi" w:hAnsiTheme="minorHAnsi" w:cs="Calibri"/>
                <w:color w:val="auto"/>
                <w:sz w:val="22"/>
              </w:rPr>
              <w:t>c</w:t>
            </w:r>
            <w:r w:rsidRPr="00E94F8A">
              <w:rPr>
                <w:rFonts w:asciiTheme="minorHAnsi" w:hAnsiTheme="minorHAnsi" w:cs="Calibri"/>
                <w:color w:val="auto"/>
                <w:sz w:val="22"/>
              </w:rPr>
              <w:t>ommunities</w:t>
            </w:r>
          </w:p>
          <w:p w14:paraId="29302E42" w14:textId="77777777" w:rsidR="00EB0E77" w:rsidRPr="00E94F8A" w:rsidRDefault="00EB0E77" w:rsidP="000E0AA4">
            <w:pPr>
              <w:spacing w:before="240"/>
              <w:jc w:val="both"/>
              <w:rPr>
                <w:rFonts w:asciiTheme="minorHAnsi" w:hAnsiTheme="minorHAnsi" w:cs="Calibri"/>
                <w:color w:val="000000"/>
                <w:sz w:val="22"/>
              </w:rPr>
            </w:pPr>
          </w:p>
        </w:tc>
        <w:tc>
          <w:tcPr>
            <w:tcW w:w="4582" w:type="dxa"/>
            <w:gridSpan w:val="2"/>
          </w:tcPr>
          <w:p w14:paraId="386B6761" w14:textId="75C1DBF4" w:rsidR="00EB0E77" w:rsidRPr="00E94F8A" w:rsidRDefault="00EB0E77" w:rsidP="005731C0">
            <w:pPr>
              <w:autoSpaceDE w:val="0"/>
              <w:autoSpaceDN w:val="0"/>
              <w:adjustRightInd w:val="0"/>
              <w:spacing w:before="240" w:after="240"/>
              <w:jc w:val="both"/>
              <w:rPr>
                <w:rFonts w:asciiTheme="minorHAnsi" w:hAnsiTheme="minorHAnsi" w:cs="Calibri"/>
                <w:color w:val="000000"/>
                <w:sz w:val="22"/>
              </w:rPr>
            </w:pPr>
            <w:r w:rsidRPr="00E94F8A">
              <w:rPr>
                <w:rFonts w:asciiTheme="minorHAnsi" w:hAnsiTheme="minorHAnsi" w:cs="Calibri"/>
                <w:color w:val="000000"/>
                <w:sz w:val="22"/>
              </w:rPr>
              <w:t xml:space="preserve">Number of </w:t>
            </w:r>
            <w:r w:rsidR="005731C0">
              <w:rPr>
                <w:rFonts w:asciiTheme="minorHAnsi" w:hAnsiTheme="minorHAnsi" w:cs="Calibri"/>
                <w:color w:val="000000"/>
                <w:sz w:val="22"/>
              </w:rPr>
              <w:t xml:space="preserve">vulnerable </w:t>
            </w:r>
            <w:r w:rsidRPr="00E94F8A">
              <w:rPr>
                <w:rFonts w:asciiTheme="minorHAnsi" w:hAnsiTheme="minorHAnsi" w:cs="Calibri"/>
                <w:color w:val="000000"/>
                <w:sz w:val="22"/>
              </w:rPr>
              <w:t>Jordanian</w:t>
            </w:r>
            <w:r w:rsidR="005731C0">
              <w:rPr>
                <w:rFonts w:asciiTheme="minorHAnsi" w:hAnsiTheme="minorHAnsi" w:cs="Calibri"/>
                <w:color w:val="000000"/>
                <w:sz w:val="22"/>
              </w:rPr>
              <w:t>s</w:t>
            </w:r>
            <w:r w:rsidRPr="00E94F8A">
              <w:rPr>
                <w:rFonts w:asciiTheme="minorHAnsi" w:hAnsiTheme="minorHAnsi" w:cs="Calibri"/>
                <w:color w:val="000000"/>
                <w:sz w:val="22"/>
              </w:rPr>
              <w:t xml:space="preserve"> and Syrian refugee</w:t>
            </w:r>
            <w:r w:rsidR="005731C0">
              <w:rPr>
                <w:rFonts w:asciiTheme="minorHAnsi" w:hAnsiTheme="minorHAnsi" w:cs="Calibri"/>
                <w:color w:val="000000"/>
                <w:sz w:val="22"/>
              </w:rPr>
              <w:t>s (WGBM)</w:t>
            </w:r>
            <w:r w:rsidRPr="00E94F8A">
              <w:rPr>
                <w:rFonts w:asciiTheme="minorHAnsi" w:hAnsiTheme="minorHAnsi" w:cs="Calibri"/>
                <w:color w:val="000000"/>
                <w:sz w:val="22"/>
              </w:rPr>
              <w:t xml:space="preserve"> supported with access to adequate, affordable and secure housing in host communities.</w:t>
            </w:r>
          </w:p>
          <w:p w14:paraId="0B69C012" w14:textId="14563592" w:rsidR="00EB0E77" w:rsidRPr="00E94F8A" w:rsidRDefault="00EB0E77" w:rsidP="000E0AA4">
            <w:pPr>
              <w:autoSpaceDE w:val="0"/>
              <w:autoSpaceDN w:val="0"/>
              <w:adjustRightInd w:val="0"/>
              <w:spacing w:before="240" w:after="240"/>
              <w:jc w:val="both"/>
              <w:rPr>
                <w:rFonts w:asciiTheme="minorHAnsi" w:hAnsiTheme="minorHAnsi" w:cs="Calibri"/>
                <w:color w:val="000000"/>
                <w:sz w:val="22"/>
              </w:rPr>
            </w:pPr>
            <w:r w:rsidRPr="00E94F8A">
              <w:rPr>
                <w:rFonts w:asciiTheme="minorHAnsi" w:hAnsiTheme="minorHAnsi" w:cs="Calibri"/>
                <w:color w:val="000000"/>
                <w:sz w:val="22"/>
              </w:rPr>
              <w:t xml:space="preserve">Number of </w:t>
            </w:r>
            <w:r w:rsidR="005731C0">
              <w:rPr>
                <w:rFonts w:asciiTheme="minorHAnsi" w:hAnsiTheme="minorHAnsi" w:cs="Calibri"/>
                <w:color w:val="000000"/>
                <w:sz w:val="22"/>
              </w:rPr>
              <w:t xml:space="preserve">vulnerable </w:t>
            </w:r>
            <w:r w:rsidRPr="00E94F8A">
              <w:rPr>
                <w:rFonts w:asciiTheme="minorHAnsi" w:hAnsiTheme="minorHAnsi" w:cs="Calibri"/>
                <w:color w:val="000000"/>
                <w:sz w:val="22"/>
              </w:rPr>
              <w:t>Jordanian</w:t>
            </w:r>
            <w:r w:rsidR="005731C0">
              <w:rPr>
                <w:rFonts w:asciiTheme="minorHAnsi" w:hAnsiTheme="minorHAnsi" w:cs="Calibri"/>
                <w:color w:val="000000"/>
                <w:sz w:val="22"/>
              </w:rPr>
              <w:t>s</w:t>
            </w:r>
            <w:r w:rsidRPr="00E94F8A">
              <w:rPr>
                <w:rFonts w:asciiTheme="minorHAnsi" w:hAnsiTheme="minorHAnsi" w:cs="Calibri"/>
                <w:color w:val="000000"/>
                <w:sz w:val="22"/>
              </w:rPr>
              <w:t xml:space="preserve"> and Syrian refugee</w:t>
            </w:r>
            <w:r w:rsidR="005731C0">
              <w:rPr>
                <w:rFonts w:asciiTheme="minorHAnsi" w:hAnsiTheme="minorHAnsi" w:cs="Calibri"/>
                <w:color w:val="000000"/>
                <w:sz w:val="22"/>
              </w:rPr>
              <w:t>s</w:t>
            </w:r>
            <w:r w:rsidRPr="00E94F8A">
              <w:rPr>
                <w:rFonts w:asciiTheme="minorHAnsi" w:hAnsiTheme="minorHAnsi" w:cs="Calibri"/>
                <w:color w:val="000000"/>
                <w:sz w:val="22"/>
              </w:rPr>
              <w:t xml:space="preserve"> </w:t>
            </w:r>
            <w:r w:rsidR="005731C0">
              <w:rPr>
                <w:rFonts w:asciiTheme="minorHAnsi" w:hAnsiTheme="minorHAnsi" w:cs="Calibri"/>
                <w:color w:val="000000"/>
                <w:sz w:val="22"/>
              </w:rPr>
              <w:t>(</w:t>
            </w:r>
            <w:r w:rsidRPr="00E94F8A">
              <w:rPr>
                <w:rFonts w:asciiTheme="minorHAnsi" w:hAnsiTheme="minorHAnsi" w:cs="Calibri"/>
                <w:color w:val="000000"/>
                <w:sz w:val="22"/>
              </w:rPr>
              <w:t>WGBM</w:t>
            </w:r>
            <w:r w:rsidR="005731C0">
              <w:rPr>
                <w:rFonts w:asciiTheme="minorHAnsi" w:hAnsiTheme="minorHAnsi" w:cs="Calibri"/>
                <w:color w:val="000000"/>
                <w:sz w:val="22"/>
              </w:rPr>
              <w:t>)</w:t>
            </w:r>
            <w:r w:rsidRPr="00E94F8A">
              <w:rPr>
                <w:rFonts w:asciiTheme="minorHAnsi" w:hAnsiTheme="minorHAnsi" w:cs="Calibri"/>
                <w:color w:val="000000"/>
                <w:sz w:val="22"/>
              </w:rPr>
              <w:t xml:space="preserve"> provided with information and awareness on their right to adequate housing</w:t>
            </w:r>
          </w:p>
        </w:tc>
      </w:tr>
      <w:tr w:rsidR="00EB0E77" w:rsidRPr="008810AF" w14:paraId="28C034B1" w14:textId="77777777" w:rsidTr="005731C0">
        <w:tc>
          <w:tcPr>
            <w:tcW w:w="5249" w:type="dxa"/>
          </w:tcPr>
          <w:p w14:paraId="0088C507" w14:textId="77777777" w:rsidR="00EB0E77" w:rsidRPr="009F4730" w:rsidRDefault="00EB0E77" w:rsidP="000E0AA4">
            <w:pPr>
              <w:autoSpaceDE w:val="0"/>
              <w:autoSpaceDN w:val="0"/>
              <w:adjustRightInd w:val="0"/>
              <w:spacing w:before="240" w:after="240"/>
              <w:jc w:val="both"/>
              <w:rPr>
                <w:rFonts w:asciiTheme="minorHAnsi" w:hAnsiTheme="minorHAnsi" w:cs="Calibri"/>
                <w:b/>
                <w:bCs/>
                <w:color w:val="000000"/>
                <w:sz w:val="22"/>
                <w:u w:val="single"/>
              </w:rPr>
            </w:pPr>
            <w:r w:rsidRPr="009F4730">
              <w:rPr>
                <w:rFonts w:asciiTheme="minorHAnsi" w:hAnsiTheme="minorHAnsi" w:cs="Calibri"/>
                <w:b/>
                <w:bCs/>
                <w:color w:val="000000"/>
                <w:sz w:val="22"/>
                <w:u w:val="single"/>
              </w:rPr>
              <w:t>Activities:</w:t>
            </w:r>
          </w:p>
          <w:p w14:paraId="19FB4C3A" w14:textId="77777777" w:rsidR="00EB0E77" w:rsidRDefault="00EB0E77" w:rsidP="005731C0">
            <w:r>
              <w:t>The modality of assistance (Cash or in-kind); to be defined by partners</w:t>
            </w:r>
          </w:p>
          <w:p w14:paraId="58A806C4" w14:textId="77777777" w:rsidR="00EB0E77" w:rsidRPr="00EF2C6A" w:rsidRDefault="00EB0E77" w:rsidP="000E0AA4">
            <w:pPr>
              <w:pStyle w:val="ListParagraph"/>
              <w:contextualSpacing w:val="0"/>
              <w:jc w:val="both"/>
              <w:rPr>
                <w:rFonts w:asciiTheme="minorHAnsi" w:hAnsiTheme="minorHAnsi" w:cs="Calibri"/>
                <w:b/>
                <w:bCs/>
                <w:color w:val="000000"/>
                <w:sz w:val="22"/>
              </w:rPr>
            </w:pPr>
          </w:p>
        </w:tc>
        <w:tc>
          <w:tcPr>
            <w:tcW w:w="4324" w:type="dxa"/>
            <w:gridSpan w:val="2"/>
          </w:tcPr>
          <w:p w14:paraId="41186D4D" w14:textId="77777777" w:rsidR="00EB0E77" w:rsidRDefault="00EB0E77" w:rsidP="000E0AA4">
            <w:pPr>
              <w:spacing w:before="240"/>
              <w:jc w:val="both"/>
              <w:rPr>
                <w:rFonts w:asciiTheme="minorHAnsi" w:hAnsiTheme="minorHAnsi" w:cs="Calibri"/>
                <w:b/>
                <w:bCs/>
                <w:color w:val="auto"/>
                <w:sz w:val="22"/>
                <w:u w:val="single"/>
              </w:rPr>
            </w:pPr>
            <w:r w:rsidRPr="009436F8">
              <w:rPr>
                <w:rFonts w:asciiTheme="minorHAnsi" w:hAnsiTheme="minorHAnsi" w:cs="Calibri"/>
                <w:b/>
                <w:bCs/>
                <w:color w:val="auto"/>
                <w:sz w:val="22"/>
                <w:u w:val="single"/>
              </w:rPr>
              <w:t xml:space="preserve">Geographic location: </w:t>
            </w:r>
          </w:p>
          <w:p w14:paraId="6125E7E8" w14:textId="77777777" w:rsidR="00EB0E77" w:rsidRPr="005731C0" w:rsidRDefault="00EB0E77" w:rsidP="005731C0">
            <w:pPr>
              <w:spacing w:before="240" w:after="160" w:line="252" w:lineRule="auto"/>
              <w:jc w:val="both"/>
              <w:rPr>
                <w:rFonts w:asciiTheme="minorHAnsi" w:hAnsiTheme="minorHAnsi" w:cs="Calibri"/>
                <w:b/>
                <w:bCs/>
                <w:color w:val="auto"/>
                <w:sz w:val="22"/>
                <w:u w:val="single"/>
              </w:rPr>
            </w:pPr>
            <w:r w:rsidRPr="005731C0">
              <w:rPr>
                <w:color w:val="auto"/>
              </w:rPr>
              <w:t>Irbid, Mafraq, Amman, Madaba and Zarqa.</w:t>
            </w:r>
          </w:p>
        </w:tc>
        <w:tc>
          <w:tcPr>
            <w:tcW w:w="4582" w:type="dxa"/>
            <w:gridSpan w:val="2"/>
          </w:tcPr>
          <w:p w14:paraId="063E8D52" w14:textId="77777777" w:rsidR="00EB0E77" w:rsidRPr="00E94F8A" w:rsidRDefault="00EB0E77" w:rsidP="000E0AA4">
            <w:pPr>
              <w:autoSpaceDE w:val="0"/>
              <w:autoSpaceDN w:val="0"/>
              <w:adjustRightInd w:val="0"/>
              <w:spacing w:before="240" w:after="240"/>
              <w:jc w:val="both"/>
              <w:rPr>
                <w:rFonts w:asciiTheme="minorHAnsi" w:hAnsiTheme="minorHAnsi" w:cs="Calibri"/>
                <w:color w:val="000000"/>
                <w:sz w:val="22"/>
              </w:rPr>
            </w:pPr>
          </w:p>
        </w:tc>
      </w:tr>
      <w:tr w:rsidR="00EB0E77" w:rsidRPr="008810AF" w14:paraId="01C4AC91" w14:textId="77777777" w:rsidTr="005731C0">
        <w:tc>
          <w:tcPr>
            <w:tcW w:w="14155" w:type="dxa"/>
            <w:gridSpan w:val="5"/>
          </w:tcPr>
          <w:p w14:paraId="70B24317" w14:textId="414E0DE2" w:rsidR="00EB0E77" w:rsidRPr="00E94F8A" w:rsidRDefault="00EB0E77" w:rsidP="005731C0">
            <w:pPr>
              <w:autoSpaceDE w:val="0"/>
              <w:autoSpaceDN w:val="0"/>
              <w:adjustRightInd w:val="0"/>
              <w:spacing w:before="240" w:after="240"/>
              <w:jc w:val="both"/>
              <w:rPr>
                <w:rFonts w:asciiTheme="minorHAnsi" w:hAnsiTheme="minorHAnsi" w:cs="Calibri"/>
                <w:i/>
                <w:iCs/>
                <w:color w:val="000000"/>
                <w:sz w:val="22"/>
              </w:rPr>
            </w:pPr>
            <w:r w:rsidRPr="00E94F8A">
              <w:rPr>
                <w:rFonts w:asciiTheme="minorHAnsi" w:hAnsiTheme="minorHAnsi" w:cs="Calibri"/>
                <w:i/>
                <w:iCs/>
                <w:color w:val="000000"/>
                <w:sz w:val="22"/>
              </w:rPr>
              <w:t xml:space="preserve">Partners are to outline clear criteria for the selection of locations and vulnerable households - priority will be given to projects that can demonstrate sophisticated targeting methods to reach those with the </w:t>
            </w:r>
            <w:r w:rsidR="005731C0">
              <w:rPr>
                <w:rFonts w:asciiTheme="minorHAnsi" w:hAnsiTheme="minorHAnsi" w:cs="Calibri"/>
                <w:i/>
                <w:iCs/>
                <w:color w:val="000000"/>
                <w:sz w:val="22"/>
              </w:rPr>
              <w:t>most difficult</w:t>
            </w:r>
            <w:r w:rsidRPr="00E94F8A">
              <w:rPr>
                <w:rFonts w:asciiTheme="minorHAnsi" w:hAnsiTheme="minorHAnsi" w:cs="Calibri"/>
                <w:i/>
                <w:iCs/>
                <w:color w:val="000000"/>
                <w:sz w:val="22"/>
              </w:rPr>
              <w:t xml:space="preserve"> housing conditions. Proposed interventions should be in line with existing Shelter Working Group technical guidelines (Upgrading of Sub-Standard Shelters, Sealing Off Kits). Finally, partners are to also demonstrate that projects are timely and will provide the assistance needed to prepare for and endure winter, therefore, special attention will be given to the timeline narrative of the proposal.</w:t>
            </w:r>
          </w:p>
        </w:tc>
      </w:tr>
      <w:tr w:rsidR="00EB0E77" w:rsidRPr="004020CD" w14:paraId="7A644D77" w14:textId="77777777" w:rsidTr="005731C0">
        <w:tc>
          <w:tcPr>
            <w:tcW w:w="14155" w:type="dxa"/>
            <w:gridSpan w:val="5"/>
            <w:shd w:val="clear" w:color="auto" w:fill="CFE2FD"/>
          </w:tcPr>
          <w:p w14:paraId="711CD6AB" w14:textId="77777777" w:rsidR="00EB0E77" w:rsidRPr="004020CD" w:rsidRDefault="00EB0E77" w:rsidP="000E0AA4">
            <w:pPr>
              <w:spacing w:before="240" w:line="276" w:lineRule="auto"/>
              <w:rPr>
                <w:rFonts w:asciiTheme="minorHAnsi" w:hAnsiTheme="minorHAnsi" w:cs="Calibri"/>
                <w:b/>
                <w:color w:val="auto"/>
                <w:szCs w:val="20"/>
              </w:rPr>
            </w:pPr>
            <w:r w:rsidRPr="004020CD">
              <w:rPr>
                <w:rFonts w:asciiTheme="minorHAnsi" w:hAnsiTheme="minorHAnsi" w:cs="Calibri"/>
                <w:b/>
                <w:color w:val="auto"/>
                <w:szCs w:val="20"/>
              </w:rPr>
              <w:lastRenderedPageBreak/>
              <w:t>BASIC NEEDS WORKING GROUP</w:t>
            </w:r>
          </w:p>
        </w:tc>
      </w:tr>
      <w:tr w:rsidR="00EB0E77" w:rsidRPr="004020CD" w14:paraId="3CD533A6" w14:textId="77777777" w:rsidTr="005731C0">
        <w:trPr>
          <w:trHeight w:val="233"/>
        </w:trPr>
        <w:tc>
          <w:tcPr>
            <w:tcW w:w="5278" w:type="dxa"/>
            <w:gridSpan w:val="2"/>
            <w:vAlign w:val="bottom"/>
          </w:tcPr>
          <w:p w14:paraId="74FCBBFF" w14:textId="77777777" w:rsidR="00EB0E77" w:rsidRPr="004020CD" w:rsidRDefault="00EB0E77" w:rsidP="000E0AA4">
            <w:pPr>
              <w:autoSpaceDE w:val="0"/>
              <w:autoSpaceDN w:val="0"/>
              <w:adjustRightInd w:val="0"/>
              <w:spacing w:before="240"/>
              <w:rPr>
                <w:rFonts w:asciiTheme="minorHAnsi" w:hAnsiTheme="minorHAnsi" w:cs="Calibri"/>
                <w:color w:val="000000"/>
                <w:szCs w:val="20"/>
              </w:rPr>
            </w:pPr>
            <w:r w:rsidRPr="004020CD">
              <w:rPr>
                <w:rFonts w:asciiTheme="minorHAnsi" w:hAnsiTheme="minorHAnsi" w:cs="Calibri"/>
                <w:b/>
                <w:color w:val="auto"/>
                <w:szCs w:val="20"/>
              </w:rPr>
              <w:t>Sector Priorities</w:t>
            </w:r>
          </w:p>
        </w:tc>
        <w:tc>
          <w:tcPr>
            <w:tcW w:w="4438" w:type="dxa"/>
            <w:gridSpan w:val="2"/>
            <w:vAlign w:val="bottom"/>
          </w:tcPr>
          <w:p w14:paraId="1EC529E3" w14:textId="77777777" w:rsidR="00EB0E77" w:rsidRPr="004020CD" w:rsidRDefault="00EB0E77" w:rsidP="000E0AA4">
            <w:pPr>
              <w:spacing w:before="240"/>
              <w:rPr>
                <w:rFonts w:asciiTheme="minorHAnsi" w:hAnsiTheme="minorHAnsi" w:cs="Calibri"/>
                <w:color w:val="auto"/>
                <w:szCs w:val="20"/>
              </w:rPr>
            </w:pPr>
            <w:r w:rsidRPr="004020CD">
              <w:rPr>
                <w:rFonts w:asciiTheme="minorHAnsi" w:hAnsiTheme="minorHAnsi" w:cs="Calibri"/>
                <w:b/>
                <w:color w:val="auto"/>
                <w:szCs w:val="20"/>
              </w:rPr>
              <w:t>JRP Sector Specific Objectives</w:t>
            </w:r>
          </w:p>
        </w:tc>
        <w:tc>
          <w:tcPr>
            <w:tcW w:w="4439" w:type="dxa"/>
            <w:vAlign w:val="bottom"/>
          </w:tcPr>
          <w:p w14:paraId="0CE4B3DF" w14:textId="77777777" w:rsidR="00EB0E77" w:rsidRPr="004020CD" w:rsidRDefault="00EB0E77" w:rsidP="000E0AA4">
            <w:pPr>
              <w:autoSpaceDE w:val="0"/>
              <w:autoSpaceDN w:val="0"/>
              <w:adjustRightInd w:val="0"/>
              <w:spacing w:before="240"/>
              <w:rPr>
                <w:rFonts w:asciiTheme="minorHAnsi" w:hAnsiTheme="minorHAnsi" w:cs="Calibri"/>
                <w:color w:val="000000"/>
                <w:szCs w:val="20"/>
              </w:rPr>
            </w:pPr>
            <w:r w:rsidRPr="004020CD">
              <w:rPr>
                <w:rFonts w:asciiTheme="minorHAnsi" w:hAnsiTheme="minorHAnsi" w:cs="Calibri"/>
                <w:b/>
                <w:color w:val="auto"/>
                <w:szCs w:val="20"/>
              </w:rPr>
              <w:t>Standard Indicators</w:t>
            </w:r>
          </w:p>
        </w:tc>
      </w:tr>
      <w:tr w:rsidR="00EB0E77" w:rsidRPr="004020CD" w14:paraId="174C357E" w14:textId="77777777" w:rsidTr="005731C0">
        <w:tc>
          <w:tcPr>
            <w:tcW w:w="5278" w:type="dxa"/>
            <w:gridSpan w:val="2"/>
          </w:tcPr>
          <w:p w14:paraId="5A2B45A3" w14:textId="77777777" w:rsidR="00EB0E77" w:rsidRPr="004020CD" w:rsidRDefault="00EB0E77" w:rsidP="000E0AA4">
            <w:pPr>
              <w:autoSpaceDE w:val="0"/>
              <w:autoSpaceDN w:val="0"/>
              <w:adjustRightInd w:val="0"/>
              <w:spacing w:before="240" w:after="240"/>
              <w:rPr>
                <w:rFonts w:asciiTheme="minorHAnsi" w:hAnsiTheme="minorHAnsi" w:cs="Calibri"/>
                <w:bCs/>
                <w:color w:val="auto"/>
                <w:szCs w:val="20"/>
              </w:rPr>
            </w:pPr>
            <w:r w:rsidRPr="004020CD">
              <w:rPr>
                <w:rFonts w:asciiTheme="minorHAnsi" w:hAnsiTheme="minorHAnsi" w:cs="Calibri"/>
                <w:bCs/>
                <w:color w:val="auto"/>
                <w:szCs w:val="20"/>
              </w:rPr>
              <w:t>Winterization is the priority for the Basic Needs Working Group, including the needs of those in Informal Tented Settlements, and cash for shelter.</w:t>
            </w:r>
          </w:p>
        </w:tc>
        <w:tc>
          <w:tcPr>
            <w:tcW w:w="4438" w:type="dxa"/>
            <w:gridSpan w:val="2"/>
          </w:tcPr>
          <w:p w14:paraId="491B725A" w14:textId="77777777" w:rsidR="00EB0E77" w:rsidRPr="004020CD" w:rsidRDefault="00EB0E77" w:rsidP="000E0AA4">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To provide life-saving basic needs assistance to the most vulnerable families affected by the crisis inside the camps and in non-camp settings</w:t>
            </w:r>
          </w:p>
        </w:tc>
        <w:tc>
          <w:tcPr>
            <w:tcW w:w="4439" w:type="dxa"/>
          </w:tcPr>
          <w:p w14:paraId="3CFED55D" w14:textId="77777777" w:rsidR="00EB0E77" w:rsidRPr="004020CD" w:rsidRDefault="00EB0E77" w:rsidP="000E0AA4">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Number of WGBM receiving basic needs support outside camps</w:t>
            </w:r>
          </w:p>
        </w:tc>
      </w:tr>
      <w:tr w:rsidR="00EB0E77" w:rsidRPr="004020CD" w14:paraId="64A964B8" w14:textId="77777777" w:rsidTr="005731C0">
        <w:tc>
          <w:tcPr>
            <w:tcW w:w="5278" w:type="dxa"/>
            <w:gridSpan w:val="2"/>
          </w:tcPr>
          <w:p w14:paraId="61ACDB0B" w14:textId="77777777" w:rsidR="00EB0E77" w:rsidRPr="004020CD" w:rsidRDefault="00EB0E77" w:rsidP="000E0AA4">
            <w:pPr>
              <w:rPr>
                <w:rFonts w:asciiTheme="minorHAnsi" w:hAnsiTheme="minorHAnsi"/>
                <w:b/>
                <w:bCs/>
                <w:szCs w:val="20"/>
                <w:u w:val="single"/>
              </w:rPr>
            </w:pPr>
          </w:p>
          <w:p w14:paraId="3F5C1EA5" w14:textId="77777777" w:rsidR="00EB0E77" w:rsidRPr="004020CD" w:rsidRDefault="00EB0E77" w:rsidP="000E0AA4">
            <w:pPr>
              <w:rPr>
                <w:rFonts w:asciiTheme="minorHAnsi" w:hAnsiTheme="minorHAnsi" w:cs="Calibri"/>
                <w:b/>
                <w:color w:val="auto"/>
                <w:szCs w:val="20"/>
                <w:u w:val="single"/>
              </w:rPr>
            </w:pPr>
            <w:r w:rsidRPr="004020CD">
              <w:rPr>
                <w:rFonts w:asciiTheme="minorHAnsi" w:hAnsiTheme="minorHAnsi" w:cs="Calibri"/>
                <w:b/>
                <w:color w:val="auto"/>
                <w:szCs w:val="20"/>
                <w:u w:val="single"/>
              </w:rPr>
              <w:t>Activities: </w:t>
            </w:r>
          </w:p>
          <w:p w14:paraId="4C107E20" w14:textId="77777777" w:rsidR="00EB0E77" w:rsidRPr="004020CD" w:rsidRDefault="00EB0E77" w:rsidP="000E0AA4">
            <w:pPr>
              <w:rPr>
                <w:rFonts w:asciiTheme="minorHAnsi" w:hAnsiTheme="minorHAnsi"/>
                <w:b/>
                <w:bCs/>
                <w:color w:val="auto"/>
                <w:szCs w:val="20"/>
              </w:rPr>
            </w:pPr>
          </w:p>
          <w:p w14:paraId="2FC377D4" w14:textId="13192C33" w:rsidR="00EB0E77" w:rsidRPr="004020CD" w:rsidRDefault="005731C0" w:rsidP="005731C0">
            <w:pPr>
              <w:pStyle w:val="ListParagraph"/>
              <w:numPr>
                <w:ilvl w:val="0"/>
                <w:numId w:val="17"/>
              </w:numPr>
              <w:spacing w:after="160" w:line="252" w:lineRule="auto"/>
              <w:jc w:val="both"/>
              <w:rPr>
                <w:rFonts w:asciiTheme="minorHAnsi" w:hAnsiTheme="minorHAnsi"/>
                <w:szCs w:val="20"/>
              </w:rPr>
            </w:pPr>
            <w:r w:rsidRPr="004020CD">
              <w:rPr>
                <w:rFonts w:asciiTheme="minorHAnsi" w:hAnsiTheme="minorHAnsi"/>
                <w:szCs w:val="20"/>
              </w:rPr>
              <w:t>C</w:t>
            </w:r>
            <w:r w:rsidR="00EB0E77" w:rsidRPr="004020CD">
              <w:rPr>
                <w:rFonts w:asciiTheme="minorHAnsi" w:hAnsiTheme="minorHAnsi"/>
                <w:szCs w:val="20"/>
              </w:rPr>
              <w:t>ash assistance is country wide</w:t>
            </w:r>
            <w:r w:rsidRPr="004020CD">
              <w:rPr>
                <w:rFonts w:asciiTheme="minorHAnsi" w:hAnsiTheme="minorHAnsi"/>
                <w:szCs w:val="20"/>
              </w:rPr>
              <w:t xml:space="preserve">, </w:t>
            </w:r>
            <w:r w:rsidR="00EB0E77" w:rsidRPr="004020CD">
              <w:rPr>
                <w:rFonts w:asciiTheme="minorHAnsi" w:hAnsiTheme="minorHAnsi"/>
                <w:szCs w:val="20"/>
              </w:rPr>
              <w:t>no specific geographic requirements.</w:t>
            </w:r>
          </w:p>
          <w:p w14:paraId="78D8D08F" w14:textId="2D410D1B" w:rsidR="00EB0E77" w:rsidRPr="004020CD" w:rsidRDefault="005731C0" w:rsidP="005731C0">
            <w:pPr>
              <w:pStyle w:val="ListParagraph"/>
              <w:numPr>
                <w:ilvl w:val="0"/>
                <w:numId w:val="17"/>
              </w:numPr>
              <w:spacing w:after="160" w:line="252" w:lineRule="auto"/>
              <w:jc w:val="both"/>
              <w:rPr>
                <w:rFonts w:asciiTheme="minorHAnsi" w:hAnsiTheme="minorHAnsi"/>
                <w:szCs w:val="20"/>
              </w:rPr>
            </w:pPr>
            <w:r w:rsidRPr="004020CD">
              <w:rPr>
                <w:rFonts w:asciiTheme="minorHAnsi" w:hAnsiTheme="minorHAnsi"/>
                <w:szCs w:val="20"/>
              </w:rPr>
              <w:t xml:space="preserve">In </w:t>
            </w:r>
            <w:proofErr w:type="gramStart"/>
            <w:r w:rsidRPr="004020CD">
              <w:rPr>
                <w:rFonts w:asciiTheme="minorHAnsi" w:hAnsiTheme="minorHAnsi"/>
                <w:szCs w:val="20"/>
              </w:rPr>
              <w:t>addition</w:t>
            </w:r>
            <w:proofErr w:type="gramEnd"/>
            <w:r w:rsidRPr="004020CD">
              <w:rPr>
                <w:rFonts w:asciiTheme="minorHAnsi" w:hAnsiTheme="minorHAnsi"/>
                <w:szCs w:val="20"/>
              </w:rPr>
              <w:t xml:space="preserve"> </w:t>
            </w:r>
            <w:r w:rsidR="00EB0E77" w:rsidRPr="004020CD">
              <w:rPr>
                <w:rFonts w:asciiTheme="minorHAnsi" w:hAnsiTheme="minorHAnsi"/>
                <w:szCs w:val="20"/>
              </w:rPr>
              <w:t xml:space="preserve">a small in-kind component that can be part of the overall winter </w:t>
            </w:r>
            <w:proofErr w:type="spellStart"/>
            <w:r w:rsidR="00EB0E77" w:rsidRPr="004020CD">
              <w:rPr>
                <w:rFonts w:asciiTheme="minorHAnsi" w:hAnsiTheme="minorHAnsi"/>
                <w:szCs w:val="20"/>
              </w:rPr>
              <w:t>programme</w:t>
            </w:r>
            <w:proofErr w:type="spellEnd"/>
            <w:r w:rsidR="00EB0E77" w:rsidRPr="004020CD">
              <w:rPr>
                <w:rFonts w:asciiTheme="minorHAnsi" w:hAnsiTheme="minorHAnsi"/>
                <w:szCs w:val="20"/>
              </w:rPr>
              <w:t xml:space="preserve"> for emergency/harsh weather response.</w:t>
            </w:r>
          </w:p>
          <w:p w14:paraId="30C60845" w14:textId="77777777" w:rsidR="00EB0E77" w:rsidRPr="004020CD" w:rsidRDefault="00EB0E77" w:rsidP="000E0AA4">
            <w:pPr>
              <w:rPr>
                <w:rFonts w:asciiTheme="minorHAnsi" w:hAnsiTheme="minorHAnsi" w:cs="Calibri"/>
                <w:bCs/>
                <w:color w:val="auto"/>
                <w:szCs w:val="20"/>
              </w:rPr>
            </w:pPr>
          </w:p>
        </w:tc>
        <w:tc>
          <w:tcPr>
            <w:tcW w:w="4438" w:type="dxa"/>
            <w:gridSpan w:val="2"/>
          </w:tcPr>
          <w:p w14:paraId="3837FE88" w14:textId="77777777" w:rsidR="00EB0E77" w:rsidRPr="004020CD" w:rsidRDefault="00EB0E77" w:rsidP="000E0AA4">
            <w:pPr>
              <w:autoSpaceDE w:val="0"/>
              <w:autoSpaceDN w:val="0"/>
              <w:adjustRightInd w:val="0"/>
              <w:spacing w:before="240"/>
              <w:rPr>
                <w:rFonts w:asciiTheme="minorHAnsi" w:hAnsiTheme="minorHAnsi" w:cs="Calibri"/>
                <w:b/>
                <w:color w:val="auto"/>
                <w:szCs w:val="20"/>
                <w:u w:val="single"/>
              </w:rPr>
            </w:pPr>
            <w:r w:rsidRPr="004020CD">
              <w:rPr>
                <w:rFonts w:asciiTheme="minorHAnsi" w:hAnsiTheme="minorHAnsi" w:cs="Calibri"/>
                <w:b/>
                <w:color w:val="auto"/>
                <w:szCs w:val="20"/>
                <w:u w:val="single"/>
              </w:rPr>
              <w:t>Geographic location:</w:t>
            </w:r>
          </w:p>
          <w:p w14:paraId="572C7B7A" w14:textId="77777777" w:rsidR="00EB0E77" w:rsidRPr="004020CD" w:rsidRDefault="00EB0E77" w:rsidP="000E0AA4">
            <w:pPr>
              <w:jc w:val="both"/>
              <w:rPr>
                <w:rFonts w:asciiTheme="minorHAnsi" w:hAnsiTheme="minorHAnsi"/>
                <w:szCs w:val="20"/>
              </w:rPr>
            </w:pPr>
          </w:p>
          <w:p w14:paraId="6089C984" w14:textId="37D802CD" w:rsidR="00EB0E77" w:rsidRPr="004020CD" w:rsidRDefault="00EB0E77" w:rsidP="005731C0">
            <w:pPr>
              <w:spacing w:after="160" w:line="252" w:lineRule="auto"/>
              <w:jc w:val="both"/>
              <w:rPr>
                <w:rFonts w:asciiTheme="minorHAnsi" w:hAnsiTheme="minorHAnsi"/>
                <w:color w:val="auto"/>
                <w:szCs w:val="20"/>
              </w:rPr>
            </w:pPr>
            <w:r w:rsidRPr="004020CD">
              <w:rPr>
                <w:rFonts w:asciiTheme="minorHAnsi" w:hAnsiTheme="minorHAnsi"/>
                <w:szCs w:val="20"/>
              </w:rPr>
              <w:t xml:space="preserve">All </w:t>
            </w:r>
            <w:r w:rsidR="005731C0" w:rsidRPr="004020CD">
              <w:rPr>
                <w:rFonts w:asciiTheme="minorHAnsi" w:hAnsiTheme="minorHAnsi"/>
                <w:szCs w:val="20"/>
              </w:rPr>
              <w:t>governorates with a focus on</w:t>
            </w:r>
            <w:r w:rsidRPr="004020CD">
              <w:rPr>
                <w:rFonts w:asciiTheme="minorHAnsi" w:hAnsiTheme="minorHAnsi"/>
                <w:szCs w:val="20"/>
              </w:rPr>
              <w:t xml:space="preserve">  needs in camps. </w:t>
            </w:r>
          </w:p>
          <w:p w14:paraId="2104B0C3" w14:textId="77777777" w:rsidR="00EB0E77" w:rsidRPr="004020CD" w:rsidRDefault="00EB0E77" w:rsidP="000E0AA4">
            <w:pPr>
              <w:autoSpaceDE w:val="0"/>
              <w:autoSpaceDN w:val="0"/>
              <w:adjustRightInd w:val="0"/>
              <w:spacing w:before="240"/>
              <w:rPr>
                <w:rFonts w:asciiTheme="minorHAnsi" w:hAnsiTheme="minorHAnsi" w:cs="Calibri"/>
                <w:b/>
                <w:color w:val="auto"/>
                <w:szCs w:val="20"/>
                <w:u w:val="single"/>
              </w:rPr>
            </w:pPr>
          </w:p>
        </w:tc>
        <w:tc>
          <w:tcPr>
            <w:tcW w:w="4439" w:type="dxa"/>
          </w:tcPr>
          <w:p w14:paraId="4BFDDA38" w14:textId="77777777" w:rsidR="00EB0E77" w:rsidRPr="004020CD" w:rsidRDefault="00EB0E77" w:rsidP="000E0AA4">
            <w:pPr>
              <w:autoSpaceDE w:val="0"/>
              <w:autoSpaceDN w:val="0"/>
              <w:adjustRightInd w:val="0"/>
              <w:spacing w:before="240"/>
              <w:rPr>
                <w:rFonts w:asciiTheme="minorHAnsi" w:hAnsiTheme="minorHAnsi" w:cs="Calibri"/>
                <w:bCs/>
                <w:color w:val="auto"/>
                <w:szCs w:val="20"/>
              </w:rPr>
            </w:pPr>
          </w:p>
        </w:tc>
      </w:tr>
      <w:tr w:rsidR="00EB0E77" w:rsidRPr="004020CD" w14:paraId="58895534" w14:textId="77777777" w:rsidTr="005731C0">
        <w:tc>
          <w:tcPr>
            <w:tcW w:w="14155" w:type="dxa"/>
            <w:gridSpan w:val="5"/>
            <w:shd w:val="clear" w:color="auto" w:fill="CFE2FD"/>
          </w:tcPr>
          <w:p w14:paraId="666F57D4" w14:textId="77777777" w:rsidR="00EB0E77" w:rsidRPr="004020CD" w:rsidRDefault="00EB0E77" w:rsidP="000E0AA4">
            <w:pPr>
              <w:autoSpaceDE w:val="0"/>
              <w:autoSpaceDN w:val="0"/>
              <w:adjustRightInd w:val="0"/>
              <w:spacing w:before="240" w:line="276" w:lineRule="auto"/>
              <w:rPr>
                <w:rFonts w:asciiTheme="minorHAnsi" w:hAnsiTheme="minorHAnsi" w:cs="Calibri"/>
                <w:b/>
                <w:color w:val="auto"/>
                <w:szCs w:val="20"/>
              </w:rPr>
            </w:pPr>
            <w:r w:rsidRPr="004020CD">
              <w:rPr>
                <w:rFonts w:asciiTheme="minorHAnsi" w:hAnsiTheme="minorHAnsi" w:cs="Calibri"/>
                <w:b/>
                <w:color w:val="auto"/>
                <w:szCs w:val="20"/>
              </w:rPr>
              <w:t>HEALTH:</w:t>
            </w:r>
          </w:p>
        </w:tc>
      </w:tr>
      <w:tr w:rsidR="00EB0E77" w:rsidRPr="004020CD" w14:paraId="42D6B92D" w14:textId="77777777" w:rsidTr="005731C0">
        <w:tc>
          <w:tcPr>
            <w:tcW w:w="5278" w:type="dxa"/>
            <w:gridSpan w:val="2"/>
            <w:vAlign w:val="bottom"/>
          </w:tcPr>
          <w:p w14:paraId="27968907" w14:textId="77777777" w:rsidR="00EB0E77" w:rsidRPr="004020CD" w:rsidRDefault="00EB0E77" w:rsidP="000E0AA4">
            <w:pPr>
              <w:autoSpaceDE w:val="0"/>
              <w:autoSpaceDN w:val="0"/>
              <w:adjustRightInd w:val="0"/>
              <w:spacing w:before="240"/>
              <w:rPr>
                <w:rFonts w:asciiTheme="minorHAnsi" w:hAnsiTheme="minorHAnsi" w:cs="Calibri"/>
                <w:color w:val="000000"/>
                <w:szCs w:val="20"/>
              </w:rPr>
            </w:pPr>
            <w:r w:rsidRPr="004020CD">
              <w:rPr>
                <w:rFonts w:asciiTheme="minorHAnsi" w:hAnsiTheme="minorHAnsi" w:cs="Calibri"/>
                <w:b/>
                <w:color w:val="auto"/>
                <w:szCs w:val="20"/>
              </w:rPr>
              <w:t>Sector Priorities</w:t>
            </w:r>
          </w:p>
        </w:tc>
        <w:tc>
          <w:tcPr>
            <w:tcW w:w="4438" w:type="dxa"/>
            <w:gridSpan w:val="2"/>
            <w:vAlign w:val="bottom"/>
          </w:tcPr>
          <w:p w14:paraId="5513A2EA" w14:textId="77777777" w:rsidR="00EB0E77" w:rsidRPr="004020CD" w:rsidRDefault="00EB0E77" w:rsidP="000E0AA4">
            <w:pPr>
              <w:spacing w:before="240"/>
              <w:rPr>
                <w:rFonts w:asciiTheme="minorHAnsi" w:hAnsiTheme="minorHAnsi" w:cs="Calibri"/>
                <w:color w:val="auto"/>
                <w:szCs w:val="20"/>
              </w:rPr>
            </w:pPr>
            <w:r w:rsidRPr="004020CD">
              <w:rPr>
                <w:rFonts w:asciiTheme="minorHAnsi" w:hAnsiTheme="minorHAnsi" w:cs="Calibri"/>
                <w:b/>
                <w:color w:val="auto"/>
                <w:szCs w:val="20"/>
              </w:rPr>
              <w:t>JRP Sector Specific Objectives</w:t>
            </w:r>
          </w:p>
        </w:tc>
        <w:tc>
          <w:tcPr>
            <w:tcW w:w="4439" w:type="dxa"/>
            <w:vAlign w:val="bottom"/>
          </w:tcPr>
          <w:p w14:paraId="6D5DCEE3" w14:textId="77777777" w:rsidR="00EB0E77" w:rsidRPr="004020CD" w:rsidRDefault="00EB0E77" w:rsidP="000E0AA4">
            <w:pPr>
              <w:autoSpaceDE w:val="0"/>
              <w:autoSpaceDN w:val="0"/>
              <w:adjustRightInd w:val="0"/>
              <w:spacing w:before="240"/>
              <w:rPr>
                <w:rFonts w:asciiTheme="minorHAnsi" w:hAnsiTheme="minorHAnsi" w:cs="Calibri"/>
                <w:color w:val="000000"/>
                <w:szCs w:val="20"/>
              </w:rPr>
            </w:pPr>
            <w:r w:rsidRPr="004020CD">
              <w:rPr>
                <w:rFonts w:asciiTheme="minorHAnsi" w:hAnsiTheme="minorHAnsi" w:cs="Calibri"/>
                <w:b/>
                <w:color w:val="auto"/>
                <w:szCs w:val="20"/>
              </w:rPr>
              <w:t>Standard Indicators</w:t>
            </w:r>
          </w:p>
        </w:tc>
      </w:tr>
      <w:tr w:rsidR="00EB0E77" w:rsidRPr="004020CD" w14:paraId="3A14CDE7" w14:textId="77777777" w:rsidTr="005731C0">
        <w:tc>
          <w:tcPr>
            <w:tcW w:w="5278" w:type="dxa"/>
            <w:gridSpan w:val="2"/>
          </w:tcPr>
          <w:p w14:paraId="428ABD9A" w14:textId="1C6D9716" w:rsidR="00EB0E77" w:rsidRPr="004020CD" w:rsidRDefault="00EB0E77" w:rsidP="005731C0">
            <w:pPr>
              <w:autoSpaceDE w:val="0"/>
              <w:autoSpaceDN w:val="0"/>
              <w:adjustRightInd w:val="0"/>
              <w:spacing w:before="240" w:after="240"/>
              <w:rPr>
                <w:rFonts w:asciiTheme="minorHAnsi" w:hAnsiTheme="minorHAnsi" w:cs="Calibri"/>
                <w:bCs/>
                <w:color w:val="auto"/>
                <w:szCs w:val="20"/>
              </w:rPr>
            </w:pPr>
            <w:r w:rsidRPr="004020CD">
              <w:rPr>
                <w:rFonts w:asciiTheme="minorHAnsi" w:hAnsiTheme="minorHAnsi" w:cs="Calibri"/>
                <w:bCs/>
                <w:color w:val="auto"/>
                <w:szCs w:val="20"/>
              </w:rPr>
              <w:t xml:space="preserve">1. Projects that support secondary health care for priority cases, such as Basic Emergency Obstetric </w:t>
            </w:r>
            <w:r w:rsidR="005731C0" w:rsidRPr="004020CD">
              <w:rPr>
                <w:rFonts w:asciiTheme="minorHAnsi" w:hAnsiTheme="minorHAnsi" w:cs="Calibri"/>
                <w:bCs/>
                <w:color w:val="auto"/>
                <w:szCs w:val="20"/>
              </w:rPr>
              <w:t>C</w:t>
            </w:r>
            <w:r w:rsidRPr="004020CD">
              <w:rPr>
                <w:rFonts w:asciiTheme="minorHAnsi" w:hAnsiTheme="minorHAnsi" w:cs="Calibri"/>
                <w:bCs/>
                <w:color w:val="auto"/>
                <w:szCs w:val="20"/>
              </w:rPr>
              <w:t>are and Newborn Care (</w:t>
            </w:r>
            <w:proofErr w:type="spellStart"/>
            <w:r w:rsidRPr="004020CD">
              <w:rPr>
                <w:rFonts w:asciiTheme="minorHAnsi" w:hAnsiTheme="minorHAnsi" w:cs="Calibri"/>
                <w:bCs/>
                <w:color w:val="auto"/>
                <w:szCs w:val="20"/>
              </w:rPr>
              <w:t>BEmONC</w:t>
            </w:r>
            <w:proofErr w:type="spellEnd"/>
            <w:r w:rsidRPr="004020CD">
              <w:rPr>
                <w:rFonts w:asciiTheme="minorHAnsi" w:hAnsiTheme="minorHAnsi" w:cs="Calibri"/>
                <w:bCs/>
                <w:color w:val="auto"/>
                <w:szCs w:val="20"/>
              </w:rPr>
              <w:t>) and Comprehensive Emergency Obstetric and Newborn Care (</w:t>
            </w:r>
            <w:proofErr w:type="spellStart"/>
            <w:r w:rsidRPr="004020CD">
              <w:rPr>
                <w:rFonts w:asciiTheme="minorHAnsi" w:hAnsiTheme="minorHAnsi" w:cs="Calibri"/>
                <w:bCs/>
                <w:color w:val="auto"/>
                <w:szCs w:val="20"/>
              </w:rPr>
              <w:t>CEmONC</w:t>
            </w:r>
            <w:proofErr w:type="spellEnd"/>
            <w:r w:rsidRPr="004020CD">
              <w:rPr>
                <w:rFonts w:asciiTheme="minorHAnsi" w:hAnsiTheme="minorHAnsi" w:cs="Calibri"/>
                <w:bCs/>
                <w:color w:val="auto"/>
                <w:szCs w:val="20"/>
              </w:rPr>
              <w:t>) including supporting priority medical referrals from the borders and camps.</w:t>
            </w:r>
          </w:p>
        </w:tc>
        <w:tc>
          <w:tcPr>
            <w:tcW w:w="4438" w:type="dxa"/>
            <w:gridSpan w:val="2"/>
          </w:tcPr>
          <w:p w14:paraId="5F989702" w14:textId="5AD8BBEB" w:rsidR="00EB0E77" w:rsidRPr="004020CD" w:rsidRDefault="00EB0E77" w:rsidP="000E0AA4">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 xml:space="preserve">Increased equitable access, uptake and quality of secondary and tertiary healthcare for </w:t>
            </w:r>
            <w:r w:rsidR="005731C0" w:rsidRPr="004020CD">
              <w:rPr>
                <w:rFonts w:asciiTheme="minorHAnsi" w:hAnsiTheme="minorHAnsi" w:cs="Calibri"/>
                <w:bCs/>
                <w:color w:val="auto"/>
                <w:szCs w:val="20"/>
              </w:rPr>
              <w:t xml:space="preserve">vulnerable </w:t>
            </w:r>
            <w:r w:rsidRPr="004020CD">
              <w:rPr>
                <w:rFonts w:asciiTheme="minorHAnsi" w:hAnsiTheme="minorHAnsi" w:cs="Calibri"/>
                <w:bCs/>
                <w:color w:val="auto"/>
                <w:szCs w:val="20"/>
              </w:rPr>
              <w:t>Jordanian and Syrian WGBM in impacted areas</w:t>
            </w:r>
          </w:p>
        </w:tc>
        <w:tc>
          <w:tcPr>
            <w:tcW w:w="4439" w:type="dxa"/>
          </w:tcPr>
          <w:p w14:paraId="7BE60E4D" w14:textId="4554175D" w:rsidR="00EB0E77" w:rsidRPr="004020CD" w:rsidRDefault="005731C0" w:rsidP="000E0AA4">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Number</w:t>
            </w:r>
            <w:r w:rsidR="00EB0E77" w:rsidRPr="004020CD">
              <w:rPr>
                <w:rFonts w:asciiTheme="minorHAnsi" w:hAnsiTheme="minorHAnsi" w:cs="Calibri"/>
                <w:bCs/>
                <w:color w:val="auto"/>
                <w:szCs w:val="20"/>
              </w:rPr>
              <w:t xml:space="preserve"> of WGBM provided with lifesaving, secondary and tertiary care</w:t>
            </w:r>
          </w:p>
          <w:p w14:paraId="43BF935D" w14:textId="160DCC2C" w:rsidR="00EB0E77" w:rsidRPr="004020CD" w:rsidRDefault="00640E1E" w:rsidP="00640E1E">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Number</w:t>
            </w:r>
            <w:r w:rsidR="00EB0E77" w:rsidRPr="004020CD">
              <w:rPr>
                <w:rFonts w:asciiTheme="minorHAnsi" w:hAnsiTheme="minorHAnsi" w:cs="Calibri"/>
                <w:bCs/>
                <w:color w:val="auto"/>
                <w:szCs w:val="20"/>
              </w:rPr>
              <w:t xml:space="preserve"> of deliveries in presence of skilled </w:t>
            </w:r>
            <w:r w:rsidRPr="004020CD">
              <w:rPr>
                <w:rFonts w:asciiTheme="minorHAnsi" w:hAnsiTheme="minorHAnsi" w:cs="Calibri"/>
                <w:bCs/>
                <w:color w:val="auto"/>
                <w:szCs w:val="20"/>
              </w:rPr>
              <w:t>a</w:t>
            </w:r>
            <w:r w:rsidR="00EB0E77" w:rsidRPr="004020CD">
              <w:rPr>
                <w:rFonts w:asciiTheme="minorHAnsi" w:hAnsiTheme="minorHAnsi" w:cs="Calibri"/>
                <w:bCs/>
                <w:color w:val="auto"/>
                <w:szCs w:val="20"/>
              </w:rPr>
              <w:t>ttendant</w:t>
            </w:r>
          </w:p>
          <w:p w14:paraId="27852623" w14:textId="2F22EE63" w:rsidR="00EB0E77" w:rsidRPr="004020CD" w:rsidRDefault="00640E1E" w:rsidP="000E0AA4">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Number</w:t>
            </w:r>
            <w:r w:rsidR="00EB0E77" w:rsidRPr="004020CD">
              <w:rPr>
                <w:rFonts w:asciiTheme="minorHAnsi" w:hAnsiTheme="minorHAnsi" w:cs="Calibri"/>
                <w:bCs/>
                <w:color w:val="auto"/>
                <w:szCs w:val="20"/>
              </w:rPr>
              <w:t xml:space="preserve"> of sessions of rehabilitation provided to WGBM</w:t>
            </w:r>
          </w:p>
        </w:tc>
      </w:tr>
      <w:tr w:rsidR="00EB0E77" w:rsidRPr="004020CD" w14:paraId="16BDB283" w14:textId="77777777" w:rsidTr="005731C0">
        <w:tc>
          <w:tcPr>
            <w:tcW w:w="5278" w:type="dxa"/>
            <w:gridSpan w:val="2"/>
          </w:tcPr>
          <w:p w14:paraId="4B2BF1CE" w14:textId="77777777" w:rsidR="00EB0E77" w:rsidRPr="004020CD" w:rsidRDefault="00EB0E77" w:rsidP="000E0AA4">
            <w:pPr>
              <w:autoSpaceDE w:val="0"/>
              <w:autoSpaceDN w:val="0"/>
              <w:adjustRightInd w:val="0"/>
              <w:spacing w:before="240" w:after="240"/>
              <w:rPr>
                <w:rFonts w:asciiTheme="minorHAnsi" w:hAnsiTheme="minorHAnsi" w:cs="Calibri"/>
                <w:bCs/>
                <w:color w:val="auto"/>
                <w:szCs w:val="20"/>
                <w:u w:val="single"/>
              </w:rPr>
            </w:pPr>
            <w:r w:rsidRPr="004020CD">
              <w:rPr>
                <w:rFonts w:asciiTheme="minorHAnsi" w:hAnsiTheme="minorHAnsi" w:cs="Calibri"/>
                <w:b/>
                <w:color w:val="auto"/>
                <w:szCs w:val="20"/>
                <w:u w:val="single"/>
              </w:rPr>
              <w:lastRenderedPageBreak/>
              <w:t>Activities</w:t>
            </w:r>
            <w:r w:rsidRPr="004020CD">
              <w:rPr>
                <w:rFonts w:asciiTheme="minorHAnsi" w:hAnsiTheme="minorHAnsi" w:cs="Calibri"/>
                <w:bCs/>
                <w:color w:val="auto"/>
                <w:szCs w:val="20"/>
                <w:u w:val="single"/>
              </w:rPr>
              <w:t xml:space="preserve">: </w:t>
            </w:r>
          </w:p>
          <w:p w14:paraId="6FE85256" w14:textId="77777777" w:rsidR="00EB0E77" w:rsidRPr="004020CD" w:rsidRDefault="00EB0E77" w:rsidP="001B1695">
            <w:pPr>
              <w:pStyle w:val="ListParagraph"/>
              <w:numPr>
                <w:ilvl w:val="0"/>
                <w:numId w:val="16"/>
              </w:numPr>
              <w:spacing w:after="160" w:line="252" w:lineRule="auto"/>
              <w:jc w:val="both"/>
              <w:rPr>
                <w:rFonts w:asciiTheme="minorHAnsi" w:hAnsiTheme="minorHAnsi" w:cs="Calibri"/>
                <w:bCs/>
                <w:szCs w:val="20"/>
              </w:rPr>
            </w:pPr>
            <w:r w:rsidRPr="004020CD">
              <w:rPr>
                <w:rFonts w:asciiTheme="minorHAnsi" w:hAnsiTheme="minorHAnsi" w:cs="Calibri"/>
                <w:bCs/>
                <w:szCs w:val="20"/>
              </w:rPr>
              <w:t xml:space="preserve">Access to lifesaving, secondary and tertiary care provided through payment, logistic and other support of referrals </w:t>
            </w:r>
          </w:p>
          <w:p w14:paraId="3EAB99AA" w14:textId="77777777" w:rsidR="00EB0E77" w:rsidRPr="004020CD" w:rsidRDefault="00EB0E77" w:rsidP="001B1695">
            <w:pPr>
              <w:pStyle w:val="ListParagraph"/>
              <w:numPr>
                <w:ilvl w:val="0"/>
                <w:numId w:val="16"/>
              </w:numPr>
              <w:spacing w:after="160" w:line="252" w:lineRule="auto"/>
              <w:jc w:val="both"/>
              <w:rPr>
                <w:rFonts w:asciiTheme="minorHAnsi" w:hAnsiTheme="minorHAnsi" w:cs="Calibri"/>
                <w:bCs/>
                <w:szCs w:val="20"/>
              </w:rPr>
            </w:pPr>
            <w:r w:rsidRPr="004020CD">
              <w:rPr>
                <w:rFonts w:asciiTheme="minorHAnsi" w:hAnsiTheme="minorHAnsi" w:cs="Calibri"/>
                <w:bCs/>
                <w:szCs w:val="20"/>
              </w:rPr>
              <w:t>Access to emergency obstetric, neonatal and childcare provided through payment, logistic and other support of referrals.</w:t>
            </w:r>
          </w:p>
          <w:p w14:paraId="3320921E" w14:textId="18951D10" w:rsidR="00EB0E77" w:rsidRPr="004020CD" w:rsidRDefault="00EB0E77" w:rsidP="00640E1E">
            <w:pPr>
              <w:pStyle w:val="ListParagraph"/>
              <w:numPr>
                <w:ilvl w:val="0"/>
                <w:numId w:val="16"/>
              </w:numPr>
              <w:spacing w:after="160" w:line="252" w:lineRule="auto"/>
              <w:jc w:val="both"/>
              <w:rPr>
                <w:rFonts w:asciiTheme="minorHAnsi" w:hAnsiTheme="minorHAnsi" w:cs="Calibri"/>
                <w:bCs/>
                <w:color w:val="auto"/>
                <w:szCs w:val="20"/>
              </w:rPr>
            </w:pPr>
            <w:r w:rsidRPr="004020CD">
              <w:rPr>
                <w:rFonts w:asciiTheme="minorHAnsi" w:hAnsiTheme="minorHAnsi" w:cs="Calibri"/>
                <w:bCs/>
                <w:szCs w:val="20"/>
              </w:rPr>
              <w:t>Comprehensive rehabilitation for adults and children with injuries and impairments including mental health</w:t>
            </w:r>
          </w:p>
        </w:tc>
        <w:tc>
          <w:tcPr>
            <w:tcW w:w="4438" w:type="dxa"/>
            <w:gridSpan w:val="2"/>
          </w:tcPr>
          <w:p w14:paraId="03926331" w14:textId="77777777" w:rsidR="00EB0E77" w:rsidRPr="004020CD" w:rsidRDefault="00EB0E77" w:rsidP="000E0AA4">
            <w:pPr>
              <w:autoSpaceDE w:val="0"/>
              <w:autoSpaceDN w:val="0"/>
              <w:adjustRightInd w:val="0"/>
              <w:spacing w:before="240"/>
              <w:rPr>
                <w:rFonts w:asciiTheme="minorHAnsi" w:hAnsiTheme="minorHAnsi" w:cs="Calibri"/>
                <w:b/>
                <w:color w:val="auto"/>
                <w:szCs w:val="20"/>
                <w:u w:val="single"/>
              </w:rPr>
            </w:pPr>
            <w:r w:rsidRPr="004020CD">
              <w:rPr>
                <w:rFonts w:asciiTheme="minorHAnsi" w:hAnsiTheme="minorHAnsi" w:cs="Calibri"/>
                <w:b/>
                <w:color w:val="auto"/>
                <w:szCs w:val="20"/>
                <w:u w:val="single"/>
              </w:rPr>
              <w:t>Geographic location:</w:t>
            </w:r>
          </w:p>
          <w:p w14:paraId="21F3FD8F" w14:textId="47F540D8" w:rsidR="00EB0E77" w:rsidRPr="004020CD" w:rsidRDefault="004020CD" w:rsidP="004020CD">
            <w:pPr>
              <w:autoSpaceDE w:val="0"/>
              <w:autoSpaceDN w:val="0"/>
              <w:adjustRightInd w:val="0"/>
              <w:spacing w:before="240" w:after="160" w:line="252" w:lineRule="auto"/>
              <w:rPr>
                <w:rFonts w:asciiTheme="minorHAnsi" w:hAnsiTheme="minorHAnsi" w:cs="Calibri"/>
                <w:bCs/>
                <w:color w:val="auto"/>
                <w:szCs w:val="20"/>
              </w:rPr>
            </w:pPr>
            <w:r w:rsidRPr="004020CD">
              <w:rPr>
                <w:rFonts w:asciiTheme="minorHAnsi" w:hAnsiTheme="minorHAnsi"/>
                <w:szCs w:val="20"/>
              </w:rPr>
              <w:t>All governorates.</w:t>
            </w:r>
          </w:p>
        </w:tc>
        <w:tc>
          <w:tcPr>
            <w:tcW w:w="4439" w:type="dxa"/>
          </w:tcPr>
          <w:p w14:paraId="2853179D" w14:textId="77777777" w:rsidR="00EB0E77" w:rsidRPr="004020CD" w:rsidRDefault="00EB0E77" w:rsidP="000E0AA4">
            <w:pPr>
              <w:autoSpaceDE w:val="0"/>
              <w:autoSpaceDN w:val="0"/>
              <w:adjustRightInd w:val="0"/>
              <w:spacing w:before="240"/>
              <w:rPr>
                <w:rFonts w:asciiTheme="minorHAnsi" w:hAnsiTheme="minorHAnsi" w:cs="Calibri"/>
                <w:bCs/>
                <w:color w:val="auto"/>
                <w:szCs w:val="20"/>
              </w:rPr>
            </w:pPr>
          </w:p>
        </w:tc>
      </w:tr>
      <w:tr w:rsidR="00EB0E77" w:rsidRPr="004020CD" w14:paraId="7D84F7B3" w14:textId="77777777" w:rsidTr="005731C0">
        <w:tc>
          <w:tcPr>
            <w:tcW w:w="14155" w:type="dxa"/>
            <w:gridSpan w:val="5"/>
          </w:tcPr>
          <w:p w14:paraId="6989335A" w14:textId="77777777" w:rsidR="004020CD" w:rsidRDefault="00EB0E77" w:rsidP="004020CD">
            <w:pPr>
              <w:rPr>
                <w:rFonts w:asciiTheme="minorHAnsi" w:hAnsiTheme="minorHAnsi"/>
                <w:b/>
                <w:bCs/>
                <w:szCs w:val="20"/>
              </w:rPr>
            </w:pPr>
            <w:r w:rsidRPr="004020CD">
              <w:rPr>
                <w:rFonts w:asciiTheme="minorHAnsi" w:hAnsiTheme="minorHAnsi"/>
                <w:b/>
                <w:bCs/>
                <w:szCs w:val="20"/>
              </w:rPr>
              <w:t>Justification:</w:t>
            </w:r>
          </w:p>
          <w:p w14:paraId="783FBB6A" w14:textId="66D729CC" w:rsidR="00EB0E77" w:rsidRPr="004020CD" w:rsidRDefault="00EB0E77" w:rsidP="004020CD">
            <w:pPr>
              <w:rPr>
                <w:rFonts w:asciiTheme="minorHAnsi" w:hAnsiTheme="minorHAnsi"/>
                <w:b/>
                <w:bCs/>
                <w:szCs w:val="20"/>
              </w:rPr>
            </w:pPr>
            <w:r w:rsidRPr="004020CD">
              <w:rPr>
                <w:rFonts w:asciiTheme="minorHAnsi" w:hAnsiTheme="minorHAnsi" w:cs="Calibri"/>
                <w:bCs/>
                <w:color w:val="auto"/>
                <w:szCs w:val="20"/>
              </w:rPr>
              <w:t xml:space="preserve">The health sector in Jordan continues to face increasing needs and vulnerabilities with continued demand for services from refugees, a changing population demographic, changing epidemiology of disease and increasing rates of determinants of poor </w:t>
            </w:r>
            <w:r w:rsidR="004020CD">
              <w:rPr>
                <w:rFonts w:asciiTheme="minorHAnsi" w:hAnsiTheme="minorHAnsi" w:cs="Calibri"/>
                <w:bCs/>
                <w:color w:val="auto"/>
                <w:szCs w:val="20"/>
              </w:rPr>
              <w:t>health. Rising healthcare costs</w:t>
            </w:r>
            <w:r w:rsidRPr="004020CD">
              <w:rPr>
                <w:rFonts w:asciiTheme="minorHAnsi" w:hAnsiTheme="minorHAnsi" w:cs="Calibri"/>
                <w:bCs/>
                <w:color w:val="auto"/>
                <w:szCs w:val="20"/>
              </w:rPr>
              <w:t xml:space="preserve">, of both services and supplies, also raise issues of sustainable financing mechanisms for this increased demand. The health sector response strategy will focus on durable solutions and aims to maintain humanitarian programming and continue to meet the immediate and short-term health needs of individual refugees. </w:t>
            </w:r>
          </w:p>
          <w:p w14:paraId="4005BDA1" w14:textId="06F5F705" w:rsidR="00EB0E77" w:rsidRPr="004020CD" w:rsidRDefault="00EB0E77" w:rsidP="00910E5F">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 xml:space="preserve">In 2018 </w:t>
            </w:r>
            <w:r w:rsidR="004020CD">
              <w:rPr>
                <w:rFonts w:asciiTheme="minorHAnsi" w:hAnsiTheme="minorHAnsi" w:cs="Calibri"/>
                <w:bCs/>
                <w:color w:val="auto"/>
                <w:szCs w:val="20"/>
              </w:rPr>
              <w:t xml:space="preserve">the </w:t>
            </w:r>
            <w:r w:rsidRPr="004020CD">
              <w:rPr>
                <w:rFonts w:asciiTheme="minorHAnsi" w:hAnsiTheme="minorHAnsi" w:cs="Calibri"/>
                <w:bCs/>
                <w:color w:val="auto"/>
                <w:szCs w:val="20"/>
              </w:rPr>
              <w:t xml:space="preserve">health sector were </w:t>
            </w:r>
            <w:r w:rsidR="004020CD">
              <w:rPr>
                <w:rFonts w:asciiTheme="minorHAnsi" w:hAnsiTheme="minorHAnsi" w:cs="Calibri"/>
                <w:bCs/>
                <w:color w:val="auto"/>
                <w:szCs w:val="20"/>
              </w:rPr>
              <w:t xml:space="preserve">only able to raise </w:t>
            </w:r>
            <w:r w:rsidRPr="004020CD">
              <w:rPr>
                <w:rFonts w:asciiTheme="minorHAnsi" w:hAnsiTheme="minorHAnsi" w:cs="Calibri"/>
                <w:bCs/>
                <w:color w:val="auto"/>
                <w:szCs w:val="20"/>
              </w:rPr>
              <w:t>32% o</w:t>
            </w:r>
            <w:r w:rsidR="004020CD">
              <w:rPr>
                <w:rFonts w:asciiTheme="minorHAnsi" w:hAnsiTheme="minorHAnsi" w:cs="Calibri"/>
                <w:bCs/>
                <w:color w:val="auto"/>
                <w:szCs w:val="20"/>
              </w:rPr>
              <w:t>f</w:t>
            </w:r>
            <w:r w:rsidRPr="004020CD">
              <w:rPr>
                <w:rFonts w:asciiTheme="minorHAnsi" w:hAnsiTheme="minorHAnsi" w:cs="Calibri"/>
                <w:bCs/>
                <w:color w:val="auto"/>
                <w:szCs w:val="20"/>
              </w:rPr>
              <w:t xml:space="preserve"> their total needs </w:t>
            </w:r>
            <w:r w:rsidR="004020CD">
              <w:rPr>
                <w:rFonts w:asciiTheme="minorHAnsi" w:hAnsiTheme="minorHAnsi" w:cs="Calibri"/>
                <w:bCs/>
                <w:color w:val="auto"/>
                <w:szCs w:val="20"/>
              </w:rPr>
              <w:t xml:space="preserve">and </w:t>
            </w:r>
            <w:r w:rsidRPr="004020CD">
              <w:rPr>
                <w:rFonts w:asciiTheme="minorHAnsi" w:hAnsiTheme="minorHAnsi" w:cs="Calibri"/>
                <w:bCs/>
                <w:color w:val="auto"/>
                <w:szCs w:val="20"/>
              </w:rPr>
              <w:t xml:space="preserve">current funding levels mean that only 62% of refugees living in urban settings will be covered by health services, leaving over 200,000 people with uncertain access. The Vulnerability Assessment Framework (VAF) health sector vulnerability indicator found that 5% of Syrians </w:t>
            </w:r>
            <w:r w:rsidR="00910E5F">
              <w:rPr>
                <w:rFonts w:asciiTheme="minorHAnsi" w:hAnsiTheme="minorHAnsi" w:cs="Calibri"/>
                <w:bCs/>
                <w:color w:val="auto"/>
                <w:szCs w:val="20"/>
              </w:rPr>
              <w:t xml:space="preserve">have </w:t>
            </w:r>
            <w:r w:rsidRPr="004020CD">
              <w:rPr>
                <w:rFonts w:asciiTheme="minorHAnsi" w:hAnsiTheme="minorHAnsi" w:cs="Calibri"/>
                <w:bCs/>
                <w:color w:val="auto"/>
                <w:szCs w:val="20"/>
              </w:rPr>
              <w:t xml:space="preserve">severe health vulnerability and 50% </w:t>
            </w:r>
            <w:r w:rsidR="00910E5F">
              <w:rPr>
                <w:rFonts w:asciiTheme="minorHAnsi" w:hAnsiTheme="minorHAnsi" w:cs="Calibri"/>
                <w:bCs/>
                <w:color w:val="auto"/>
                <w:szCs w:val="20"/>
              </w:rPr>
              <w:t>have high health vulnerability.</w:t>
            </w:r>
            <w:r w:rsidRPr="004020CD">
              <w:rPr>
                <w:rFonts w:asciiTheme="minorHAnsi" w:hAnsiTheme="minorHAnsi" w:cs="Calibri"/>
                <w:bCs/>
                <w:color w:val="auto"/>
                <w:szCs w:val="20"/>
              </w:rPr>
              <w:t xml:space="preserve">  Moreover the VAF found 20% of Syrians are severely vulnerable in terms of being able to access health services when needed and 38 % of households have the presence of pre-existing medical conditions (e.g. disabilities or chronic illnesses) that are negatively impacting a family member’s day to day life</w:t>
            </w:r>
            <w:r w:rsidR="00910E5F">
              <w:rPr>
                <w:rFonts w:asciiTheme="minorHAnsi" w:hAnsiTheme="minorHAnsi" w:cs="Calibri"/>
                <w:bCs/>
                <w:color w:val="auto"/>
                <w:szCs w:val="20"/>
              </w:rPr>
              <w:t xml:space="preserve">. </w:t>
            </w:r>
            <w:r w:rsidRPr="004020CD">
              <w:rPr>
                <w:rFonts w:asciiTheme="minorHAnsi" w:hAnsiTheme="minorHAnsi" w:cs="Calibri"/>
                <w:bCs/>
                <w:color w:val="auto"/>
                <w:szCs w:val="20"/>
              </w:rPr>
              <w:t xml:space="preserve">Syrian households report that they spend more than 41% of their expenditure on health care.   </w:t>
            </w:r>
          </w:p>
          <w:p w14:paraId="794F97F1" w14:textId="3F1A9BBF" w:rsidR="00EB0E77" w:rsidRPr="004020CD" w:rsidRDefault="00EB0E77" w:rsidP="00910E5F">
            <w:pPr>
              <w:autoSpaceDE w:val="0"/>
              <w:autoSpaceDN w:val="0"/>
              <w:adjustRightInd w:val="0"/>
              <w:spacing w:before="240"/>
              <w:rPr>
                <w:rFonts w:asciiTheme="minorHAnsi" w:hAnsiTheme="minorHAnsi" w:cs="Calibri"/>
                <w:bCs/>
                <w:color w:val="auto"/>
                <w:szCs w:val="20"/>
              </w:rPr>
            </w:pPr>
            <w:r w:rsidRPr="004020CD">
              <w:rPr>
                <w:rFonts w:asciiTheme="minorHAnsi" w:hAnsiTheme="minorHAnsi" w:cs="Calibri"/>
                <w:bCs/>
                <w:color w:val="auto"/>
                <w:szCs w:val="20"/>
              </w:rPr>
              <w:t>Based on the above vulnerabil</w:t>
            </w:r>
            <w:r w:rsidR="00910E5F">
              <w:rPr>
                <w:rFonts w:asciiTheme="minorHAnsi" w:hAnsiTheme="minorHAnsi" w:cs="Calibri"/>
                <w:bCs/>
                <w:color w:val="auto"/>
                <w:szCs w:val="20"/>
              </w:rPr>
              <w:t>ities, the identified priority for the</w:t>
            </w:r>
            <w:r w:rsidRPr="004020CD">
              <w:rPr>
                <w:rFonts w:asciiTheme="minorHAnsi" w:hAnsiTheme="minorHAnsi" w:cs="Calibri"/>
                <w:bCs/>
                <w:color w:val="auto"/>
                <w:szCs w:val="20"/>
              </w:rPr>
              <w:t xml:space="preserve"> JHF will focus on maintaining long-term affordable access to comprehensive essential health services for all camp refugees and for other refugees. All projects and planned interventions should aim to mitigate vulnerabilities and improve the response to ongoing and standing population needs.</w:t>
            </w:r>
          </w:p>
        </w:tc>
      </w:tr>
      <w:tr w:rsidR="00EB0E77" w:rsidRPr="004020CD" w14:paraId="640A6EE2" w14:textId="77777777" w:rsidTr="005731C0">
        <w:tc>
          <w:tcPr>
            <w:tcW w:w="14155" w:type="dxa"/>
            <w:gridSpan w:val="5"/>
            <w:shd w:val="clear" w:color="auto" w:fill="CFE2FD"/>
          </w:tcPr>
          <w:p w14:paraId="711F97AB" w14:textId="77777777" w:rsidR="00EB0E77" w:rsidRPr="004020CD" w:rsidRDefault="00EB0E77" w:rsidP="000E0AA4">
            <w:pPr>
              <w:autoSpaceDE w:val="0"/>
              <w:autoSpaceDN w:val="0"/>
              <w:adjustRightInd w:val="0"/>
              <w:spacing w:before="240" w:line="276" w:lineRule="auto"/>
              <w:rPr>
                <w:rFonts w:asciiTheme="minorHAnsi" w:hAnsiTheme="minorHAnsi" w:cs="Calibri"/>
                <w:b/>
                <w:color w:val="auto"/>
                <w:szCs w:val="20"/>
              </w:rPr>
            </w:pPr>
            <w:r w:rsidRPr="004020CD">
              <w:rPr>
                <w:rFonts w:asciiTheme="minorHAnsi" w:hAnsiTheme="minorHAnsi" w:cs="Calibri"/>
                <w:b/>
                <w:color w:val="auto"/>
                <w:szCs w:val="20"/>
              </w:rPr>
              <w:t>PROTECTION SUBSECTOR SGBV:</w:t>
            </w:r>
          </w:p>
        </w:tc>
      </w:tr>
      <w:tr w:rsidR="00EB0E77" w:rsidRPr="004020CD" w14:paraId="17620B69" w14:textId="77777777" w:rsidTr="005731C0">
        <w:tc>
          <w:tcPr>
            <w:tcW w:w="5278" w:type="dxa"/>
            <w:gridSpan w:val="2"/>
            <w:vAlign w:val="bottom"/>
          </w:tcPr>
          <w:p w14:paraId="7F4CC65D" w14:textId="77777777" w:rsidR="00EB0E77" w:rsidRPr="004020CD" w:rsidRDefault="00EB0E77" w:rsidP="000E0AA4">
            <w:pPr>
              <w:autoSpaceDE w:val="0"/>
              <w:autoSpaceDN w:val="0"/>
              <w:adjustRightInd w:val="0"/>
              <w:spacing w:before="240"/>
              <w:rPr>
                <w:rFonts w:asciiTheme="minorHAnsi" w:hAnsiTheme="minorHAnsi" w:cs="Calibri"/>
                <w:color w:val="000000"/>
                <w:szCs w:val="20"/>
              </w:rPr>
            </w:pPr>
            <w:r w:rsidRPr="004020CD">
              <w:rPr>
                <w:rFonts w:asciiTheme="minorHAnsi" w:hAnsiTheme="minorHAnsi" w:cs="Calibri"/>
                <w:b/>
                <w:color w:val="auto"/>
                <w:szCs w:val="20"/>
              </w:rPr>
              <w:t>Sector / Sector Priorities</w:t>
            </w:r>
          </w:p>
        </w:tc>
        <w:tc>
          <w:tcPr>
            <w:tcW w:w="4438" w:type="dxa"/>
            <w:gridSpan w:val="2"/>
            <w:vAlign w:val="bottom"/>
          </w:tcPr>
          <w:p w14:paraId="3F62DE10" w14:textId="77777777" w:rsidR="00EB0E77" w:rsidRPr="004020CD" w:rsidRDefault="00EB0E77" w:rsidP="000E0AA4">
            <w:pPr>
              <w:spacing w:before="240"/>
              <w:rPr>
                <w:rFonts w:asciiTheme="minorHAnsi" w:hAnsiTheme="minorHAnsi" w:cs="Calibri"/>
                <w:color w:val="auto"/>
                <w:szCs w:val="20"/>
              </w:rPr>
            </w:pPr>
            <w:r w:rsidRPr="004020CD">
              <w:rPr>
                <w:rFonts w:asciiTheme="minorHAnsi" w:hAnsiTheme="minorHAnsi" w:cs="Calibri"/>
                <w:b/>
                <w:color w:val="auto"/>
                <w:szCs w:val="20"/>
              </w:rPr>
              <w:t>JRP Sector Specific Objectives</w:t>
            </w:r>
          </w:p>
        </w:tc>
        <w:tc>
          <w:tcPr>
            <w:tcW w:w="4439" w:type="dxa"/>
            <w:vAlign w:val="bottom"/>
          </w:tcPr>
          <w:p w14:paraId="4EEDE474" w14:textId="77777777" w:rsidR="00EB0E77" w:rsidRPr="004020CD" w:rsidRDefault="00EB0E77" w:rsidP="000E0AA4">
            <w:pPr>
              <w:autoSpaceDE w:val="0"/>
              <w:autoSpaceDN w:val="0"/>
              <w:adjustRightInd w:val="0"/>
              <w:spacing w:before="240"/>
              <w:rPr>
                <w:rFonts w:asciiTheme="minorHAnsi" w:hAnsiTheme="minorHAnsi" w:cs="Calibri"/>
                <w:color w:val="000000"/>
                <w:szCs w:val="20"/>
              </w:rPr>
            </w:pPr>
            <w:r w:rsidRPr="004020CD">
              <w:rPr>
                <w:rFonts w:asciiTheme="minorHAnsi" w:hAnsiTheme="minorHAnsi" w:cs="Calibri"/>
                <w:b/>
                <w:color w:val="auto"/>
                <w:szCs w:val="20"/>
              </w:rPr>
              <w:t>Standard Indicators</w:t>
            </w:r>
          </w:p>
        </w:tc>
      </w:tr>
      <w:tr w:rsidR="00EB0E77" w:rsidRPr="004020CD" w14:paraId="1C5E061C" w14:textId="77777777" w:rsidTr="005731C0">
        <w:tc>
          <w:tcPr>
            <w:tcW w:w="5278" w:type="dxa"/>
            <w:gridSpan w:val="2"/>
          </w:tcPr>
          <w:p w14:paraId="275C89BF" w14:textId="77777777" w:rsidR="00EB0E77" w:rsidRPr="004020CD" w:rsidRDefault="00EB0E77" w:rsidP="000E0AA4">
            <w:pPr>
              <w:autoSpaceDE w:val="0"/>
              <w:autoSpaceDN w:val="0"/>
              <w:adjustRightInd w:val="0"/>
              <w:spacing w:before="240"/>
              <w:jc w:val="both"/>
              <w:rPr>
                <w:rFonts w:asciiTheme="minorHAnsi" w:hAnsiTheme="minorHAnsi" w:cs="Calibri"/>
                <w:bCs/>
                <w:color w:val="auto"/>
                <w:szCs w:val="20"/>
              </w:rPr>
            </w:pPr>
            <w:r w:rsidRPr="004020CD">
              <w:rPr>
                <w:rFonts w:asciiTheme="minorHAnsi" w:hAnsiTheme="minorHAnsi" w:cs="Calibri"/>
                <w:bCs/>
                <w:color w:val="auto"/>
                <w:szCs w:val="20"/>
              </w:rPr>
              <w:t>SGBV prevention and response services for marginalized groups at heightened risks of SGBV</w:t>
            </w:r>
          </w:p>
        </w:tc>
        <w:tc>
          <w:tcPr>
            <w:tcW w:w="4438" w:type="dxa"/>
            <w:gridSpan w:val="2"/>
          </w:tcPr>
          <w:p w14:paraId="241D2C9F" w14:textId="77777777" w:rsidR="00EB0E77" w:rsidRPr="004020CD" w:rsidRDefault="00EB0E77" w:rsidP="000E0AA4">
            <w:pPr>
              <w:autoSpaceDE w:val="0"/>
              <w:autoSpaceDN w:val="0"/>
              <w:adjustRightInd w:val="0"/>
              <w:spacing w:before="240"/>
              <w:jc w:val="both"/>
              <w:rPr>
                <w:rFonts w:asciiTheme="minorHAnsi" w:hAnsiTheme="minorHAnsi" w:cs="Calibri"/>
                <w:bCs/>
                <w:color w:val="auto"/>
                <w:szCs w:val="20"/>
              </w:rPr>
            </w:pPr>
            <w:r w:rsidRPr="004020CD">
              <w:rPr>
                <w:rFonts w:asciiTheme="minorHAnsi" w:hAnsiTheme="minorHAnsi" w:cs="Calibri"/>
                <w:bCs/>
                <w:color w:val="auto"/>
                <w:szCs w:val="20"/>
              </w:rPr>
              <w:t xml:space="preserve">Strengthened and expanded national and sub-national protection systems that meet the international protection and social protection needs </w:t>
            </w:r>
            <w:r w:rsidRPr="004020CD">
              <w:rPr>
                <w:rFonts w:asciiTheme="minorHAnsi" w:hAnsiTheme="minorHAnsi" w:cs="Calibri"/>
                <w:bCs/>
                <w:color w:val="auto"/>
                <w:szCs w:val="20"/>
              </w:rPr>
              <w:lastRenderedPageBreak/>
              <w:t>of vulnerable groups in the governorates most affected by the Syria crisis</w:t>
            </w:r>
          </w:p>
        </w:tc>
        <w:tc>
          <w:tcPr>
            <w:tcW w:w="4439" w:type="dxa"/>
          </w:tcPr>
          <w:p w14:paraId="0E458723" w14:textId="28D1BFF8" w:rsidR="00EB0E77" w:rsidRPr="004020CD" w:rsidRDefault="004020CD" w:rsidP="000E0AA4">
            <w:pPr>
              <w:autoSpaceDE w:val="0"/>
              <w:autoSpaceDN w:val="0"/>
              <w:adjustRightInd w:val="0"/>
              <w:spacing w:before="240"/>
              <w:jc w:val="both"/>
              <w:rPr>
                <w:rFonts w:asciiTheme="minorHAnsi" w:hAnsiTheme="minorHAnsi" w:cs="Calibri"/>
                <w:bCs/>
                <w:color w:val="auto"/>
                <w:szCs w:val="20"/>
              </w:rPr>
            </w:pPr>
            <w:r w:rsidRPr="004020CD">
              <w:rPr>
                <w:rFonts w:asciiTheme="minorHAnsi" w:hAnsiTheme="minorHAnsi" w:cs="Calibri"/>
                <w:bCs/>
                <w:color w:val="auto"/>
                <w:szCs w:val="20"/>
              </w:rPr>
              <w:lastRenderedPageBreak/>
              <w:t>Number</w:t>
            </w:r>
            <w:r w:rsidR="00EB0E77" w:rsidRPr="004020CD">
              <w:rPr>
                <w:rFonts w:asciiTheme="minorHAnsi" w:hAnsiTheme="minorHAnsi" w:cs="Calibri"/>
                <w:bCs/>
                <w:color w:val="auto"/>
                <w:szCs w:val="20"/>
              </w:rPr>
              <w:t xml:space="preserve"> of WGBM with access to protection services in accordance with international and national standards</w:t>
            </w:r>
          </w:p>
        </w:tc>
      </w:tr>
      <w:tr w:rsidR="00923997" w:rsidRPr="004020CD" w14:paraId="3A36C9F8" w14:textId="77777777" w:rsidTr="005731C0">
        <w:tc>
          <w:tcPr>
            <w:tcW w:w="5278" w:type="dxa"/>
            <w:gridSpan w:val="2"/>
          </w:tcPr>
          <w:p w14:paraId="5E1D2315" w14:textId="77777777" w:rsidR="00923997" w:rsidRPr="004020CD" w:rsidRDefault="00923997" w:rsidP="00923997">
            <w:pPr>
              <w:autoSpaceDE w:val="0"/>
              <w:autoSpaceDN w:val="0"/>
              <w:adjustRightInd w:val="0"/>
              <w:rPr>
                <w:rFonts w:ascii="Calibri" w:hAnsi="Calibri" w:cs="Calibri"/>
                <w:color w:val="000000"/>
                <w:szCs w:val="20"/>
              </w:rPr>
            </w:pPr>
          </w:p>
          <w:p w14:paraId="1ED7BE56" w14:textId="77777777" w:rsidR="00923997" w:rsidRPr="004020CD" w:rsidRDefault="00923997" w:rsidP="00923997">
            <w:pPr>
              <w:autoSpaceDE w:val="0"/>
              <w:autoSpaceDN w:val="0"/>
              <w:adjustRightInd w:val="0"/>
              <w:rPr>
                <w:rFonts w:ascii="Calibri" w:hAnsi="Calibri" w:cs="Calibri"/>
                <w:b/>
                <w:bCs/>
                <w:color w:val="000000"/>
                <w:szCs w:val="20"/>
                <w:u w:val="single"/>
              </w:rPr>
            </w:pPr>
            <w:r w:rsidRPr="004020CD">
              <w:rPr>
                <w:rFonts w:ascii="Calibri" w:hAnsi="Calibri" w:cs="Calibri"/>
                <w:b/>
                <w:bCs/>
                <w:color w:val="000000"/>
                <w:szCs w:val="20"/>
                <w:u w:val="single"/>
              </w:rPr>
              <w:t xml:space="preserve"> Activities: </w:t>
            </w:r>
          </w:p>
          <w:p w14:paraId="69FE965F" w14:textId="77777777" w:rsidR="004020CD" w:rsidRPr="004020CD" w:rsidRDefault="00923997" w:rsidP="004020CD">
            <w:pPr>
              <w:pStyle w:val="ListParagraph"/>
              <w:numPr>
                <w:ilvl w:val="0"/>
                <w:numId w:val="29"/>
              </w:numPr>
              <w:autoSpaceDE w:val="0"/>
              <w:autoSpaceDN w:val="0"/>
              <w:adjustRightInd w:val="0"/>
              <w:rPr>
                <w:rFonts w:ascii="Calibri" w:hAnsi="Calibri" w:cs="Calibri"/>
                <w:color w:val="000000"/>
                <w:szCs w:val="20"/>
              </w:rPr>
            </w:pPr>
            <w:r w:rsidRPr="004020CD">
              <w:rPr>
                <w:rFonts w:ascii="Calibri" w:hAnsi="Calibri" w:cs="Calibri"/>
                <w:color w:val="000000"/>
                <w:szCs w:val="20"/>
              </w:rPr>
              <w:t xml:space="preserve">SGBV case management services </w:t>
            </w:r>
            <w:r w:rsidR="004020CD" w:rsidRPr="004020CD">
              <w:rPr>
                <w:rFonts w:ascii="Calibri" w:hAnsi="Calibri" w:cs="Calibri"/>
                <w:color w:val="000000"/>
                <w:szCs w:val="20"/>
              </w:rPr>
              <w:t xml:space="preserve">should </w:t>
            </w:r>
            <w:r w:rsidRPr="004020CD">
              <w:rPr>
                <w:rFonts w:ascii="Calibri" w:hAnsi="Calibri" w:cs="Calibri"/>
                <w:color w:val="000000"/>
                <w:szCs w:val="20"/>
              </w:rPr>
              <w:t>be prioritized in remote locations where they are not currently available. In particular, priority will be given to</w:t>
            </w:r>
            <w:r w:rsidR="004020CD" w:rsidRPr="004020CD">
              <w:rPr>
                <w:rFonts w:ascii="Calibri" w:hAnsi="Calibri" w:cs="Calibri"/>
                <w:color w:val="000000"/>
                <w:szCs w:val="20"/>
              </w:rPr>
              <w:t xml:space="preserve"> mobile</w:t>
            </w:r>
            <w:r w:rsidRPr="004020CD">
              <w:rPr>
                <w:rFonts w:ascii="Calibri" w:hAnsi="Calibri" w:cs="Calibri"/>
                <w:color w:val="000000"/>
                <w:szCs w:val="20"/>
              </w:rPr>
              <w:t xml:space="preserve"> case management services </w:t>
            </w:r>
            <w:r w:rsidR="004020CD" w:rsidRPr="004020CD">
              <w:rPr>
                <w:rFonts w:ascii="Calibri" w:hAnsi="Calibri" w:cs="Calibri"/>
                <w:color w:val="000000"/>
                <w:szCs w:val="20"/>
              </w:rPr>
              <w:t>t</w:t>
            </w:r>
            <w:r w:rsidRPr="004020CD">
              <w:rPr>
                <w:rFonts w:ascii="Calibri" w:hAnsi="Calibri" w:cs="Calibri"/>
                <w:color w:val="000000"/>
                <w:szCs w:val="20"/>
              </w:rPr>
              <w:t xml:space="preserve">o reach survivors living in remote location </w:t>
            </w:r>
            <w:proofErr w:type="spellStart"/>
            <w:r w:rsidR="004020CD" w:rsidRPr="004020CD">
              <w:rPr>
                <w:rFonts w:ascii="Calibri" w:hAnsi="Calibri" w:cs="Calibri"/>
                <w:color w:val="000000"/>
                <w:szCs w:val="20"/>
              </w:rPr>
              <w:t>s</w:t>
            </w:r>
            <w:r w:rsidRPr="004020CD">
              <w:rPr>
                <w:rFonts w:ascii="Calibri" w:hAnsi="Calibri" w:cs="Calibri"/>
                <w:color w:val="000000"/>
                <w:szCs w:val="20"/>
              </w:rPr>
              <w:t>or</w:t>
            </w:r>
            <w:proofErr w:type="spellEnd"/>
            <w:r w:rsidRPr="004020CD">
              <w:rPr>
                <w:rFonts w:ascii="Calibri" w:hAnsi="Calibri" w:cs="Calibri"/>
                <w:color w:val="000000"/>
                <w:szCs w:val="20"/>
              </w:rPr>
              <w:t xml:space="preserve"> facing barriers accessing services provided in static safe spaces (for good practice, see project from IRC Lebanon: http://www.refworld.org/pdfid/5a38e0ec4.pdf). Inclusive GBV case management services to marginalized groups at high risk of SGBV (such as persons with disabilities) will also be prioritized. Projects combining SGBV case management and tailored cash interventions addressing acute protection needs will be </w:t>
            </w:r>
            <w:proofErr w:type="spellStart"/>
            <w:r w:rsidRPr="004020CD">
              <w:rPr>
                <w:rFonts w:ascii="Calibri" w:hAnsi="Calibri" w:cs="Calibri"/>
                <w:color w:val="000000"/>
                <w:szCs w:val="20"/>
              </w:rPr>
              <w:t>favourably</w:t>
            </w:r>
            <w:proofErr w:type="spellEnd"/>
            <w:r w:rsidRPr="004020CD">
              <w:rPr>
                <w:rFonts w:ascii="Calibri" w:hAnsi="Calibri" w:cs="Calibri"/>
                <w:color w:val="000000"/>
                <w:szCs w:val="20"/>
              </w:rPr>
              <w:t xml:space="preserve"> considered. </w:t>
            </w:r>
          </w:p>
          <w:p w14:paraId="57F58FDE" w14:textId="77777777" w:rsidR="004020CD" w:rsidRPr="004020CD" w:rsidRDefault="004020CD" w:rsidP="004020CD">
            <w:pPr>
              <w:pStyle w:val="ListParagraph"/>
              <w:autoSpaceDE w:val="0"/>
              <w:autoSpaceDN w:val="0"/>
              <w:adjustRightInd w:val="0"/>
              <w:ind w:left="360"/>
              <w:rPr>
                <w:rFonts w:ascii="Calibri" w:hAnsi="Calibri" w:cs="Calibri"/>
                <w:color w:val="000000"/>
                <w:szCs w:val="20"/>
              </w:rPr>
            </w:pPr>
          </w:p>
          <w:p w14:paraId="04917347" w14:textId="0C6FC2A0" w:rsidR="00923997" w:rsidRPr="004020CD" w:rsidRDefault="00923997" w:rsidP="004020CD">
            <w:pPr>
              <w:pStyle w:val="ListParagraph"/>
              <w:numPr>
                <w:ilvl w:val="0"/>
                <w:numId w:val="29"/>
              </w:numPr>
              <w:autoSpaceDE w:val="0"/>
              <w:autoSpaceDN w:val="0"/>
              <w:adjustRightInd w:val="0"/>
              <w:rPr>
                <w:rFonts w:ascii="Calibri" w:hAnsi="Calibri" w:cs="Calibri"/>
                <w:color w:val="000000"/>
                <w:szCs w:val="20"/>
              </w:rPr>
            </w:pPr>
            <w:r w:rsidRPr="004020CD">
              <w:rPr>
                <w:rFonts w:ascii="Calibri" w:hAnsi="Calibri" w:cs="Calibri"/>
                <w:color w:val="000000"/>
                <w:szCs w:val="20"/>
              </w:rPr>
              <w:t xml:space="preserve">Prevention activities have been identified as a major gap in the SGBV gap analysis. Projects focusing on women empowerment including an economic empowerment component should be prioritized. Adolescent girls-focused programming is also considered a priority. Outreach activities to inform about SGBV services and disseminate prevention messages should be prioritized (including on PSEA). Prevention activities must demonstrate a community-based approach. </w:t>
            </w:r>
          </w:p>
          <w:p w14:paraId="5B002A2E" w14:textId="77777777" w:rsidR="00923997" w:rsidRPr="004020CD" w:rsidRDefault="00923997" w:rsidP="000E0AA4">
            <w:pPr>
              <w:autoSpaceDE w:val="0"/>
              <w:autoSpaceDN w:val="0"/>
              <w:adjustRightInd w:val="0"/>
              <w:spacing w:before="240"/>
              <w:jc w:val="both"/>
              <w:rPr>
                <w:rFonts w:asciiTheme="minorHAnsi" w:hAnsiTheme="minorHAnsi" w:cs="Calibri"/>
                <w:bCs/>
                <w:color w:val="auto"/>
                <w:szCs w:val="20"/>
              </w:rPr>
            </w:pPr>
          </w:p>
        </w:tc>
        <w:tc>
          <w:tcPr>
            <w:tcW w:w="4438" w:type="dxa"/>
            <w:gridSpan w:val="2"/>
          </w:tcPr>
          <w:p w14:paraId="305F1A2D" w14:textId="77777777" w:rsidR="00923997" w:rsidRPr="004020CD" w:rsidRDefault="00923997" w:rsidP="000E0AA4">
            <w:pPr>
              <w:autoSpaceDE w:val="0"/>
              <w:autoSpaceDN w:val="0"/>
              <w:adjustRightInd w:val="0"/>
              <w:spacing w:before="240"/>
              <w:jc w:val="both"/>
              <w:rPr>
                <w:rFonts w:asciiTheme="minorHAnsi" w:hAnsiTheme="minorHAnsi" w:cs="Calibri"/>
                <w:b/>
                <w:color w:val="auto"/>
                <w:szCs w:val="20"/>
                <w:u w:val="single"/>
              </w:rPr>
            </w:pPr>
            <w:r w:rsidRPr="004020CD">
              <w:rPr>
                <w:rFonts w:asciiTheme="minorHAnsi" w:hAnsiTheme="minorHAnsi" w:cs="Calibri"/>
                <w:b/>
                <w:color w:val="auto"/>
                <w:szCs w:val="20"/>
                <w:u w:val="single"/>
              </w:rPr>
              <w:t>Geographic location:</w:t>
            </w:r>
          </w:p>
          <w:p w14:paraId="4B7C06AA" w14:textId="77777777" w:rsidR="00923997" w:rsidRPr="004020CD" w:rsidRDefault="00923997" w:rsidP="00923997">
            <w:pPr>
              <w:autoSpaceDE w:val="0"/>
              <w:autoSpaceDN w:val="0"/>
              <w:adjustRightInd w:val="0"/>
              <w:rPr>
                <w:rFonts w:ascii="Calibri" w:hAnsi="Calibri" w:cs="Calibri"/>
                <w:color w:val="000000"/>
                <w:szCs w:val="20"/>
              </w:rPr>
            </w:pPr>
          </w:p>
          <w:p w14:paraId="70188B2F" w14:textId="62B7EE00" w:rsidR="00923997" w:rsidRPr="004020CD" w:rsidRDefault="00923997" w:rsidP="004020CD">
            <w:pPr>
              <w:pStyle w:val="ListParagraph"/>
              <w:numPr>
                <w:ilvl w:val="0"/>
                <w:numId w:val="28"/>
              </w:numPr>
              <w:autoSpaceDE w:val="0"/>
              <w:autoSpaceDN w:val="0"/>
              <w:adjustRightInd w:val="0"/>
              <w:rPr>
                <w:rFonts w:ascii="Calibri" w:hAnsi="Calibri" w:cs="Calibri"/>
                <w:color w:val="000000"/>
                <w:szCs w:val="20"/>
              </w:rPr>
            </w:pPr>
            <w:proofErr w:type="spellStart"/>
            <w:r w:rsidRPr="004020CD">
              <w:rPr>
                <w:rFonts w:ascii="Calibri" w:hAnsi="Calibri" w:cs="Calibri"/>
                <w:b/>
                <w:bCs/>
                <w:color w:val="000000"/>
                <w:szCs w:val="20"/>
              </w:rPr>
              <w:t>Azraq</w:t>
            </w:r>
            <w:proofErr w:type="spellEnd"/>
            <w:r w:rsidRPr="004020CD">
              <w:rPr>
                <w:rFonts w:ascii="Calibri" w:hAnsi="Calibri" w:cs="Calibri"/>
                <w:b/>
                <w:bCs/>
                <w:color w:val="000000"/>
                <w:szCs w:val="20"/>
              </w:rPr>
              <w:t xml:space="preserve"> camp: </w:t>
            </w:r>
            <w:r w:rsidRPr="004020CD">
              <w:rPr>
                <w:rFonts w:ascii="Calibri" w:hAnsi="Calibri" w:cs="Calibri"/>
                <w:color w:val="000000"/>
                <w:szCs w:val="20"/>
              </w:rPr>
              <w:t xml:space="preserve">safe space for women and girls in village 5 and 2, case management services for male survivors in all villages. </w:t>
            </w:r>
          </w:p>
          <w:p w14:paraId="78A08BB2" w14:textId="77777777" w:rsidR="00923997" w:rsidRPr="004020CD" w:rsidRDefault="00923997" w:rsidP="004020CD">
            <w:pPr>
              <w:pStyle w:val="ListParagraph"/>
              <w:numPr>
                <w:ilvl w:val="0"/>
                <w:numId w:val="28"/>
              </w:numPr>
              <w:autoSpaceDE w:val="0"/>
              <w:autoSpaceDN w:val="0"/>
              <w:adjustRightInd w:val="0"/>
              <w:rPr>
                <w:rFonts w:ascii="Calibri" w:hAnsi="Calibri" w:cs="Calibri"/>
                <w:color w:val="000000"/>
                <w:szCs w:val="20"/>
              </w:rPr>
            </w:pPr>
            <w:proofErr w:type="spellStart"/>
            <w:r w:rsidRPr="004020CD">
              <w:rPr>
                <w:rFonts w:ascii="Calibri" w:hAnsi="Calibri" w:cs="Calibri"/>
                <w:b/>
                <w:bCs/>
                <w:color w:val="000000"/>
                <w:szCs w:val="20"/>
              </w:rPr>
              <w:t>Zaatari</w:t>
            </w:r>
            <w:proofErr w:type="spellEnd"/>
            <w:r w:rsidRPr="004020CD">
              <w:rPr>
                <w:rFonts w:ascii="Calibri" w:hAnsi="Calibri" w:cs="Calibri"/>
                <w:b/>
                <w:bCs/>
                <w:color w:val="000000"/>
                <w:szCs w:val="20"/>
              </w:rPr>
              <w:t xml:space="preserve"> camp: </w:t>
            </w:r>
            <w:r w:rsidRPr="004020CD">
              <w:rPr>
                <w:rFonts w:ascii="Calibri" w:hAnsi="Calibri" w:cs="Calibri"/>
                <w:color w:val="000000"/>
                <w:szCs w:val="20"/>
              </w:rPr>
              <w:t xml:space="preserve">district 1, 7, 11, 12 </w:t>
            </w:r>
          </w:p>
          <w:p w14:paraId="421C3528" w14:textId="73039AE4" w:rsidR="00923997" w:rsidRPr="004020CD" w:rsidRDefault="00923997" w:rsidP="004020CD">
            <w:pPr>
              <w:pStyle w:val="ListParagraph"/>
              <w:numPr>
                <w:ilvl w:val="0"/>
                <w:numId w:val="28"/>
              </w:numPr>
              <w:autoSpaceDE w:val="0"/>
              <w:autoSpaceDN w:val="0"/>
              <w:adjustRightInd w:val="0"/>
              <w:rPr>
                <w:rFonts w:ascii="Calibri" w:hAnsi="Calibri" w:cs="Calibri"/>
                <w:color w:val="000000"/>
                <w:szCs w:val="20"/>
              </w:rPr>
            </w:pPr>
            <w:r w:rsidRPr="004020CD">
              <w:rPr>
                <w:rFonts w:ascii="Calibri" w:hAnsi="Calibri" w:cs="Calibri"/>
                <w:b/>
                <w:bCs/>
                <w:color w:val="000000"/>
                <w:szCs w:val="20"/>
              </w:rPr>
              <w:t xml:space="preserve">Mafraq governorate: </w:t>
            </w:r>
            <w:r w:rsidRPr="004020CD">
              <w:rPr>
                <w:rFonts w:ascii="Calibri" w:hAnsi="Calibri" w:cs="Calibri"/>
                <w:color w:val="000000"/>
                <w:szCs w:val="20"/>
              </w:rPr>
              <w:t>Mobile SGBV prevention and response programming for remote villages (</w:t>
            </w:r>
            <w:r w:rsidR="004020CD" w:rsidRPr="004020CD">
              <w:rPr>
                <w:rFonts w:ascii="Calibri" w:hAnsi="Calibri" w:cs="Calibri"/>
                <w:color w:val="000000"/>
                <w:szCs w:val="20"/>
              </w:rPr>
              <w:t>focus on</w:t>
            </w:r>
            <w:r w:rsidRPr="004020CD">
              <w:rPr>
                <w:rFonts w:ascii="Calibri" w:hAnsi="Calibri" w:cs="Calibri"/>
                <w:color w:val="000000"/>
                <w:szCs w:val="20"/>
              </w:rPr>
              <w:t xml:space="preserve"> </w:t>
            </w:r>
            <w:proofErr w:type="spellStart"/>
            <w:r w:rsidRPr="004020CD">
              <w:rPr>
                <w:rFonts w:ascii="Calibri" w:hAnsi="Calibri" w:cs="Calibri"/>
                <w:color w:val="000000"/>
                <w:szCs w:val="20"/>
              </w:rPr>
              <w:t>Ruweished</w:t>
            </w:r>
            <w:proofErr w:type="spellEnd"/>
            <w:r w:rsidRPr="004020CD">
              <w:rPr>
                <w:rFonts w:ascii="Calibri" w:hAnsi="Calibri" w:cs="Calibri"/>
                <w:color w:val="000000"/>
                <w:szCs w:val="20"/>
              </w:rPr>
              <w:t xml:space="preserve">, </w:t>
            </w:r>
            <w:r w:rsidR="004020CD" w:rsidRPr="004020CD">
              <w:rPr>
                <w:rFonts w:ascii="Calibri" w:hAnsi="Calibri" w:cs="Calibri"/>
                <w:color w:val="000000"/>
                <w:szCs w:val="20"/>
              </w:rPr>
              <w:t xml:space="preserve">and </w:t>
            </w:r>
            <w:r w:rsidRPr="004020CD">
              <w:rPr>
                <w:rFonts w:ascii="Calibri" w:hAnsi="Calibri" w:cs="Calibri"/>
                <w:color w:val="000000"/>
                <w:szCs w:val="20"/>
              </w:rPr>
              <w:t xml:space="preserve">North East </w:t>
            </w:r>
            <w:proofErr w:type="spellStart"/>
            <w:r w:rsidRPr="004020CD">
              <w:rPr>
                <w:rFonts w:ascii="Calibri" w:hAnsi="Calibri" w:cs="Calibri"/>
                <w:color w:val="000000"/>
                <w:szCs w:val="20"/>
              </w:rPr>
              <w:t>Badiyah</w:t>
            </w:r>
            <w:proofErr w:type="spellEnd"/>
            <w:r w:rsidRPr="004020CD">
              <w:rPr>
                <w:rFonts w:ascii="Calibri" w:hAnsi="Calibri" w:cs="Calibri"/>
                <w:color w:val="000000"/>
                <w:szCs w:val="20"/>
              </w:rPr>
              <w:t xml:space="preserve">) </w:t>
            </w:r>
          </w:p>
          <w:p w14:paraId="4F30255C" w14:textId="16AB21C8" w:rsidR="00923997" w:rsidRPr="004020CD" w:rsidRDefault="00910E5F" w:rsidP="00910E5F">
            <w:pPr>
              <w:pStyle w:val="ListParagraph"/>
              <w:numPr>
                <w:ilvl w:val="0"/>
                <w:numId w:val="28"/>
              </w:numPr>
              <w:autoSpaceDE w:val="0"/>
              <w:autoSpaceDN w:val="0"/>
              <w:adjustRightInd w:val="0"/>
              <w:spacing w:before="240"/>
              <w:jc w:val="both"/>
              <w:rPr>
                <w:rFonts w:asciiTheme="minorHAnsi" w:hAnsiTheme="minorHAnsi" w:cs="Calibri"/>
                <w:b/>
                <w:color w:val="auto"/>
                <w:szCs w:val="20"/>
                <w:u w:val="single"/>
              </w:rPr>
            </w:pPr>
            <w:r>
              <w:rPr>
                <w:rFonts w:ascii="Calibri" w:hAnsi="Calibri" w:cs="Calibri"/>
                <w:b/>
                <w:bCs/>
                <w:color w:val="000000"/>
                <w:szCs w:val="20"/>
              </w:rPr>
              <w:t>Remote underserved areas.</w:t>
            </w:r>
            <w:r w:rsidR="00923997" w:rsidRPr="004020CD">
              <w:rPr>
                <w:rFonts w:ascii="Calibri" w:hAnsi="Calibri" w:cs="Calibri"/>
                <w:b/>
                <w:bCs/>
                <w:color w:val="000000"/>
                <w:szCs w:val="20"/>
              </w:rPr>
              <w:t xml:space="preserve"> </w:t>
            </w:r>
          </w:p>
        </w:tc>
        <w:tc>
          <w:tcPr>
            <w:tcW w:w="4439" w:type="dxa"/>
          </w:tcPr>
          <w:p w14:paraId="05160E7F" w14:textId="77777777" w:rsidR="00923997" w:rsidRPr="004020CD" w:rsidRDefault="00923997" w:rsidP="000E0AA4">
            <w:pPr>
              <w:autoSpaceDE w:val="0"/>
              <w:autoSpaceDN w:val="0"/>
              <w:adjustRightInd w:val="0"/>
              <w:spacing w:before="240"/>
              <w:jc w:val="both"/>
              <w:rPr>
                <w:rFonts w:asciiTheme="minorHAnsi" w:hAnsiTheme="minorHAnsi" w:cs="Calibri"/>
                <w:bCs/>
                <w:color w:val="auto"/>
                <w:szCs w:val="20"/>
              </w:rPr>
            </w:pPr>
          </w:p>
        </w:tc>
      </w:tr>
      <w:tr w:rsidR="00EB0E77" w:rsidRPr="004020CD" w14:paraId="1D0106FD" w14:textId="77777777" w:rsidTr="005731C0">
        <w:tc>
          <w:tcPr>
            <w:tcW w:w="14155" w:type="dxa"/>
            <w:gridSpan w:val="5"/>
          </w:tcPr>
          <w:p w14:paraId="08B4D94D" w14:textId="5C4F697C" w:rsidR="00EB0E77" w:rsidRPr="00910E5F" w:rsidRDefault="00910E5F" w:rsidP="00910E5F">
            <w:pPr>
              <w:autoSpaceDE w:val="0"/>
              <w:autoSpaceDN w:val="0"/>
              <w:adjustRightInd w:val="0"/>
              <w:spacing w:before="240"/>
              <w:rPr>
                <w:rFonts w:asciiTheme="minorHAnsi" w:hAnsiTheme="minorHAnsi" w:cs="Calibri"/>
                <w:b/>
                <w:color w:val="auto"/>
                <w:szCs w:val="20"/>
              </w:rPr>
            </w:pPr>
            <w:r>
              <w:rPr>
                <w:rFonts w:asciiTheme="minorHAnsi" w:hAnsiTheme="minorHAnsi" w:cs="Calibri"/>
                <w:b/>
                <w:color w:val="auto"/>
                <w:szCs w:val="20"/>
              </w:rPr>
              <w:t xml:space="preserve">Note from the sector:   </w:t>
            </w:r>
            <w:r w:rsidR="00EB0E77" w:rsidRPr="00910E5F">
              <w:rPr>
                <w:rFonts w:asciiTheme="minorHAnsi" w:hAnsiTheme="minorHAnsi" w:cs="Calibri"/>
                <w:bCs/>
                <w:color w:val="auto"/>
                <w:szCs w:val="20"/>
              </w:rPr>
              <w:t>There are currently gaps throughout Jordan in terms of SGBV prevention and response services for women and girls with disabilities as well as for refugees with diverse sexual orientation and gender identity and other groups at heightened risks.</w:t>
            </w:r>
          </w:p>
        </w:tc>
      </w:tr>
    </w:tbl>
    <w:p w14:paraId="4B75CB3C" w14:textId="77777777" w:rsidR="00EB0E77" w:rsidRPr="004020CD" w:rsidRDefault="00EB0E77" w:rsidP="00EB0E77">
      <w:pPr>
        <w:rPr>
          <w:szCs w:val="20"/>
        </w:rPr>
      </w:pPr>
    </w:p>
    <w:p w14:paraId="0102A6E6" w14:textId="77777777" w:rsidR="00E6297B" w:rsidRPr="004020CD" w:rsidRDefault="00E6297B" w:rsidP="00E6297B">
      <w:pPr>
        <w:jc w:val="both"/>
        <w:rPr>
          <w:rFonts w:asciiTheme="minorHAnsi" w:hAnsiTheme="minorHAnsi" w:cstheme="minorHAnsi"/>
          <w:color w:val="000000" w:themeColor="text1"/>
          <w:szCs w:val="20"/>
        </w:rPr>
      </w:pPr>
    </w:p>
    <w:p w14:paraId="5DC980D2" w14:textId="77777777" w:rsidR="00300445" w:rsidRPr="004020CD" w:rsidRDefault="00300445" w:rsidP="00375A76">
      <w:pPr>
        <w:jc w:val="both"/>
        <w:rPr>
          <w:rFonts w:asciiTheme="minorHAnsi" w:hAnsiTheme="minorHAnsi" w:cstheme="minorHAnsi"/>
          <w:color w:val="000000" w:themeColor="text1"/>
          <w:szCs w:val="20"/>
        </w:rPr>
        <w:sectPr w:rsidR="00300445" w:rsidRPr="004020CD" w:rsidSect="00EE1DB3">
          <w:pgSz w:w="16839" w:h="11907" w:orient="landscape" w:code="9"/>
          <w:pgMar w:top="907" w:right="806" w:bottom="1267" w:left="1584" w:header="562" w:footer="461" w:gutter="0"/>
          <w:cols w:space="708"/>
          <w:titlePg/>
          <w:docGrid w:linePitch="360"/>
        </w:sectPr>
      </w:pPr>
    </w:p>
    <w:p w14:paraId="165FEC22" w14:textId="77777777" w:rsidR="00E7453F" w:rsidRPr="004020CD" w:rsidRDefault="00E7453F" w:rsidP="002B66AC">
      <w:pPr>
        <w:jc w:val="both"/>
        <w:rPr>
          <w:rFonts w:asciiTheme="minorHAnsi" w:eastAsiaTheme="majorEastAsia" w:hAnsiTheme="minorHAnsi" w:cstheme="minorHAnsi"/>
          <w:b/>
          <w:bCs/>
          <w:color w:val="000000" w:themeColor="text1"/>
          <w:szCs w:val="20"/>
          <w:lang w:val="en-GB"/>
        </w:rPr>
      </w:pPr>
      <w:r w:rsidRPr="004020CD">
        <w:rPr>
          <w:rFonts w:asciiTheme="minorHAnsi" w:eastAsiaTheme="majorEastAsia" w:hAnsiTheme="minorHAnsi" w:cstheme="minorHAnsi"/>
          <w:b/>
          <w:bCs/>
          <w:color w:val="000000" w:themeColor="text1"/>
          <w:szCs w:val="20"/>
          <w:lang w:val="en-GB"/>
        </w:rPr>
        <w:lastRenderedPageBreak/>
        <w:tab/>
      </w:r>
    </w:p>
    <w:p w14:paraId="78F28C3F" w14:textId="77777777" w:rsidR="00761F3B" w:rsidRDefault="0034012E" w:rsidP="001B1695">
      <w:pPr>
        <w:pStyle w:val="Heading2"/>
        <w:numPr>
          <w:ilvl w:val="0"/>
          <w:numId w:val="6"/>
        </w:numPr>
        <w:pBdr>
          <w:bottom w:val="single" w:sz="6" w:space="1" w:color="auto"/>
        </w:pBdr>
        <w:jc w:val="both"/>
        <w:rPr>
          <w:rFonts w:asciiTheme="minorHAnsi" w:eastAsiaTheme="minorHAnsi" w:hAnsiTheme="minorHAnsi" w:cs="Calibri"/>
          <w:color w:val="006FC0"/>
          <w:sz w:val="28"/>
          <w:szCs w:val="28"/>
          <w:lang w:val="en-US"/>
        </w:rPr>
      </w:pPr>
      <w:bookmarkStart w:id="2" w:name="_Toc461029540"/>
      <w:r w:rsidRPr="00874B85">
        <w:rPr>
          <w:rFonts w:asciiTheme="minorHAnsi" w:eastAsiaTheme="minorHAnsi" w:hAnsiTheme="minorHAnsi" w:cs="Calibri"/>
          <w:color w:val="006FC0"/>
          <w:sz w:val="28"/>
          <w:szCs w:val="28"/>
          <w:lang w:val="en-US"/>
        </w:rPr>
        <w:t>Project Proposal Preparation and Budget Preparation</w:t>
      </w:r>
      <w:bookmarkEnd w:id="2"/>
      <w:r w:rsidRPr="00874B85">
        <w:rPr>
          <w:rFonts w:asciiTheme="minorHAnsi" w:eastAsiaTheme="minorHAnsi" w:hAnsiTheme="minorHAnsi" w:cs="Calibri"/>
          <w:color w:val="006FC0"/>
          <w:sz w:val="28"/>
          <w:szCs w:val="28"/>
          <w:lang w:val="en-US"/>
        </w:rPr>
        <w:t xml:space="preserve"> </w:t>
      </w:r>
    </w:p>
    <w:p w14:paraId="0BFB3A10" w14:textId="77777777" w:rsidR="00660E25" w:rsidRPr="005F3C66" w:rsidRDefault="00660E25" w:rsidP="002B66AC">
      <w:pPr>
        <w:jc w:val="both"/>
        <w:rPr>
          <w:rFonts w:asciiTheme="minorHAnsi" w:hAnsiTheme="minorHAnsi" w:cstheme="minorHAnsi"/>
          <w:b/>
          <w:bCs/>
          <w:color w:val="auto"/>
          <w:sz w:val="24"/>
          <w:szCs w:val="24"/>
        </w:rPr>
      </w:pPr>
    </w:p>
    <w:p w14:paraId="3FEF1DF4" w14:textId="77777777" w:rsidR="00776AD2" w:rsidRDefault="00660E25" w:rsidP="001B1695">
      <w:pPr>
        <w:pStyle w:val="ListParagraph"/>
        <w:numPr>
          <w:ilvl w:val="0"/>
          <w:numId w:val="9"/>
        </w:numPr>
        <w:autoSpaceDE w:val="0"/>
        <w:autoSpaceDN w:val="0"/>
        <w:adjustRightInd w:val="0"/>
        <w:ind w:left="0"/>
        <w:jc w:val="both"/>
        <w:rPr>
          <w:rFonts w:asciiTheme="minorHAnsi" w:hAnsiTheme="minorHAnsi" w:cstheme="minorHAnsi"/>
          <w:color w:val="auto"/>
          <w:sz w:val="24"/>
          <w:szCs w:val="24"/>
        </w:rPr>
      </w:pPr>
      <w:r w:rsidRPr="005F3C66">
        <w:rPr>
          <w:rFonts w:asciiTheme="minorHAnsi" w:hAnsiTheme="minorHAnsi" w:cstheme="minorHAnsi"/>
          <w:color w:val="auto"/>
          <w:sz w:val="24"/>
          <w:szCs w:val="24"/>
        </w:rPr>
        <w:t xml:space="preserve">All project proposals should be submitted </w:t>
      </w:r>
      <w:r w:rsidRPr="00984DA3">
        <w:rPr>
          <w:rFonts w:asciiTheme="minorHAnsi" w:hAnsiTheme="minorHAnsi" w:cstheme="minorHAnsi"/>
          <w:color w:val="auto"/>
          <w:sz w:val="24"/>
          <w:szCs w:val="24"/>
        </w:rPr>
        <w:t>via Grant Management System (GMS)</w:t>
      </w:r>
      <w:r w:rsidRPr="005F3C66">
        <w:rPr>
          <w:rFonts w:asciiTheme="minorHAnsi" w:hAnsiTheme="minorHAnsi" w:cstheme="minorHAnsi"/>
          <w:b/>
          <w:bCs/>
          <w:color w:val="auto"/>
          <w:sz w:val="24"/>
          <w:szCs w:val="24"/>
          <w:u w:val="single"/>
        </w:rPr>
        <w:t xml:space="preserve"> by </w:t>
      </w:r>
      <w:r w:rsidR="002B394B">
        <w:rPr>
          <w:rFonts w:asciiTheme="minorHAnsi" w:hAnsiTheme="minorHAnsi" w:cstheme="minorHAnsi"/>
          <w:b/>
          <w:bCs/>
          <w:color w:val="auto"/>
          <w:sz w:val="24"/>
          <w:szCs w:val="24"/>
          <w:u w:val="single"/>
        </w:rPr>
        <w:t>6 October</w:t>
      </w:r>
      <w:r w:rsidR="00984DA3">
        <w:rPr>
          <w:rFonts w:asciiTheme="minorHAnsi" w:hAnsiTheme="minorHAnsi" w:cstheme="minorHAnsi"/>
          <w:b/>
          <w:bCs/>
          <w:color w:val="auto"/>
          <w:sz w:val="24"/>
          <w:szCs w:val="24"/>
          <w:u w:val="single"/>
        </w:rPr>
        <w:t xml:space="preserve"> 2018</w:t>
      </w:r>
      <w:r w:rsidR="00776AD2">
        <w:rPr>
          <w:rFonts w:asciiTheme="minorHAnsi" w:hAnsiTheme="minorHAnsi" w:cstheme="minorHAnsi"/>
          <w:color w:val="auto"/>
          <w:sz w:val="24"/>
          <w:szCs w:val="24"/>
        </w:rPr>
        <w:t xml:space="preserve"> 23:55</w:t>
      </w:r>
      <w:r w:rsidRPr="005F3C66">
        <w:rPr>
          <w:rFonts w:asciiTheme="minorHAnsi" w:hAnsiTheme="minorHAnsi" w:cstheme="minorHAnsi"/>
          <w:color w:val="auto"/>
          <w:sz w:val="24"/>
          <w:szCs w:val="24"/>
        </w:rPr>
        <w:t xml:space="preserve"> (Midnight – </w:t>
      </w:r>
      <w:r w:rsidR="00A70E31" w:rsidRPr="005F3C66">
        <w:rPr>
          <w:rFonts w:asciiTheme="minorHAnsi" w:hAnsiTheme="minorHAnsi" w:cstheme="minorHAnsi"/>
          <w:color w:val="auto"/>
          <w:sz w:val="24"/>
          <w:szCs w:val="24"/>
        </w:rPr>
        <w:t>Jordan time</w:t>
      </w:r>
      <w:r w:rsidRPr="005F3C66">
        <w:rPr>
          <w:rFonts w:asciiTheme="minorHAnsi" w:hAnsiTheme="minorHAnsi" w:cstheme="minorHAnsi"/>
          <w:color w:val="auto"/>
          <w:sz w:val="24"/>
          <w:szCs w:val="24"/>
        </w:rPr>
        <w:t>). Any submission after this date will not be considered.</w:t>
      </w:r>
    </w:p>
    <w:p w14:paraId="535CDE93" w14:textId="77777777" w:rsidR="00776AD2" w:rsidRPr="00776AD2" w:rsidRDefault="00776AD2" w:rsidP="00776AD2">
      <w:pPr>
        <w:pStyle w:val="ListParagraph"/>
        <w:autoSpaceDE w:val="0"/>
        <w:autoSpaceDN w:val="0"/>
        <w:adjustRightInd w:val="0"/>
        <w:ind w:left="0"/>
        <w:jc w:val="both"/>
        <w:rPr>
          <w:rFonts w:asciiTheme="minorHAnsi" w:hAnsiTheme="minorHAnsi" w:cstheme="minorHAnsi"/>
          <w:color w:val="auto"/>
          <w:sz w:val="24"/>
          <w:szCs w:val="24"/>
        </w:rPr>
      </w:pPr>
    </w:p>
    <w:p w14:paraId="2CD38B70" w14:textId="77777777" w:rsidR="00660E25" w:rsidRPr="00315994" w:rsidRDefault="00DC405B" w:rsidP="001B1695">
      <w:pPr>
        <w:pStyle w:val="ListParagraph"/>
        <w:numPr>
          <w:ilvl w:val="0"/>
          <w:numId w:val="9"/>
        </w:numPr>
        <w:autoSpaceDE w:val="0"/>
        <w:autoSpaceDN w:val="0"/>
        <w:adjustRightInd w:val="0"/>
        <w:ind w:left="0"/>
        <w:jc w:val="both"/>
        <w:rPr>
          <w:rStyle w:val="Hyperlink"/>
          <w:rFonts w:asciiTheme="minorHAnsi" w:hAnsiTheme="minorHAnsi" w:cstheme="minorHAnsi"/>
          <w:color w:val="auto"/>
          <w:sz w:val="24"/>
          <w:szCs w:val="24"/>
        </w:rPr>
      </w:pPr>
      <w:r w:rsidRPr="005F3C66">
        <w:rPr>
          <w:rFonts w:asciiTheme="minorHAnsi" w:hAnsiTheme="minorHAnsi" w:cstheme="minorHAnsi"/>
          <w:color w:val="auto"/>
          <w:sz w:val="24"/>
          <w:szCs w:val="24"/>
        </w:rPr>
        <w:t xml:space="preserve">Once you complete your registration on the GMS, please login to CBPF GMS Support portal and read instructions on how to submit a project proposal. </w:t>
      </w:r>
      <w:hyperlink r:id="rId18" w:history="1">
        <w:r w:rsidR="00854928" w:rsidRPr="003E7E62">
          <w:rPr>
            <w:rStyle w:val="Hyperlink"/>
            <w:rFonts w:asciiTheme="minorHAnsi" w:hAnsiTheme="minorHAnsi" w:cstheme="minorHAnsi"/>
            <w:sz w:val="24"/>
            <w:szCs w:val="24"/>
          </w:rPr>
          <w:t>https://gms.unocha.org/content/partner</w:t>
        </w:r>
      </w:hyperlink>
    </w:p>
    <w:p w14:paraId="4A991FF4" w14:textId="77777777" w:rsidR="00660E25" w:rsidRPr="00E07D31" w:rsidRDefault="00776AD2" w:rsidP="00776AD2">
      <w:pPr>
        <w:pStyle w:val="ListParagraph"/>
        <w:autoSpaceDE w:val="0"/>
        <w:autoSpaceDN w:val="0"/>
        <w:adjustRightInd w:val="0"/>
        <w:ind w:left="144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 xml:space="preserve"> </w:t>
      </w:r>
    </w:p>
    <w:p w14:paraId="6F6BAC6E" w14:textId="77777777" w:rsidR="00660E25" w:rsidRDefault="00660E25" w:rsidP="001B1695">
      <w:pPr>
        <w:pStyle w:val="ListParagraph"/>
        <w:numPr>
          <w:ilvl w:val="0"/>
          <w:numId w:val="9"/>
        </w:numPr>
        <w:autoSpaceDE w:val="0"/>
        <w:autoSpaceDN w:val="0"/>
        <w:adjustRightInd w:val="0"/>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 xml:space="preserve">Project proposals should be prepared in line with the strategic objectives of the JRP and the Allocation Paper. This needs to be supported by clear log frames with outcomes, outputs, SMART indicators and detailed activities. </w:t>
      </w:r>
    </w:p>
    <w:p w14:paraId="10C2DB2B" w14:textId="77777777" w:rsidR="00776AD2" w:rsidRPr="00E07D31" w:rsidRDefault="00776AD2" w:rsidP="00776AD2">
      <w:pPr>
        <w:pStyle w:val="ListParagraph"/>
        <w:autoSpaceDE w:val="0"/>
        <w:autoSpaceDN w:val="0"/>
        <w:adjustRightInd w:val="0"/>
        <w:ind w:left="0"/>
        <w:jc w:val="both"/>
        <w:rPr>
          <w:rFonts w:asciiTheme="minorHAnsi" w:hAnsiTheme="minorHAnsi" w:cstheme="minorHAnsi"/>
          <w:color w:val="000000" w:themeColor="text1"/>
          <w:sz w:val="24"/>
          <w:szCs w:val="24"/>
        </w:rPr>
      </w:pPr>
    </w:p>
    <w:p w14:paraId="1E5EC6FB" w14:textId="77777777" w:rsidR="00660E25" w:rsidRPr="00776AD2" w:rsidRDefault="00865339" w:rsidP="001B1695">
      <w:pPr>
        <w:pStyle w:val="ListParagraph"/>
        <w:numPr>
          <w:ilvl w:val="0"/>
          <w:numId w:val="9"/>
        </w:numPr>
        <w:autoSpaceDE w:val="0"/>
        <w:autoSpaceDN w:val="0"/>
        <w:adjustRightInd w:val="0"/>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Organizations</w:t>
      </w:r>
      <w:r w:rsidR="00660E25" w:rsidRPr="00E07D31">
        <w:rPr>
          <w:rFonts w:asciiTheme="minorHAnsi" w:hAnsiTheme="minorHAnsi" w:cstheme="minorHAnsi"/>
          <w:color w:val="000000" w:themeColor="text1"/>
          <w:sz w:val="24"/>
          <w:szCs w:val="24"/>
        </w:rPr>
        <w:t xml:space="preserve"> should consult with relevant </w:t>
      </w:r>
      <w:r w:rsidR="001A53CA" w:rsidRPr="00E07D31">
        <w:rPr>
          <w:rFonts w:asciiTheme="minorHAnsi" w:hAnsiTheme="minorHAnsi" w:cstheme="minorHAnsi"/>
          <w:color w:val="000000" w:themeColor="text1"/>
          <w:sz w:val="24"/>
          <w:szCs w:val="24"/>
        </w:rPr>
        <w:t>sector</w:t>
      </w:r>
      <w:r w:rsidR="00660E25" w:rsidRPr="00E07D31">
        <w:rPr>
          <w:rFonts w:asciiTheme="minorHAnsi" w:hAnsiTheme="minorHAnsi" w:cstheme="minorHAnsi"/>
          <w:color w:val="000000" w:themeColor="text1"/>
          <w:sz w:val="24"/>
          <w:szCs w:val="24"/>
        </w:rPr>
        <w:t xml:space="preserve"> coordinators during the project proposal preparation phase.</w:t>
      </w:r>
    </w:p>
    <w:p w14:paraId="3504542A" w14:textId="77777777" w:rsidR="00660E25" w:rsidRPr="008810AF" w:rsidRDefault="00660E25" w:rsidP="002B66AC">
      <w:pPr>
        <w:jc w:val="both"/>
        <w:rPr>
          <w:rFonts w:asciiTheme="minorHAnsi" w:hAnsiTheme="minorHAnsi" w:cstheme="minorHAnsi"/>
          <w:b/>
          <w:bCs/>
          <w:color w:val="000000" w:themeColor="text1"/>
          <w:sz w:val="24"/>
          <w:szCs w:val="24"/>
        </w:rPr>
      </w:pPr>
    </w:p>
    <w:p w14:paraId="021DA5F4" w14:textId="77777777" w:rsidR="00660E25" w:rsidRPr="00776AD2" w:rsidRDefault="00660E25" w:rsidP="001B1695">
      <w:pPr>
        <w:pStyle w:val="ListParagraph"/>
        <w:numPr>
          <w:ilvl w:val="0"/>
          <w:numId w:val="8"/>
        </w:numPr>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All project proposals must have a detailed budget outlining all the project related expenditures under relevant budget lines.</w:t>
      </w:r>
      <w:r w:rsidR="00CC247B" w:rsidRPr="00E07D31">
        <w:rPr>
          <w:rFonts w:asciiTheme="minorHAnsi" w:hAnsiTheme="minorHAnsi"/>
          <w:sz w:val="24"/>
          <w:szCs w:val="24"/>
        </w:rPr>
        <w:t xml:space="preserve"> </w:t>
      </w:r>
      <w:r w:rsidR="00CC247B" w:rsidRPr="00984DA3">
        <w:rPr>
          <w:rFonts w:asciiTheme="minorHAnsi" w:hAnsiTheme="minorHAnsi"/>
          <w:sz w:val="24"/>
          <w:szCs w:val="24"/>
          <w:highlight w:val="yellow"/>
        </w:rPr>
        <w:t xml:space="preserve">Please refer </w:t>
      </w:r>
      <w:r w:rsidR="00E07D31" w:rsidRPr="00984DA3">
        <w:rPr>
          <w:rFonts w:asciiTheme="minorHAnsi" w:hAnsiTheme="minorHAnsi"/>
          <w:sz w:val="24"/>
          <w:szCs w:val="24"/>
          <w:highlight w:val="yellow"/>
        </w:rPr>
        <w:t xml:space="preserve">to </w:t>
      </w:r>
      <w:r w:rsidR="00E07D31" w:rsidRPr="00984DA3">
        <w:rPr>
          <w:rFonts w:asciiTheme="minorHAnsi" w:hAnsiTheme="minorHAnsi"/>
          <w:sz w:val="24"/>
          <w:szCs w:val="24"/>
          <w:highlight w:val="yellow"/>
          <w:u w:val="single"/>
        </w:rPr>
        <w:t xml:space="preserve">Operational Manual </w:t>
      </w:r>
      <w:r w:rsidR="005F3C66" w:rsidRPr="00984DA3">
        <w:rPr>
          <w:rFonts w:asciiTheme="minorHAnsi" w:hAnsiTheme="minorHAnsi"/>
          <w:sz w:val="24"/>
          <w:szCs w:val="24"/>
          <w:highlight w:val="yellow"/>
          <w:u w:val="single"/>
        </w:rPr>
        <w:t>Annex</w:t>
      </w:r>
      <w:r w:rsidR="005F3C66" w:rsidRPr="00984DA3">
        <w:rPr>
          <w:rFonts w:asciiTheme="minorHAnsi" w:hAnsiTheme="minorHAnsi"/>
          <w:sz w:val="24"/>
          <w:szCs w:val="24"/>
          <w:highlight w:val="yellow"/>
        </w:rPr>
        <w:t xml:space="preserve"> </w:t>
      </w:r>
      <w:r w:rsidR="005F3C66" w:rsidRPr="00984DA3">
        <w:rPr>
          <w:rFonts w:asciiTheme="minorHAnsi" w:hAnsiTheme="minorHAnsi"/>
          <w:sz w:val="24"/>
          <w:szCs w:val="24"/>
          <w:highlight w:val="yellow"/>
          <w:u w:val="single"/>
        </w:rPr>
        <w:t>Project</w:t>
      </w:r>
      <w:r w:rsidR="00CC247B" w:rsidRPr="00984DA3">
        <w:rPr>
          <w:rFonts w:asciiTheme="minorHAnsi" w:hAnsiTheme="minorHAnsi"/>
          <w:sz w:val="24"/>
          <w:szCs w:val="24"/>
          <w:highlight w:val="yellow"/>
          <w:u w:val="single"/>
        </w:rPr>
        <w:t xml:space="preserve"> Budget Template</w:t>
      </w:r>
      <w:r w:rsidR="00CC247B" w:rsidRPr="00984DA3">
        <w:rPr>
          <w:rFonts w:asciiTheme="minorHAnsi" w:hAnsiTheme="minorHAnsi"/>
          <w:sz w:val="24"/>
          <w:szCs w:val="24"/>
          <w:highlight w:val="yellow"/>
        </w:rPr>
        <w:t xml:space="preserve"> and </w:t>
      </w:r>
      <w:r w:rsidR="00CC247B" w:rsidRPr="00984DA3">
        <w:rPr>
          <w:rFonts w:asciiTheme="minorHAnsi" w:hAnsiTheme="minorHAnsi"/>
          <w:sz w:val="24"/>
          <w:szCs w:val="24"/>
          <w:highlight w:val="yellow"/>
          <w:u w:val="single"/>
        </w:rPr>
        <w:t>Annex Budget and Due Diligence Checklist</w:t>
      </w:r>
      <w:r w:rsidR="00CC247B" w:rsidRPr="00984DA3">
        <w:rPr>
          <w:rFonts w:asciiTheme="minorHAnsi" w:hAnsiTheme="minorHAnsi"/>
          <w:sz w:val="24"/>
          <w:szCs w:val="24"/>
          <w:highlight w:val="yellow"/>
        </w:rPr>
        <w:t xml:space="preserve"> for further details.</w:t>
      </w:r>
    </w:p>
    <w:p w14:paraId="46743B2F" w14:textId="77777777" w:rsidR="00776AD2" w:rsidRPr="00E07D31" w:rsidRDefault="00776AD2" w:rsidP="00776AD2">
      <w:pPr>
        <w:pStyle w:val="ListParagraph"/>
        <w:ind w:left="0"/>
        <w:jc w:val="both"/>
        <w:rPr>
          <w:rFonts w:asciiTheme="minorHAnsi" w:hAnsiTheme="minorHAnsi" w:cstheme="minorHAnsi"/>
          <w:color w:val="000000" w:themeColor="text1"/>
          <w:sz w:val="24"/>
          <w:szCs w:val="24"/>
        </w:rPr>
      </w:pPr>
    </w:p>
    <w:p w14:paraId="740F6718" w14:textId="77777777" w:rsidR="00660E25" w:rsidRDefault="00865339" w:rsidP="001B1695">
      <w:pPr>
        <w:pStyle w:val="ListParagraph"/>
        <w:numPr>
          <w:ilvl w:val="0"/>
          <w:numId w:val="8"/>
        </w:numPr>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B</w:t>
      </w:r>
      <w:r w:rsidR="00660E25" w:rsidRPr="00E07D31">
        <w:rPr>
          <w:rFonts w:asciiTheme="minorHAnsi" w:hAnsiTheme="minorHAnsi" w:cstheme="minorHAnsi"/>
          <w:color w:val="000000" w:themeColor="text1"/>
          <w:sz w:val="24"/>
          <w:szCs w:val="24"/>
        </w:rPr>
        <w:t>udget proposals must reflect the correct and fair budget breakdown of the planned costs and clearly outline units, quantities and percentages. Partners should avoid including only lump sum amounts and provide bill of quantities (</w:t>
      </w:r>
      <w:proofErr w:type="spellStart"/>
      <w:r w:rsidR="00660E25" w:rsidRPr="00E07D31">
        <w:rPr>
          <w:rFonts w:asciiTheme="minorHAnsi" w:hAnsiTheme="minorHAnsi" w:cstheme="minorHAnsi"/>
          <w:color w:val="000000" w:themeColor="text1"/>
          <w:sz w:val="24"/>
          <w:szCs w:val="24"/>
        </w:rPr>
        <w:t>BoQs</w:t>
      </w:r>
      <w:proofErr w:type="spellEnd"/>
      <w:r w:rsidR="00660E25" w:rsidRPr="00E07D31">
        <w:rPr>
          <w:rFonts w:asciiTheme="minorHAnsi" w:hAnsiTheme="minorHAnsi" w:cstheme="minorHAnsi"/>
          <w:color w:val="000000" w:themeColor="text1"/>
          <w:sz w:val="24"/>
          <w:szCs w:val="24"/>
        </w:rPr>
        <w:t xml:space="preserve">) including list of items and costs per item to total the unit cost for the planned expenditures. </w:t>
      </w:r>
    </w:p>
    <w:p w14:paraId="0DF2FF94" w14:textId="77777777" w:rsidR="00776AD2" w:rsidRPr="00E07D31" w:rsidRDefault="00776AD2" w:rsidP="00776AD2">
      <w:pPr>
        <w:pStyle w:val="ListParagraph"/>
        <w:ind w:left="0"/>
        <w:jc w:val="both"/>
        <w:rPr>
          <w:rFonts w:asciiTheme="minorHAnsi" w:hAnsiTheme="minorHAnsi" w:cstheme="minorHAnsi"/>
          <w:color w:val="000000" w:themeColor="text1"/>
          <w:sz w:val="24"/>
          <w:szCs w:val="24"/>
        </w:rPr>
      </w:pPr>
    </w:p>
    <w:p w14:paraId="3E438DFC" w14:textId="77777777" w:rsidR="00776AD2" w:rsidRDefault="00660E25" w:rsidP="001B1695">
      <w:pPr>
        <w:pStyle w:val="ListParagraph"/>
        <w:numPr>
          <w:ilvl w:val="0"/>
          <w:numId w:val="8"/>
        </w:numPr>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Provide a budget narrative (as an essential component of the budget) that clearly explains the object and the rationale of any budget line. For example, shared costs, large/expensive assets, and costs/equipment required to support the regular operation of the implementing partner, are clear cases where the provision of details will be necessary in the budget narrative.</w:t>
      </w:r>
    </w:p>
    <w:p w14:paraId="40AABF62" w14:textId="77777777" w:rsidR="00660E25" w:rsidRPr="00E07D31" w:rsidRDefault="00660E25" w:rsidP="00776AD2">
      <w:pPr>
        <w:pStyle w:val="ListParagraph"/>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 xml:space="preserve"> </w:t>
      </w:r>
    </w:p>
    <w:p w14:paraId="717CED56" w14:textId="77777777" w:rsidR="00776AD2" w:rsidRPr="00776AD2" w:rsidRDefault="00660E25" w:rsidP="001B1695">
      <w:pPr>
        <w:pStyle w:val="ListParagraph"/>
        <w:numPr>
          <w:ilvl w:val="0"/>
          <w:numId w:val="8"/>
        </w:numPr>
        <w:ind w:left="0"/>
        <w:jc w:val="both"/>
        <w:rPr>
          <w:rFonts w:asciiTheme="minorHAnsi" w:hAnsiTheme="minorHAnsi" w:cstheme="minorHAnsi"/>
          <w:b/>
          <w:bCs/>
          <w:color w:val="000000" w:themeColor="text1"/>
          <w:sz w:val="24"/>
          <w:szCs w:val="24"/>
        </w:rPr>
      </w:pPr>
      <w:r w:rsidRPr="00E07D31">
        <w:rPr>
          <w:rFonts w:asciiTheme="minorHAnsi" w:hAnsiTheme="minorHAnsi" w:cstheme="minorHAnsi"/>
          <w:b/>
          <w:bCs/>
          <w:color w:val="000000" w:themeColor="text1"/>
          <w:sz w:val="24"/>
          <w:szCs w:val="24"/>
        </w:rPr>
        <w:t xml:space="preserve">Project proposals that do not meet the above requirements or with missing financial and budgeting information will not make it to the strategic review stage and project proposal will be eliminated. </w:t>
      </w:r>
    </w:p>
    <w:p w14:paraId="60A9FB2B" w14:textId="77777777" w:rsidR="00776AD2" w:rsidRDefault="00776AD2" w:rsidP="00776AD2">
      <w:pPr>
        <w:pStyle w:val="ListParagraph"/>
        <w:ind w:left="0"/>
        <w:jc w:val="both"/>
        <w:rPr>
          <w:rFonts w:asciiTheme="minorHAnsi" w:hAnsiTheme="minorHAnsi" w:cstheme="minorHAnsi"/>
          <w:color w:val="000000" w:themeColor="text1"/>
          <w:sz w:val="24"/>
          <w:szCs w:val="24"/>
        </w:rPr>
      </w:pPr>
    </w:p>
    <w:p w14:paraId="7415956E" w14:textId="77777777" w:rsidR="00660E25" w:rsidRPr="00E07D31" w:rsidRDefault="00660E25" w:rsidP="00033B1A">
      <w:pPr>
        <w:pStyle w:val="ListParagraph"/>
        <w:ind w:left="0"/>
        <w:jc w:val="both"/>
        <w:rPr>
          <w:rFonts w:asciiTheme="minorHAnsi" w:hAnsiTheme="minorHAnsi" w:cstheme="minorHAnsi"/>
          <w:color w:val="000000" w:themeColor="text1"/>
          <w:sz w:val="24"/>
          <w:szCs w:val="24"/>
        </w:rPr>
      </w:pPr>
      <w:r w:rsidRPr="00E07D31">
        <w:rPr>
          <w:rFonts w:asciiTheme="minorHAnsi" w:hAnsiTheme="minorHAnsi" w:cstheme="minorHAnsi"/>
          <w:color w:val="000000" w:themeColor="text1"/>
          <w:sz w:val="24"/>
          <w:szCs w:val="24"/>
        </w:rPr>
        <w:t>For further guidance on budgeting (eligible and ineligible costs, direct or indirect costs) please also refer to the Operational Handbook for CBPF</w:t>
      </w:r>
      <w:r w:rsidR="00033B1A">
        <w:rPr>
          <w:rFonts w:asciiTheme="minorHAnsi" w:hAnsiTheme="minorHAnsi" w:cstheme="minorHAnsi"/>
          <w:color w:val="000000" w:themeColor="text1"/>
          <w:sz w:val="24"/>
          <w:szCs w:val="24"/>
        </w:rPr>
        <w:t>.</w:t>
      </w:r>
    </w:p>
    <w:p w14:paraId="7B12A3FA" w14:textId="77777777" w:rsidR="00660E25" w:rsidRDefault="00660E25" w:rsidP="002B66AC">
      <w:pPr>
        <w:pStyle w:val="ListParagraph"/>
        <w:ind w:left="0"/>
        <w:jc w:val="both"/>
        <w:rPr>
          <w:rFonts w:asciiTheme="minorHAnsi" w:eastAsiaTheme="majorEastAsia" w:hAnsiTheme="minorHAnsi" w:cstheme="minorHAnsi"/>
          <w:b/>
          <w:bCs/>
          <w:color w:val="000000" w:themeColor="text1"/>
          <w:sz w:val="24"/>
          <w:szCs w:val="24"/>
        </w:rPr>
      </w:pPr>
    </w:p>
    <w:p w14:paraId="1529BA50" w14:textId="1688DD49" w:rsidR="00776AD2" w:rsidRDefault="00776AD2" w:rsidP="002B66AC">
      <w:pPr>
        <w:pStyle w:val="ListParagraph"/>
        <w:ind w:left="0"/>
        <w:jc w:val="both"/>
        <w:rPr>
          <w:rFonts w:asciiTheme="minorHAnsi" w:eastAsiaTheme="majorEastAsia" w:hAnsiTheme="minorHAnsi" w:cstheme="minorHAnsi"/>
          <w:b/>
          <w:bCs/>
          <w:color w:val="000000" w:themeColor="text1"/>
          <w:sz w:val="24"/>
          <w:szCs w:val="24"/>
        </w:rPr>
      </w:pPr>
    </w:p>
    <w:p w14:paraId="7CDD58B7" w14:textId="592FAB56" w:rsidR="00315994" w:rsidRDefault="00315994" w:rsidP="00575DA9">
      <w:pPr>
        <w:pStyle w:val="ochabulletpoint"/>
        <w:numPr>
          <w:ilvl w:val="0"/>
          <w:numId w:val="24"/>
        </w:numPr>
        <w:ind w:left="-90"/>
        <w:jc w:val="both"/>
        <w:rPr>
          <w:rFonts w:asciiTheme="minorHAnsi" w:eastAsiaTheme="minorHAnsi" w:hAnsiTheme="minorHAnsi" w:cs="Calibri"/>
          <w:color w:val="006FC0"/>
          <w:sz w:val="24"/>
          <w:lang w:eastAsia="en-US"/>
        </w:rPr>
      </w:pPr>
      <w:r w:rsidRPr="00874B85">
        <w:rPr>
          <w:rFonts w:asciiTheme="minorHAnsi" w:eastAsiaTheme="minorHAnsi" w:hAnsiTheme="minorHAnsi" w:cs="Calibri"/>
          <w:color w:val="006FC0"/>
          <w:sz w:val="24"/>
          <w:lang w:eastAsia="en-US"/>
        </w:rPr>
        <w:t>Eligibility and Allocation Criteria</w:t>
      </w:r>
    </w:p>
    <w:p w14:paraId="14CCF02A" w14:textId="77777777" w:rsidR="00575DA9" w:rsidRPr="00874B85" w:rsidRDefault="00575DA9" w:rsidP="00575DA9">
      <w:pPr>
        <w:pStyle w:val="ochabulletpoint"/>
        <w:numPr>
          <w:ilvl w:val="0"/>
          <w:numId w:val="0"/>
        </w:numPr>
        <w:ind w:left="360"/>
        <w:jc w:val="both"/>
        <w:rPr>
          <w:rFonts w:asciiTheme="minorHAnsi" w:eastAsiaTheme="minorHAnsi" w:hAnsiTheme="minorHAnsi" w:cs="Calibri"/>
          <w:color w:val="006FC0"/>
          <w:sz w:val="24"/>
          <w:lang w:eastAsia="en-US"/>
        </w:rPr>
      </w:pPr>
    </w:p>
    <w:p w14:paraId="52A15386" w14:textId="77777777" w:rsidR="00B0067C" w:rsidRDefault="00315994" w:rsidP="00B0067C">
      <w:pPr>
        <w:pStyle w:val="ochabulletpoint"/>
        <w:numPr>
          <w:ilvl w:val="0"/>
          <w:numId w:val="0"/>
        </w:numPr>
        <w:jc w:val="both"/>
        <w:rPr>
          <w:rFonts w:asciiTheme="minorHAnsi" w:eastAsiaTheme="minorHAnsi" w:hAnsiTheme="minorHAnsi" w:cstheme="minorHAnsi"/>
          <w:color w:val="000000" w:themeColor="text1"/>
          <w:sz w:val="24"/>
          <w:lang w:eastAsia="en-US"/>
        </w:rPr>
      </w:pPr>
      <w:r w:rsidRPr="002B394B">
        <w:rPr>
          <w:rFonts w:asciiTheme="minorHAnsi" w:eastAsiaTheme="minorHAnsi" w:hAnsiTheme="minorHAnsi" w:cstheme="minorHAnsi"/>
          <w:color w:val="000000" w:themeColor="text1"/>
          <w:sz w:val="24"/>
          <w:lang w:eastAsia="en-US"/>
        </w:rPr>
        <w:t>The review and approval of project proposals are made in accordance with the programmatic framework and focus of the JHF described above and on the basis of the following criteria:</w:t>
      </w:r>
    </w:p>
    <w:p w14:paraId="120E1D04" w14:textId="77777777" w:rsidR="00874B85" w:rsidRPr="002B394B" w:rsidRDefault="00874B85" w:rsidP="00B0067C">
      <w:pPr>
        <w:pStyle w:val="ochabulletpoint"/>
        <w:numPr>
          <w:ilvl w:val="0"/>
          <w:numId w:val="0"/>
        </w:numPr>
        <w:jc w:val="both"/>
        <w:rPr>
          <w:rFonts w:asciiTheme="minorHAnsi" w:eastAsiaTheme="minorHAnsi" w:hAnsiTheme="minorHAnsi" w:cstheme="minorHAnsi"/>
          <w:color w:val="000000" w:themeColor="text1"/>
          <w:sz w:val="24"/>
          <w:lang w:eastAsia="en-US"/>
        </w:rPr>
      </w:pPr>
    </w:p>
    <w:p w14:paraId="2383005E" w14:textId="1DEFFAC5" w:rsidR="00B0067C" w:rsidRPr="00575DA9" w:rsidRDefault="00B0067C" w:rsidP="00575DA9">
      <w:pPr>
        <w:pStyle w:val="ochabulletpoint"/>
        <w:numPr>
          <w:ilvl w:val="0"/>
          <w:numId w:val="30"/>
        </w:numPr>
        <w:jc w:val="both"/>
        <w:rPr>
          <w:rFonts w:asciiTheme="minorHAnsi" w:eastAsiaTheme="minorHAnsi" w:hAnsiTheme="minorHAnsi" w:cstheme="minorHAnsi"/>
          <w:color w:val="000000" w:themeColor="text1"/>
          <w:sz w:val="24"/>
          <w:lang w:eastAsia="en-US"/>
        </w:rPr>
      </w:pPr>
      <w:r w:rsidRPr="002B394B">
        <w:rPr>
          <w:rFonts w:asciiTheme="minorHAnsi" w:eastAsiaTheme="minorHAnsi" w:hAnsiTheme="minorHAnsi" w:cstheme="minorHAnsi"/>
          <w:b/>
          <w:bCs/>
          <w:color w:val="000000" w:themeColor="text1"/>
          <w:sz w:val="24"/>
          <w:u w:val="single"/>
          <w:lang w:eastAsia="en-US"/>
        </w:rPr>
        <w:t>Strategic relevance:</w:t>
      </w:r>
      <w:r w:rsidRPr="002B394B">
        <w:rPr>
          <w:rFonts w:asciiTheme="minorHAnsi" w:eastAsiaTheme="minorHAnsi" w:hAnsiTheme="minorHAnsi" w:cstheme="minorHAnsi"/>
          <w:color w:val="000000" w:themeColor="text1"/>
          <w:sz w:val="24"/>
          <w:lang w:eastAsia="en-US"/>
        </w:rPr>
        <w:t xml:space="preserve"> clear linkage to JRP strategic and sector(s) objectives, compliance</w:t>
      </w:r>
      <w:r w:rsidR="00575DA9">
        <w:rPr>
          <w:rFonts w:asciiTheme="minorHAnsi" w:eastAsiaTheme="minorHAnsi" w:hAnsiTheme="minorHAnsi" w:cstheme="minorHAnsi"/>
          <w:color w:val="000000" w:themeColor="text1"/>
          <w:sz w:val="24"/>
          <w:lang w:eastAsia="en-US"/>
        </w:rPr>
        <w:t xml:space="preserve"> </w:t>
      </w:r>
      <w:r w:rsidR="00575DA9" w:rsidRPr="00575DA9">
        <w:rPr>
          <w:rFonts w:asciiTheme="minorHAnsi" w:eastAsiaTheme="minorHAnsi" w:hAnsiTheme="minorHAnsi" w:cstheme="minorHAnsi"/>
          <w:color w:val="000000" w:themeColor="text1"/>
          <w:sz w:val="24"/>
          <w:lang w:eastAsia="en-US"/>
        </w:rPr>
        <w:t>w</w:t>
      </w:r>
      <w:r w:rsidRPr="00575DA9">
        <w:rPr>
          <w:rFonts w:asciiTheme="minorHAnsi" w:eastAsiaTheme="minorHAnsi" w:hAnsiTheme="minorHAnsi" w:cstheme="minorHAnsi"/>
          <w:color w:val="000000" w:themeColor="text1"/>
          <w:sz w:val="24"/>
          <w:lang w:eastAsia="en-US"/>
        </w:rPr>
        <w:t>ith the terms of the JHF allocation strategy as described in the allocation strategy paper, a</w:t>
      </w:r>
      <w:r w:rsidR="00575DA9">
        <w:rPr>
          <w:rFonts w:asciiTheme="minorHAnsi" w:eastAsiaTheme="minorHAnsi" w:hAnsiTheme="minorHAnsi" w:cstheme="minorHAnsi"/>
          <w:color w:val="000000" w:themeColor="text1"/>
          <w:sz w:val="24"/>
          <w:lang w:eastAsia="en-US"/>
        </w:rPr>
        <w:t>nd</w:t>
      </w:r>
      <w:r w:rsidRPr="00575DA9">
        <w:rPr>
          <w:rFonts w:asciiTheme="minorHAnsi" w:eastAsiaTheme="minorHAnsi" w:hAnsiTheme="minorHAnsi" w:cstheme="minorHAnsi"/>
          <w:color w:val="000000" w:themeColor="text1"/>
          <w:sz w:val="24"/>
          <w:lang w:eastAsia="en-US"/>
        </w:rPr>
        <w:t xml:space="preserve"> alignment of activities with areas of special focus of the Fund;</w:t>
      </w:r>
    </w:p>
    <w:p w14:paraId="73B1E379" w14:textId="2BA8F9AD" w:rsidR="00B0067C" w:rsidRPr="002B394B" w:rsidRDefault="00B0067C" w:rsidP="00575DA9">
      <w:pPr>
        <w:pStyle w:val="ListParagraph"/>
        <w:numPr>
          <w:ilvl w:val="0"/>
          <w:numId w:val="15"/>
        </w:numPr>
        <w:tabs>
          <w:tab w:val="left" w:pos="820"/>
        </w:tabs>
        <w:ind w:right="60"/>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lastRenderedPageBreak/>
        <w:t>Technical soundness and cost effectiveness:</w:t>
      </w:r>
      <w:r w:rsidR="00575DA9">
        <w:rPr>
          <w:rFonts w:asciiTheme="minorHAnsi" w:hAnsiTheme="minorHAnsi" w:cstheme="minorHAnsi"/>
          <w:color w:val="000000" w:themeColor="text1"/>
          <w:sz w:val="24"/>
          <w:szCs w:val="24"/>
        </w:rPr>
        <w:t xml:space="preserve"> </w:t>
      </w:r>
      <w:r w:rsidRPr="002B394B">
        <w:rPr>
          <w:rFonts w:asciiTheme="minorHAnsi" w:hAnsiTheme="minorHAnsi" w:cstheme="minorHAnsi"/>
          <w:color w:val="000000" w:themeColor="text1"/>
          <w:sz w:val="24"/>
          <w:szCs w:val="24"/>
        </w:rPr>
        <w:t>proposal</w:t>
      </w:r>
      <w:r w:rsidR="00575DA9">
        <w:rPr>
          <w:rFonts w:asciiTheme="minorHAnsi" w:hAnsiTheme="minorHAnsi" w:cstheme="minorHAnsi"/>
          <w:color w:val="000000" w:themeColor="text1"/>
          <w:sz w:val="24"/>
          <w:szCs w:val="24"/>
        </w:rPr>
        <w:t>s must meet</w:t>
      </w:r>
      <w:r w:rsidRPr="002B394B">
        <w:rPr>
          <w:rFonts w:asciiTheme="minorHAnsi" w:hAnsiTheme="minorHAnsi" w:cstheme="minorHAnsi"/>
          <w:color w:val="000000" w:themeColor="text1"/>
          <w:sz w:val="24"/>
          <w:szCs w:val="24"/>
        </w:rPr>
        <w:t xml:space="preserve"> te</w:t>
      </w:r>
      <w:r w:rsidR="00575DA9">
        <w:rPr>
          <w:rFonts w:asciiTheme="minorHAnsi" w:hAnsiTheme="minorHAnsi" w:cstheme="minorHAnsi"/>
          <w:color w:val="000000" w:themeColor="text1"/>
          <w:sz w:val="24"/>
          <w:szCs w:val="24"/>
        </w:rPr>
        <w:t>chnical requirements and sector</w:t>
      </w:r>
      <w:r w:rsidRPr="002B394B">
        <w:rPr>
          <w:rFonts w:asciiTheme="minorHAnsi" w:hAnsiTheme="minorHAnsi" w:cstheme="minorHAnsi"/>
          <w:color w:val="000000" w:themeColor="text1"/>
          <w:sz w:val="24"/>
          <w:szCs w:val="24"/>
        </w:rPr>
        <w:t xml:space="preserve"> technical guidelines </w:t>
      </w:r>
      <w:r w:rsidR="00575DA9">
        <w:rPr>
          <w:rFonts w:asciiTheme="minorHAnsi" w:hAnsiTheme="minorHAnsi" w:cstheme="minorHAnsi"/>
          <w:color w:val="000000" w:themeColor="text1"/>
          <w:sz w:val="24"/>
          <w:szCs w:val="24"/>
        </w:rPr>
        <w:t>for</w:t>
      </w:r>
      <w:r w:rsidRPr="002B394B">
        <w:rPr>
          <w:rFonts w:asciiTheme="minorHAnsi" w:hAnsiTheme="minorHAnsi" w:cstheme="minorHAnsi"/>
          <w:color w:val="000000" w:themeColor="text1"/>
          <w:sz w:val="24"/>
          <w:szCs w:val="24"/>
        </w:rPr>
        <w:t xml:space="preserve"> the planned activities; and the budget is proportionate in relation to the context, and adequate to achieve the stated objectives;</w:t>
      </w:r>
    </w:p>
    <w:p w14:paraId="0A70842F" w14:textId="77777777" w:rsidR="00B0067C" w:rsidRPr="002B394B" w:rsidRDefault="00B0067C" w:rsidP="001B1695">
      <w:pPr>
        <w:pStyle w:val="ListParagraph"/>
        <w:numPr>
          <w:ilvl w:val="0"/>
          <w:numId w:val="15"/>
        </w:numPr>
        <w:tabs>
          <w:tab w:val="left" w:pos="820"/>
        </w:tabs>
        <w:spacing w:before="8" w:line="266" w:lineRule="exact"/>
        <w:ind w:right="57"/>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Needs-based:</w:t>
      </w:r>
      <w:r w:rsidRPr="002B394B">
        <w:rPr>
          <w:rFonts w:asciiTheme="minorHAnsi" w:hAnsiTheme="minorHAnsi" w:cstheme="minorHAnsi"/>
          <w:color w:val="000000" w:themeColor="text1"/>
          <w:sz w:val="24"/>
          <w:szCs w:val="24"/>
        </w:rPr>
        <w:t xml:space="preserve"> the needs are well identified using recent surveys and studies undertaken.</w:t>
      </w:r>
    </w:p>
    <w:p w14:paraId="198BAFDB" w14:textId="324C0E5F" w:rsidR="00B0067C" w:rsidRPr="002B394B" w:rsidRDefault="00B0067C" w:rsidP="00575DA9">
      <w:pPr>
        <w:pStyle w:val="ListParagraph"/>
        <w:numPr>
          <w:ilvl w:val="0"/>
          <w:numId w:val="15"/>
        </w:numPr>
        <w:tabs>
          <w:tab w:val="left" w:pos="820"/>
        </w:tabs>
        <w:spacing w:before="6"/>
        <w:ind w:right="56"/>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 xml:space="preserve">Beneficiaries: </w:t>
      </w:r>
      <w:r w:rsidRPr="002B394B">
        <w:rPr>
          <w:rFonts w:asciiTheme="minorHAnsi" w:hAnsiTheme="minorHAnsi" w:cstheme="minorHAnsi"/>
          <w:color w:val="000000" w:themeColor="text1"/>
          <w:sz w:val="24"/>
          <w:szCs w:val="24"/>
        </w:rPr>
        <w:t xml:space="preserve"> beneficiaries  should  be  clearly  described  and  broken-down  per  type,  gender  and  age</w:t>
      </w:r>
      <w:r w:rsidR="00575DA9">
        <w:rPr>
          <w:rFonts w:asciiTheme="minorHAnsi" w:hAnsiTheme="minorHAnsi" w:cstheme="minorHAnsi"/>
          <w:color w:val="000000" w:themeColor="text1"/>
          <w:sz w:val="24"/>
          <w:szCs w:val="24"/>
        </w:rPr>
        <w:t xml:space="preserve"> and</w:t>
      </w:r>
      <w:r w:rsidRPr="002B394B">
        <w:rPr>
          <w:rFonts w:asciiTheme="minorHAnsi" w:hAnsiTheme="minorHAnsi" w:cstheme="minorHAnsi"/>
          <w:color w:val="000000" w:themeColor="text1"/>
          <w:sz w:val="24"/>
          <w:szCs w:val="24"/>
        </w:rPr>
        <w:t xml:space="preserve"> beneficiaries should be identified based on the vulnerability </w:t>
      </w:r>
    </w:p>
    <w:p w14:paraId="1EE6218D" w14:textId="77777777" w:rsidR="00B0067C" w:rsidRPr="002B394B" w:rsidRDefault="00B0067C" w:rsidP="001B1695">
      <w:pPr>
        <w:pStyle w:val="ListParagraph"/>
        <w:numPr>
          <w:ilvl w:val="0"/>
          <w:numId w:val="15"/>
        </w:numPr>
        <w:tabs>
          <w:tab w:val="left" w:pos="820"/>
        </w:tabs>
        <w:ind w:right="-20"/>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Appropriateness:</w:t>
      </w:r>
      <w:r w:rsidRPr="002B394B">
        <w:rPr>
          <w:rFonts w:asciiTheme="minorHAnsi" w:hAnsiTheme="minorHAnsi" w:cstheme="minorHAnsi"/>
          <w:color w:val="000000" w:themeColor="text1"/>
          <w:sz w:val="24"/>
          <w:szCs w:val="24"/>
        </w:rPr>
        <w:t xml:space="preserve"> the activities are adequate to respond to the identified needs;</w:t>
      </w:r>
    </w:p>
    <w:p w14:paraId="7DA1F283" w14:textId="77777777" w:rsidR="00B0067C" w:rsidRPr="002B394B" w:rsidRDefault="00B0067C" w:rsidP="001B1695">
      <w:pPr>
        <w:pStyle w:val="ListParagraph"/>
        <w:numPr>
          <w:ilvl w:val="0"/>
          <w:numId w:val="15"/>
        </w:numPr>
        <w:tabs>
          <w:tab w:val="left" w:pos="820"/>
        </w:tabs>
        <w:spacing w:before="9" w:line="266" w:lineRule="exact"/>
        <w:ind w:right="63"/>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Risk  management:</w:t>
      </w:r>
      <w:r w:rsidRPr="002B394B">
        <w:rPr>
          <w:rFonts w:asciiTheme="minorHAnsi" w:hAnsiTheme="minorHAnsi" w:cstheme="minorHAnsi"/>
          <w:color w:val="000000" w:themeColor="text1"/>
          <w:sz w:val="24"/>
          <w:szCs w:val="24"/>
        </w:rPr>
        <w:t xml:space="preserve">  assumptions  and  risks  are  comprehensively  and  clearly  spelled  out,  along  with  risk management strategies;</w:t>
      </w:r>
    </w:p>
    <w:p w14:paraId="48E1990E" w14:textId="77777777" w:rsidR="00B0067C" w:rsidRPr="002B394B" w:rsidRDefault="00B0067C" w:rsidP="001B1695">
      <w:pPr>
        <w:pStyle w:val="ListParagraph"/>
        <w:numPr>
          <w:ilvl w:val="0"/>
          <w:numId w:val="15"/>
        </w:numPr>
        <w:tabs>
          <w:tab w:val="left" w:pos="820"/>
        </w:tabs>
        <w:spacing w:before="6"/>
        <w:ind w:right="58"/>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 xml:space="preserve">Monitoring: </w:t>
      </w:r>
      <w:r w:rsidRPr="002B394B">
        <w:rPr>
          <w:rFonts w:asciiTheme="minorHAnsi" w:hAnsiTheme="minorHAnsi" w:cstheme="minorHAnsi"/>
          <w:color w:val="000000" w:themeColor="text1"/>
          <w:sz w:val="24"/>
          <w:szCs w:val="24"/>
        </w:rPr>
        <w:t>a realistic monitoring and reporting strategy is developed in the proposal. The JHF encourages the use of participatory approaches, involving affected communities in needs assessment, implementation and monitoring and evaluation;</w:t>
      </w:r>
    </w:p>
    <w:p w14:paraId="11B98588" w14:textId="4C87E210" w:rsidR="00B0067C" w:rsidRPr="002B394B" w:rsidRDefault="00B0067C" w:rsidP="00575DA9">
      <w:pPr>
        <w:pStyle w:val="ListParagraph"/>
        <w:numPr>
          <w:ilvl w:val="0"/>
          <w:numId w:val="15"/>
        </w:numPr>
        <w:tabs>
          <w:tab w:val="left" w:pos="820"/>
        </w:tabs>
        <w:spacing w:line="239" w:lineRule="auto"/>
        <w:ind w:right="56"/>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Complementarity with other funding:</w:t>
      </w:r>
      <w:r w:rsidRPr="002B394B">
        <w:rPr>
          <w:rFonts w:asciiTheme="minorHAnsi" w:hAnsiTheme="minorHAnsi" w:cstheme="minorHAnsi"/>
          <w:color w:val="000000" w:themeColor="text1"/>
          <w:sz w:val="24"/>
          <w:szCs w:val="24"/>
        </w:rPr>
        <w:t xml:space="preserve"> Proposal recommending activities that have received funding from other sources should be weighted </w:t>
      </w:r>
      <w:r w:rsidR="00575DA9">
        <w:rPr>
          <w:rFonts w:asciiTheme="minorHAnsi" w:hAnsiTheme="minorHAnsi" w:cstheme="minorHAnsi"/>
          <w:color w:val="000000" w:themeColor="text1"/>
          <w:sz w:val="24"/>
          <w:szCs w:val="24"/>
        </w:rPr>
        <w:t>favorably.</w:t>
      </w:r>
    </w:p>
    <w:p w14:paraId="154464E9" w14:textId="4F2EED5F" w:rsidR="00B0067C" w:rsidRPr="002B394B" w:rsidRDefault="00B0067C" w:rsidP="001B1695">
      <w:pPr>
        <w:pStyle w:val="ListParagraph"/>
        <w:numPr>
          <w:ilvl w:val="0"/>
          <w:numId w:val="15"/>
        </w:numPr>
        <w:tabs>
          <w:tab w:val="left" w:pos="820"/>
        </w:tabs>
        <w:ind w:right="-20"/>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Partnerships:</w:t>
      </w:r>
      <w:r w:rsidRPr="002B394B">
        <w:rPr>
          <w:rFonts w:asciiTheme="minorHAnsi" w:hAnsiTheme="minorHAnsi" w:cstheme="minorHAnsi"/>
          <w:color w:val="000000" w:themeColor="text1"/>
          <w:sz w:val="24"/>
          <w:szCs w:val="24"/>
        </w:rPr>
        <w:t xml:space="preserve"> applicants must provide detailed information about future partnerships under the proposed plan</w:t>
      </w:r>
      <w:r w:rsidR="00575DA9">
        <w:rPr>
          <w:rFonts w:asciiTheme="minorHAnsi" w:hAnsiTheme="minorHAnsi" w:cstheme="minorHAnsi"/>
          <w:color w:val="000000" w:themeColor="text1"/>
          <w:sz w:val="24"/>
          <w:szCs w:val="24"/>
        </w:rPr>
        <w:t xml:space="preserve"> </w:t>
      </w:r>
      <w:r w:rsidRPr="002B394B">
        <w:rPr>
          <w:rFonts w:asciiTheme="minorHAnsi" w:hAnsiTheme="minorHAnsi" w:cstheme="minorHAnsi"/>
          <w:color w:val="000000" w:themeColor="text1"/>
          <w:sz w:val="24"/>
          <w:szCs w:val="24"/>
        </w:rPr>
        <w:t>(if any);</w:t>
      </w:r>
    </w:p>
    <w:p w14:paraId="7BE00274" w14:textId="77777777" w:rsidR="00B0067C" w:rsidRPr="002B394B" w:rsidRDefault="00B0067C" w:rsidP="001B1695">
      <w:pPr>
        <w:pStyle w:val="ListParagraph"/>
        <w:numPr>
          <w:ilvl w:val="0"/>
          <w:numId w:val="15"/>
        </w:numPr>
        <w:tabs>
          <w:tab w:val="left" w:pos="820"/>
        </w:tabs>
        <w:spacing w:before="5" w:line="268" w:lineRule="exact"/>
        <w:ind w:right="58"/>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Value for Money:</w:t>
      </w:r>
      <w:r w:rsidRPr="002B394B">
        <w:rPr>
          <w:rFonts w:asciiTheme="minorHAnsi" w:hAnsiTheme="minorHAnsi" w:cstheme="minorHAnsi"/>
          <w:color w:val="000000" w:themeColor="text1"/>
          <w:sz w:val="24"/>
          <w:szCs w:val="24"/>
        </w:rPr>
        <w:t xml:space="preserve"> projects that can demonstrate the most ‘value for money’ (e.g. maximum outcome and beneficiary reach for each dollar invested and effectiveness of the intervention) relative to the project budget are prioritized;</w:t>
      </w:r>
    </w:p>
    <w:p w14:paraId="5BCB04BD" w14:textId="77777777" w:rsidR="00B0067C" w:rsidRPr="002B394B" w:rsidRDefault="00B0067C" w:rsidP="001B1695">
      <w:pPr>
        <w:pStyle w:val="ListParagraph"/>
        <w:numPr>
          <w:ilvl w:val="0"/>
          <w:numId w:val="15"/>
        </w:numPr>
        <w:tabs>
          <w:tab w:val="left" w:pos="820"/>
        </w:tabs>
        <w:ind w:right="-20"/>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Accountability to the affected population:</w:t>
      </w:r>
      <w:r w:rsidRPr="002B394B">
        <w:rPr>
          <w:rFonts w:asciiTheme="minorHAnsi" w:hAnsiTheme="minorHAnsi" w:cstheme="minorHAnsi"/>
          <w:color w:val="000000" w:themeColor="text1"/>
          <w:sz w:val="24"/>
          <w:szCs w:val="24"/>
        </w:rPr>
        <w:t xml:space="preserve"> the project must include a section on the Accountability to the Affected</w:t>
      </w:r>
      <w:r w:rsidR="00636AED" w:rsidRPr="002B394B">
        <w:rPr>
          <w:rFonts w:asciiTheme="minorHAnsi" w:hAnsiTheme="minorHAnsi" w:cstheme="minorHAnsi"/>
          <w:color w:val="000000" w:themeColor="text1"/>
          <w:sz w:val="24"/>
          <w:szCs w:val="24"/>
        </w:rPr>
        <w:t xml:space="preserve"> </w:t>
      </w:r>
      <w:r w:rsidRPr="002B394B">
        <w:rPr>
          <w:rFonts w:asciiTheme="minorHAnsi" w:hAnsiTheme="minorHAnsi" w:cstheme="minorHAnsi"/>
          <w:color w:val="000000" w:themeColor="text1"/>
          <w:sz w:val="24"/>
          <w:szCs w:val="24"/>
        </w:rPr>
        <w:t>Populations and ensure that complaint and feedback mechanisms are in place;</w:t>
      </w:r>
    </w:p>
    <w:p w14:paraId="1681B662" w14:textId="77777777" w:rsidR="00B0067C" w:rsidRPr="002B394B" w:rsidRDefault="00B0067C" w:rsidP="001B1695">
      <w:pPr>
        <w:pStyle w:val="ListParagraph"/>
        <w:numPr>
          <w:ilvl w:val="0"/>
          <w:numId w:val="15"/>
        </w:numPr>
        <w:tabs>
          <w:tab w:val="left" w:pos="820"/>
        </w:tabs>
        <w:ind w:right="57"/>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u w:val="single"/>
        </w:rPr>
        <w:t>Protection, gender, age and disability mainstreaming:</w:t>
      </w:r>
      <w:r w:rsidRPr="002B394B">
        <w:rPr>
          <w:rFonts w:asciiTheme="minorHAnsi" w:hAnsiTheme="minorHAnsi" w:cstheme="minorHAnsi"/>
          <w:color w:val="000000" w:themeColor="text1"/>
          <w:sz w:val="24"/>
          <w:szCs w:val="24"/>
        </w:rPr>
        <w:t xml:space="preserve"> the allocation promotes protection, gender, age and disability mainstreaming and to check the extent to which appropriate measures have been integrated into project design;</w:t>
      </w:r>
    </w:p>
    <w:p w14:paraId="093E7A6A" w14:textId="77777777" w:rsidR="00B0067C" w:rsidRPr="002B394B" w:rsidRDefault="00B0067C" w:rsidP="001B1695">
      <w:pPr>
        <w:pStyle w:val="ListParagraph"/>
        <w:numPr>
          <w:ilvl w:val="0"/>
          <w:numId w:val="15"/>
        </w:numPr>
        <w:tabs>
          <w:tab w:val="left" w:pos="820"/>
        </w:tabs>
        <w:ind w:right="62"/>
        <w:jc w:val="both"/>
        <w:rPr>
          <w:rFonts w:asciiTheme="minorHAnsi" w:hAnsiTheme="minorHAnsi" w:cstheme="minorHAnsi"/>
          <w:color w:val="000000" w:themeColor="text1"/>
          <w:sz w:val="24"/>
          <w:szCs w:val="24"/>
        </w:rPr>
      </w:pPr>
      <w:r w:rsidRPr="002B394B">
        <w:rPr>
          <w:rFonts w:asciiTheme="minorHAnsi" w:hAnsiTheme="minorHAnsi" w:cstheme="minorHAnsi"/>
          <w:b/>
          <w:bCs/>
          <w:color w:val="000000" w:themeColor="text1"/>
          <w:sz w:val="24"/>
          <w:szCs w:val="24"/>
        </w:rPr>
        <w:t xml:space="preserve">Environment Marker: </w:t>
      </w:r>
      <w:r w:rsidRPr="002B394B">
        <w:rPr>
          <w:rFonts w:asciiTheme="minorHAnsi" w:hAnsiTheme="minorHAnsi" w:cstheme="minorHAnsi"/>
          <w:color w:val="000000" w:themeColor="text1"/>
          <w:sz w:val="24"/>
          <w:szCs w:val="24"/>
        </w:rPr>
        <w:t>the CRCs verify to which extend the project design is respecting the environmental measures (when it applies);</w:t>
      </w:r>
    </w:p>
    <w:p w14:paraId="3CEAD973" w14:textId="77777777" w:rsidR="00315994" w:rsidRPr="002B394B" w:rsidRDefault="00315994" w:rsidP="00636AED">
      <w:pPr>
        <w:tabs>
          <w:tab w:val="left" w:pos="820"/>
        </w:tabs>
        <w:spacing w:before="4" w:line="268" w:lineRule="exact"/>
        <w:ind w:left="820" w:right="55" w:hanging="360"/>
        <w:jc w:val="both"/>
        <w:rPr>
          <w:rFonts w:asciiTheme="minorHAnsi" w:hAnsiTheme="minorHAnsi" w:cstheme="minorHAnsi"/>
          <w:color w:val="000000" w:themeColor="text1"/>
          <w:sz w:val="24"/>
          <w:szCs w:val="24"/>
        </w:rPr>
      </w:pPr>
    </w:p>
    <w:p w14:paraId="18A4D950" w14:textId="77777777" w:rsidR="007E4225" w:rsidRDefault="007E4225" w:rsidP="00575DA9">
      <w:pPr>
        <w:pStyle w:val="Heading2"/>
        <w:numPr>
          <w:ilvl w:val="0"/>
          <w:numId w:val="24"/>
        </w:numPr>
        <w:jc w:val="both"/>
        <w:rPr>
          <w:rFonts w:asciiTheme="minorHAnsi" w:eastAsiaTheme="minorHAnsi" w:hAnsiTheme="minorHAnsi" w:cs="Calibri"/>
          <w:b w:val="0"/>
          <w:bCs w:val="0"/>
          <w:color w:val="006FC0"/>
          <w:sz w:val="24"/>
          <w:szCs w:val="24"/>
          <w:lang w:val="en-US"/>
        </w:rPr>
      </w:pPr>
      <w:bookmarkStart w:id="3" w:name="_Toc461029543"/>
      <w:r w:rsidRPr="00E07D31">
        <w:rPr>
          <w:rFonts w:asciiTheme="minorHAnsi" w:eastAsiaTheme="minorHAnsi" w:hAnsiTheme="minorHAnsi" w:cs="Calibri"/>
          <w:b w:val="0"/>
          <w:bCs w:val="0"/>
          <w:color w:val="006FC0"/>
          <w:sz w:val="24"/>
          <w:szCs w:val="24"/>
          <w:lang w:val="en-US"/>
        </w:rPr>
        <w:t>Timeline and Procedure</w:t>
      </w:r>
      <w:bookmarkEnd w:id="3"/>
    </w:p>
    <w:p w14:paraId="07317EF3" w14:textId="77777777" w:rsidR="00636AED" w:rsidRDefault="00636AED" w:rsidP="00636AED"/>
    <w:p w14:paraId="5E50843E" w14:textId="003405AB" w:rsidR="00E7152A" w:rsidRPr="00E7152A" w:rsidRDefault="00636AED" w:rsidP="00E7152A">
      <w:pPr>
        <w:rPr>
          <w:rFonts w:asciiTheme="minorHAnsi" w:hAnsiTheme="minorHAnsi"/>
          <w:sz w:val="24"/>
          <w:szCs w:val="24"/>
        </w:rPr>
      </w:pPr>
      <w:r w:rsidRPr="00E7152A">
        <w:rPr>
          <w:rFonts w:asciiTheme="minorHAnsi" w:hAnsiTheme="minorHAnsi"/>
          <w:sz w:val="24"/>
          <w:szCs w:val="24"/>
        </w:rPr>
        <w:t>The HFU will liaise with the implementing partner to determine the start date of the project. The earliest possible start date of the project is the date of signature of the grant agreement by the partner</w:t>
      </w:r>
      <w:r w:rsidR="00E7152A" w:rsidRPr="00E7152A">
        <w:rPr>
          <w:rFonts w:asciiTheme="minorHAnsi" w:hAnsiTheme="minorHAnsi"/>
          <w:sz w:val="24"/>
          <w:szCs w:val="24"/>
        </w:rPr>
        <w:t xml:space="preserve"> which will be included</w:t>
      </w:r>
      <w:r w:rsidRPr="00E7152A">
        <w:rPr>
          <w:rFonts w:asciiTheme="minorHAnsi" w:hAnsiTheme="minorHAnsi"/>
          <w:sz w:val="24"/>
          <w:szCs w:val="24"/>
        </w:rPr>
        <w:t xml:space="preserve"> </w:t>
      </w:r>
      <w:r w:rsidR="00E7152A" w:rsidRPr="00E7152A">
        <w:rPr>
          <w:rFonts w:asciiTheme="minorHAnsi" w:hAnsiTheme="minorHAnsi"/>
          <w:sz w:val="24"/>
          <w:szCs w:val="24"/>
        </w:rPr>
        <w:t xml:space="preserve">in </w:t>
      </w:r>
      <w:r w:rsidRPr="00E7152A">
        <w:rPr>
          <w:rFonts w:asciiTheme="minorHAnsi" w:hAnsiTheme="minorHAnsi"/>
          <w:sz w:val="24"/>
          <w:szCs w:val="24"/>
        </w:rPr>
        <w:t xml:space="preserve">the grant agreement. </w:t>
      </w:r>
      <w:r w:rsidR="00E7152A" w:rsidRPr="00E7152A">
        <w:rPr>
          <w:rFonts w:asciiTheme="minorHAnsi" w:hAnsiTheme="minorHAnsi"/>
          <w:sz w:val="24"/>
          <w:szCs w:val="24"/>
        </w:rPr>
        <w:t>If the signature of the grant</w:t>
      </w:r>
    </w:p>
    <w:p w14:paraId="0073A565" w14:textId="77777777" w:rsidR="00E7152A" w:rsidRPr="00E7152A" w:rsidRDefault="00E7152A" w:rsidP="00E7152A">
      <w:pPr>
        <w:rPr>
          <w:rFonts w:asciiTheme="minorHAnsi" w:hAnsiTheme="minorHAnsi"/>
          <w:sz w:val="24"/>
          <w:szCs w:val="24"/>
        </w:rPr>
      </w:pPr>
      <w:r w:rsidRPr="00E7152A">
        <w:rPr>
          <w:rFonts w:asciiTheme="minorHAnsi" w:hAnsiTheme="minorHAnsi"/>
          <w:sz w:val="24"/>
          <w:szCs w:val="24"/>
        </w:rPr>
        <w:t xml:space="preserve">agreement occurs after the agreed upon start date, the date of the signature of the grant </w:t>
      </w:r>
    </w:p>
    <w:p w14:paraId="10DFDC30" w14:textId="113D8713" w:rsidR="00636AED" w:rsidRPr="00E7152A" w:rsidRDefault="00E7152A" w:rsidP="00E7152A">
      <w:pPr>
        <w:rPr>
          <w:rFonts w:asciiTheme="minorHAnsi" w:hAnsiTheme="minorHAnsi"/>
          <w:sz w:val="24"/>
          <w:szCs w:val="24"/>
        </w:rPr>
      </w:pPr>
      <w:r w:rsidRPr="00E7152A">
        <w:rPr>
          <w:rFonts w:asciiTheme="minorHAnsi" w:hAnsiTheme="minorHAnsi"/>
          <w:sz w:val="24"/>
          <w:szCs w:val="24"/>
        </w:rPr>
        <w:t>agreement takes precedence</w:t>
      </w:r>
    </w:p>
    <w:p w14:paraId="770EE1D8" w14:textId="77777777" w:rsidR="00636AED" w:rsidRPr="008810AF" w:rsidRDefault="00636AED" w:rsidP="00E7152A"/>
    <w:p w14:paraId="10FB1575" w14:textId="7D1368EE" w:rsidR="00636AED" w:rsidRDefault="00636AED" w:rsidP="00575DA9">
      <w:pPr>
        <w:pStyle w:val="ochabulletpoint"/>
        <w:numPr>
          <w:ilvl w:val="0"/>
          <w:numId w:val="0"/>
        </w:numPr>
        <w:jc w:val="both"/>
        <w:rPr>
          <w:rFonts w:asciiTheme="minorHAnsi" w:eastAsiaTheme="minorHAnsi" w:hAnsiTheme="minorHAnsi" w:cstheme="minorHAnsi"/>
          <w:color w:val="000000" w:themeColor="text1"/>
          <w:sz w:val="24"/>
          <w:lang w:eastAsia="en-US"/>
        </w:rPr>
      </w:pPr>
      <w:r w:rsidRPr="008810AF">
        <w:rPr>
          <w:rFonts w:asciiTheme="minorHAnsi" w:eastAsiaTheme="minorHAnsi" w:hAnsiTheme="minorHAnsi" w:cstheme="minorHAnsi"/>
          <w:color w:val="000000" w:themeColor="text1"/>
          <w:sz w:val="24"/>
          <w:lang w:eastAsia="en-US"/>
        </w:rPr>
        <w:t>Upon signature by the RC/HC</w:t>
      </w:r>
      <w:r w:rsidR="00E7152A">
        <w:rPr>
          <w:rFonts w:asciiTheme="minorHAnsi" w:eastAsiaTheme="minorHAnsi" w:hAnsiTheme="minorHAnsi" w:cstheme="minorHAnsi"/>
          <w:color w:val="000000" w:themeColor="text1"/>
          <w:sz w:val="24"/>
          <w:lang w:eastAsia="en-US"/>
        </w:rPr>
        <w:t>,</w:t>
      </w:r>
      <w:r w:rsidRPr="008810AF">
        <w:rPr>
          <w:rFonts w:asciiTheme="minorHAnsi" w:eastAsiaTheme="minorHAnsi" w:hAnsiTheme="minorHAnsi" w:cstheme="minorHAnsi"/>
          <w:color w:val="000000" w:themeColor="text1"/>
          <w:sz w:val="24"/>
          <w:lang w:eastAsia="en-US"/>
        </w:rPr>
        <w:t xml:space="preserve"> the HFU notifies the partner that the project has been approved, and sends the agreement for counter signature. Once the partner has countersigned, the agreement will be sent to OCHA FCS Finance Unit in New York for the final signature. Eligibility of expenditures will be determined by the date of implementing partner’s signature of the grant agreement</w:t>
      </w:r>
      <w:r>
        <w:rPr>
          <w:rFonts w:asciiTheme="minorHAnsi" w:eastAsiaTheme="minorHAnsi" w:hAnsiTheme="minorHAnsi" w:cstheme="minorHAnsi"/>
          <w:color w:val="000000" w:themeColor="text1"/>
          <w:sz w:val="24"/>
          <w:lang w:eastAsia="en-US"/>
        </w:rPr>
        <w:t>.</w:t>
      </w:r>
    </w:p>
    <w:p w14:paraId="0B72D1E5" w14:textId="68823C13" w:rsidR="00E7152A" w:rsidRDefault="00E7152A">
      <w:pPr>
        <w:spacing w:after="20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14:paraId="18EC4911" w14:textId="77777777" w:rsidR="00636AED" w:rsidRPr="008810AF" w:rsidRDefault="00636AED" w:rsidP="00636AED">
      <w:pPr>
        <w:pStyle w:val="ochabulletpoint"/>
        <w:numPr>
          <w:ilvl w:val="0"/>
          <w:numId w:val="0"/>
        </w:numPr>
        <w:jc w:val="both"/>
        <w:rPr>
          <w:rFonts w:asciiTheme="minorHAnsi" w:eastAsiaTheme="minorHAnsi" w:hAnsiTheme="minorHAnsi" w:cstheme="minorHAnsi"/>
          <w:color w:val="000000" w:themeColor="text1"/>
          <w:sz w:val="24"/>
          <w:lang w:eastAsia="en-US"/>
        </w:rPr>
      </w:pPr>
    </w:p>
    <w:tbl>
      <w:tblPr>
        <w:tblStyle w:val="Style1"/>
        <w:tblW w:w="10075" w:type="dxa"/>
        <w:tblInd w:w="-185" w:type="dxa"/>
        <w:tblLook w:val="04A0" w:firstRow="1" w:lastRow="0" w:firstColumn="1" w:lastColumn="0" w:noHBand="0" w:noVBand="1"/>
      </w:tblPr>
      <w:tblGrid>
        <w:gridCol w:w="4410"/>
        <w:gridCol w:w="2880"/>
        <w:gridCol w:w="2785"/>
      </w:tblGrid>
      <w:tr w:rsidR="00661A48" w:rsidRPr="008810AF" w14:paraId="08038A1F" w14:textId="77777777" w:rsidTr="005C4953">
        <w:trPr>
          <w:cnfStyle w:val="100000000000" w:firstRow="1" w:lastRow="0" w:firstColumn="0" w:lastColumn="0" w:oddVBand="0" w:evenVBand="0" w:oddHBand="0" w:evenHBand="0" w:firstRowFirstColumn="0" w:firstRowLastColumn="0" w:lastRowFirstColumn="0" w:lastRowLastColumn="0"/>
          <w:trHeight w:val="299"/>
        </w:trPr>
        <w:tc>
          <w:tcPr>
            <w:tcW w:w="4410" w:type="dxa"/>
            <w:noWrap/>
            <w:hideMark/>
          </w:tcPr>
          <w:p w14:paraId="7FE73200" w14:textId="28C61436" w:rsidR="00661A48" w:rsidRPr="008810AF" w:rsidRDefault="00910E5F" w:rsidP="002B66AC">
            <w:pPr>
              <w:jc w:val="both"/>
              <w:rPr>
                <w:rFonts w:asciiTheme="minorHAnsi" w:eastAsia="Times New Roman" w:hAnsiTheme="minorHAnsi" w:cstheme="minorHAnsi"/>
                <w:b w:val="0"/>
                <w:bCs/>
                <w:color w:val="000000" w:themeColor="text1"/>
                <w:sz w:val="24"/>
                <w:szCs w:val="24"/>
              </w:rPr>
            </w:pPr>
            <w:r>
              <w:rPr>
                <w:rFonts w:asciiTheme="minorHAnsi" w:eastAsia="Times New Roman" w:hAnsiTheme="minorHAnsi" w:cstheme="minorHAnsi"/>
                <w:b w:val="0"/>
                <w:bCs/>
                <w:color w:val="000000" w:themeColor="text1"/>
                <w:sz w:val="24"/>
                <w:szCs w:val="24"/>
              </w:rPr>
              <w:t>Activity</w:t>
            </w:r>
          </w:p>
        </w:tc>
        <w:tc>
          <w:tcPr>
            <w:tcW w:w="2880" w:type="dxa"/>
            <w:noWrap/>
            <w:hideMark/>
          </w:tcPr>
          <w:p w14:paraId="63762F38" w14:textId="77777777" w:rsidR="00661A48" w:rsidRPr="008810AF" w:rsidRDefault="00661A48" w:rsidP="002B66AC">
            <w:pPr>
              <w:jc w:val="both"/>
              <w:rPr>
                <w:rFonts w:asciiTheme="minorHAnsi" w:eastAsia="Times New Roman" w:hAnsiTheme="minorHAnsi" w:cstheme="minorHAnsi"/>
                <w:b w:val="0"/>
                <w:bCs/>
                <w:color w:val="000000" w:themeColor="text1"/>
                <w:sz w:val="24"/>
                <w:szCs w:val="24"/>
              </w:rPr>
            </w:pPr>
            <w:r w:rsidRPr="008810AF">
              <w:rPr>
                <w:rFonts w:asciiTheme="minorHAnsi" w:eastAsia="Times New Roman" w:hAnsiTheme="minorHAnsi" w:cstheme="minorHAnsi"/>
                <w:b w:val="0"/>
                <w:bCs/>
                <w:color w:val="000000" w:themeColor="text1"/>
                <w:sz w:val="24"/>
                <w:szCs w:val="24"/>
              </w:rPr>
              <w:t>Responsible</w:t>
            </w:r>
          </w:p>
        </w:tc>
        <w:tc>
          <w:tcPr>
            <w:tcW w:w="2785" w:type="dxa"/>
            <w:noWrap/>
            <w:hideMark/>
          </w:tcPr>
          <w:p w14:paraId="47FE760C" w14:textId="77777777" w:rsidR="00661A48" w:rsidRPr="008810AF" w:rsidRDefault="00661A48" w:rsidP="002B66AC">
            <w:pPr>
              <w:jc w:val="both"/>
              <w:rPr>
                <w:rFonts w:asciiTheme="minorHAnsi" w:eastAsia="Times New Roman" w:hAnsiTheme="minorHAnsi" w:cstheme="minorHAnsi"/>
                <w:b w:val="0"/>
                <w:bCs/>
                <w:color w:val="000000" w:themeColor="text1"/>
                <w:sz w:val="24"/>
                <w:szCs w:val="24"/>
              </w:rPr>
            </w:pPr>
            <w:r w:rsidRPr="008810AF">
              <w:rPr>
                <w:rFonts w:asciiTheme="minorHAnsi" w:eastAsia="Times New Roman" w:hAnsiTheme="minorHAnsi" w:cstheme="minorHAnsi"/>
                <w:b w:val="0"/>
                <w:bCs/>
                <w:color w:val="000000" w:themeColor="text1"/>
                <w:sz w:val="24"/>
                <w:szCs w:val="24"/>
              </w:rPr>
              <w:t>Key Date</w:t>
            </w:r>
          </w:p>
        </w:tc>
      </w:tr>
      <w:tr w:rsidR="00661A48" w:rsidRPr="008810AF" w14:paraId="02EB71D5" w14:textId="77777777" w:rsidTr="005C4953">
        <w:trPr>
          <w:cnfStyle w:val="000000100000" w:firstRow="0" w:lastRow="0" w:firstColumn="0" w:lastColumn="0" w:oddVBand="0" w:evenVBand="0" w:oddHBand="1" w:evenHBand="0" w:firstRowFirstColumn="0" w:firstRowLastColumn="0" w:lastRowFirstColumn="0" w:lastRowLastColumn="0"/>
          <w:trHeight w:val="299"/>
        </w:trPr>
        <w:tc>
          <w:tcPr>
            <w:tcW w:w="4410" w:type="dxa"/>
            <w:noWrap/>
            <w:hideMark/>
          </w:tcPr>
          <w:p w14:paraId="0AD67FFC" w14:textId="77777777" w:rsidR="00661A48" w:rsidRPr="008810AF" w:rsidRDefault="00661A48" w:rsidP="002B66AC">
            <w:pPr>
              <w:spacing w:after="240"/>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Launch the call and set the allocation parameters in the Grants Management System (GMS)</w:t>
            </w:r>
          </w:p>
        </w:tc>
        <w:tc>
          <w:tcPr>
            <w:tcW w:w="2880" w:type="dxa"/>
            <w:noWrap/>
            <w:hideMark/>
          </w:tcPr>
          <w:p w14:paraId="61F8AD47" w14:textId="77777777" w:rsidR="00661A48" w:rsidRPr="008810AF"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xml:space="preserve">Humanitarian Financing Unit </w:t>
            </w:r>
          </w:p>
        </w:tc>
        <w:tc>
          <w:tcPr>
            <w:tcW w:w="2785" w:type="dxa"/>
            <w:noWrap/>
            <w:hideMark/>
          </w:tcPr>
          <w:p w14:paraId="1C1C689E" w14:textId="1B869F0E" w:rsidR="00661A48" w:rsidRPr="008810AF" w:rsidRDefault="005C4953"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20  </w:t>
            </w:r>
            <w:r w:rsidR="00706F88">
              <w:rPr>
                <w:rFonts w:asciiTheme="minorHAnsi" w:eastAsia="Times New Roman" w:hAnsiTheme="minorHAnsi" w:cstheme="minorHAnsi"/>
                <w:color w:val="000000" w:themeColor="text1"/>
                <w:sz w:val="24"/>
                <w:szCs w:val="24"/>
              </w:rPr>
              <w:t>September</w:t>
            </w:r>
            <w:r w:rsidR="00E07D31">
              <w:rPr>
                <w:rFonts w:asciiTheme="minorHAnsi" w:eastAsia="Times New Roman" w:hAnsiTheme="minorHAnsi" w:cstheme="minorHAnsi"/>
                <w:color w:val="000000" w:themeColor="text1"/>
                <w:sz w:val="24"/>
                <w:szCs w:val="24"/>
              </w:rPr>
              <w:t xml:space="preserve"> 2018</w:t>
            </w:r>
          </w:p>
          <w:p w14:paraId="08E6377D" w14:textId="77777777" w:rsidR="00661A48" w:rsidRPr="008810AF" w:rsidRDefault="00661A48" w:rsidP="002B66AC">
            <w:pPr>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w:t>
            </w:r>
          </w:p>
        </w:tc>
      </w:tr>
      <w:tr w:rsidR="00661A48" w:rsidRPr="008810AF" w14:paraId="472260AC" w14:textId="77777777" w:rsidTr="005C4953">
        <w:trPr>
          <w:cnfStyle w:val="000000010000" w:firstRow="0" w:lastRow="0" w:firstColumn="0" w:lastColumn="0" w:oddVBand="0" w:evenVBand="0" w:oddHBand="0" w:evenHBand="1" w:firstRowFirstColumn="0" w:firstRowLastColumn="0" w:lastRowFirstColumn="0" w:lastRowLastColumn="0"/>
          <w:trHeight w:val="599"/>
        </w:trPr>
        <w:tc>
          <w:tcPr>
            <w:tcW w:w="4410" w:type="dxa"/>
            <w:noWrap/>
            <w:hideMark/>
          </w:tcPr>
          <w:p w14:paraId="1D7AAD6E" w14:textId="083CDDB1" w:rsidR="00661A48" w:rsidRPr="008810AF" w:rsidRDefault="00910E5F"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Submission of applications</w:t>
            </w:r>
          </w:p>
        </w:tc>
        <w:tc>
          <w:tcPr>
            <w:tcW w:w="2880" w:type="dxa"/>
            <w:hideMark/>
          </w:tcPr>
          <w:p w14:paraId="065C1F85" w14:textId="77777777" w:rsidR="00661A48"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Implementing Partners</w:t>
            </w:r>
            <w:r w:rsidRPr="008810AF">
              <w:rPr>
                <w:rFonts w:asciiTheme="minorHAnsi" w:eastAsia="Times New Roman" w:hAnsiTheme="minorHAnsi" w:cstheme="minorHAnsi"/>
                <w:color w:val="000000" w:themeColor="text1"/>
                <w:sz w:val="24"/>
                <w:szCs w:val="24"/>
              </w:rPr>
              <w:br/>
              <w:t>Humanitarian Financing Unit</w:t>
            </w:r>
          </w:p>
          <w:p w14:paraId="1731F188" w14:textId="77777777" w:rsidR="00854928" w:rsidRPr="008810AF" w:rsidRDefault="00854928" w:rsidP="00854928">
            <w:pPr>
              <w:rPr>
                <w:rFonts w:asciiTheme="minorHAnsi" w:eastAsia="Times New Roman" w:hAnsiTheme="minorHAnsi" w:cstheme="minorHAnsi"/>
                <w:color w:val="000000" w:themeColor="text1"/>
                <w:sz w:val="24"/>
                <w:szCs w:val="24"/>
              </w:rPr>
            </w:pPr>
          </w:p>
        </w:tc>
        <w:tc>
          <w:tcPr>
            <w:tcW w:w="2785" w:type="dxa"/>
            <w:noWrap/>
            <w:hideMark/>
          </w:tcPr>
          <w:p w14:paraId="720BBB6E" w14:textId="77777777" w:rsidR="00661A48" w:rsidRPr="008810AF" w:rsidRDefault="005C4953" w:rsidP="00033B1A">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September 20-6 October </w:t>
            </w:r>
            <w:r w:rsidR="00053669" w:rsidRPr="008810AF">
              <w:rPr>
                <w:rFonts w:asciiTheme="minorHAnsi" w:eastAsia="Times New Roman" w:hAnsiTheme="minorHAnsi" w:cstheme="minorHAnsi"/>
                <w:color w:val="000000" w:themeColor="text1"/>
                <w:sz w:val="24"/>
                <w:szCs w:val="24"/>
              </w:rPr>
              <w:t xml:space="preserve"> </w:t>
            </w:r>
          </w:p>
        </w:tc>
      </w:tr>
      <w:tr w:rsidR="00661A48" w:rsidRPr="008810AF" w14:paraId="6E2C435A" w14:textId="77777777" w:rsidTr="005C4953">
        <w:trPr>
          <w:cnfStyle w:val="000000100000" w:firstRow="0" w:lastRow="0" w:firstColumn="0" w:lastColumn="0" w:oddVBand="0" w:evenVBand="0" w:oddHBand="1" w:evenHBand="0" w:firstRowFirstColumn="0" w:firstRowLastColumn="0" w:lastRowFirstColumn="0" w:lastRowLastColumn="0"/>
          <w:trHeight w:val="599"/>
        </w:trPr>
        <w:tc>
          <w:tcPr>
            <w:tcW w:w="4410" w:type="dxa"/>
            <w:hideMark/>
          </w:tcPr>
          <w:p w14:paraId="0CE38E1D" w14:textId="77777777" w:rsidR="00661A48" w:rsidRPr="008810AF" w:rsidRDefault="00661A48" w:rsidP="002B66AC">
            <w:pPr>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xml:space="preserve">Send application to the Sectors </w:t>
            </w:r>
            <w:r w:rsidRPr="008810AF">
              <w:rPr>
                <w:rFonts w:asciiTheme="minorHAnsi" w:eastAsia="Times New Roman" w:hAnsiTheme="minorHAnsi" w:cstheme="minorHAnsi"/>
                <w:color w:val="000000" w:themeColor="text1"/>
                <w:sz w:val="24"/>
                <w:szCs w:val="24"/>
              </w:rPr>
              <w:br/>
              <w:t>Technical review and recommendations</w:t>
            </w:r>
          </w:p>
        </w:tc>
        <w:tc>
          <w:tcPr>
            <w:tcW w:w="2880" w:type="dxa"/>
            <w:hideMark/>
          </w:tcPr>
          <w:p w14:paraId="10CFAA08" w14:textId="77777777" w:rsidR="00661A48"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xml:space="preserve">Humanitarian Financing Unit </w:t>
            </w:r>
            <w:r w:rsidRPr="008810AF">
              <w:rPr>
                <w:rFonts w:asciiTheme="minorHAnsi" w:eastAsia="Times New Roman" w:hAnsiTheme="minorHAnsi" w:cstheme="minorHAnsi"/>
                <w:color w:val="000000" w:themeColor="text1"/>
                <w:sz w:val="24"/>
                <w:szCs w:val="24"/>
              </w:rPr>
              <w:br/>
              <w:t>Sectors' review committees</w:t>
            </w:r>
          </w:p>
          <w:p w14:paraId="09BAB0ED" w14:textId="77777777" w:rsidR="00854928" w:rsidRPr="008810AF" w:rsidRDefault="00854928" w:rsidP="00854928">
            <w:pPr>
              <w:rPr>
                <w:rFonts w:asciiTheme="minorHAnsi" w:eastAsia="Times New Roman" w:hAnsiTheme="minorHAnsi" w:cstheme="minorHAnsi"/>
                <w:color w:val="000000" w:themeColor="text1"/>
                <w:sz w:val="24"/>
                <w:szCs w:val="24"/>
              </w:rPr>
            </w:pPr>
          </w:p>
        </w:tc>
        <w:tc>
          <w:tcPr>
            <w:tcW w:w="2785" w:type="dxa"/>
            <w:noWrap/>
            <w:hideMark/>
          </w:tcPr>
          <w:p w14:paraId="5A223A87" w14:textId="77777777" w:rsidR="00661A48" w:rsidRPr="008810AF" w:rsidRDefault="005C4953"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7 October</w:t>
            </w:r>
          </w:p>
        </w:tc>
      </w:tr>
      <w:tr w:rsidR="00661A48" w:rsidRPr="008810AF" w14:paraId="16C9DD16" w14:textId="77777777" w:rsidTr="005C4953">
        <w:trPr>
          <w:cnfStyle w:val="000000010000" w:firstRow="0" w:lastRow="0" w:firstColumn="0" w:lastColumn="0" w:oddVBand="0" w:evenVBand="0" w:oddHBand="0" w:evenHBand="1" w:firstRowFirstColumn="0" w:firstRowLastColumn="0" w:lastRowFirstColumn="0" w:lastRowLastColumn="0"/>
          <w:trHeight w:val="561"/>
        </w:trPr>
        <w:tc>
          <w:tcPr>
            <w:tcW w:w="4410" w:type="dxa"/>
          </w:tcPr>
          <w:p w14:paraId="3320CCA1" w14:textId="77777777" w:rsidR="00661A48" w:rsidRDefault="00661A48" w:rsidP="002B66AC">
            <w:pPr>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Technical Review received from the sector leads</w:t>
            </w:r>
          </w:p>
          <w:p w14:paraId="0C571CED" w14:textId="77777777" w:rsidR="00854928" w:rsidRPr="008810AF" w:rsidRDefault="00854928" w:rsidP="002B66AC">
            <w:pPr>
              <w:jc w:val="both"/>
              <w:rPr>
                <w:rFonts w:asciiTheme="minorHAnsi" w:eastAsia="Times New Roman" w:hAnsiTheme="minorHAnsi" w:cstheme="minorHAnsi"/>
                <w:color w:val="000000" w:themeColor="text1"/>
                <w:sz w:val="24"/>
                <w:szCs w:val="24"/>
              </w:rPr>
            </w:pPr>
          </w:p>
        </w:tc>
        <w:tc>
          <w:tcPr>
            <w:tcW w:w="2880" w:type="dxa"/>
          </w:tcPr>
          <w:p w14:paraId="04FD5AD0" w14:textId="77777777" w:rsidR="00661A48" w:rsidRPr="008810AF"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Sector leads</w:t>
            </w:r>
          </w:p>
        </w:tc>
        <w:tc>
          <w:tcPr>
            <w:tcW w:w="2785" w:type="dxa"/>
            <w:noWrap/>
          </w:tcPr>
          <w:p w14:paraId="06917F36" w14:textId="77777777" w:rsidR="00661A48" w:rsidRPr="008810AF" w:rsidRDefault="005C4953"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14 October </w:t>
            </w:r>
          </w:p>
        </w:tc>
      </w:tr>
      <w:tr w:rsidR="00661A48" w:rsidRPr="008810AF" w14:paraId="285C5F88" w14:textId="77777777" w:rsidTr="005C4953">
        <w:trPr>
          <w:cnfStyle w:val="000000100000" w:firstRow="0" w:lastRow="0" w:firstColumn="0" w:lastColumn="0" w:oddVBand="0" w:evenVBand="0" w:oddHBand="1" w:evenHBand="0" w:firstRowFirstColumn="0" w:firstRowLastColumn="0" w:lastRowFirstColumn="0" w:lastRowLastColumn="0"/>
          <w:trHeight w:val="599"/>
        </w:trPr>
        <w:tc>
          <w:tcPr>
            <w:tcW w:w="4410" w:type="dxa"/>
            <w:hideMark/>
          </w:tcPr>
          <w:p w14:paraId="59335DBF" w14:textId="5D1CB033" w:rsidR="00661A48" w:rsidRPr="008810AF" w:rsidRDefault="00661A48" w:rsidP="00E7152A">
            <w:pPr>
              <w:spacing w:after="240"/>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xml:space="preserve">Inform the AB </w:t>
            </w:r>
            <w:r w:rsidR="00E7152A">
              <w:rPr>
                <w:rFonts w:asciiTheme="minorHAnsi" w:eastAsia="Times New Roman" w:hAnsiTheme="minorHAnsi" w:cstheme="minorHAnsi"/>
                <w:color w:val="000000" w:themeColor="text1"/>
                <w:sz w:val="24"/>
                <w:szCs w:val="24"/>
              </w:rPr>
              <w:t>of the</w:t>
            </w:r>
            <w:r w:rsidRPr="008810AF">
              <w:rPr>
                <w:rFonts w:asciiTheme="minorHAnsi" w:eastAsia="Times New Roman" w:hAnsiTheme="minorHAnsi" w:cstheme="minorHAnsi"/>
                <w:color w:val="000000" w:themeColor="text1"/>
                <w:sz w:val="24"/>
                <w:szCs w:val="24"/>
              </w:rPr>
              <w:t xml:space="preserve"> results of the sector committees meetings and share list of recommended projects for final recommendation.</w:t>
            </w:r>
          </w:p>
        </w:tc>
        <w:tc>
          <w:tcPr>
            <w:tcW w:w="2880" w:type="dxa"/>
            <w:noWrap/>
            <w:hideMark/>
          </w:tcPr>
          <w:p w14:paraId="22A0508A" w14:textId="77777777" w:rsidR="00661A48" w:rsidRPr="008810AF"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JHF Advisory Board, OCHA, HC</w:t>
            </w:r>
          </w:p>
        </w:tc>
        <w:tc>
          <w:tcPr>
            <w:tcW w:w="2785" w:type="dxa"/>
            <w:noWrap/>
            <w:hideMark/>
          </w:tcPr>
          <w:p w14:paraId="7B3E840A" w14:textId="77777777" w:rsidR="00661A48" w:rsidRPr="008810AF" w:rsidRDefault="005C4953"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15 October </w:t>
            </w:r>
          </w:p>
        </w:tc>
      </w:tr>
      <w:tr w:rsidR="00661A48" w:rsidRPr="008810AF" w14:paraId="69C45A41" w14:textId="77777777" w:rsidTr="005C4953">
        <w:trPr>
          <w:cnfStyle w:val="000000010000" w:firstRow="0" w:lastRow="0" w:firstColumn="0" w:lastColumn="0" w:oddVBand="0" w:evenVBand="0" w:oddHBand="0" w:evenHBand="1" w:firstRowFirstColumn="0" w:firstRowLastColumn="0" w:lastRowFirstColumn="0" w:lastRowLastColumn="0"/>
          <w:trHeight w:val="599"/>
        </w:trPr>
        <w:tc>
          <w:tcPr>
            <w:tcW w:w="4410" w:type="dxa"/>
          </w:tcPr>
          <w:p w14:paraId="7AC9AD75" w14:textId="77777777" w:rsidR="00661A48" w:rsidRDefault="00661A48" w:rsidP="002B66AC">
            <w:pPr>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xml:space="preserve">AB </w:t>
            </w:r>
            <w:r w:rsidR="00854928" w:rsidRPr="008810AF">
              <w:rPr>
                <w:rFonts w:asciiTheme="minorHAnsi" w:eastAsia="Times New Roman" w:hAnsiTheme="minorHAnsi" w:cstheme="minorHAnsi"/>
                <w:color w:val="000000" w:themeColor="text1"/>
                <w:sz w:val="24"/>
                <w:szCs w:val="24"/>
              </w:rPr>
              <w:t>meeting to</w:t>
            </w:r>
            <w:r w:rsidRPr="008810AF">
              <w:rPr>
                <w:rFonts w:asciiTheme="minorHAnsi" w:eastAsia="Times New Roman" w:hAnsiTheme="minorHAnsi" w:cstheme="minorHAnsi"/>
                <w:color w:val="000000" w:themeColor="text1"/>
                <w:sz w:val="24"/>
                <w:szCs w:val="24"/>
              </w:rPr>
              <w:t xml:space="preserve"> review </w:t>
            </w:r>
            <w:r w:rsidR="00854928" w:rsidRPr="008810AF">
              <w:rPr>
                <w:rFonts w:asciiTheme="minorHAnsi" w:eastAsia="Times New Roman" w:hAnsiTheme="minorHAnsi" w:cstheme="minorHAnsi"/>
                <w:color w:val="000000" w:themeColor="text1"/>
                <w:sz w:val="24"/>
                <w:szCs w:val="24"/>
              </w:rPr>
              <w:t>recommended projects by</w:t>
            </w:r>
            <w:r w:rsidRPr="008810AF">
              <w:rPr>
                <w:rFonts w:asciiTheme="minorHAnsi" w:eastAsia="Times New Roman" w:hAnsiTheme="minorHAnsi" w:cstheme="minorHAnsi"/>
                <w:color w:val="000000" w:themeColor="text1"/>
                <w:sz w:val="24"/>
                <w:szCs w:val="24"/>
              </w:rPr>
              <w:t xml:space="preserve"> the sector committees</w:t>
            </w:r>
          </w:p>
          <w:p w14:paraId="26106588" w14:textId="77777777" w:rsidR="00854928" w:rsidRPr="008810AF" w:rsidRDefault="00854928" w:rsidP="002B66AC">
            <w:pPr>
              <w:jc w:val="both"/>
              <w:rPr>
                <w:rFonts w:asciiTheme="minorHAnsi" w:eastAsia="Times New Roman" w:hAnsiTheme="minorHAnsi" w:cstheme="minorHAnsi"/>
                <w:color w:val="000000" w:themeColor="text1"/>
                <w:sz w:val="24"/>
                <w:szCs w:val="24"/>
              </w:rPr>
            </w:pPr>
          </w:p>
        </w:tc>
        <w:tc>
          <w:tcPr>
            <w:tcW w:w="2880" w:type="dxa"/>
            <w:noWrap/>
          </w:tcPr>
          <w:p w14:paraId="5E13C7FA" w14:textId="77777777" w:rsidR="00661A48" w:rsidRPr="008810AF"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 xml:space="preserve">AB meeting </w:t>
            </w:r>
          </w:p>
        </w:tc>
        <w:tc>
          <w:tcPr>
            <w:tcW w:w="2785" w:type="dxa"/>
            <w:noWrap/>
          </w:tcPr>
          <w:p w14:paraId="37EBBD27" w14:textId="77777777" w:rsidR="00661A48" w:rsidRPr="008810AF" w:rsidRDefault="00984DA3"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1</w:t>
            </w:r>
            <w:r w:rsidR="005C4953">
              <w:rPr>
                <w:rFonts w:asciiTheme="minorHAnsi" w:eastAsia="Times New Roman" w:hAnsiTheme="minorHAnsi" w:cstheme="minorHAnsi"/>
                <w:color w:val="000000" w:themeColor="text1"/>
                <w:sz w:val="24"/>
                <w:szCs w:val="24"/>
              </w:rPr>
              <w:t xml:space="preserve">8 October </w:t>
            </w:r>
            <w:r w:rsidR="00B973BA">
              <w:rPr>
                <w:rFonts w:asciiTheme="minorHAnsi" w:eastAsia="Times New Roman" w:hAnsiTheme="minorHAnsi" w:cstheme="minorHAnsi"/>
                <w:color w:val="000000" w:themeColor="text1"/>
                <w:sz w:val="24"/>
                <w:szCs w:val="24"/>
              </w:rPr>
              <w:t xml:space="preserve"> </w:t>
            </w:r>
          </w:p>
        </w:tc>
      </w:tr>
      <w:tr w:rsidR="00F95D01" w:rsidRPr="008810AF" w14:paraId="75FFC0E2" w14:textId="77777777" w:rsidTr="005C4953">
        <w:trPr>
          <w:cnfStyle w:val="000000100000" w:firstRow="0" w:lastRow="0" w:firstColumn="0" w:lastColumn="0" w:oddVBand="0" w:evenVBand="0" w:oddHBand="1" w:evenHBand="0" w:firstRowFirstColumn="0" w:firstRowLastColumn="0" w:lastRowFirstColumn="0" w:lastRowLastColumn="0"/>
          <w:trHeight w:val="599"/>
        </w:trPr>
        <w:tc>
          <w:tcPr>
            <w:tcW w:w="4410" w:type="dxa"/>
          </w:tcPr>
          <w:p w14:paraId="611B2ADC" w14:textId="1432529C" w:rsidR="00F95D01" w:rsidRPr="008810AF" w:rsidRDefault="00F95D01"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IP address comments of TR and HFU</w:t>
            </w:r>
          </w:p>
        </w:tc>
        <w:tc>
          <w:tcPr>
            <w:tcW w:w="2880" w:type="dxa"/>
            <w:noWrap/>
          </w:tcPr>
          <w:p w14:paraId="6A483567" w14:textId="77777777" w:rsidR="00F95D01" w:rsidRPr="008810AF" w:rsidRDefault="00F95D01" w:rsidP="00854928">
            <w:pPr>
              <w:rPr>
                <w:rFonts w:asciiTheme="minorHAnsi" w:eastAsia="Times New Roman" w:hAnsiTheme="minorHAnsi" w:cstheme="minorHAnsi"/>
                <w:color w:val="000000" w:themeColor="text1"/>
                <w:sz w:val="24"/>
                <w:szCs w:val="24"/>
              </w:rPr>
            </w:pPr>
          </w:p>
        </w:tc>
        <w:tc>
          <w:tcPr>
            <w:tcW w:w="2785" w:type="dxa"/>
            <w:noWrap/>
          </w:tcPr>
          <w:p w14:paraId="6F359771" w14:textId="68C5DCB7" w:rsidR="00F95D01" w:rsidRDefault="00F95D01"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27 October </w:t>
            </w:r>
          </w:p>
        </w:tc>
      </w:tr>
      <w:tr w:rsidR="00661A48" w:rsidRPr="008810AF" w14:paraId="4937FFCA" w14:textId="77777777" w:rsidTr="005C4953">
        <w:trPr>
          <w:cnfStyle w:val="000000010000" w:firstRow="0" w:lastRow="0" w:firstColumn="0" w:lastColumn="0" w:oddVBand="0" w:evenVBand="0" w:oddHBand="0" w:evenHBand="1" w:firstRowFirstColumn="0" w:firstRowLastColumn="0" w:lastRowFirstColumn="0" w:lastRowLastColumn="0"/>
          <w:trHeight w:val="299"/>
        </w:trPr>
        <w:tc>
          <w:tcPr>
            <w:tcW w:w="4410" w:type="dxa"/>
            <w:noWrap/>
            <w:hideMark/>
          </w:tcPr>
          <w:p w14:paraId="2CC76EB1" w14:textId="77777777" w:rsidR="00661A48" w:rsidRPr="008810AF" w:rsidRDefault="00661A48" w:rsidP="002B66AC">
            <w:pPr>
              <w:jc w:val="both"/>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Request the HC's final endorsement</w:t>
            </w:r>
          </w:p>
        </w:tc>
        <w:tc>
          <w:tcPr>
            <w:tcW w:w="2880" w:type="dxa"/>
            <w:noWrap/>
            <w:hideMark/>
          </w:tcPr>
          <w:p w14:paraId="79EE5889" w14:textId="77777777" w:rsidR="00661A48" w:rsidRPr="008810AF" w:rsidRDefault="00661A48" w:rsidP="00854928">
            <w:pPr>
              <w:rPr>
                <w:rFonts w:asciiTheme="minorHAnsi" w:eastAsia="Times New Roman" w:hAnsiTheme="minorHAnsi" w:cstheme="minorHAnsi"/>
                <w:color w:val="000000" w:themeColor="text1"/>
                <w:sz w:val="24"/>
                <w:szCs w:val="24"/>
              </w:rPr>
            </w:pPr>
            <w:r w:rsidRPr="008810AF">
              <w:rPr>
                <w:rFonts w:asciiTheme="minorHAnsi" w:eastAsia="Times New Roman" w:hAnsiTheme="minorHAnsi" w:cstheme="minorHAnsi"/>
                <w:color w:val="000000" w:themeColor="text1"/>
                <w:sz w:val="24"/>
                <w:szCs w:val="24"/>
              </w:rPr>
              <w:t>Humanitarian Coordinator</w:t>
            </w:r>
          </w:p>
        </w:tc>
        <w:tc>
          <w:tcPr>
            <w:tcW w:w="2785" w:type="dxa"/>
            <w:noWrap/>
            <w:hideMark/>
          </w:tcPr>
          <w:p w14:paraId="47C7709D" w14:textId="07838942" w:rsidR="00661A48" w:rsidRPr="008810AF" w:rsidRDefault="00F95D01" w:rsidP="002B66AC">
            <w:pPr>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28</w:t>
            </w:r>
            <w:r w:rsidR="005C4953">
              <w:rPr>
                <w:rFonts w:asciiTheme="minorHAnsi" w:eastAsia="Times New Roman" w:hAnsiTheme="minorHAnsi" w:cstheme="minorHAnsi"/>
                <w:color w:val="000000" w:themeColor="text1"/>
                <w:sz w:val="24"/>
                <w:szCs w:val="24"/>
              </w:rPr>
              <w:t xml:space="preserve"> October</w:t>
            </w:r>
          </w:p>
        </w:tc>
      </w:tr>
    </w:tbl>
    <w:p w14:paraId="045CD089" w14:textId="77777777" w:rsidR="005C4953" w:rsidRDefault="005C4953" w:rsidP="005C4953">
      <w:pPr>
        <w:pStyle w:val="ListParagraph"/>
        <w:autoSpaceDE w:val="0"/>
        <w:autoSpaceDN w:val="0"/>
        <w:adjustRightInd w:val="0"/>
        <w:spacing w:after="13"/>
        <w:ind w:left="0"/>
        <w:jc w:val="both"/>
        <w:rPr>
          <w:rFonts w:asciiTheme="minorHAnsi" w:hAnsiTheme="minorHAnsi" w:cs="Calibri"/>
          <w:color w:val="006FC0"/>
          <w:sz w:val="24"/>
          <w:szCs w:val="24"/>
        </w:rPr>
      </w:pPr>
      <w:bookmarkStart w:id="4" w:name="_Toc461029544"/>
    </w:p>
    <w:p w14:paraId="2FD47DB6" w14:textId="77777777" w:rsidR="005C4953" w:rsidRPr="005C4953" w:rsidRDefault="005C4953" w:rsidP="005C4953">
      <w:pPr>
        <w:pStyle w:val="ListParagraph"/>
        <w:autoSpaceDE w:val="0"/>
        <w:autoSpaceDN w:val="0"/>
        <w:adjustRightInd w:val="0"/>
        <w:spacing w:after="13"/>
        <w:ind w:left="0"/>
        <w:jc w:val="both"/>
        <w:rPr>
          <w:rFonts w:asciiTheme="minorHAnsi" w:hAnsiTheme="minorHAnsi" w:cs="Calibri"/>
          <w:color w:val="006FC0"/>
          <w:sz w:val="24"/>
          <w:szCs w:val="24"/>
        </w:rPr>
      </w:pPr>
    </w:p>
    <w:p w14:paraId="05E78AE9" w14:textId="77777777" w:rsidR="007E4225" w:rsidRDefault="008E2F42" w:rsidP="00575DA9">
      <w:pPr>
        <w:pStyle w:val="ListParagraph"/>
        <w:numPr>
          <w:ilvl w:val="0"/>
          <w:numId w:val="24"/>
        </w:numPr>
        <w:autoSpaceDE w:val="0"/>
        <w:autoSpaceDN w:val="0"/>
        <w:adjustRightInd w:val="0"/>
        <w:spacing w:after="13"/>
        <w:jc w:val="both"/>
        <w:rPr>
          <w:rFonts w:asciiTheme="minorHAnsi" w:hAnsiTheme="minorHAnsi" w:cs="Calibri"/>
          <w:color w:val="006FC0"/>
          <w:sz w:val="24"/>
          <w:szCs w:val="24"/>
        </w:rPr>
      </w:pPr>
      <w:r w:rsidRPr="008E2F42">
        <w:rPr>
          <w:rFonts w:asciiTheme="minorHAnsi" w:hAnsiTheme="minorHAnsi" w:cs="Calibri"/>
          <w:color w:val="006FC0"/>
          <w:sz w:val="24"/>
          <w:szCs w:val="24"/>
        </w:rPr>
        <w:t>HFU information and Complaints Mechanism</w:t>
      </w:r>
      <w:r>
        <w:rPr>
          <w:rFonts w:asciiTheme="minorHAnsi" w:hAnsiTheme="minorHAnsi" w:cs="Calibri"/>
          <w:color w:val="006FC0"/>
          <w:sz w:val="24"/>
          <w:szCs w:val="24"/>
        </w:rPr>
        <w:t xml:space="preserve"> </w:t>
      </w:r>
      <w:r w:rsidR="007E4225" w:rsidRPr="008E2F42">
        <w:rPr>
          <w:rFonts w:asciiTheme="minorHAnsi" w:hAnsiTheme="minorHAnsi" w:cs="Calibri"/>
          <w:color w:val="006FC0"/>
          <w:sz w:val="24"/>
          <w:szCs w:val="24"/>
        </w:rPr>
        <w:t>Contacts</w:t>
      </w:r>
      <w:bookmarkEnd w:id="4"/>
    </w:p>
    <w:p w14:paraId="1EC8AD51" w14:textId="77777777" w:rsidR="008E2F42" w:rsidRDefault="008E2F42" w:rsidP="002B66AC">
      <w:pPr>
        <w:jc w:val="both"/>
        <w:rPr>
          <w:rFonts w:asciiTheme="minorHAnsi" w:hAnsiTheme="minorHAnsi" w:cstheme="minorHAnsi"/>
          <w:color w:val="000000" w:themeColor="text1"/>
          <w:sz w:val="24"/>
          <w:szCs w:val="24"/>
          <w:lang w:val="en-GB"/>
        </w:rPr>
      </w:pPr>
    </w:p>
    <w:p w14:paraId="13ADB766" w14:textId="6059BF76" w:rsidR="008E2F42" w:rsidRDefault="008E2F42" w:rsidP="00B147B6">
      <w:pPr>
        <w:jc w:val="both"/>
        <w:rPr>
          <w:rFonts w:asciiTheme="minorHAnsi" w:hAnsiTheme="minorHAnsi" w:cstheme="minorHAnsi"/>
          <w:color w:val="auto"/>
          <w:sz w:val="24"/>
          <w:szCs w:val="24"/>
        </w:rPr>
      </w:pPr>
      <w:r w:rsidRPr="008E2F42">
        <w:rPr>
          <w:rFonts w:asciiTheme="minorHAnsi" w:hAnsiTheme="minorHAnsi" w:cstheme="minorHAnsi"/>
          <w:color w:val="000000" w:themeColor="text1"/>
          <w:sz w:val="24"/>
          <w:szCs w:val="24"/>
          <w:lang w:val="en-GB"/>
        </w:rPr>
        <w:t>OCHA’s Humanitarian Financing Unit (HFU</w:t>
      </w:r>
      <w:r>
        <w:rPr>
          <w:rFonts w:asciiTheme="minorHAnsi" w:hAnsiTheme="minorHAnsi" w:cstheme="minorHAnsi"/>
          <w:color w:val="000000" w:themeColor="text1"/>
          <w:sz w:val="24"/>
          <w:szCs w:val="24"/>
          <w:lang w:val="en-GB"/>
        </w:rPr>
        <w:t>) is the managing agent of the J</w:t>
      </w:r>
      <w:r w:rsidR="00961EC5">
        <w:rPr>
          <w:rFonts w:asciiTheme="minorHAnsi" w:hAnsiTheme="minorHAnsi" w:cstheme="minorHAnsi"/>
          <w:color w:val="000000" w:themeColor="text1"/>
          <w:sz w:val="24"/>
          <w:szCs w:val="24"/>
          <w:lang w:val="en-GB"/>
        </w:rPr>
        <w:t>HF and is</w:t>
      </w:r>
      <w:r w:rsidRPr="008E2F42">
        <w:rPr>
          <w:rFonts w:asciiTheme="minorHAnsi" w:hAnsiTheme="minorHAnsi" w:cstheme="minorHAnsi"/>
          <w:color w:val="000000" w:themeColor="text1"/>
          <w:sz w:val="24"/>
          <w:szCs w:val="24"/>
          <w:lang w:val="en-GB"/>
        </w:rPr>
        <w:t xml:space="preserve"> responsible for the daily operations of all programmatic and financial processes, on behalf of the HC and in coordination with the Funding Coordination Section (FCS) at OCHA New York for ensuring compliance with standardized global policies and procedures</w:t>
      </w:r>
      <w:r w:rsidR="00961EC5">
        <w:rPr>
          <w:rFonts w:asciiTheme="minorHAnsi" w:hAnsiTheme="minorHAnsi" w:cstheme="minorHAnsi"/>
          <w:color w:val="000000" w:themeColor="text1"/>
          <w:sz w:val="24"/>
          <w:szCs w:val="24"/>
          <w:lang w:val="en-GB"/>
        </w:rPr>
        <w:t xml:space="preserve"> for Country-based Pooled Funds. T</w:t>
      </w:r>
      <w:r w:rsidRPr="008E2F42">
        <w:rPr>
          <w:rFonts w:asciiTheme="minorHAnsi" w:hAnsiTheme="minorHAnsi" w:cstheme="minorHAnsi"/>
          <w:color w:val="000000" w:themeColor="text1"/>
          <w:sz w:val="24"/>
          <w:szCs w:val="24"/>
          <w:lang w:val="en-GB"/>
        </w:rPr>
        <w:t xml:space="preserve">he HFU provides support to the partners and </w:t>
      </w:r>
      <w:r w:rsidR="00B147B6">
        <w:rPr>
          <w:rFonts w:asciiTheme="minorHAnsi" w:hAnsiTheme="minorHAnsi" w:cstheme="minorHAnsi"/>
          <w:color w:val="000000" w:themeColor="text1"/>
          <w:sz w:val="24"/>
          <w:szCs w:val="24"/>
          <w:lang w:val="en-GB"/>
        </w:rPr>
        <w:t>sector</w:t>
      </w:r>
      <w:r w:rsidRPr="008E2F42">
        <w:rPr>
          <w:rFonts w:asciiTheme="minorHAnsi" w:hAnsiTheme="minorHAnsi" w:cstheme="minorHAnsi"/>
          <w:color w:val="000000" w:themeColor="text1"/>
          <w:sz w:val="24"/>
          <w:szCs w:val="24"/>
          <w:lang w:val="en-GB"/>
        </w:rPr>
        <w:t xml:space="preserve">s during the allocation process, as well as for ongoing project implementation, monitoring, reporting and audits. The GMS Support Help-Portal assists users to navigate through the GMS system with step-by step instructions and </w:t>
      </w:r>
      <w:r w:rsidR="00854928" w:rsidRPr="008E2F42">
        <w:rPr>
          <w:rFonts w:asciiTheme="minorHAnsi" w:hAnsiTheme="minorHAnsi" w:cstheme="minorHAnsi"/>
          <w:color w:val="000000" w:themeColor="text1"/>
          <w:sz w:val="24"/>
          <w:szCs w:val="24"/>
          <w:lang w:val="en-GB"/>
        </w:rPr>
        <w:t>screen shots</w:t>
      </w:r>
      <w:r w:rsidRPr="008E2F42">
        <w:rPr>
          <w:rFonts w:asciiTheme="minorHAnsi" w:hAnsiTheme="minorHAnsi" w:cstheme="minorHAnsi"/>
          <w:color w:val="000000" w:themeColor="text1"/>
          <w:sz w:val="24"/>
          <w:szCs w:val="24"/>
          <w:lang w:val="en-GB"/>
        </w:rPr>
        <w:t xml:space="preserve">:  </w:t>
      </w:r>
      <w:hyperlink r:id="rId19" w:history="1">
        <w:r w:rsidR="00854928" w:rsidRPr="003E7E62">
          <w:rPr>
            <w:rStyle w:val="Hyperlink"/>
            <w:rFonts w:asciiTheme="minorHAnsi" w:hAnsiTheme="minorHAnsi" w:cstheme="minorHAnsi"/>
            <w:sz w:val="24"/>
            <w:szCs w:val="24"/>
          </w:rPr>
          <w:t>https://gms.unocha.org/content/partner</w:t>
        </w:r>
      </w:hyperlink>
    </w:p>
    <w:p w14:paraId="0A6175A9" w14:textId="77777777" w:rsidR="00854928" w:rsidRDefault="00854928" w:rsidP="00854928">
      <w:pPr>
        <w:jc w:val="both"/>
        <w:rPr>
          <w:rFonts w:asciiTheme="minorHAnsi" w:hAnsiTheme="minorHAnsi" w:cstheme="minorHAnsi"/>
          <w:color w:val="000000" w:themeColor="text1"/>
          <w:sz w:val="24"/>
          <w:szCs w:val="24"/>
          <w:lang w:val="en-GB"/>
        </w:rPr>
      </w:pPr>
    </w:p>
    <w:p w14:paraId="4B6DA013" w14:textId="77777777" w:rsidR="00B147B6" w:rsidRPr="00B147B6" w:rsidRDefault="00B147B6" w:rsidP="00B147B6">
      <w:pPr>
        <w:autoSpaceDE w:val="0"/>
        <w:autoSpaceDN w:val="0"/>
        <w:adjustRightInd w:val="0"/>
        <w:spacing w:after="13"/>
        <w:jc w:val="both"/>
        <w:rPr>
          <w:rFonts w:asciiTheme="minorHAnsi" w:hAnsiTheme="minorHAnsi" w:cs="Calibri"/>
          <w:color w:val="006FC0"/>
          <w:sz w:val="24"/>
          <w:szCs w:val="24"/>
        </w:rPr>
      </w:pPr>
    </w:p>
    <w:p w14:paraId="47C2D549" w14:textId="77777777" w:rsidR="00B147B6" w:rsidRPr="00B147B6" w:rsidRDefault="00B147B6" w:rsidP="00B147B6">
      <w:pPr>
        <w:autoSpaceDE w:val="0"/>
        <w:autoSpaceDN w:val="0"/>
        <w:adjustRightInd w:val="0"/>
        <w:spacing w:after="13"/>
        <w:jc w:val="both"/>
        <w:rPr>
          <w:rFonts w:asciiTheme="minorHAnsi" w:hAnsiTheme="minorHAnsi" w:cs="Calibri"/>
          <w:color w:val="006FC0"/>
          <w:sz w:val="24"/>
          <w:szCs w:val="24"/>
        </w:rPr>
      </w:pPr>
    </w:p>
    <w:p w14:paraId="57EB914F" w14:textId="228E4A3D" w:rsidR="00755C27" w:rsidRDefault="00AA3AAD" w:rsidP="00575DA9">
      <w:pPr>
        <w:pStyle w:val="ListParagraph"/>
        <w:numPr>
          <w:ilvl w:val="0"/>
          <w:numId w:val="24"/>
        </w:numPr>
        <w:autoSpaceDE w:val="0"/>
        <w:autoSpaceDN w:val="0"/>
        <w:adjustRightInd w:val="0"/>
        <w:spacing w:after="13"/>
        <w:jc w:val="both"/>
        <w:rPr>
          <w:rFonts w:asciiTheme="minorHAnsi" w:hAnsiTheme="minorHAnsi" w:cs="Calibri"/>
          <w:color w:val="006FC0"/>
          <w:sz w:val="24"/>
          <w:szCs w:val="24"/>
        </w:rPr>
      </w:pPr>
      <w:r>
        <w:rPr>
          <w:rFonts w:asciiTheme="minorHAnsi" w:hAnsiTheme="minorHAnsi" w:cs="Calibri"/>
          <w:color w:val="006FC0"/>
          <w:sz w:val="24"/>
          <w:szCs w:val="24"/>
        </w:rPr>
        <w:t>Contacts</w:t>
      </w:r>
    </w:p>
    <w:p w14:paraId="03327764" w14:textId="77777777" w:rsidR="00B03FAF" w:rsidRDefault="00B03FAF" w:rsidP="00B03FAF">
      <w:pPr>
        <w:pStyle w:val="ListParagraph"/>
        <w:autoSpaceDE w:val="0"/>
        <w:autoSpaceDN w:val="0"/>
        <w:adjustRightInd w:val="0"/>
        <w:spacing w:after="13"/>
        <w:ind w:left="0"/>
        <w:jc w:val="both"/>
        <w:rPr>
          <w:rFonts w:asciiTheme="minorHAnsi" w:hAnsiTheme="minorHAnsi" w:cs="Calibri"/>
          <w:color w:val="006FC0"/>
          <w:sz w:val="24"/>
          <w:szCs w:val="24"/>
        </w:rPr>
      </w:pPr>
    </w:p>
    <w:p w14:paraId="421AFC30" w14:textId="77777777" w:rsidR="00AB594D" w:rsidRPr="00854928" w:rsidRDefault="00293DE4" w:rsidP="00854928">
      <w:pPr>
        <w:spacing w:line="360" w:lineRule="auto"/>
        <w:jc w:val="both"/>
        <w:rPr>
          <w:rFonts w:asciiTheme="minorHAnsi" w:hAnsiTheme="minorHAnsi" w:cstheme="minorHAnsi"/>
          <w:color w:val="auto"/>
          <w:sz w:val="24"/>
          <w:szCs w:val="24"/>
          <w:lang w:val="en-GB"/>
        </w:rPr>
      </w:pPr>
      <w:r w:rsidRPr="00854928">
        <w:rPr>
          <w:rFonts w:asciiTheme="minorHAnsi" w:hAnsiTheme="minorHAnsi" w:cstheme="minorHAnsi"/>
          <w:color w:val="auto"/>
          <w:sz w:val="24"/>
          <w:szCs w:val="24"/>
          <w:lang w:val="en-GB"/>
        </w:rPr>
        <w:lastRenderedPageBreak/>
        <w:t>JHF</w:t>
      </w:r>
      <w:r w:rsidR="000B06F5" w:rsidRPr="00854928">
        <w:rPr>
          <w:rFonts w:asciiTheme="minorHAnsi" w:hAnsiTheme="minorHAnsi" w:cstheme="minorHAnsi"/>
          <w:color w:val="auto"/>
          <w:sz w:val="24"/>
          <w:szCs w:val="24"/>
          <w:lang w:val="en-GB"/>
        </w:rPr>
        <w:t xml:space="preserve"> Manager: Ms</w:t>
      </w:r>
      <w:r w:rsidR="00566770" w:rsidRPr="00854928">
        <w:rPr>
          <w:rFonts w:asciiTheme="minorHAnsi" w:hAnsiTheme="minorHAnsi" w:cstheme="minorHAnsi"/>
          <w:color w:val="auto"/>
          <w:sz w:val="24"/>
          <w:szCs w:val="24"/>
          <w:lang w:val="en-GB"/>
        </w:rPr>
        <w:t>.</w:t>
      </w:r>
      <w:r w:rsidR="000B06F5" w:rsidRPr="00854928">
        <w:rPr>
          <w:rFonts w:asciiTheme="minorHAnsi" w:hAnsiTheme="minorHAnsi" w:cstheme="minorHAnsi"/>
          <w:color w:val="auto"/>
          <w:sz w:val="24"/>
          <w:szCs w:val="24"/>
          <w:lang w:val="en-GB"/>
        </w:rPr>
        <w:t xml:space="preserve"> Amani</w:t>
      </w:r>
      <w:r w:rsidR="00B03FAF">
        <w:rPr>
          <w:rFonts w:asciiTheme="minorHAnsi" w:hAnsiTheme="minorHAnsi" w:cstheme="minorHAnsi"/>
          <w:color w:val="auto"/>
          <w:sz w:val="24"/>
          <w:szCs w:val="24"/>
          <w:lang w:val="en-GB"/>
        </w:rPr>
        <w:t xml:space="preserve"> </w:t>
      </w:r>
      <w:r w:rsidR="000B06F5" w:rsidRPr="00854928">
        <w:rPr>
          <w:rFonts w:asciiTheme="minorHAnsi" w:hAnsiTheme="minorHAnsi" w:cstheme="minorHAnsi"/>
          <w:color w:val="auto"/>
          <w:sz w:val="24"/>
          <w:szCs w:val="24"/>
          <w:lang w:val="en-GB"/>
        </w:rPr>
        <w:t xml:space="preserve">Salah, </w:t>
      </w:r>
      <w:hyperlink r:id="rId20" w:history="1">
        <w:r w:rsidR="000B06F5" w:rsidRPr="00854928">
          <w:rPr>
            <w:rFonts w:asciiTheme="minorHAnsi" w:hAnsiTheme="minorHAnsi" w:cstheme="minorHAnsi"/>
            <w:color w:val="auto"/>
            <w:sz w:val="24"/>
            <w:szCs w:val="24"/>
            <w:u w:val="single"/>
            <w:lang w:val="en-GB"/>
          </w:rPr>
          <w:t>salah1@un.org</w:t>
        </w:r>
      </w:hyperlink>
      <w:r w:rsidR="000B06F5" w:rsidRPr="00854928">
        <w:rPr>
          <w:rFonts w:asciiTheme="minorHAnsi" w:hAnsiTheme="minorHAnsi" w:cstheme="minorHAnsi"/>
          <w:color w:val="auto"/>
          <w:sz w:val="24"/>
          <w:szCs w:val="24"/>
          <w:lang w:val="en-GB"/>
        </w:rPr>
        <w:t xml:space="preserve"> , +962 (0) 79 535 4227.</w:t>
      </w:r>
    </w:p>
    <w:p w14:paraId="20499482" w14:textId="77777777" w:rsidR="00AB594D" w:rsidRPr="00854928" w:rsidRDefault="00293DE4" w:rsidP="00854928">
      <w:pPr>
        <w:spacing w:line="360" w:lineRule="auto"/>
        <w:jc w:val="both"/>
        <w:rPr>
          <w:rFonts w:asciiTheme="minorHAnsi" w:hAnsiTheme="minorHAnsi" w:cstheme="minorHAnsi"/>
          <w:color w:val="auto"/>
          <w:sz w:val="24"/>
          <w:szCs w:val="24"/>
          <w:lang w:val="en-GB"/>
        </w:rPr>
      </w:pPr>
      <w:r w:rsidRPr="00854928">
        <w:rPr>
          <w:rFonts w:asciiTheme="minorHAnsi" w:hAnsiTheme="minorHAnsi" w:cstheme="minorHAnsi"/>
          <w:color w:val="auto"/>
          <w:sz w:val="24"/>
          <w:szCs w:val="24"/>
          <w:lang w:val="en-GB"/>
        </w:rPr>
        <w:t>JHF</w:t>
      </w:r>
      <w:r w:rsidR="00AB594D" w:rsidRPr="00854928">
        <w:rPr>
          <w:rFonts w:asciiTheme="minorHAnsi" w:hAnsiTheme="minorHAnsi" w:cstheme="minorHAnsi"/>
          <w:color w:val="auto"/>
          <w:sz w:val="24"/>
          <w:szCs w:val="24"/>
          <w:lang w:val="en-GB"/>
        </w:rPr>
        <w:t xml:space="preserve"> Programme Analyst: Mr. Hanna Abubarham, </w:t>
      </w:r>
      <w:hyperlink r:id="rId21" w:history="1">
        <w:r w:rsidR="00AB594D" w:rsidRPr="00854928">
          <w:rPr>
            <w:rFonts w:asciiTheme="minorHAnsi" w:hAnsiTheme="minorHAnsi" w:cstheme="minorHAnsi"/>
            <w:color w:val="auto"/>
            <w:sz w:val="24"/>
            <w:szCs w:val="24"/>
            <w:lang w:val="en-GB"/>
          </w:rPr>
          <w:t>abubarhamh@un.org</w:t>
        </w:r>
      </w:hyperlink>
      <w:r w:rsidR="00AB594D" w:rsidRPr="00854928">
        <w:rPr>
          <w:rFonts w:asciiTheme="minorHAnsi" w:hAnsiTheme="minorHAnsi" w:cstheme="minorHAnsi"/>
          <w:color w:val="auto"/>
          <w:sz w:val="24"/>
          <w:szCs w:val="24"/>
          <w:lang w:val="en-GB"/>
        </w:rPr>
        <w:t xml:space="preserve"> +962 (0) 79 869 0448  </w:t>
      </w:r>
    </w:p>
    <w:p w14:paraId="41D30C41" w14:textId="772F9C15" w:rsidR="00755C27" w:rsidRDefault="00755C27" w:rsidP="00854928">
      <w:pPr>
        <w:spacing w:line="360" w:lineRule="auto"/>
        <w:jc w:val="both"/>
        <w:rPr>
          <w:rFonts w:asciiTheme="minorHAnsi" w:hAnsiTheme="minorHAnsi" w:cstheme="minorHAnsi"/>
          <w:color w:val="auto"/>
          <w:sz w:val="24"/>
          <w:szCs w:val="24"/>
          <w:lang w:val="en-GB"/>
        </w:rPr>
      </w:pPr>
      <w:r w:rsidRPr="00854928">
        <w:rPr>
          <w:rFonts w:asciiTheme="minorHAnsi" w:hAnsiTheme="minorHAnsi" w:cstheme="minorHAnsi"/>
          <w:color w:val="auto"/>
          <w:sz w:val="24"/>
          <w:szCs w:val="24"/>
          <w:lang w:val="en-GB"/>
        </w:rPr>
        <w:t xml:space="preserve">Head of OCHA Jordan Office: Ms Sarah Muscroft, </w:t>
      </w:r>
      <w:hyperlink r:id="rId22" w:history="1">
        <w:r w:rsidRPr="00854928">
          <w:rPr>
            <w:rFonts w:asciiTheme="minorHAnsi" w:hAnsiTheme="minorHAnsi" w:cstheme="minorHAnsi"/>
            <w:color w:val="auto"/>
            <w:sz w:val="24"/>
            <w:szCs w:val="24"/>
            <w:u w:val="single"/>
            <w:lang w:val="en-GB"/>
          </w:rPr>
          <w:t>muscroft@un.org</w:t>
        </w:r>
      </w:hyperlink>
      <w:r w:rsidRPr="00854928">
        <w:rPr>
          <w:rFonts w:asciiTheme="minorHAnsi" w:hAnsiTheme="minorHAnsi" w:cstheme="minorHAnsi"/>
          <w:color w:val="auto"/>
          <w:sz w:val="24"/>
          <w:szCs w:val="24"/>
          <w:u w:val="single"/>
          <w:lang w:val="en-GB"/>
        </w:rPr>
        <w:t xml:space="preserve"> </w:t>
      </w:r>
      <w:r w:rsidRPr="00854928">
        <w:rPr>
          <w:rFonts w:asciiTheme="minorHAnsi" w:hAnsiTheme="minorHAnsi" w:cstheme="minorHAnsi"/>
          <w:color w:val="auto"/>
          <w:sz w:val="24"/>
          <w:szCs w:val="24"/>
          <w:lang w:val="en-GB"/>
        </w:rPr>
        <w:t>, +962 (0) 79</w:t>
      </w:r>
      <w:r w:rsidR="000B06F5" w:rsidRPr="00854928">
        <w:rPr>
          <w:rFonts w:asciiTheme="minorHAnsi" w:hAnsiTheme="minorHAnsi" w:cstheme="minorHAnsi"/>
          <w:color w:val="auto"/>
          <w:sz w:val="24"/>
          <w:szCs w:val="24"/>
          <w:lang w:val="en-GB"/>
        </w:rPr>
        <w:t xml:space="preserve"> </w:t>
      </w:r>
      <w:r w:rsidRPr="00854928">
        <w:rPr>
          <w:rFonts w:asciiTheme="minorHAnsi" w:hAnsiTheme="minorHAnsi" w:cstheme="minorHAnsi"/>
          <w:color w:val="auto"/>
          <w:sz w:val="24"/>
          <w:szCs w:val="24"/>
          <w:lang w:val="en-GB"/>
        </w:rPr>
        <w:t>8</w:t>
      </w:r>
      <w:r w:rsidR="00DA5C1B" w:rsidRPr="00854928">
        <w:rPr>
          <w:rFonts w:asciiTheme="minorHAnsi" w:hAnsiTheme="minorHAnsi" w:cstheme="minorHAnsi"/>
          <w:color w:val="auto"/>
          <w:sz w:val="24"/>
          <w:szCs w:val="24"/>
          <w:lang w:val="en-GB"/>
        </w:rPr>
        <w:t>97</w:t>
      </w:r>
      <w:r w:rsidR="000B06F5" w:rsidRPr="00854928">
        <w:rPr>
          <w:rFonts w:asciiTheme="minorHAnsi" w:hAnsiTheme="minorHAnsi" w:cstheme="minorHAnsi"/>
          <w:color w:val="auto"/>
          <w:sz w:val="24"/>
          <w:szCs w:val="24"/>
          <w:lang w:val="en-GB"/>
        </w:rPr>
        <w:t xml:space="preserve"> </w:t>
      </w:r>
      <w:r w:rsidR="00DA5C1B" w:rsidRPr="00854928">
        <w:rPr>
          <w:rFonts w:asciiTheme="minorHAnsi" w:hAnsiTheme="minorHAnsi" w:cstheme="minorHAnsi"/>
          <w:color w:val="auto"/>
          <w:sz w:val="24"/>
          <w:szCs w:val="24"/>
          <w:lang w:val="en-GB"/>
        </w:rPr>
        <w:t>4078</w:t>
      </w:r>
      <w:r w:rsidRPr="00854928">
        <w:rPr>
          <w:rFonts w:asciiTheme="minorHAnsi" w:hAnsiTheme="minorHAnsi" w:cstheme="minorHAnsi"/>
          <w:color w:val="auto"/>
          <w:sz w:val="24"/>
          <w:szCs w:val="24"/>
          <w:lang w:val="en-GB"/>
        </w:rPr>
        <w:t>.</w:t>
      </w:r>
    </w:p>
    <w:p w14:paraId="5889E8F6" w14:textId="77777777" w:rsidR="00DA5C1B" w:rsidRPr="008810AF" w:rsidRDefault="00DA5C1B" w:rsidP="002B66AC">
      <w:pPr>
        <w:jc w:val="both"/>
        <w:rPr>
          <w:rFonts w:asciiTheme="minorHAnsi" w:hAnsiTheme="minorHAnsi"/>
          <w:sz w:val="24"/>
          <w:szCs w:val="24"/>
          <w:lang w:val="en-GB"/>
        </w:rPr>
      </w:pPr>
    </w:p>
    <w:p w14:paraId="3DBB0CEB" w14:textId="77777777" w:rsidR="001A6A58" w:rsidRDefault="00E620E1" w:rsidP="00575DA9">
      <w:pPr>
        <w:pStyle w:val="ListParagraph"/>
        <w:numPr>
          <w:ilvl w:val="0"/>
          <w:numId w:val="24"/>
        </w:numPr>
        <w:autoSpaceDE w:val="0"/>
        <w:autoSpaceDN w:val="0"/>
        <w:adjustRightInd w:val="0"/>
        <w:spacing w:after="13"/>
        <w:jc w:val="both"/>
        <w:rPr>
          <w:rFonts w:asciiTheme="minorHAnsi" w:hAnsiTheme="minorHAnsi" w:cs="Calibri"/>
          <w:color w:val="006FC0"/>
          <w:sz w:val="24"/>
          <w:szCs w:val="24"/>
        </w:rPr>
      </w:pPr>
      <w:bookmarkStart w:id="5" w:name="_Toc461029545"/>
      <w:r w:rsidRPr="00E07D31">
        <w:rPr>
          <w:rFonts w:asciiTheme="minorHAnsi" w:hAnsiTheme="minorHAnsi" w:cs="Calibri"/>
          <w:color w:val="006FC0"/>
          <w:sz w:val="24"/>
          <w:szCs w:val="24"/>
        </w:rPr>
        <w:t>Complaints Mechanism</w:t>
      </w:r>
      <w:bookmarkEnd w:id="5"/>
    </w:p>
    <w:p w14:paraId="4BEB6E42" w14:textId="77777777" w:rsidR="00AA3AAD" w:rsidRPr="00E07D31" w:rsidRDefault="00AA3AAD" w:rsidP="002B66AC">
      <w:pPr>
        <w:pStyle w:val="ListParagraph"/>
        <w:autoSpaceDE w:val="0"/>
        <w:autoSpaceDN w:val="0"/>
        <w:adjustRightInd w:val="0"/>
        <w:spacing w:after="13"/>
        <w:ind w:left="0"/>
        <w:jc w:val="both"/>
        <w:rPr>
          <w:rFonts w:asciiTheme="minorHAnsi" w:hAnsiTheme="minorHAnsi" w:cs="Calibri"/>
          <w:color w:val="006FC0"/>
          <w:sz w:val="24"/>
          <w:szCs w:val="24"/>
        </w:rPr>
      </w:pPr>
    </w:p>
    <w:p w14:paraId="5271F4BE" w14:textId="379E7B83" w:rsidR="00755C27" w:rsidRDefault="00755C27" w:rsidP="00B147B6">
      <w:pPr>
        <w:spacing w:line="276" w:lineRule="auto"/>
        <w:jc w:val="both"/>
        <w:rPr>
          <w:rFonts w:asciiTheme="minorHAnsi" w:hAnsiTheme="minorHAnsi" w:cstheme="minorHAnsi"/>
          <w:color w:val="000000" w:themeColor="text1"/>
          <w:sz w:val="24"/>
          <w:szCs w:val="24"/>
          <w:lang w:val="en-GB"/>
        </w:rPr>
      </w:pPr>
      <w:r w:rsidRPr="008810AF">
        <w:rPr>
          <w:rFonts w:asciiTheme="minorHAnsi" w:hAnsiTheme="minorHAnsi" w:cstheme="minorHAnsi"/>
          <w:color w:val="000000" w:themeColor="text1"/>
          <w:sz w:val="24"/>
          <w:szCs w:val="24"/>
          <w:lang w:val="en-GB"/>
        </w:rPr>
        <w:t xml:space="preserve">The following email address, </w:t>
      </w:r>
      <w:hyperlink r:id="rId23" w:history="1">
        <w:r w:rsidR="00F27D6C" w:rsidRPr="008810AF">
          <w:rPr>
            <w:rStyle w:val="Hyperlink"/>
            <w:rFonts w:asciiTheme="minorHAnsi" w:hAnsiTheme="minorHAnsi"/>
            <w:sz w:val="24"/>
            <w:szCs w:val="24"/>
          </w:rPr>
          <w:t>OCHA-JHFU@un.org</w:t>
        </w:r>
      </w:hyperlink>
      <w:r w:rsidR="00B147B6">
        <w:rPr>
          <w:rFonts w:asciiTheme="minorHAnsi" w:hAnsiTheme="minorHAnsi"/>
          <w:sz w:val="24"/>
          <w:szCs w:val="24"/>
        </w:rPr>
        <w:t xml:space="preserve">, </w:t>
      </w:r>
      <w:r w:rsidRPr="008810AF">
        <w:rPr>
          <w:rFonts w:asciiTheme="minorHAnsi" w:hAnsiTheme="minorHAnsi" w:cstheme="minorHAnsi"/>
          <w:color w:val="000000" w:themeColor="text1"/>
          <w:sz w:val="24"/>
          <w:szCs w:val="24"/>
          <w:lang w:val="en-GB"/>
        </w:rPr>
        <w:t xml:space="preserve">is available to receive feedback from stakeholders who believe they have been treated incorrectly or unfairly during any of the Fund’s processes. OCHA will compile, review, address and </w:t>
      </w:r>
      <w:r w:rsidR="00B147B6">
        <w:rPr>
          <w:rFonts w:asciiTheme="minorHAnsi" w:hAnsiTheme="minorHAnsi" w:cstheme="minorHAnsi"/>
          <w:color w:val="000000" w:themeColor="text1"/>
          <w:sz w:val="24"/>
          <w:szCs w:val="24"/>
          <w:lang w:val="en-GB"/>
        </w:rPr>
        <w:t>where</w:t>
      </w:r>
      <w:r w:rsidRPr="008810AF">
        <w:rPr>
          <w:rFonts w:asciiTheme="minorHAnsi" w:hAnsiTheme="minorHAnsi" w:cstheme="minorHAnsi"/>
          <w:color w:val="000000" w:themeColor="text1"/>
          <w:sz w:val="24"/>
          <w:szCs w:val="24"/>
          <w:lang w:val="en-GB"/>
        </w:rPr>
        <w:t xml:space="preserve"> necessary raise the </w:t>
      </w:r>
      <w:r w:rsidR="00B147B6">
        <w:rPr>
          <w:rFonts w:asciiTheme="minorHAnsi" w:hAnsiTheme="minorHAnsi" w:cstheme="minorHAnsi"/>
          <w:color w:val="000000" w:themeColor="text1"/>
          <w:sz w:val="24"/>
          <w:szCs w:val="24"/>
          <w:lang w:val="en-GB"/>
        </w:rPr>
        <w:t>issues to the HC, who will direct</w:t>
      </w:r>
      <w:r w:rsidRPr="008810AF">
        <w:rPr>
          <w:rFonts w:asciiTheme="minorHAnsi" w:hAnsiTheme="minorHAnsi" w:cstheme="minorHAnsi"/>
          <w:color w:val="000000" w:themeColor="text1"/>
          <w:sz w:val="24"/>
          <w:szCs w:val="24"/>
          <w:lang w:val="en-GB"/>
        </w:rPr>
        <w:t xml:space="preserve"> </w:t>
      </w:r>
      <w:r w:rsidR="00DA5C1B" w:rsidRPr="008810AF">
        <w:rPr>
          <w:rFonts w:asciiTheme="minorHAnsi" w:hAnsiTheme="minorHAnsi" w:cstheme="minorHAnsi"/>
          <w:color w:val="000000" w:themeColor="text1"/>
          <w:sz w:val="24"/>
          <w:szCs w:val="24"/>
          <w:lang w:val="en-GB"/>
        </w:rPr>
        <w:t>appropriate follow-up action</w:t>
      </w:r>
      <w:r w:rsidRPr="008810AF">
        <w:rPr>
          <w:rFonts w:asciiTheme="minorHAnsi" w:hAnsiTheme="minorHAnsi" w:cstheme="minorHAnsi"/>
          <w:color w:val="000000" w:themeColor="text1"/>
          <w:sz w:val="24"/>
          <w:szCs w:val="24"/>
          <w:lang w:val="en-GB"/>
        </w:rPr>
        <w:t>.</w:t>
      </w:r>
    </w:p>
    <w:p w14:paraId="78C6F07E" w14:textId="77777777" w:rsidR="00144A78" w:rsidRPr="008810AF" w:rsidRDefault="00144A78" w:rsidP="002B66AC">
      <w:pPr>
        <w:jc w:val="both"/>
        <w:rPr>
          <w:rFonts w:asciiTheme="minorHAnsi" w:hAnsiTheme="minorHAnsi" w:cstheme="minorHAnsi"/>
          <w:color w:val="000000" w:themeColor="text1"/>
          <w:sz w:val="24"/>
          <w:szCs w:val="24"/>
          <w:lang w:val="en-GB"/>
        </w:rPr>
      </w:pPr>
    </w:p>
    <w:p w14:paraId="0304F8F4" w14:textId="77777777" w:rsidR="00BB3607" w:rsidRPr="008810AF" w:rsidRDefault="00281796" w:rsidP="002B66AC">
      <w:pPr>
        <w:jc w:val="both"/>
        <w:rPr>
          <w:rFonts w:asciiTheme="minorHAnsi" w:hAnsiTheme="minorHAnsi" w:cstheme="minorHAnsi"/>
          <w:color w:val="000000" w:themeColor="text1"/>
          <w:sz w:val="24"/>
          <w:szCs w:val="24"/>
          <w:lang w:val="en-GB"/>
        </w:rPr>
      </w:pPr>
      <w:r w:rsidRPr="008810AF">
        <w:rPr>
          <w:rFonts w:asciiTheme="minorHAnsi" w:hAnsiTheme="minorHAnsi" w:cstheme="minorHAnsi"/>
          <w:color w:val="000000" w:themeColor="text1"/>
          <w:sz w:val="24"/>
          <w:szCs w:val="24"/>
          <w:lang w:val="en-GB"/>
        </w:rPr>
        <w:t xml:space="preserve"> </w:t>
      </w:r>
    </w:p>
    <w:p w14:paraId="70CF60C2" w14:textId="77777777" w:rsidR="00281796" w:rsidRDefault="00281796" w:rsidP="00575DA9">
      <w:pPr>
        <w:pStyle w:val="ListParagraph"/>
        <w:numPr>
          <w:ilvl w:val="0"/>
          <w:numId w:val="24"/>
        </w:numPr>
        <w:autoSpaceDE w:val="0"/>
        <w:autoSpaceDN w:val="0"/>
        <w:adjustRightInd w:val="0"/>
        <w:spacing w:after="13"/>
        <w:jc w:val="both"/>
        <w:rPr>
          <w:rFonts w:asciiTheme="minorHAnsi" w:hAnsiTheme="minorHAnsi" w:cs="Calibri"/>
          <w:color w:val="006FC0"/>
          <w:sz w:val="24"/>
          <w:szCs w:val="24"/>
        </w:rPr>
      </w:pPr>
      <w:bookmarkStart w:id="6" w:name="_Toc461029546"/>
      <w:r w:rsidRPr="00AA3AAD">
        <w:rPr>
          <w:rFonts w:asciiTheme="minorHAnsi" w:hAnsiTheme="minorHAnsi" w:cs="Calibri"/>
          <w:color w:val="006FC0"/>
          <w:sz w:val="24"/>
          <w:szCs w:val="24"/>
        </w:rPr>
        <w:t>Acronyms</w:t>
      </w:r>
      <w:bookmarkEnd w:id="6"/>
    </w:p>
    <w:p w14:paraId="5EBFF48E" w14:textId="77777777" w:rsidR="00B03FAF" w:rsidRPr="00AA3AAD" w:rsidRDefault="00B03FAF" w:rsidP="00B03FAF">
      <w:pPr>
        <w:pStyle w:val="ListParagraph"/>
        <w:autoSpaceDE w:val="0"/>
        <w:autoSpaceDN w:val="0"/>
        <w:adjustRightInd w:val="0"/>
        <w:spacing w:after="13"/>
        <w:ind w:left="0"/>
        <w:jc w:val="both"/>
        <w:rPr>
          <w:rFonts w:asciiTheme="minorHAnsi" w:hAnsiTheme="minorHAnsi" w:cs="Calibri"/>
          <w:color w:val="006FC0"/>
          <w:sz w:val="24"/>
          <w:szCs w:val="24"/>
        </w:rPr>
      </w:pPr>
    </w:p>
    <w:p w14:paraId="0515C2BB" w14:textId="77777777" w:rsidR="00300445" w:rsidRDefault="00281796" w:rsidP="00300445">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 xml:space="preserve">AB </w:t>
      </w:r>
      <w:r w:rsidRPr="008810AF">
        <w:rPr>
          <w:rFonts w:asciiTheme="minorHAnsi" w:hAnsiTheme="minorHAnsi" w:cstheme="minorHAnsi"/>
          <w:color w:val="000000" w:themeColor="text1"/>
        </w:rPr>
        <w:tab/>
        <w:t xml:space="preserve">Advisory Board </w:t>
      </w:r>
    </w:p>
    <w:p w14:paraId="2EDC3CED" w14:textId="77777777" w:rsidR="002B394B" w:rsidRDefault="002B394B" w:rsidP="00300445">
      <w:pPr>
        <w:pStyle w:val="Default"/>
        <w:jc w:val="both"/>
        <w:rPr>
          <w:rFonts w:asciiTheme="minorHAnsi" w:hAnsiTheme="minorHAnsi" w:cstheme="minorHAnsi"/>
          <w:color w:val="000000" w:themeColor="text1"/>
        </w:rPr>
      </w:pPr>
      <w:r>
        <w:t>CRS</w:t>
      </w:r>
      <w:r>
        <w:tab/>
        <w:t>Creditor Reporting System</w:t>
      </w:r>
    </w:p>
    <w:p w14:paraId="521A2464" w14:textId="77777777" w:rsidR="00F27D6C" w:rsidRDefault="00F27D6C" w:rsidP="00300445">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JHF</w:t>
      </w:r>
      <w:r w:rsidRPr="008810AF">
        <w:rPr>
          <w:rFonts w:asciiTheme="minorHAnsi" w:hAnsiTheme="minorHAnsi" w:cstheme="minorHAnsi"/>
          <w:color w:val="000000" w:themeColor="text1"/>
        </w:rPr>
        <w:tab/>
        <w:t>Jordan Humanitarian Fund</w:t>
      </w:r>
    </w:p>
    <w:p w14:paraId="4FF2F76E" w14:textId="77777777" w:rsidR="00F669F1" w:rsidRPr="008810AF" w:rsidRDefault="00F669F1" w:rsidP="002B66AC">
      <w:pPr>
        <w:pStyle w:val="Default"/>
        <w:jc w:val="both"/>
        <w:rPr>
          <w:rFonts w:asciiTheme="minorHAnsi" w:hAnsiTheme="minorHAnsi" w:cstheme="minorHAnsi"/>
          <w:color w:val="000000" w:themeColor="text1"/>
        </w:rPr>
      </w:pPr>
      <w:r>
        <w:rPr>
          <w:rFonts w:asciiTheme="minorHAnsi" w:hAnsiTheme="minorHAnsi" w:cstheme="minorHAnsi"/>
          <w:color w:val="000000" w:themeColor="text1"/>
        </w:rPr>
        <w:t xml:space="preserve">HRP </w:t>
      </w:r>
      <w:r>
        <w:rPr>
          <w:rFonts w:asciiTheme="minorHAnsi" w:hAnsiTheme="minorHAnsi" w:cstheme="minorHAnsi"/>
          <w:color w:val="000000" w:themeColor="text1"/>
        </w:rPr>
        <w:tab/>
        <w:t xml:space="preserve">Humanitarian Response </w:t>
      </w:r>
    </w:p>
    <w:p w14:paraId="370B0E67" w14:textId="77777777" w:rsidR="00281796" w:rsidRPr="008810AF" w:rsidRDefault="00281796" w:rsidP="002B66AC">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CBPF</w:t>
      </w:r>
      <w:r w:rsidRPr="008810AF">
        <w:rPr>
          <w:rFonts w:asciiTheme="minorHAnsi" w:hAnsiTheme="minorHAnsi" w:cstheme="minorHAnsi"/>
          <w:color w:val="000000" w:themeColor="text1"/>
        </w:rPr>
        <w:tab/>
        <w:t>Country-based Pooled Fund</w:t>
      </w:r>
    </w:p>
    <w:p w14:paraId="3E345E49" w14:textId="77777777" w:rsidR="00281796" w:rsidRPr="008810AF" w:rsidRDefault="00281796" w:rsidP="002B66AC">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GMS</w:t>
      </w:r>
      <w:r w:rsidRPr="008810AF">
        <w:rPr>
          <w:rFonts w:asciiTheme="minorHAnsi" w:hAnsiTheme="minorHAnsi" w:cstheme="minorHAnsi"/>
          <w:color w:val="000000" w:themeColor="text1"/>
        </w:rPr>
        <w:tab/>
        <w:t>Grant</w:t>
      </w:r>
      <w:r w:rsidR="00F27D6C" w:rsidRPr="008810AF">
        <w:rPr>
          <w:rFonts w:asciiTheme="minorHAnsi" w:hAnsiTheme="minorHAnsi" w:cstheme="minorHAnsi"/>
          <w:color w:val="000000" w:themeColor="text1"/>
        </w:rPr>
        <w:t>s</w:t>
      </w:r>
      <w:r w:rsidRPr="008810AF">
        <w:rPr>
          <w:rFonts w:asciiTheme="minorHAnsi" w:hAnsiTheme="minorHAnsi" w:cstheme="minorHAnsi"/>
          <w:color w:val="000000" w:themeColor="text1"/>
        </w:rPr>
        <w:t xml:space="preserve"> Management System</w:t>
      </w:r>
    </w:p>
    <w:p w14:paraId="7A11DA54" w14:textId="77777777" w:rsidR="00A92049" w:rsidRPr="008810AF" w:rsidRDefault="00281796" w:rsidP="002B66AC">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 xml:space="preserve">HC </w:t>
      </w:r>
      <w:r w:rsidRPr="008810AF">
        <w:rPr>
          <w:rFonts w:asciiTheme="minorHAnsi" w:hAnsiTheme="minorHAnsi" w:cstheme="minorHAnsi"/>
          <w:color w:val="000000" w:themeColor="text1"/>
        </w:rPr>
        <w:tab/>
        <w:t>Humanitarian Coordinator</w:t>
      </w:r>
    </w:p>
    <w:p w14:paraId="19F1B11E" w14:textId="77777777" w:rsidR="00281796" w:rsidRPr="008810AF" w:rsidRDefault="00A92049" w:rsidP="002B66AC">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HFU</w:t>
      </w:r>
      <w:r w:rsidRPr="008810AF">
        <w:rPr>
          <w:rFonts w:asciiTheme="minorHAnsi" w:hAnsiTheme="minorHAnsi" w:cstheme="minorHAnsi"/>
          <w:color w:val="000000" w:themeColor="text1"/>
        </w:rPr>
        <w:tab/>
        <w:t>Humanitarian Financing Unit</w:t>
      </w:r>
      <w:r w:rsidR="00281796" w:rsidRPr="008810AF">
        <w:rPr>
          <w:rFonts w:asciiTheme="minorHAnsi" w:hAnsiTheme="minorHAnsi" w:cstheme="minorHAnsi"/>
          <w:color w:val="000000" w:themeColor="text1"/>
        </w:rPr>
        <w:t xml:space="preserve"> </w:t>
      </w:r>
    </w:p>
    <w:p w14:paraId="68249540" w14:textId="77777777" w:rsidR="00CF618C" w:rsidRPr="008810AF" w:rsidRDefault="00CF618C" w:rsidP="002B66AC">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JRP</w:t>
      </w:r>
      <w:r w:rsidRPr="008810AF">
        <w:rPr>
          <w:rFonts w:asciiTheme="minorHAnsi" w:hAnsiTheme="minorHAnsi" w:cstheme="minorHAnsi"/>
          <w:color w:val="000000" w:themeColor="text1"/>
        </w:rPr>
        <w:tab/>
        <w:t>Jordan Response Plan</w:t>
      </w:r>
    </w:p>
    <w:p w14:paraId="5E7EB1C8" w14:textId="77777777" w:rsidR="00281796" w:rsidRDefault="00281796" w:rsidP="002B66AC">
      <w:pPr>
        <w:pStyle w:val="Default"/>
        <w:jc w:val="both"/>
        <w:rPr>
          <w:rFonts w:asciiTheme="minorHAnsi" w:hAnsiTheme="minorHAnsi" w:cstheme="minorHAnsi"/>
          <w:color w:val="000000" w:themeColor="text1"/>
        </w:rPr>
      </w:pPr>
      <w:r w:rsidRPr="008810AF">
        <w:rPr>
          <w:rFonts w:asciiTheme="minorHAnsi" w:hAnsiTheme="minorHAnsi" w:cstheme="minorHAnsi"/>
          <w:color w:val="000000" w:themeColor="text1"/>
        </w:rPr>
        <w:t xml:space="preserve">OCHA </w:t>
      </w:r>
      <w:r w:rsidRPr="008810AF">
        <w:rPr>
          <w:rFonts w:asciiTheme="minorHAnsi" w:hAnsiTheme="minorHAnsi" w:cstheme="minorHAnsi"/>
          <w:color w:val="000000" w:themeColor="text1"/>
        </w:rPr>
        <w:tab/>
        <w:t xml:space="preserve">Office for the Coordination of Humanitarian Affairs </w:t>
      </w:r>
    </w:p>
    <w:p w14:paraId="3D773753" w14:textId="77777777" w:rsidR="00144A78" w:rsidRDefault="00144A78" w:rsidP="002B66AC">
      <w:pPr>
        <w:pStyle w:val="Default"/>
        <w:jc w:val="both"/>
        <w:rPr>
          <w:rFonts w:asciiTheme="minorHAnsi" w:hAnsiTheme="minorHAnsi" w:cstheme="minorHAnsi"/>
          <w:color w:val="000000" w:themeColor="text1"/>
        </w:rPr>
      </w:pPr>
    </w:p>
    <w:p w14:paraId="219233AF" w14:textId="77777777" w:rsidR="00144A78" w:rsidRPr="008810AF" w:rsidRDefault="00144A78" w:rsidP="002B66AC">
      <w:pPr>
        <w:pStyle w:val="Default"/>
        <w:jc w:val="both"/>
        <w:rPr>
          <w:rFonts w:asciiTheme="minorHAnsi" w:hAnsiTheme="minorHAnsi" w:cstheme="minorHAnsi"/>
          <w:color w:val="000000" w:themeColor="text1"/>
        </w:rPr>
      </w:pPr>
    </w:p>
    <w:p w14:paraId="0F6CA5BA" w14:textId="77777777" w:rsidR="00AA3AAD" w:rsidRDefault="00AA3AAD" w:rsidP="00575DA9">
      <w:pPr>
        <w:pStyle w:val="ListParagraph"/>
        <w:numPr>
          <w:ilvl w:val="0"/>
          <w:numId w:val="24"/>
        </w:numPr>
        <w:autoSpaceDE w:val="0"/>
        <w:autoSpaceDN w:val="0"/>
        <w:adjustRightInd w:val="0"/>
        <w:spacing w:after="13"/>
        <w:jc w:val="both"/>
        <w:rPr>
          <w:rFonts w:asciiTheme="minorHAnsi" w:hAnsiTheme="minorHAnsi" w:cs="Calibri"/>
          <w:color w:val="006FC0"/>
          <w:sz w:val="24"/>
          <w:szCs w:val="24"/>
        </w:rPr>
      </w:pPr>
      <w:r>
        <w:rPr>
          <w:rFonts w:asciiTheme="minorHAnsi" w:hAnsiTheme="minorHAnsi" w:cs="Calibri"/>
          <w:color w:val="006FC0"/>
          <w:sz w:val="24"/>
          <w:szCs w:val="24"/>
        </w:rPr>
        <w:t>Annexes</w:t>
      </w:r>
    </w:p>
    <w:p w14:paraId="561E8954" w14:textId="3D70F250" w:rsidR="003C1494" w:rsidRDefault="003C1494" w:rsidP="004D13C6">
      <w:pPr>
        <w:autoSpaceDE w:val="0"/>
        <w:autoSpaceDN w:val="0"/>
        <w:adjustRightInd w:val="0"/>
        <w:spacing w:before="100" w:beforeAutospacing="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Annex</w:t>
      </w:r>
      <w:r w:rsidR="00573D23">
        <w:rPr>
          <w:rFonts w:asciiTheme="minorHAnsi" w:hAnsiTheme="minorHAnsi" w:cstheme="minorHAnsi"/>
          <w:color w:val="000000" w:themeColor="text1"/>
          <w:sz w:val="24"/>
          <w:szCs w:val="24"/>
        </w:rPr>
        <w:t xml:space="preserve"> 1</w:t>
      </w:r>
      <w:r>
        <w:rPr>
          <w:rFonts w:asciiTheme="minorHAnsi" w:hAnsiTheme="minorHAnsi" w:cstheme="minorHAnsi"/>
          <w:color w:val="000000" w:themeColor="text1"/>
          <w:sz w:val="24"/>
          <w:szCs w:val="24"/>
        </w:rPr>
        <w:t>: Gender Guidance</w:t>
      </w:r>
    </w:p>
    <w:p w14:paraId="6C8738E9" w14:textId="185383DB" w:rsidR="003C1494" w:rsidRDefault="003C1494" w:rsidP="002B66AC">
      <w:pPr>
        <w:autoSpaceDE w:val="0"/>
        <w:autoSpaceDN w:val="0"/>
        <w:adjustRightInd w:val="0"/>
        <w:spacing w:before="100" w:beforeAutospacing="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Annex </w:t>
      </w:r>
      <w:r w:rsidR="00573D23">
        <w:rPr>
          <w:rFonts w:asciiTheme="minorHAnsi" w:hAnsiTheme="minorHAnsi" w:cstheme="minorHAnsi"/>
          <w:color w:val="000000" w:themeColor="text1"/>
          <w:sz w:val="24"/>
          <w:szCs w:val="24"/>
        </w:rPr>
        <w:t>2</w:t>
      </w:r>
      <w:r>
        <w:rPr>
          <w:rFonts w:asciiTheme="minorHAnsi" w:hAnsiTheme="minorHAnsi" w:cstheme="minorHAnsi"/>
          <w:color w:val="000000" w:themeColor="text1"/>
          <w:sz w:val="24"/>
          <w:szCs w:val="24"/>
        </w:rPr>
        <w:t>: JHF Minimum requirements for Cash-Based Programming</w:t>
      </w:r>
    </w:p>
    <w:p w14:paraId="56F628FF" w14:textId="01C23BD3" w:rsidR="004D13C6" w:rsidRDefault="004D13C6" w:rsidP="002B66AC">
      <w:pPr>
        <w:autoSpaceDE w:val="0"/>
        <w:autoSpaceDN w:val="0"/>
        <w:adjustRightInd w:val="0"/>
        <w:spacing w:before="100" w:beforeAutospacing="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Annex 3: Sector</w:t>
      </w:r>
      <w:r w:rsidR="00D87628">
        <w:rPr>
          <w:rFonts w:asciiTheme="minorHAnsi" w:hAnsiTheme="minorHAnsi" w:cstheme="minorHAnsi"/>
          <w:color w:val="000000" w:themeColor="text1"/>
          <w:sz w:val="24"/>
          <w:szCs w:val="24"/>
        </w:rPr>
        <w:t xml:space="preserve">’s </w:t>
      </w:r>
      <w:r>
        <w:rPr>
          <w:rFonts w:asciiTheme="minorHAnsi" w:hAnsiTheme="minorHAnsi" w:cstheme="minorHAnsi"/>
          <w:color w:val="000000" w:themeColor="text1"/>
          <w:sz w:val="24"/>
          <w:szCs w:val="24"/>
        </w:rPr>
        <w:t xml:space="preserve"> contacts</w:t>
      </w:r>
    </w:p>
    <w:p w14:paraId="1A9F3FA1" w14:textId="77777777" w:rsidR="00984DA3" w:rsidRDefault="00984DA3">
      <w:pPr>
        <w:spacing w:after="20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14:paraId="6A58B610" w14:textId="77777777" w:rsidR="00033B1A" w:rsidRPr="00033B1A" w:rsidRDefault="00033B1A" w:rsidP="00033B1A">
      <w:pPr>
        <w:jc w:val="both"/>
        <w:rPr>
          <w:rFonts w:asciiTheme="minorHAnsi" w:hAnsiTheme="minorHAnsi"/>
          <w:sz w:val="22"/>
        </w:rPr>
      </w:pPr>
    </w:p>
    <w:p w14:paraId="5734F6EC" w14:textId="77777777" w:rsidR="000C1EE5" w:rsidRPr="002B66AC" w:rsidRDefault="002B66AC" w:rsidP="002B66AC">
      <w:pPr>
        <w:jc w:val="both"/>
        <w:rPr>
          <w:b/>
          <w:bCs/>
          <w:color w:val="2E74B5" w:themeColor="accent1" w:themeShade="BF"/>
          <w:sz w:val="24"/>
          <w:szCs w:val="24"/>
        </w:rPr>
      </w:pPr>
      <w:r w:rsidRPr="002B66AC">
        <w:rPr>
          <w:b/>
          <w:bCs/>
          <w:color w:val="2E74B5" w:themeColor="accent1" w:themeShade="BF"/>
          <w:sz w:val="24"/>
          <w:szCs w:val="24"/>
        </w:rPr>
        <w:t xml:space="preserve">Annex </w:t>
      </w:r>
      <w:r w:rsidR="00573D23">
        <w:rPr>
          <w:b/>
          <w:bCs/>
          <w:color w:val="2E74B5" w:themeColor="accent1" w:themeShade="BF"/>
          <w:sz w:val="24"/>
          <w:szCs w:val="24"/>
        </w:rPr>
        <w:t>1</w:t>
      </w:r>
      <w:r w:rsidRPr="002B66AC">
        <w:rPr>
          <w:b/>
          <w:bCs/>
          <w:color w:val="2E74B5" w:themeColor="accent1" w:themeShade="BF"/>
          <w:sz w:val="24"/>
          <w:szCs w:val="24"/>
        </w:rPr>
        <w:t xml:space="preserve"> Gender guidance</w:t>
      </w:r>
    </w:p>
    <w:p w14:paraId="25F198DF" w14:textId="77777777" w:rsidR="000C1EE5" w:rsidRPr="00854928" w:rsidRDefault="000C1EE5" w:rsidP="002B66AC">
      <w:pPr>
        <w:keepNext/>
        <w:keepLines/>
        <w:spacing w:before="200" w:line="276" w:lineRule="auto"/>
        <w:outlineLvl w:val="1"/>
        <w:rPr>
          <w:rFonts w:asciiTheme="minorHAnsi" w:eastAsiaTheme="majorEastAsia" w:hAnsiTheme="minorHAnsi" w:cstheme="minorHAnsi"/>
          <w:b/>
          <w:bCs/>
          <w:color w:val="auto"/>
          <w:sz w:val="22"/>
          <w:lang w:val="en-GB"/>
        </w:rPr>
      </w:pPr>
      <w:r w:rsidRPr="00854928">
        <w:rPr>
          <w:rFonts w:asciiTheme="minorHAnsi" w:eastAsiaTheme="majorEastAsia" w:hAnsiTheme="minorHAnsi" w:cstheme="minorHAnsi"/>
          <w:b/>
          <w:bCs/>
          <w:color w:val="auto"/>
          <w:sz w:val="22"/>
          <w:lang w:val="en-GB"/>
        </w:rPr>
        <w:t>Note for organization submitting projects on Protection and Gender Mainstreaming:</w:t>
      </w:r>
    </w:p>
    <w:p w14:paraId="40827462" w14:textId="77777777" w:rsidR="000C1EE5" w:rsidRPr="00854928" w:rsidRDefault="000C1EE5" w:rsidP="00EE1DB3">
      <w:pPr>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 xml:space="preserve">Protection imperatives will be mainstreamed across all prioritized sectors, as part of the commitment to the “do no harm principle and the “centrality of protection” in the humanitarian response. All proposals must demonstrate how protection principles, including child protection, GBV considerations and Gender Equality are incorporated and protection mainstreaming considered in project design. For example, please consider: </w:t>
      </w:r>
    </w:p>
    <w:p w14:paraId="67B7B77B" w14:textId="77777777" w:rsidR="000C1EE5" w:rsidRPr="00854928" w:rsidRDefault="000C1EE5" w:rsidP="002B66AC">
      <w:pPr>
        <w:spacing w:before="100" w:after="10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 xml:space="preserve">  </w:t>
      </w:r>
    </w:p>
    <w:p w14:paraId="0E06C865" w14:textId="77777777" w:rsidR="000C1EE5" w:rsidRPr="00854928" w:rsidRDefault="000C1EE5" w:rsidP="00B147B6">
      <w:pPr>
        <w:numPr>
          <w:ilvl w:val="0"/>
          <w:numId w:val="3"/>
        </w:numPr>
        <w:spacing w:before="100" w:after="100"/>
        <w:ind w:left="36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 xml:space="preserve">How are you ensuring all people can access and use assistance/services provided under the project? Please give specific examples. For instance, what adjustments will be made to ensure elderly or disabled persons can access and use assistance/services? What specific actions will be taken to minimize risks to children’s safety and wellbeing that the project might inadvertently exacerbate?  </w:t>
      </w:r>
    </w:p>
    <w:p w14:paraId="354294F2" w14:textId="77777777" w:rsidR="000C1EE5" w:rsidRPr="00854928" w:rsidRDefault="000C1EE5" w:rsidP="00B147B6">
      <w:pPr>
        <w:spacing w:before="100" w:after="100"/>
        <w:ind w:left="360"/>
        <w:contextualSpacing/>
        <w:jc w:val="both"/>
        <w:rPr>
          <w:rFonts w:asciiTheme="minorHAnsi" w:eastAsia="PMingLiU" w:hAnsiTheme="minorHAnsi" w:cstheme="minorHAnsi"/>
          <w:color w:val="auto"/>
          <w:sz w:val="22"/>
          <w:lang w:val="en-GB" w:eastAsia="zh-TW"/>
        </w:rPr>
      </w:pPr>
    </w:p>
    <w:p w14:paraId="5658E1FA" w14:textId="77777777" w:rsidR="000C1EE5" w:rsidRPr="00854928" w:rsidRDefault="000C1EE5" w:rsidP="00B147B6">
      <w:pPr>
        <w:numPr>
          <w:ilvl w:val="0"/>
          <w:numId w:val="3"/>
        </w:numPr>
        <w:spacing w:before="100" w:after="100"/>
        <w:ind w:left="36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Activity indicators reflecting the project’s considerations of “do no harm” principles, so that protection considerations within the project can be measured.</w:t>
      </w:r>
    </w:p>
    <w:p w14:paraId="2AE21A66" w14:textId="77777777" w:rsidR="000C1EE5" w:rsidRPr="00854928" w:rsidRDefault="000C1EE5" w:rsidP="00B147B6">
      <w:pPr>
        <w:spacing w:before="100" w:after="100"/>
        <w:ind w:left="360"/>
        <w:contextualSpacing/>
        <w:jc w:val="both"/>
        <w:rPr>
          <w:rFonts w:asciiTheme="minorHAnsi" w:eastAsia="PMingLiU" w:hAnsiTheme="minorHAnsi" w:cstheme="minorHAnsi"/>
          <w:color w:val="auto"/>
          <w:sz w:val="22"/>
          <w:lang w:val="en-GB" w:eastAsia="zh-TW"/>
        </w:rPr>
      </w:pPr>
    </w:p>
    <w:p w14:paraId="3F1B8815" w14:textId="77777777" w:rsidR="000C1EE5" w:rsidRPr="00854928" w:rsidRDefault="000C1EE5" w:rsidP="00B147B6">
      <w:pPr>
        <w:numPr>
          <w:ilvl w:val="0"/>
          <w:numId w:val="3"/>
        </w:numPr>
        <w:spacing w:before="100" w:after="100"/>
        <w:ind w:left="36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 xml:space="preserve">Besides vulnerability criteria, how the project will take the specific needs of vulnerable groups into account? For example, has the method of distribution or the type(s) of service provided been adjusted? How will you ensure that the specific vulnerabilities faced by girls and boys are taken into account when NFI distributions and shelter interventions will be implemented? How will you ensure that distribution points are accessible and safe for women and children? How will you ensure that “less visible” vulnerable groups, such as destitute older persons, people with disabilities, unaccompanied and separated children etc. will have equal access to the services provided based on needs? How will you ensure that the girls and boys of all ages and their caregivers, especially pregnant and breastfeeding women and girls have access to safe and appropriate food? </w:t>
      </w:r>
    </w:p>
    <w:p w14:paraId="1E405CFB" w14:textId="77777777" w:rsidR="000C1EE5" w:rsidRPr="00854928" w:rsidRDefault="000C1EE5" w:rsidP="00B147B6">
      <w:pPr>
        <w:spacing w:before="100" w:after="100"/>
        <w:ind w:left="360"/>
        <w:contextualSpacing/>
        <w:jc w:val="both"/>
        <w:rPr>
          <w:rFonts w:asciiTheme="minorHAnsi" w:eastAsia="PMingLiU" w:hAnsiTheme="minorHAnsi" w:cstheme="minorHAnsi"/>
          <w:color w:val="auto"/>
          <w:sz w:val="22"/>
          <w:lang w:val="en-GB" w:eastAsia="zh-TW"/>
        </w:rPr>
      </w:pPr>
    </w:p>
    <w:p w14:paraId="263BCA60" w14:textId="77777777" w:rsidR="000C1EE5" w:rsidRPr="00854928" w:rsidRDefault="000C1EE5" w:rsidP="00B147B6">
      <w:pPr>
        <w:numPr>
          <w:ilvl w:val="0"/>
          <w:numId w:val="3"/>
        </w:numPr>
        <w:ind w:left="360"/>
        <w:contextualSpacing/>
        <w:jc w:val="both"/>
        <w:rPr>
          <w:color w:val="auto"/>
        </w:rPr>
      </w:pPr>
      <w:r w:rsidRPr="00854928">
        <w:rPr>
          <w:rFonts w:asciiTheme="minorHAnsi" w:eastAsia="PMingLiU" w:hAnsiTheme="minorHAnsi" w:cstheme="minorHAnsi"/>
          <w:color w:val="auto"/>
          <w:sz w:val="22"/>
          <w:lang w:val="en-GB" w:eastAsia="zh-TW"/>
        </w:rPr>
        <w:t>Specific confidential complaints and feedback mechanisms could be set up within to safely receive and respond to allegations of sexual exploitation and abuse experienced by women, girls, boys and men in receiving goods and services provided by the project.  Descriptions of the mechanisms should be explained in the proposal for review by Protection sector to ensure that a risk analysis of the complaints and feedback mechanism itself is also conducted.</w:t>
      </w:r>
    </w:p>
    <w:p w14:paraId="5ECF7966" w14:textId="77777777" w:rsidR="000C1EE5" w:rsidRPr="00854928" w:rsidRDefault="000C1EE5" w:rsidP="00B147B6">
      <w:pPr>
        <w:ind w:left="360"/>
        <w:contextualSpacing/>
        <w:rPr>
          <w:color w:val="auto"/>
        </w:rPr>
      </w:pPr>
    </w:p>
    <w:p w14:paraId="5871248E" w14:textId="77777777" w:rsidR="000C1EE5" w:rsidRPr="00854928" w:rsidRDefault="000C1EE5" w:rsidP="00B147B6">
      <w:pPr>
        <w:numPr>
          <w:ilvl w:val="0"/>
          <w:numId w:val="3"/>
        </w:numPr>
        <w:ind w:left="360"/>
        <w:contextualSpacing/>
        <w:jc w:val="both"/>
        <w:rPr>
          <w:color w:val="auto"/>
        </w:rPr>
      </w:pPr>
      <w:r w:rsidRPr="00854928">
        <w:rPr>
          <w:rFonts w:asciiTheme="minorHAnsi" w:eastAsia="PMingLiU" w:hAnsiTheme="minorHAnsi" w:cstheme="minorHAnsi"/>
          <w:color w:val="auto"/>
          <w:sz w:val="22"/>
          <w:lang w:val="en-GB" w:eastAsia="zh-TW"/>
        </w:rPr>
        <w:t>Score the project proposal using the current IASC Gender Marker with clear indications how gender equality elements and measures will be monitored and reported</w:t>
      </w:r>
      <w:r w:rsidRPr="00854928">
        <w:rPr>
          <w:color w:val="auto"/>
        </w:rPr>
        <w:t xml:space="preserve"> </w:t>
      </w:r>
      <w:r w:rsidRPr="00854928">
        <w:rPr>
          <w:rFonts w:asciiTheme="minorHAnsi" w:eastAsia="PMingLiU" w:hAnsiTheme="minorHAnsi" w:cstheme="minorHAnsi"/>
          <w:color w:val="auto"/>
          <w:sz w:val="22"/>
          <w:lang w:val="en-GB" w:eastAsia="zh-TW"/>
        </w:rPr>
        <w:t>on. This is a self-applied coding system that checks the extent to which gender equality measures have been integrated into project design.  It recognises that differences between women, men, boys and girls need to be described and logically connected through three key sections of a proposal:</w:t>
      </w:r>
    </w:p>
    <w:p w14:paraId="07944803" w14:textId="77777777" w:rsidR="000C1EE5" w:rsidRPr="00854928" w:rsidRDefault="000C1EE5" w:rsidP="00B147B6">
      <w:pPr>
        <w:numPr>
          <w:ilvl w:val="1"/>
          <w:numId w:val="12"/>
        </w:numPr>
        <w:ind w:left="180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The need assessment (context/situation analysis)</w:t>
      </w:r>
    </w:p>
    <w:p w14:paraId="5E9B4832" w14:textId="77777777" w:rsidR="000C1EE5" w:rsidRPr="00854928" w:rsidRDefault="000C1EE5" w:rsidP="00B147B6">
      <w:pPr>
        <w:numPr>
          <w:ilvl w:val="1"/>
          <w:numId w:val="12"/>
        </w:numPr>
        <w:ind w:left="180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 xml:space="preserve">The activities </w:t>
      </w:r>
    </w:p>
    <w:p w14:paraId="062D8D58" w14:textId="77777777" w:rsidR="000C1EE5" w:rsidRPr="00854928" w:rsidRDefault="000C1EE5" w:rsidP="00B147B6">
      <w:pPr>
        <w:numPr>
          <w:ilvl w:val="1"/>
          <w:numId w:val="12"/>
        </w:numPr>
        <w:ind w:left="180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The outcomes</w:t>
      </w:r>
    </w:p>
    <w:p w14:paraId="1C942105" w14:textId="77777777" w:rsidR="000C1EE5" w:rsidRPr="00854928" w:rsidRDefault="000C1EE5" w:rsidP="00B147B6">
      <w:pPr>
        <w:ind w:left="360"/>
        <w:contextualSpacing/>
        <w:jc w:val="both"/>
        <w:rPr>
          <w:rFonts w:asciiTheme="minorHAnsi" w:eastAsia="PMingLiU" w:hAnsiTheme="minorHAnsi" w:cstheme="minorHAnsi"/>
          <w:color w:val="auto"/>
          <w:sz w:val="22"/>
          <w:lang w:val="en-GB" w:eastAsia="zh-TW"/>
        </w:rPr>
      </w:pPr>
    </w:p>
    <w:p w14:paraId="79C36B32" w14:textId="77777777" w:rsidR="000C1EE5" w:rsidRPr="00854928" w:rsidRDefault="000C1EE5" w:rsidP="00B147B6">
      <w:pPr>
        <w:numPr>
          <w:ilvl w:val="0"/>
          <w:numId w:val="3"/>
        </w:numPr>
        <w:ind w:left="36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 xml:space="preserve">In all sectors, HF funding will prioritize projects achieving the highest gender marker code signifying that the project has made significant efforts to address gender concerns or the principal purpose of the project is to advance gender equality. </w:t>
      </w:r>
    </w:p>
    <w:p w14:paraId="58F447B6" w14:textId="77777777" w:rsidR="000C1EE5" w:rsidRPr="00854928" w:rsidRDefault="000C1EE5" w:rsidP="00B147B6">
      <w:pPr>
        <w:ind w:left="360"/>
        <w:contextualSpacing/>
        <w:jc w:val="both"/>
        <w:rPr>
          <w:rFonts w:asciiTheme="minorHAnsi" w:eastAsia="PMingLiU" w:hAnsiTheme="minorHAnsi" w:cstheme="minorHAnsi"/>
          <w:color w:val="auto"/>
          <w:sz w:val="22"/>
          <w:lang w:val="en-GB" w:eastAsia="zh-TW"/>
        </w:rPr>
      </w:pPr>
    </w:p>
    <w:p w14:paraId="2E6FF659" w14:textId="77777777" w:rsidR="000C1EE5" w:rsidRPr="00854928" w:rsidRDefault="000C1EE5" w:rsidP="00B147B6">
      <w:pPr>
        <w:numPr>
          <w:ilvl w:val="0"/>
          <w:numId w:val="3"/>
        </w:numPr>
        <w:ind w:left="36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t>Only projects which scores Gender 2A and 2B will be considered for the funding. Exceptions to this requirement must be defended with the intent to build awareness and capacity to ensure the project can achieve the required gender marker during the project period.</w:t>
      </w:r>
    </w:p>
    <w:p w14:paraId="184A7705" w14:textId="77777777" w:rsidR="000C1EE5" w:rsidRPr="000C1EE5" w:rsidRDefault="000C1EE5" w:rsidP="00B147B6">
      <w:pPr>
        <w:ind w:left="360"/>
        <w:contextualSpacing/>
        <w:rPr>
          <w:rFonts w:asciiTheme="minorHAnsi" w:eastAsia="PMingLiU" w:hAnsiTheme="minorHAnsi" w:cstheme="minorHAnsi"/>
          <w:color w:val="000000" w:themeColor="text1"/>
          <w:sz w:val="22"/>
          <w:lang w:val="en-GB" w:eastAsia="zh-TW"/>
        </w:rPr>
      </w:pPr>
    </w:p>
    <w:p w14:paraId="7BC4C79D" w14:textId="77777777" w:rsidR="000C1EE5" w:rsidRPr="00854928" w:rsidRDefault="00EE1DB3" w:rsidP="00B147B6">
      <w:pPr>
        <w:ind w:left="360"/>
        <w:contextualSpacing/>
        <w:jc w:val="both"/>
        <w:rPr>
          <w:rFonts w:asciiTheme="minorHAnsi" w:eastAsia="PMingLiU" w:hAnsiTheme="minorHAnsi" w:cstheme="minorHAnsi"/>
          <w:color w:val="auto"/>
          <w:sz w:val="22"/>
          <w:lang w:val="en-GB" w:eastAsia="zh-TW"/>
        </w:rPr>
      </w:pPr>
      <w:r w:rsidRPr="00854928">
        <w:rPr>
          <w:rFonts w:asciiTheme="minorHAnsi" w:eastAsia="PMingLiU" w:hAnsiTheme="minorHAnsi" w:cstheme="minorHAnsi"/>
          <w:color w:val="auto"/>
          <w:sz w:val="22"/>
          <w:lang w:val="en-GB" w:eastAsia="zh-TW"/>
        </w:rPr>
        <w:lastRenderedPageBreak/>
        <w:t xml:space="preserve"> </w:t>
      </w:r>
      <w:r w:rsidR="000C1EE5" w:rsidRPr="00854928">
        <w:rPr>
          <w:rFonts w:asciiTheme="minorHAnsi" w:eastAsia="PMingLiU" w:hAnsiTheme="minorHAnsi" w:cstheme="minorHAnsi"/>
          <w:color w:val="auto"/>
          <w:sz w:val="22"/>
          <w:lang w:val="en-GB" w:eastAsia="zh-TW"/>
        </w:rPr>
        <w:t xml:space="preserve">The gender marker is only one tool used to promote gender equality. The JHF encourages the use of participatory approaches, involving affected communities (male and females) in needs assessment, implementation and monitoring and evaluation, fielding gender balanced assessment and monitoring teams, developing gender indicators and ensuring programming tools (surveys, strategies, </w:t>
      </w:r>
      <w:r w:rsidRPr="00854928">
        <w:rPr>
          <w:rFonts w:asciiTheme="minorHAnsi" w:eastAsia="PMingLiU" w:hAnsiTheme="minorHAnsi" w:cstheme="minorHAnsi"/>
          <w:color w:val="auto"/>
          <w:sz w:val="22"/>
          <w:lang w:val="en-GB" w:eastAsia="zh-TW"/>
        </w:rPr>
        <w:t>objectives)</w:t>
      </w:r>
      <w:r w:rsidR="000C1EE5" w:rsidRPr="00854928">
        <w:rPr>
          <w:rFonts w:asciiTheme="minorHAnsi" w:eastAsia="PMingLiU" w:hAnsiTheme="minorHAnsi" w:cstheme="minorHAnsi"/>
          <w:color w:val="auto"/>
          <w:sz w:val="22"/>
          <w:lang w:val="en-GB" w:eastAsia="zh-TW"/>
        </w:rPr>
        <w:t xml:space="preserve"> are gender sensitive. </w:t>
      </w:r>
    </w:p>
    <w:p w14:paraId="472AD935" w14:textId="77777777" w:rsidR="000C1EE5" w:rsidRPr="00854928" w:rsidRDefault="000C1EE5" w:rsidP="00B147B6">
      <w:pPr>
        <w:ind w:left="360"/>
        <w:jc w:val="both"/>
        <w:rPr>
          <w:rFonts w:asciiTheme="minorHAnsi" w:eastAsia="PMingLiU" w:hAnsiTheme="minorHAnsi" w:cstheme="minorHAnsi"/>
          <w:color w:val="000000" w:themeColor="text1"/>
          <w:sz w:val="22"/>
          <w:lang w:val="en-GB" w:eastAsia="zh-TW"/>
        </w:rPr>
      </w:pPr>
    </w:p>
    <w:p w14:paraId="51DB93CE" w14:textId="77777777" w:rsidR="000C1EE5" w:rsidRPr="00854928" w:rsidRDefault="000C1EE5" w:rsidP="00B147B6">
      <w:pPr>
        <w:ind w:left="360"/>
        <w:jc w:val="both"/>
        <w:rPr>
          <w:rFonts w:asciiTheme="minorHAnsi" w:eastAsia="PMingLiU" w:hAnsiTheme="minorHAnsi" w:cstheme="minorHAnsi"/>
          <w:color w:val="000000" w:themeColor="text1"/>
          <w:sz w:val="22"/>
          <w:lang w:val="en-GB" w:eastAsia="zh-TW"/>
        </w:rPr>
      </w:pPr>
      <w:r w:rsidRPr="00854928">
        <w:rPr>
          <w:rFonts w:asciiTheme="minorHAnsi" w:eastAsia="PMingLiU" w:hAnsiTheme="minorHAnsi" w:cstheme="minorHAnsi"/>
          <w:color w:val="000000" w:themeColor="text1"/>
          <w:sz w:val="22"/>
          <w:lang w:val="en-GB" w:eastAsia="zh-TW"/>
        </w:rPr>
        <w:t>Please also consult the following link for a specific tip sheet for each cluster. The tip sheet includes a form to assist teams in reviewing project Gender Marker codes. These and other resources are available in four l</w:t>
      </w:r>
      <w:r w:rsidR="00EE1DB3" w:rsidRPr="00854928">
        <w:rPr>
          <w:rFonts w:asciiTheme="minorHAnsi" w:eastAsia="PMingLiU" w:hAnsiTheme="minorHAnsi" w:cstheme="minorHAnsi"/>
          <w:color w:val="000000" w:themeColor="text1"/>
          <w:sz w:val="22"/>
          <w:lang w:val="en-GB" w:eastAsia="zh-TW"/>
        </w:rPr>
        <w:t>anguages (including Arabic) at:</w:t>
      </w:r>
    </w:p>
    <w:p w14:paraId="6FC21F99" w14:textId="77777777" w:rsidR="000C1EE5" w:rsidRPr="00EE1DB3" w:rsidRDefault="000C1EE5" w:rsidP="00B147B6">
      <w:pPr>
        <w:ind w:left="360"/>
        <w:contextualSpacing/>
        <w:rPr>
          <w:rFonts w:asciiTheme="minorHAnsi" w:hAnsiTheme="minorHAnsi"/>
          <w:sz w:val="22"/>
        </w:rPr>
      </w:pPr>
    </w:p>
    <w:p w14:paraId="054321A7" w14:textId="77777777" w:rsidR="000C1EE5" w:rsidRPr="00EE1DB3" w:rsidRDefault="006D3278" w:rsidP="00B147B6">
      <w:pPr>
        <w:ind w:left="360"/>
        <w:contextualSpacing/>
        <w:rPr>
          <w:rFonts w:asciiTheme="minorHAnsi" w:hAnsiTheme="minorHAnsi"/>
          <w:sz w:val="22"/>
        </w:rPr>
      </w:pPr>
      <w:hyperlink r:id="rId24" w:history="1">
        <w:r w:rsidR="000C1EE5" w:rsidRPr="00EE1DB3">
          <w:rPr>
            <w:rFonts w:asciiTheme="minorHAnsi" w:hAnsiTheme="minorHAnsi"/>
            <w:color w:val="026CB6"/>
            <w:sz w:val="22"/>
          </w:rPr>
          <w:t>http://www.humanitarianresponse.info/themes/gender/the-iasc-gender-marker</w:t>
        </w:r>
      </w:hyperlink>
      <w:r w:rsidR="000C1EE5" w:rsidRPr="00EE1DB3">
        <w:rPr>
          <w:rFonts w:asciiTheme="minorHAnsi" w:hAnsiTheme="minorHAnsi"/>
          <w:sz w:val="22"/>
        </w:rPr>
        <w:t xml:space="preserve"> </w:t>
      </w:r>
    </w:p>
    <w:p w14:paraId="7B6EBAE3" w14:textId="77777777" w:rsidR="000C1EE5" w:rsidRPr="00EE1DB3" w:rsidRDefault="006D3278" w:rsidP="00B147B6">
      <w:pPr>
        <w:ind w:left="360"/>
        <w:contextualSpacing/>
        <w:rPr>
          <w:rFonts w:asciiTheme="minorHAnsi" w:hAnsiTheme="minorHAnsi"/>
          <w:sz w:val="22"/>
        </w:rPr>
      </w:pPr>
      <w:hyperlink r:id="rId25" w:history="1">
        <w:r w:rsidR="000C1EE5" w:rsidRPr="00EE1DB3">
          <w:rPr>
            <w:rFonts w:asciiTheme="minorHAnsi" w:hAnsiTheme="minorHAnsi"/>
            <w:color w:val="026CB6"/>
            <w:sz w:val="22"/>
          </w:rPr>
          <w:t>https://www.humanitarianresponse.info/topics/gender/document/gender-marker-tip-sheets-arabic</w:t>
        </w:r>
      </w:hyperlink>
      <w:r w:rsidR="000C1EE5" w:rsidRPr="00EE1DB3">
        <w:rPr>
          <w:rFonts w:asciiTheme="minorHAnsi" w:hAnsiTheme="minorHAnsi"/>
          <w:sz w:val="22"/>
        </w:rPr>
        <w:t xml:space="preserve"> </w:t>
      </w:r>
    </w:p>
    <w:p w14:paraId="620491A5" w14:textId="77777777" w:rsidR="000C1EE5" w:rsidRPr="00EE1DB3" w:rsidRDefault="006D3278" w:rsidP="00B147B6">
      <w:pPr>
        <w:ind w:left="360"/>
        <w:contextualSpacing/>
        <w:rPr>
          <w:rFonts w:asciiTheme="minorHAnsi" w:hAnsiTheme="minorHAnsi"/>
          <w:sz w:val="22"/>
        </w:rPr>
      </w:pPr>
      <w:hyperlink r:id="rId26" w:history="1">
        <w:r w:rsidR="000C1EE5" w:rsidRPr="00EE1DB3">
          <w:rPr>
            <w:rFonts w:asciiTheme="minorHAnsi" w:hAnsiTheme="minorHAnsi"/>
            <w:color w:val="026CB6"/>
            <w:sz w:val="22"/>
          </w:rPr>
          <w:t>http://www.humanitarianresponse.info/topics/gender/document/gender-marker-tip-sheets-english</w:t>
        </w:r>
      </w:hyperlink>
      <w:r w:rsidR="000C1EE5" w:rsidRPr="00EE1DB3">
        <w:rPr>
          <w:rFonts w:asciiTheme="minorHAnsi" w:hAnsiTheme="minorHAnsi"/>
          <w:sz w:val="22"/>
        </w:rPr>
        <w:t xml:space="preserve"> </w:t>
      </w:r>
    </w:p>
    <w:p w14:paraId="64545875" w14:textId="77777777" w:rsidR="002B66AC" w:rsidRDefault="002B66AC" w:rsidP="00B147B6">
      <w:pPr>
        <w:ind w:left="360" w:firstLine="360"/>
        <w:contextualSpacing/>
      </w:pPr>
    </w:p>
    <w:p w14:paraId="12D26177" w14:textId="77777777" w:rsidR="002B66AC" w:rsidRDefault="002B66AC" w:rsidP="002B66AC">
      <w:pPr>
        <w:ind w:firstLine="360"/>
        <w:contextualSpacing/>
      </w:pPr>
    </w:p>
    <w:p w14:paraId="2BF1C75B" w14:textId="77777777" w:rsidR="002B66AC" w:rsidRPr="000C1EE5" w:rsidRDefault="002B66AC" w:rsidP="002B66AC">
      <w:pPr>
        <w:contextualSpacing/>
        <w:rPr>
          <w:b/>
          <w:bCs/>
          <w:color w:val="2E74B5" w:themeColor="accent1" w:themeShade="BF"/>
          <w:sz w:val="24"/>
          <w:szCs w:val="24"/>
        </w:rPr>
      </w:pPr>
      <w:r w:rsidRPr="002B66AC">
        <w:rPr>
          <w:b/>
          <w:bCs/>
          <w:color w:val="2E74B5" w:themeColor="accent1" w:themeShade="BF"/>
          <w:sz w:val="24"/>
          <w:szCs w:val="24"/>
        </w:rPr>
        <w:t xml:space="preserve">Annex </w:t>
      </w:r>
      <w:r w:rsidR="00573D23">
        <w:rPr>
          <w:b/>
          <w:bCs/>
          <w:color w:val="2E74B5" w:themeColor="accent1" w:themeShade="BF"/>
          <w:sz w:val="24"/>
          <w:szCs w:val="24"/>
        </w:rPr>
        <w:t>2</w:t>
      </w:r>
      <w:r w:rsidRPr="002B66AC">
        <w:rPr>
          <w:b/>
          <w:bCs/>
          <w:color w:val="2E74B5" w:themeColor="accent1" w:themeShade="BF"/>
          <w:sz w:val="24"/>
          <w:szCs w:val="24"/>
        </w:rPr>
        <w:t xml:space="preserve"> Cash Guidance </w:t>
      </w:r>
    </w:p>
    <w:p w14:paraId="7579BF94" w14:textId="77777777" w:rsidR="002B66AC" w:rsidRPr="002B66AC" w:rsidRDefault="000C1EE5" w:rsidP="002B66AC">
      <w:pPr>
        <w:pStyle w:val="Default"/>
        <w:rPr>
          <w:rFonts w:asciiTheme="minorHAnsi" w:hAnsiTheme="minorHAnsi" w:cs="Arial"/>
          <w:color w:val="auto"/>
        </w:rPr>
      </w:pPr>
      <w:r w:rsidRPr="000C1EE5">
        <w:rPr>
          <w:rFonts w:asciiTheme="minorHAnsi" w:hAnsiTheme="minorHAnsi"/>
        </w:rPr>
        <w:t xml:space="preserve"> </w:t>
      </w:r>
    </w:p>
    <w:p w14:paraId="5AB78295" w14:textId="77777777" w:rsidR="002B66AC" w:rsidRPr="002B66AC" w:rsidRDefault="002B66AC" w:rsidP="002B66AC">
      <w:pPr>
        <w:autoSpaceDE w:val="0"/>
        <w:autoSpaceDN w:val="0"/>
        <w:adjustRightInd w:val="0"/>
        <w:rPr>
          <w:rFonts w:asciiTheme="minorHAnsi" w:hAnsiTheme="minorHAnsi" w:cs="Arial"/>
          <w:color w:val="auto"/>
          <w:sz w:val="24"/>
          <w:szCs w:val="24"/>
        </w:rPr>
      </w:pPr>
      <w:r w:rsidRPr="002B66AC">
        <w:rPr>
          <w:rFonts w:asciiTheme="minorHAnsi" w:hAnsiTheme="minorHAnsi" w:cs="Arial"/>
          <w:color w:val="auto"/>
          <w:sz w:val="24"/>
          <w:szCs w:val="24"/>
        </w:rPr>
        <w:t xml:space="preserve"> </w:t>
      </w:r>
      <w:r w:rsidRPr="002B66AC">
        <w:rPr>
          <w:rFonts w:asciiTheme="minorHAnsi" w:hAnsiTheme="minorHAnsi" w:cs="Arial"/>
          <w:b/>
          <w:bCs/>
          <w:color w:val="auto"/>
          <w:sz w:val="24"/>
          <w:szCs w:val="24"/>
        </w:rPr>
        <w:t xml:space="preserve">Background and purpose </w:t>
      </w:r>
    </w:p>
    <w:p w14:paraId="4D1964AC" w14:textId="77777777" w:rsidR="002B66AC" w:rsidRPr="00BE49B1" w:rsidRDefault="002B66AC" w:rsidP="002B66AC">
      <w:pPr>
        <w:autoSpaceDE w:val="0"/>
        <w:autoSpaceDN w:val="0"/>
        <w:adjustRightInd w:val="0"/>
        <w:rPr>
          <w:rFonts w:asciiTheme="minorHAnsi" w:hAnsiTheme="minorHAnsi" w:cs="Arial"/>
          <w:color w:val="auto"/>
          <w:sz w:val="22"/>
        </w:rPr>
      </w:pPr>
    </w:p>
    <w:p w14:paraId="6237EC74" w14:textId="77777777" w:rsidR="002B66AC" w:rsidRPr="00BE49B1" w:rsidRDefault="002B66AC" w:rsidP="002B66AC">
      <w:pPr>
        <w:autoSpaceDE w:val="0"/>
        <w:autoSpaceDN w:val="0"/>
        <w:adjustRightInd w:val="0"/>
        <w:rPr>
          <w:rFonts w:asciiTheme="minorHAnsi" w:hAnsiTheme="minorHAnsi" w:cs="Arial"/>
          <w:color w:val="auto"/>
          <w:sz w:val="22"/>
        </w:rPr>
      </w:pPr>
      <w:r w:rsidRPr="00BE49B1">
        <w:rPr>
          <w:rFonts w:asciiTheme="minorHAnsi" w:hAnsiTheme="minorHAnsi" w:cs="Arial"/>
          <w:color w:val="auto"/>
          <w:sz w:val="22"/>
        </w:rPr>
        <w:t xml:space="preserve">The purpose of this guidance note is to advance the ongoing consultative process within OCHA in order to support Humanitarian Financing Units (HFUs) in: </w:t>
      </w:r>
    </w:p>
    <w:p w14:paraId="16771368" w14:textId="77777777" w:rsidR="002B66AC" w:rsidRPr="00BE49B1" w:rsidRDefault="002B66AC" w:rsidP="002B66AC">
      <w:pPr>
        <w:autoSpaceDE w:val="0"/>
        <w:autoSpaceDN w:val="0"/>
        <w:adjustRightInd w:val="0"/>
        <w:rPr>
          <w:rFonts w:asciiTheme="minorHAnsi" w:hAnsiTheme="minorHAnsi" w:cs="Arial"/>
          <w:color w:val="auto"/>
          <w:sz w:val="22"/>
        </w:rPr>
      </w:pPr>
    </w:p>
    <w:p w14:paraId="71303A85" w14:textId="77777777" w:rsidR="002B66AC" w:rsidRPr="00BE49B1" w:rsidRDefault="002B66AC" w:rsidP="001B1695">
      <w:pPr>
        <w:pStyle w:val="ListParagraph"/>
        <w:numPr>
          <w:ilvl w:val="0"/>
          <w:numId w:val="13"/>
        </w:numPr>
        <w:autoSpaceDE w:val="0"/>
        <w:autoSpaceDN w:val="0"/>
        <w:adjustRightInd w:val="0"/>
        <w:spacing w:after="17"/>
        <w:rPr>
          <w:rFonts w:asciiTheme="minorHAnsi" w:hAnsiTheme="minorHAnsi" w:cs="Arial"/>
          <w:color w:val="auto"/>
          <w:sz w:val="22"/>
        </w:rPr>
      </w:pPr>
      <w:r w:rsidRPr="00BE49B1">
        <w:rPr>
          <w:rFonts w:asciiTheme="minorHAnsi" w:hAnsiTheme="minorHAnsi" w:cs="Arial"/>
          <w:color w:val="auto"/>
          <w:sz w:val="22"/>
        </w:rPr>
        <w:t xml:space="preserve">Ensuring project proposals related to cash transfer programming (CTP) are developed based on agreed sectoral and in-country minimum requirements. </w:t>
      </w:r>
    </w:p>
    <w:p w14:paraId="6241F3EE" w14:textId="77777777" w:rsidR="00EE1DB3" w:rsidRPr="00BE49B1" w:rsidRDefault="00EE1DB3" w:rsidP="00EE1DB3">
      <w:pPr>
        <w:pStyle w:val="ListParagraph"/>
        <w:autoSpaceDE w:val="0"/>
        <w:autoSpaceDN w:val="0"/>
        <w:adjustRightInd w:val="0"/>
        <w:spacing w:after="17"/>
        <w:rPr>
          <w:rFonts w:asciiTheme="minorHAnsi" w:hAnsiTheme="minorHAnsi" w:cs="Arial"/>
          <w:color w:val="auto"/>
          <w:sz w:val="22"/>
        </w:rPr>
      </w:pPr>
    </w:p>
    <w:p w14:paraId="1737D5CB" w14:textId="77777777" w:rsidR="00EE1DB3" w:rsidRPr="00BE49B1" w:rsidRDefault="002B66AC" w:rsidP="001B1695">
      <w:pPr>
        <w:pStyle w:val="ListParagraph"/>
        <w:numPr>
          <w:ilvl w:val="0"/>
          <w:numId w:val="13"/>
        </w:numPr>
        <w:autoSpaceDE w:val="0"/>
        <w:autoSpaceDN w:val="0"/>
        <w:adjustRightInd w:val="0"/>
        <w:spacing w:after="17"/>
        <w:rPr>
          <w:rFonts w:asciiTheme="minorHAnsi" w:hAnsiTheme="minorHAnsi" w:cs="Arial"/>
          <w:color w:val="auto"/>
          <w:sz w:val="22"/>
        </w:rPr>
      </w:pPr>
      <w:r w:rsidRPr="00BE49B1">
        <w:rPr>
          <w:rFonts w:asciiTheme="minorHAnsi" w:hAnsiTheme="minorHAnsi" w:cs="Arial"/>
          <w:color w:val="auto"/>
          <w:sz w:val="22"/>
        </w:rPr>
        <w:t>Putting in place appropriate quality assurances (incl. monitoring mechanisms) across funds</w:t>
      </w:r>
    </w:p>
    <w:p w14:paraId="5411888A" w14:textId="77777777" w:rsidR="002B66AC" w:rsidRPr="00BE49B1" w:rsidRDefault="002B66AC" w:rsidP="00EE1DB3">
      <w:pPr>
        <w:autoSpaceDE w:val="0"/>
        <w:autoSpaceDN w:val="0"/>
        <w:adjustRightInd w:val="0"/>
        <w:spacing w:after="17"/>
        <w:rPr>
          <w:rFonts w:asciiTheme="minorHAnsi" w:hAnsiTheme="minorHAnsi" w:cs="Arial"/>
          <w:color w:val="auto"/>
          <w:sz w:val="22"/>
        </w:rPr>
      </w:pPr>
      <w:r w:rsidRPr="00BE49B1">
        <w:rPr>
          <w:rFonts w:asciiTheme="minorHAnsi" w:hAnsiTheme="minorHAnsi" w:cs="Arial"/>
          <w:color w:val="auto"/>
          <w:sz w:val="22"/>
        </w:rPr>
        <w:t xml:space="preserve"> </w:t>
      </w:r>
    </w:p>
    <w:p w14:paraId="3FAFEE06" w14:textId="77777777" w:rsidR="002B66AC" w:rsidRPr="00BE49B1" w:rsidRDefault="002B66AC" w:rsidP="001B1695">
      <w:pPr>
        <w:pStyle w:val="ListParagraph"/>
        <w:numPr>
          <w:ilvl w:val="0"/>
          <w:numId w:val="13"/>
        </w:numPr>
        <w:autoSpaceDE w:val="0"/>
        <w:autoSpaceDN w:val="0"/>
        <w:adjustRightInd w:val="0"/>
        <w:rPr>
          <w:rFonts w:asciiTheme="minorHAnsi" w:hAnsiTheme="minorHAnsi" w:cs="Arial"/>
          <w:color w:val="auto"/>
          <w:sz w:val="22"/>
        </w:rPr>
      </w:pPr>
      <w:r w:rsidRPr="00BE49B1">
        <w:rPr>
          <w:rFonts w:asciiTheme="minorHAnsi" w:hAnsiTheme="minorHAnsi" w:cs="Arial"/>
          <w:color w:val="auto"/>
          <w:sz w:val="22"/>
        </w:rPr>
        <w:t xml:space="preserve">Tracking past and ongoing projects with cash-component to compile best practices. </w:t>
      </w:r>
    </w:p>
    <w:p w14:paraId="5B4B387D" w14:textId="77777777" w:rsidR="002B66AC" w:rsidRPr="002B66AC" w:rsidRDefault="002B66AC" w:rsidP="002B66AC">
      <w:pPr>
        <w:autoSpaceDE w:val="0"/>
        <w:autoSpaceDN w:val="0"/>
        <w:adjustRightInd w:val="0"/>
        <w:rPr>
          <w:rFonts w:asciiTheme="minorHAnsi" w:hAnsiTheme="minorHAnsi" w:cs="Arial"/>
          <w:color w:val="auto"/>
          <w:sz w:val="24"/>
          <w:szCs w:val="24"/>
        </w:rPr>
      </w:pPr>
    </w:p>
    <w:p w14:paraId="6FC30B38" w14:textId="77777777" w:rsidR="002B66AC" w:rsidRPr="00BE49B1" w:rsidRDefault="002B66AC" w:rsidP="002B66AC">
      <w:pPr>
        <w:autoSpaceDE w:val="0"/>
        <w:autoSpaceDN w:val="0"/>
        <w:adjustRightInd w:val="0"/>
        <w:rPr>
          <w:rFonts w:asciiTheme="minorHAnsi" w:hAnsiTheme="minorHAnsi" w:cs="Arial"/>
          <w:color w:val="auto"/>
          <w:sz w:val="22"/>
        </w:rPr>
      </w:pPr>
      <w:r w:rsidRPr="00BE49B1">
        <w:rPr>
          <w:rFonts w:asciiTheme="minorHAnsi" w:hAnsiTheme="minorHAnsi" w:cs="Arial"/>
          <w:color w:val="auto"/>
          <w:sz w:val="22"/>
        </w:rPr>
        <w:t xml:space="preserve">CBPF Partners are expected to adhere to in-country sectoral and government regulations and rules on CTP, noting that adherence to the following requirements does not guarantee the approval of project proposals with cash transfers submitted under CBPF allocations. </w:t>
      </w:r>
    </w:p>
    <w:p w14:paraId="28924E31" w14:textId="77777777" w:rsidR="002B66AC" w:rsidRPr="002B66AC" w:rsidRDefault="002B66AC" w:rsidP="002B66AC">
      <w:pPr>
        <w:autoSpaceDE w:val="0"/>
        <w:autoSpaceDN w:val="0"/>
        <w:adjustRightInd w:val="0"/>
        <w:rPr>
          <w:rFonts w:asciiTheme="minorHAnsi" w:hAnsiTheme="minorHAnsi" w:cs="Arial"/>
          <w:color w:val="auto"/>
          <w:sz w:val="24"/>
          <w:szCs w:val="24"/>
        </w:rPr>
      </w:pPr>
    </w:p>
    <w:p w14:paraId="0FCE888B" w14:textId="77777777" w:rsidR="002B66AC" w:rsidRPr="00801CC3" w:rsidRDefault="002B66AC" w:rsidP="002B66AC">
      <w:pPr>
        <w:autoSpaceDE w:val="0"/>
        <w:autoSpaceDN w:val="0"/>
        <w:adjustRightInd w:val="0"/>
        <w:rPr>
          <w:rFonts w:asciiTheme="minorHAnsi" w:hAnsiTheme="minorHAnsi" w:cs="Arial"/>
          <w:b/>
          <w:bCs/>
          <w:color w:val="auto"/>
          <w:sz w:val="24"/>
          <w:szCs w:val="24"/>
        </w:rPr>
      </w:pPr>
      <w:r w:rsidRPr="002B66AC">
        <w:rPr>
          <w:rFonts w:asciiTheme="minorHAnsi" w:hAnsiTheme="minorHAnsi" w:cs="Arial"/>
          <w:b/>
          <w:bCs/>
          <w:color w:val="auto"/>
          <w:sz w:val="24"/>
          <w:szCs w:val="24"/>
        </w:rPr>
        <w:t xml:space="preserve">Minimum Requirement 1: Partner Performance </w:t>
      </w:r>
    </w:p>
    <w:p w14:paraId="0158EEB4" w14:textId="77777777" w:rsidR="002B66AC" w:rsidRPr="00BE49B1" w:rsidRDefault="002B66AC" w:rsidP="002B66AC">
      <w:pPr>
        <w:autoSpaceDE w:val="0"/>
        <w:autoSpaceDN w:val="0"/>
        <w:adjustRightInd w:val="0"/>
        <w:rPr>
          <w:rFonts w:asciiTheme="minorHAnsi" w:hAnsiTheme="minorHAnsi" w:cs="Arial"/>
          <w:color w:val="auto"/>
          <w:sz w:val="22"/>
        </w:rPr>
      </w:pPr>
    </w:p>
    <w:p w14:paraId="4BCA1754" w14:textId="77777777" w:rsidR="00EE1DB3" w:rsidRPr="00BE49B1" w:rsidRDefault="002B66AC" w:rsidP="001B1695">
      <w:pPr>
        <w:pStyle w:val="ListParagraph"/>
        <w:numPr>
          <w:ilvl w:val="0"/>
          <w:numId w:val="14"/>
        </w:numPr>
        <w:autoSpaceDE w:val="0"/>
        <w:autoSpaceDN w:val="0"/>
        <w:adjustRightInd w:val="0"/>
        <w:spacing w:after="96"/>
        <w:rPr>
          <w:rFonts w:asciiTheme="minorHAnsi" w:hAnsiTheme="minorHAnsi" w:cs="Arial"/>
          <w:color w:val="auto"/>
          <w:sz w:val="22"/>
        </w:rPr>
      </w:pPr>
      <w:r w:rsidRPr="00BE49B1">
        <w:rPr>
          <w:rFonts w:asciiTheme="minorHAnsi" w:hAnsiTheme="minorHAnsi" w:cs="Arial"/>
          <w:color w:val="auto"/>
          <w:sz w:val="22"/>
        </w:rPr>
        <w:t>Partner experience in CTP is evidenced and endorsed by the Cluster or Cash Working Group (CWG).</w:t>
      </w:r>
    </w:p>
    <w:p w14:paraId="22EDC43D" w14:textId="77777777" w:rsidR="002B66AC" w:rsidRPr="00801CC3" w:rsidRDefault="002B66AC" w:rsidP="00EE1DB3">
      <w:pPr>
        <w:pStyle w:val="ListParagraph"/>
        <w:autoSpaceDE w:val="0"/>
        <w:autoSpaceDN w:val="0"/>
        <w:adjustRightInd w:val="0"/>
        <w:spacing w:after="96"/>
        <w:rPr>
          <w:rFonts w:asciiTheme="minorHAnsi" w:hAnsiTheme="minorHAnsi" w:cs="Arial"/>
          <w:color w:val="auto"/>
          <w:sz w:val="24"/>
          <w:szCs w:val="24"/>
        </w:rPr>
      </w:pPr>
      <w:r w:rsidRPr="00801CC3">
        <w:rPr>
          <w:rFonts w:asciiTheme="minorHAnsi" w:hAnsiTheme="minorHAnsi" w:cs="Arial"/>
          <w:color w:val="auto"/>
          <w:sz w:val="24"/>
          <w:szCs w:val="24"/>
        </w:rPr>
        <w:t xml:space="preserve"> </w:t>
      </w:r>
    </w:p>
    <w:p w14:paraId="168E2B7C" w14:textId="77777777" w:rsidR="002B66AC" w:rsidRPr="00BE49B1" w:rsidRDefault="002B66AC" w:rsidP="001B1695">
      <w:pPr>
        <w:pStyle w:val="ListParagraph"/>
        <w:numPr>
          <w:ilvl w:val="0"/>
          <w:numId w:val="14"/>
        </w:numPr>
        <w:autoSpaceDE w:val="0"/>
        <w:autoSpaceDN w:val="0"/>
        <w:adjustRightInd w:val="0"/>
        <w:spacing w:after="96"/>
        <w:rPr>
          <w:rFonts w:asciiTheme="minorHAnsi" w:hAnsiTheme="minorHAnsi" w:cs="Arial"/>
          <w:color w:val="auto"/>
          <w:sz w:val="22"/>
        </w:rPr>
      </w:pPr>
      <w:r w:rsidRPr="00BE49B1">
        <w:rPr>
          <w:rFonts w:asciiTheme="minorHAnsi" w:hAnsiTheme="minorHAnsi" w:cs="Arial"/>
          <w:color w:val="auto"/>
          <w:sz w:val="22"/>
        </w:rPr>
        <w:t xml:space="preserve">Partner addresses risk of misappropriation of funds, duplication of assistance, security of staff and/or beneficiaries in proposal narrative or through organizational regulations. </w:t>
      </w:r>
    </w:p>
    <w:p w14:paraId="6726E6EC" w14:textId="77777777" w:rsidR="00EE1DB3" w:rsidRPr="00BE49B1" w:rsidRDefault="00EE1DB3" w:rsidP="00EE1DB3">
      <w:pPr>
        <w:pStyle w:val="ListParagraph"/>
        <w:autoSpaceDE w:val="0"/>
        <w:autoSpaceDN w:val="0"/>
        <w:adjustRightInd w:val="0"/>
        <w:spacing w:after="96"/>
        <w:rPr>
          <w:rFonts w:asciiTheme="minorHAnsi" w:hAnsiTheme="minorHAnsi" w:cs="Arial"/>
          <w:color w:val="auto"/>
          <w:sz w:val="22"/>
        </w:rPr>
      </w:pPr>
    </w:p>
    <w:p w14:paraId="5A75D263" w14:textId="77777777" w:rsidR="002B66AC" w:rsidRPr="00BE49B1" w:rsidRDefault="002B66AC" w:rsidP="001B1695">
      <w:pPr>
        <w:pStyle w:val="ListParagraph"/>
        <w:numPr>
          <w:ilvl w:val="0"/>
          <w:numId w:val="14"/>
        </w:numPr>
        <w:autoSpaceDE w:val="0"/>
        <w:autoSpaceDN w:val="0"/>
        <w:adjustRightInd w:val="0"/>
        <w:rPr>
          <w:rFonts w:asciiTheme="minorHAnsi" w:hAnsiTheme="minorHAnsi" w:cs="Arial"/>
          <w:color w:val="auto"/>
          <w:sz w:val="22"/>
        </w:rPr>
      </w:pPr>
      <w:r w:rsidRPr="00BE49B1">
        <w:rPr>
          <w:rFonts w:asciiTheme="minorHAnsi" w:hAnsiTheme="minorHAnsi" w:cs="Arial"/>
          <w:color w:val="auto"/>
          <w:sz w:val="22"/>
        </w:rPr>
        <w:t xml:space="preserve">Partner clearly demonstrates the benefit of cash for beneficiaries versus other interventions. </w:t>
      </w:r>
    </w:p>
    <w:p w14:paraId="7514F3F5" w14:textId="77777777" w:rsidR="002B66AC" w:rsidRPr="002B66AC" w:rsidRDefault="002B66AC" w:rsidP="002B66AC">
      <w:pPr>
        <w:autoSpaceDE w:val="0"/>
        <w:autoSpaceDN w:val="0"/>
        <w:adjustRightInd w:val="0"/>
        <w:rPr>
          <w:rFonts w:asciiTheme="minorHAnsi" w:hAnsiTheme="minorHAnsi" w:cs="Arial"/>
          <w:color w:val="auto"/>
          <w:sz w:val="24"/>
          <w:szCs w:val="24"/>
        </w:rPr>
      </w:pPr>
    </w:p>
    <w:p w14:paraId="3FDFEF98" w14:textId="77777777" w:rsidR="002B66AC" w:rsidRDefault="002B66AC" w:rsidP="002B66AC">
      <w:pPr>
        <w:autoSpaceDE w:val="0"/>
        <w:autoSpaceDN w:val="0"/>
        <w:adjustRightInd w:val="0"/>
        <w:rPr>
          <w:rFonts w:asciiTheme="minorHAnsi" w:hAnsiTheme="minorHAnsi" w:cs="Arial"/>
          <w:b/>
          <w:bCs/>
          <w:color w:val="auto"/>
          <w:sz w:val="24"/>
          <w:szCs w:val="24"/>
        </w:rPr>
      </w:pPr>
      <w:r w:rsidRPr="002B66AC">
        <w:rPr>
          <w:rFonts w:asciiTheme="minorHAnsi" w:hAnsiTheme="minorHAnsi" w:cs="Arial"/>
          <w:b/>
          <w:bCs/>
          <w:color w:val="auto"/>
          <w:sz w:val="24"/>
          <w:szCs w:val="24"/>
        </w:rPr>
        <w:t xml:space="preserve">Minimum Requirement 2: Cash Feasibility </w:t>
      </w:r>
    </w:p>
    <w:p w14:paraId="0CF78226" w14:textId="77777777" w:rsidR="00EE1DB3" w:rsidRPr="002B66AC" w:rsidRDefault="00EE1DB3" w:rsidP="002B66AC">
      <w:pPr>
        <w:autoSpaceDE w:val="0"/>
        <w:autoSpaceDN w:val="0"/>
        <w:adjustRightInd w:val="0"/>
        <w:rPr>
          <w:rFonts w:asciiTheme="minorHAnsi" w:hAnsiTheme="minorHAnsi" w:cs="Arial"/>
          <w:color w:val="auto"/>
          <w:sz w:val="24"/>
          <w:szCs w:val="24"/>
        </w:rPr>
      </w:pPr>
    </w:p>
    <w:p w14:paraId="0E489CD0" w14:textId="77777777" w:rsidR="002B66AC" w:rsidRPr="00BE49B1" w:rsidRDefault="002B66AC" w:rsidP="001B1695">
      <w:pPr>
        <w:pStyle w:val="ListParagraph"/>
        <w:numPr>
          <w:ilvl w:val="0"/>
          <w:numId w:val="14"/>
        </w:numPr>
        <w:autoSpaceDE w:val="0"/>
        <w:autoSpaceDN w:val="0"/>
        <w:adjustRightInd w:val="0"/>
        <w:spacing w:after="94"/>
        <w:rPr>
          <w:rFonts w:asciiTheme="minorHAnsi" w:hAnsiTheme="minorHAnsi" w:cs="Arial"/>
          <w:color w:val="auto"/>
          <w:sz w:val="22"/>
        </w:rPr>
      </w:pPr>
      <w:r w:rsidRPr="00BE49B1">
        <w:rPr>
          <w:rFonts w:asciiTheme="minorHAnsi" w:hAnsiTheme="minorHAnsi" w:cs="Arial"/>
          <w:color w:val="auto"/>
          <w:sz w:val="22"/>
        </w:rPr>
        <w:t xml:space="preserve">Market assessments and analysis have been conducted for the geographic area in question, and the impact of the action on local markets has been evaluated. </w:t>
      </w:r>
    </w:p>
    <w:p w14:paraId="12B48319" w14:textId="77777777" w:rsidR="00EE1DB3" w:rsidRPr="00BE49B1" w:rsidRDefault="00EE1DB3" w:rsidP="00EE1DB3">
      <w:pPr>
        <w:pStyle w:val="ListParagraph"/>
        <w:autoSpaceDE w:val="0"/>
        <w:autoSpaceDN w:val="0"/>
        <w:adjustRightInd w:val="0"/>
        <w:spacing w:after="94"/>
        <w:rPr>
          <w:rFonts w:asciiTheme="minorHAnsi" w:hAnsiTheme="minorHAnsi" w:cs="Arial"/>
          <w:color w:val="auto"/>
          <w:sz w:val="22"/>
        </w:rPr>
      </w:pPr>
    </w:p>
    <w:p w14:paraId="32161E04" w14:textId="77777777" w:rsidR="002B66AC" w:rsidRPr="00BE49B1" w:rsidRDefault="002B66AC" w:rsidP="001B1695">
      <w:pPr>
        <w:pStyle w:val="ListParagraph"/>
        <w:numPr>
          <w:ilvl w:val="0"/>
          <w:numId w:val="14"/>
        </w:numPr>
        <w:autoSpaceDE w:val="0"/>
        <w:autoSpaceDN w:val="0"/>
        <w:adjustRightInd w:val="0"/>
        <w:spacing w:after="94"/>
        <w:rPr>
          <w:rFonts w:asciiTheme="minorHAnsi" w:hAnsiTheme="minorHAnsi" w:cs="Arial"/>
          <w:color w:val="auto"/>
          <w:sz w:val="22"/>
        </w:rPr>
      </w:pPr>
      <w:r w:rsidRPr="00BE49B1">
        <w:rPr>
          <w:rFonts w:asciiTheme="minorHAnsi" w:hAnsiTheme="minorHAnsi" w:cs="Arial"/>
          <w:color w:val="auto"/>
          <w:sz w:val="22"/>
        </w:rPr>
        <w:t xml:space="preserve">Acceptance of CTP amongst beneficiaries and Government has been evaluated. </w:t>
      </w:r>
    </w:p>
    <w:p w14:paraId="158A4151" w14:textId="77777777" w:rsidR="00EE1DB3" w:rsidRPr="00BE49B1" w:rsidRDefault="00EE1DB3" w:rsidP="00EE1DB3">
      <w:pPr>
        <w:pStyle w:val="ListParagraph"/>
        <w:autoSpaceDE w:val="0"/>
        <w:autoSpaceDN w:val="0"/>
        <w:adjustRightInd w:val="0"/>
        <w:spacing w:after="94"/>
        <w:rPr>
          <w:rFonts w:asciiTheme="minorHAnsi" w:hAnsiTheme="minorHAnsi" w:cs="Arial"/>
          <w:color w:val="auto"/>
          <w:sz w:val="22"/>
        </w:rPr>
      </w:pPr>
    </w:p>
    <w:p w14:paraId="73F88D4D" w14:textId="77777777" w:rsidR="002B66AC" w:rsidRPr="00BE49B1" w:rsidRDefault="002B66AC" w:rsidP="001B1695">
      <w:pPr>
        <w:pStyle w:val="ListParagraph"/>
        <w:numPr>
          <w:ilvl w:val="0"/>
          <w:numId w:val="14"/>
        </w:numPr>
        <w:autoSpaceDE w:val="0"/>
        <w:autoSpaceDN w:val="0"/>
        <w:adjustRightInd w:val="0"/>
        <w:rPr>
          <w:rFonts w:asciiTheme="minorHAnsi" w:hAnsiTheme="minorHAnsi" w:cs="Arial"/>
          <w:color w:val="auto"/>
          <w:sz w:val="22"/>
        </w:rPr>
      </w:pPr>
      <w:r w:rsidRPr="00BE49B1">
        <w:rPr>
          <w:rFonts w:asciiTheme="minorHAnsi" w:hAnsiTheme="minorHAnsi" w:cs="Arial"/>
          <w:color w:val="auto"/>
          <w:sz w:val="22"/>
        </w:rPr>
        <w:t xml:space="preserve">Financial service provider capacity and availability of transfer mechanisms have been assessed. </w:t>
      </w:r>
    </w:p>
    <w:p w14:paraId="2151AAC0" w14:textId="77777777" w:rsidR="00DB2EE9" w:rsidRPr="00801CC3" w:rsidRDefault="00DB2EE9" w:rsidP="00DB2EE9">
      <w:pPr>
        <w:autoSpaceDE w:val="0"/>
        <w:autoSpaceDN w:val="0"/>
        <w:adjustRightInd w:val="0"/>
        <w:rPr>
          <w:rFonts w:asciiTheme="minorHAnsi" w:hAnsiTheme="minorHAnsi" w:cs="Arial"/>
          <w:color w:val="auto"/>
          <w:sz w:val="24"/>
          <w:szCs w:val="24"/>
        </w:rPr>
      </w:pPr>
    </w:p>
    <w:p w14:paraId="55105141" w14:textId="77777777" w:rsidR="002B66AC" w:rsidRPr="002B66AC" w:rsidRDefault="002B66AC" w:rsidP="002B66AC">
      <w:pPr>
        <w:autoSpaceDE w:val="0"/>
        <w:autoSpaceDN w:val="0"/>
        <w:adjustRightInd w:val="0"/>
        <w:rPr>
          <w:rFonts w:asciiTheme="minorHAnsi" w:hAnsiTheme="minorHAnsi" w:cs="Arial"/>
          <w:color w:val="auto"/>
          <w:sz w:val="24"/>
          <w:szCs w:val="24"/>
        </w:rPr>
      </w:pPr>
    </w:p>
    <w:p w14:paraId="6E0A0BB8" w14:textId="77777777" w:rsidR="00EE1DB3" w:rsidRDefault="002B66AC" w:rsidP="002B66AC">
      <w:pPr>
        <w:autoSpaceDE w:val="0"/>
        <w:autoSpaceDN w:val="0"/>
        <w:adjustRightInd w:val="0"/>
        <w:rPr>
          <w:rFonts w:asciiTheme="minorHAnsi" w:hAnsiTheme="minorHAnsi" w:cs="Arial"/>
          <w:b/>
          <w:bCs/>
          <w:color w:val="auto"/>
          <w:sz w:val="24"/>
          <w:szCs w:val="24"/>
        </w:rPr>
      </w:pPr>
      <w:r w:rsidRPr="002B66AC">
        <w:rPr>
          <w:rFonts w:asciiTheme="minorHAnsi" w:hAnsiTheme="minorHAnsi" w:cs="Arial"/>
          <w:b/>
          <w:bCs/>
          <w:color w:val="auto"/>
          <w:sz w:val="24"/>
          <w:szCs w:val="24"/>
        </w:rPr>
        <w:t>Minimum Requirement 3: Distribution of Cash Assistance</w:t>
      </w:r>
    </w:p>
    <w:p w14:paraId="12707B45" w14:textId="77777777" w:rsidR="002B66AC" w:rsidRPr="002B66AC" w:rsidRDefault="002B66AC" w:rsidP="002B66AC">
      <w:pPr>
        <w:autoSpaceDE w:val="0"/>
        <w:autoSpaceDN w:val="0"/>
        <w:adjustRightInd w:val="0"/>
        <w:rPr>
          <w:rFonts w:asciiTheme="minorHAnsi" w:hAnsiTheme="minorHAnsi" w:cs="Arial"/>
          <w:color w:val="auto"/>
          <w:sz w:val="24"/>
          <w:szCs w:val="24"/>
        </w:rPr>
      </w:pPr>
      <w:r w:rsidRPr="002B66AC">
        <w:rPr>
          <w:rFonts w:asciiTheme="minorHAnsi" w:hAnsiTheme="minorHAnsi" w:cs="Arial"/>
          <w:b/>
          <w:bCs/>
          <w:color w:val="auto"/>
          <w:sz w:val="24"/>
          <w:szCs w:val="24"/>
        </w:rPr>
        <w:t xml:space="preserve"> </w:t>
      </w:r>
    </w:p>
    <w:p w14:paraId="0035CF6D" w14:textId="77777777" w:rsidR="002B66AC" w:rsidRPr="00BE49B1" w:rsidRDefault="002B66AC" w:rsidP="001B1695">
      <w:pPr>
        <w:pStyle w:val="ListParagraph"/>
        <w:numPr>
          <w:ilvl w:val="0"/>
          <w:numId w:val="14"/>
        </w:numPr>
        <w:autoSpaceDE w:val="0"/>
        <w:autoSpaceDN w:val="0"/>
        <w:adjustRightInd w:val="0"/>
        <w:spacing w:after="94"/>
        <w:rPr>
          <w:rFonts w:asciiTheme="minorHAnsi" w:hAnsiTheme="minorHAnsi" w:cs="Arial"/>
          <w:color w:val="auto"/>
          <w:sz w:val="22"/>
        </w:rPr>
      </w:pPr>
      <w:r w:rsidRPr="00BE49B1">
        <w:rPr>
          <w:rFonts w:asciiTheme="minorHAnsi" w:hAnsiTheme="minorHAnsi" w:cs="Arial"/>
          <w:color w:val="auto"/>
          <w:sz w:val="22"/>
        </w:rPr>
        <w:t xml:space="preserve">Cash transfer mechanism options (such as cash in-hand, vouchers, mobile phone payments, number of instalments, amount, and currency) are clearly explained in proposal. </w:t>
      </w:r>
    </w:p>
    <w:p w14:paraId="2B633568" w14:textId="77777777" w:rsidR="00EE1DB3" w:rsidRPr="00BE49B1" w:rsidRDefault="00EE1DB3" w:rsidP="00EE1DB3">
      <w:pPr>
        <w:pStyle w:val="ListParagraph"/>
        <w:autoSpaceDE w:val="0"/>
        <w:autoSpaceDN w:val="0"/>
        <w:adjustRightInd w:val="0"/>
        <w:spacing w:after="94"/>
        <w:rPr>
          <w:rFonts w:asciiTheme="minorHAnsi" w:hAnsiTheme="minorHAnsi" w:cs="Arial"/>
          <w:color w:val="auto"/>
          <w:sz w:val="22"/>
        </w:rPr>
      </w:pPr>
    </w:p>
    <w:p w14:paraId="1804A217" w14:textId="77777777" w:rsidR="002B66AC" w:rsidRPr="00BE49B1" w:rsidRDefault="002B66AC" w:rsidP="001B1695">
      <w:pPr>
        <w:pStyle w:val="ListParagraph"/>
        <w:numPr>
          <w:ilvl w:val="0"/>
          <w:numId w:val="14"/>
        </w:numPr>
        <w:autoSpaceDE w:val="0"/>
        <w:autoSpaceDN w:val="0"/>
        <w:adjustRightInd w:val="0"/>
        <w:spacing w:after="94"/>
        <w:rPr>
          <w:rFonts w:asciiTheme="minorHAnsi" w:hAnsiTheme="minorHAnsi" w:cs="Arial"/>
          <w:color w:val="auto"/>
          <w:sz w:val="22"/>
        </w:rPr>
      </w:pPr>
      <w:r w:rsidRPr="00BE49B1">
        <w:rPr>
          <w:rFonts w:asciiTheme="minorHAnsi" w:hAnsiTheme="minorHAnsi" w:cs="Arial"/>
          <w:color w:val="auto"/>
          <w:sz w:val="22"/>
        </w:rPr>
        <w:t xml:space="preserve">Process and details of distribution are specified, with access constraints addressed and, where relevant, crowd control-flow. </w:t>
      </w:r>
    </w:p>
    <w:p w14:paraId="04CAFCEA" w14:textId="77777777" w:rsidR="00EE1DB3" w:rsidRPr="00BE49B1" w:rsidRDefault="00EE1DB3" w:rsidP="00EE1DB3">
      <w:pPr>
        <w:pStyle w:val="ListParagraph"/>
        <w:rPr>
          <w:rFonts w:asciiTheme="minorHAnsi" w:hAnsiTheme="minorHAnsi" w:cs="Arial"/>
          <w:color w:val="auto"/>
          <w:sz w:val="22"/>
        </w:rPr>
      </w:pPr>
    </w:p>
    <w:p w14:paraId="7A554517" w14:textId="77777777" w:rsidR="002B66AC" w:rsidRPr="00BE49B1" w:rsidRDefault="002B66AC" w:rsidP="001B1695">
      <w:pPr>
        <w:pStyle w:val="ListParagraph"/>
        <w:numPr>
          <w:ilvl w:val="0"/>
          <w:numId w:val="14"/>
        </w:numPr>
        <w:autoSpaceDE w:val="0"/>
        <w:autoSpaceDN w:val="0"/>
        <w:adjustRightInd w:val="0"/>
        <w:rPr>
          <w:rFonts w:asciiTheme="minorHAnsi" w:hAnsiTheme="minorHAnsi" w:cs="Arial"/>
          <w:color w:val="auto"/>
          <w:sz w:val="22"/>
        </w:rPr>
      </w:pPr>
      <w:r w:rsidRPr="00BE49B1">
        <w:rPr>
          <w:rFonts w:asciiTheme="minorHAnsi" w:hAnsiTheme="minorHAnsi" w:cs="Arial"/>
          <w:color w:val="auto"/>
          <w:sz w:val="22"/>
        </w:rPr>
        <w:t xml:space="preserve">Benefit of the chosen distribution modality chosen is clearly demonstrated and Cluster or CWG approved. </w:t>
      </w:r>
    </w:p>
    <w:p w14:paraId="34488A61" w14:textId="77777777" w:rsidR="002B66AC" w:rsidRPr="002B66AC" w:rsidRDefault="002B66AC" w:rsidP="002B66AC">
      <w:pPr>
        <w:autoSpaceDE w:val="0"/>
        <w:autoSpaceDN w:val="0"/>
        <w:adjustRightInd w:val="0"/>
        <w:rPr>
          <w:rFonts w:asciiTheme="minorHAnsi" w:hAnsiTheme="minorHAnsi" w:cs="Arial"/>
          <w:color w:val="auto"/>
          <w:sz w:val="24"/>
          <w:szCs w:val="24"/>
        </w:rPr>
      </w:pPr>
    </w:p>
    <w:p w14:paraId="5DF16B00" w14:textId="77777777" w:rsidR="002B66AC" w:rsidRDefault="002B66AC" w:rsidP="002B66AC">
      <w:pPr>
        <w:autoSpaceDE w:val="0"/>
        <w:autoSpaceDN w:val="0"/>
        <w:adjustRightInd w:val="0"/>
        <w:rPr>
          <w:rFonts w:asciiTheme="minorHAnsi" w:hAnsiTheme="minorHAnsi" w:cs="Arial"/>
          <w:b/>
          <w:bCs/>
          <w:color w:val="auto"/>
          <w:sz w:val="24"/>
          <w:szCs w:val="24"/>
        </w:rPr>
      </w:pPr>
      <w:r w:rsidRPr="002B66AC">
        <w:rPr>
          <w:rFonts w:asciiTheme="minorHAnsi" w:hAnsiTheme="minorHAnsi" w:cs="Arial"/>
          <w:b/>
          <w:bCs/>
          <w:color w:val="auto"/>
          <w:sz w:val="24"/>
          <w:szCs w:val="24"/>
        </w:rPr>
        <w:t xml:space="preserve">Minimum Requirement 4: Monitoring and Post-Distribution Monitoring (PDM) </w:t>
      </w:r>
    </w:p>
    <w:p w14:paraId="11A2CEF2" w14:textId="77777777" w:rsidR="00EE1DB3" w:rsidRPr="00BE49B1" w:rsidRDefault="00EE1DB3" w:rsidP="002B66AC">
      <w:pPr>
        <w:autoSpaceDE w:val="0"/>
        <w:autoSpaceDN w:val="0"/>
        <w:adjustRightInd w:val="0"/>
        <w:rPr>
          <w:rFonts w:asciiTheme="minorHAnsi" w:hAnsiTheme="minorHAnsi" w:cs="Arial"/>
          <w:color w:val="auto"/>
          <w:sz w:val="22"/>
        </w:rPr>
      </w:pPr>
    </w:p>
    <w:p w14:paraId="2DE9DBA1" w14:textId="77777777" w:rsidR="002B66AC" w:rsidRPr="00BE49B1" w:rsidRDefault="002B66AC" w:rsidP="001B1695">
      <w:pPr>
        <w:pStyle w:val="ListParagraph"/>
        <w:numPr>
          <w:ilvl w:val="0"/>
          <w:numId w:val="14"/>
        </w:numPr>
        <w:autoSpaceDE w:val="0"/>
        <w:autoSpaceDN w:val="0"/>
        <w:adjustRightInd w:val="0"/>
        <w:spacing w:after="96"/>
        <w:rPr>
          <w:rFonts w:asciiTheme="minorHAnsi" w:hAnsiTheme="minorHAnsi" w:cs="Arial"/>
          <w:color w:val="auto"/>
          <w:sz w:val="22"/>
        </w:rPr>
      </w:pPr>
      <w:r w:rsidRPr="00BE49B1">
        <w:rPr>
          <w:rFonts w:asciiTheme="minorHAnsi" w:hAnsiTheme="minorHAnsi" w:cs="Arial"/>
          <w:color w:val="auto"/>
          <w:sz w:val="22"/>
        </w:rPr>
        <w:t xml:space="preserve">Partner has established a proper PDM mechanism (internal or external, possible role for the CWG), considering access constraints and including a PDM questionnaire. </w:t>
      </w:r>
    </w:p>
    <w:p w14:paraId="7F9B6E6D" w14:textId="77777777" w:rsidR="00EE1DB3" w:rsidRPr="00BE49B1" w:rsidRDefault="00EE1DB3" w:rsidP="00EE1DB3">
      <w:pPr>
        <w:pStyle w:val="ListParagraph"/>
        <w:autoSpaceDE w:val="0"/>
        <w:autoSpaceDN w:val="0"/>
        <w:adjustRightInd w:val="0"/>
        <w:spacing w:before="100" w:beforeAutospacing="1"/>
        <w:jc w:val="both"/>
        <w:rPr>
          <w:rFonts w:asciiTheme="minorHAnsi" w:hAnsiTheme="minorHAnsi" w:cstheme="minorHAnsi"/>
          <w:b/>
          <w:bCs/>
          <w:color w:val="ED7D31" w:themeColor="accent2"/>
          <w:sz w:val="22"/>
        </w:rPr>
      </w:pPr>
    </w:p>
    <w:p w14:paraId="08E83B9F" w14:textId="77777777" w:rsidR="00EE1DB3" w:rsidRPr="00BE49B1" w:rsidRDefault="002B66AC" w:rsidP="001B1695">
      <w:pPr>
        <w:pStyle w:val="ListParagraph"/>
        <w:numPr>
          <w:ilvl w:val="0"/>
          <w:numId w:val="14"/>
        </w:numPr>
        <w:autoSpaceDE w:val="0"/>
        <w:autoSpaceDN w:val="0"/>
        <w:adjustRightInd w:val="0"/>
        <w:spacing w:before="100" w:beforeAutospacing="1"/>
        <w:jc w:val="both"/>
        <w:rPr>
          <w:rFonts w:asciiTheme="minorHAnsi" w:hAnsiTheme="minorHAnsi" w:cs="Arial"/>
          <w:color w:val="auto"/>
          <w:sz w:val="22"/>
        </w:rPr>
      </w:pPr>
      <w:r w:rsidRPr="00BE49B1">
        <w:rPr>
          <w:rFonts w:asciiTheme="minorHAnsi" w:hAnsiTheme="minorHAnsi" w:cs="Arial"/>
          <w:color w:val="auto"/>
          <w:sz w:val="22"/>
        </w:rPr>
        <w:t xml:space="preserve">Partner will submit a PDM report to the HFU for endorsement and further sharing with CWG, the Clusters, and OCHA. </w:t>
      </w:r>
    </w:p>
    <w:p w14:paraId="5043E527" w14:textId="77777777" w:rsidR="00EE1DB3" w:rsidRPr="00EE1DB3" w:rsidRDefault="00EE1DB3" w:rsidP="00EE1DB3"/>
    <w:p w14:paraId="57BAF151" w14:textId="6BBBA66F" w:rsidR="00EE1DB3" w:rsidRDefault="00EE1DB3" w:rsidP="00EE1DB3"/>
    <w:p w14:paraId="18ECD9AD" w14:textId="3C1AD76F" w:rsidR="004D13C6" w:rsidRDefault="004D13C6" w:rsidP="00EE1DB3"/>
    <w:p w14:paraId="6CC78CAC" w14:textId="6DD4055C" w:rsidR="004D13C6" w:rsidRDefault="004D13C6" w:rsidP="00EE1DB3"/>
    <w:p w14:paraId="79DE9800" w14:textId="425159E8" w:rsidR="004D13C6" w:rsidRDefault="004D13C6" w:rsidP="00EE1DB3"/>
    <w:p w14:paraId="45F2EF39" w14:textId="72E7F462" w:rsidR="004D13C6" w:rsidRDefault="004D13C6" w:rsidP="00EE1DB3"/>
    <w:p w14:paraId="47975A2C" w14:textId="7F7FB793" w:rsidR="004D13C6" w:rsidRDefault="004D13C6" w:rsidP="00EE1DB3"/>
    <w:p w14:paraId="61B28201" w14:textId="1864450A" w:rsidR="004D13C6" w:rsidRDefault="004D13C6" w:rsidP="00EE1DB3"/>
    <w:p w14:paraId="59B9618E" w14:textId="63D2AE75" w:rsidR="004D13C6" w:rsidRDefault="004D13C6" w:rsidP="00EE1DB3"/>
    <w:p w14:paraId="247BBCAF" w14:textId="12AB2E27" w:rsidR="004D13C6" w:rsidRDefault="004D13C6" w:rsidP="00EE1DB3"/>
    <w:p w14:paraId="4C164F21" w14:textId="0D591FE5" w:rsidR="004D13C6" w:rsidRDefault="004D13C6" w:rsidP="00EE1DB3"/>
    <w:p w14:paraId="2F294B91" w14:textId="5C37ED98" w:rsidR="004D13C6" w:rsidRDefault="004D13C6" w:rsidP="00EE1DB3"/>
    <w:p w14:paraId="68A2D7E1" w14:textId="19511966" w:rsidR="004D13C6" w:rsidRDefault="004D13C6" w:rsidP="00EE1DB3"/>
    <w:p w14:paraId="5748254F" w14:textId="46D321FF" w:rsidR="004D13C6" w:rsidRDefault="004D13C6" w:rsidP="00EE1DB3"/>
    <w:p w14:paraId="2CCC0BFB" w14:textId="77777777" w:rsidR="004D13C6" w:rsidRDefault="004D13C6" w:rsidP="00EE1DB3"/>
    <w:p w14:paraId="39C89CB3" w14:textId="1328D399" w:rsidR="005A2523" w:rsidRDefault="00EE1DB3" w:rsidP="00EE1DB3">
      <w:pPr>
        <w:tabs>
          <w:tab w:val="left" w:pos="5748"/>
        </w:tabs>
      </w:pPr>
      <w:r>
        <w:tab/>
      </w:r>
    </w:p>
    <w:p w14:paraId="204A5F71" w14:textId="64EA4428" w:rsidR="004D13C6" w:rsidRDefault="004D13C6" w:rsidP="00EE1DB3">
      <w:pPr>
        <w:tabs>
          <w:tab w:val="left" w:pos="5748"/>
        </w:tabs>
      </w:pPr>
    </w:p>
    <w:p w14:paraId="6BED8510" w14:textId="77777777" w:rsidR="00B147B6" w:rsidRDefault="00B147B6">
      <w:pPr>
        <w:spacing w:after="200" w:line="276" w:lineRule="auto"/>
        <w:rPr>
          <w:b/>
          <w:bCs/>
          <w:color w:val="2E74B5" w:themeColor="accent1" w:themeShade="BF"/>
          <w:sz w:val="24"/>
          <w:szCs w:val="24"/>
        </w:rPr>
      </w:pPr>
      <w:r>
        <w:rPr>
          <w:b/>
          <w:bCs/>
          <w:color w:val="2E74B5" w:themeColor="accent1" w:themeShade="BF"/>
          <w:sz w:val="24"/>
          <w:szCs w:val="24"/>
        </w:rPr>
        <w:br w:type="page"/>
      </w:r>
    </w:p>
    <w:tbl>
      <w:tblPr>
        <w:tblpPr w:leftFromText="180" w:rightFromText="180" w:vertAnchor="text" w:horzAnchor="margin" w:tblpXSpec="center" w:tblpY="600"/>
        <w:tblW w:w="9620" w:type="dxa"/>
        <w:tblCellMar>
          <w:left w:w="0" w:type="dxa"/>
          <w:right w:w="0" w:type="dxa"/>
        </w:tblCellMar>
        <w:tblLook w:val="04A0" w:firstRow="1" w:lastRow="0" w:firstColumn="1" w:lastColumn="0" w:noHBand="0" w:noVBand="1"/>
      </w:tblPr>
      <w:tblGrid>
        <w:gridCol w:w="1070"/>
        <w:gridCol w:w="2340"/>
        <w:gridCol w:w="990"/>
        <w:gridCol w:w="3240"/>
        <w:gridCol w:w="1980"/>
      </w:tblGrid>
      <w:tr w:rsidR="00B147B6" w14:paraId="4B63198F" w14:textId="77777777" w:rsidTr="00B147B6">
        <w:trPr>
          <w:trHeight w:val="405"/>
        </w:trPr>
        <w:tc>
          <w:tcPr>
            <w:tcW w:w="1070" w:type="dxa"/>
            <w:vMerge w:val="restart"/>
            <w:tcBorders>
              <w:top w:val="single" w:sz="8" w:space="0" w:color="auto"/>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57403A71" w14:textId="77777777" w:rsidR="00B147B6" w:rsidRDefault="00B147B6" w:rsidP="00B147B6">
            <w:pPr>
              <w:jc w:val="center"/>
            </w:pPr>
            <w:r>
              <w:rPr>
                <w:rFonts w:ascii="Calibri" w:hAnsi="Calibri"/>
                <w:color w:val="000000"/>
              </w:rPr>
              <w:lastRenderedPageBreak/>
              <w:t>Health</w:t>
            </w:r>
          </w:p>
        </w:tc>
        <w:tc>
          <w:tcPr>
            <w:tcW w:w="234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560EF437" w14:textId="77777777" w:rsidR="00B147B6" w:rsidRDefault="00B147B6" w:rsidP="00B147B6">
            <w:pPr>
              <w:jc w:val="center"/>
            </w:pPr>
            <w:r>
              <w:rPr>
                <w:rFonts w:ascii="Calibri" w:hAnsi="Calibri"/>
                <w:color w:val="000000"/>
              </w:rPr>
              <w:t xml:space="preserve">Ibraheem Abu-Siam </w:t>
            </w:r>
          </w:p>
        </w:tc>
        <w:tc>
          <w:tcPr>
            <w:tcW w:w="99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16BBC2CA" w14:textId="77777777" w:rsidR="00B147B6" w:rsidRDefault="00B147B6" w:rsidP="00B147B6">
            <w:pPr>
              <w:jc w:val="center"/>
            </w:pPr>
            <w:r>
              <w:rPr>
                <w:rFonts w:ascii="Calibri" w:hAnsi="Calibri"/>
                <w:color w:val="000000"/>
              </w:rPr>
              <w:t>Chair</w:t>
            </w:r>
          </w:p>
        </w:tc>
        <w:tc>
          <w:tcPr>
            <w:tcW w:w="324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3C2C8CEF" w14:textId="77777777" w:rsidR="00B147B6" w:rsidRDefault="006D3278" w:rsidP="00B147B6">
            <w:pPr>
              <w:jc w:val="center"/>
            </w:pPr>
            <w:hyperlink r:id="rId27" w:history="1">
              <w:r w:rsidR="00B147B6">
                <w:rPr>
                  <w:rStyle w:val="Hyperlink"/>
                  <w:rFonts w:ascii="Calibri" w:hAnsi="Calibri"/>
                  <w:color w:val="0563C1"/>
                </w:rPr>
                <w:t>abusiam@unhcr.org</w:t>
              </w:r>
            </w:hyperlink>
          </w:p>
        </w:tc>
        <w:tc>
          <w:tcPr>
            <w:tcW w:w="198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hideMark/>
          </w:tcPr>
          <w:p w14:paraId="14278697" w14:textId="77777777" w:rsidR="00B147B6" w:rsidRDefault="00B147B6" w:rsidP="00B147B6">
            <w:pPr>
              <w:jc w:val="center"/>
            </w:pPr>
            <w:r>
              <w:rPr>
                <w:rFonts w:ascii="Calibri" w:hAnsi="Calibri"/>
                <w:color w:val="0563C1"/>
                <w:u w:val="single"/>
              </w:rPr>
              <w:t>(+962) 79 - 542 79 93</w:t>
            </w:r>
          </w:p>
        </w:tc>
      </w:tr>
      <w:tr w:rsidR="00B147B6" w14:paraId="77AD026D" w14:textId="77777777" w:rsidTr="00B147B6">
        <w:trPr>
          <w:trHeight w:val="405"/>
        </w:trPr>
        <w:tc>
          <w:tcPr>
            <w:tcW w:w="1070" w:type="dxa"/>
            <w:vMerge/>
            <w:tcBorders>
              <w:top w:val="single" w:sz="8" w:space="0" w:color="auto"/>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tcPr>
          <w:p w14:paraId="33D86076" w14:textId="77777777" w:rsidR="00B147B6" w:rsidRDefault="00B147B6" w:rsidP="00B147B6">
            <w:pPr>
              <w:jc w:val="center"/>
              <w:rPr>
                <w:rFonts w:ascii="Calibri" w:hAnsi="Calibri"/>
                <w:color w:val="000000"/>
              </w:rPr>
            </w:pPr>
          </w:p>
        </w:tc>
        <w:tc>
          <w:tcPr>
            <w:tcW w:w="234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tcPr>
          <w:p w14:paraId="0EF95CB9" w14:textId="77777777" w:rsidR="00B147B6" w:rsidRDefault="00B147B6" w:rsidP="00B147B6">
            <w:pPr>
              <w:jc w:val="center"/>
              <w:rPr>
                <w:rFonts w:ascii="Calibri" w:hAnsi="Calibri"/>
                <w:color w:val="000000"/>
              </w:rPr>
            </w:pPr>
          </w:p>
        </w:tc>
        <w:tc>
          <w:tcPr>
            <w:tcW w:w="99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tcPr>
          <w:p w14:paraId="0F66CE1F" w14:textId="77777777" w:rsidR="00B147B6" w:rsidRDefault="00B147B6" w:rsidP="00B147B6">
            <w:pPr>
              <w:jc w:val="center"/>
              <w:rPr>
                <w:rFonts w:ascii="Calibri" w:hAnsi="Calibri"/>
                <w:color w:val="000000"/>
              </w:rPr>
            </w:pPr>
          </w:p>
        </w:tc>
        <w:tc>
          <w:tcPr>
            <w:tcW w:w="324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tcPr>
          <w:p w14:paraId="75FE357A" w14:textId="77777777" w:rsidR="00B147B6" w:rsidRDefault="00B147B6" w:rsidP="00B147B6">
            <w:pPr>
              <w:jc w:val="center"/>
              <w:rPr>
                <w:rFonts w:ascii="Calibri" w:hAnsi="Calibri"/>
                <w:color w:val="0563C1"/>
                <w:u w:val="single"/>
              </w:rPr>
            </w:pPr>
          </w:p>
        </w:tc>
        <w:tc>
          <w:tcPr>
            <w:tcW w:w="1980"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tcPr>
          <w:p w14:paraId="34568EB2" w14:textId="77777777" w:rsidR="00B147B6" w:rsidRDefault="00B147B6" w:rsidP="00B147B6">
            <w:pPr>
              <w:jc w:val="center"/>
              <w:rPr>
                <w:rFonts w:ascii="Calibri" w:hAnsi="Calibri"/>
                <w:color w:val="0563C1"/>
                <w:u w:val="single"/>
              </w:rPr>
            </w:pPr>
          </w:p>
        </w:tc>
      </w:tr>
      <w:tr w:rsidR="00B147B6" w14:paraId="3784CD7C" w14:textId="77777777" w:rsidTr="00B147B6">
        <w:trPr>
          <w:trHeight w:val="405"/>
        </w:trPr>
        <w:tc>
          <w:tcPr>
            <w:tcW w:w="1070" w:type="dxa"/>
            <w:vMerge/>
            <w:tcBorders>
              <w:top w:val="single" w:sz="8" w:space="0" w:color="auto"/>
              <w:left w:val="single" w:sz="8" w:space="0" w:color="auto"/>
              <w:bottom w:val="single" w:sz="8" w:space="0" w:color="auto"/>
              <w:right w:val="single" w:sz="8" w:space="0" w:color="auto"/>
            </w:tcBorders>
            <w:vAlign w:val="center"/>
            <w:hideMark/>
          </w:tcPr>
          <w:p w14:paraId="4342FF8A" w14:textId="77777777" w:rsidR="00B147B6" w:rsidRDefault="00B147B6" w:rsidP="00B147B6">
            <w:pPr>
              <w:rPr>
                <w:sz w:val="24"/>
                <w:szCs w:val="24"/>
              </w:rPr>
            </w:pPr>
          </w:p>
        </w:tc>
        <w:tc>
          <w:tcPr>
            <w:tcW w:w="234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7C52395B" w14:textId="77777777" w:rsidR="00B147B6" w:rsidRDefault="00B147B6" w:rsidP="00B147B6">
            <w:pPr>
              <w:jc w:val="center"/>
            </w:pPr>
            <w:r>
              <w:rPr>
                <w:rFonts w:ascii="Calibri" w:hAnsi="Calibri"/>
                <w:color w:val="000000"/>
              </w:rPr>
              <w:t xml:space="preserve">Judith </w:t>
            </w:r>
            <w:proofErr w:type="spellStart"/>
            <w:r>
              <w:rPr>
                <w:rFonts w:ascii="Calibri" w:hAnsi="Calibri"/>
                <w:color w:val="000000"/>
              </w:rPr>
              <w:t>Starkulla</w:t>
            </w:r>
            <w:proofErr w:type="spellEnd"/>
          </w:p>
        </w:tc>
        <w:tc>
          <w:tcPr>
            <w:tcW w:w="990"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796F4B4C" w14:textId="77777777" w:rsidR="00B147B6" w:rsidRDefault="00B147B6" w:rsidP="00B147B6">
            <w:pPr>
              <w:jc w:val="center"/>
            </w:pPr>
            <w:r>
              <w:rPr>
                <w:rFonts w:ascii="Calibri" w:hAnsi="Calibri"/>
                <w:color w:val="000000"/>
              </w:rPr>
              <w:t>Co-Chair</w:t>
            </w:r>
          </w:p>
        </w:tc>
        <w:tc>
          <w:tcPr>
            <w:tcW w:w="32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3DA88A89" w14:textId="77777777" w:rsidR="00B147B6" w:rsidRDefault="006D3278" w:rsidP="00B147B6">
            <w:pPr>
              <w:jc w:val="center"/>
            </w:pPr>
            <w:hyperlink r:id="rId28" w:history="1">
              <w:r w:rsidR="00B147B6">
                <w:rPr>
                  <w:rStyle w:val="Hyperlink"/>
                  <w:rFonts w:ascii="Calibri" w:hAnsi="Calibri"/>
                </w:rPr>
                <w:t>starkullaj@who.int</w:t>
              </w:r>
            </w:hyperlink>
          </w:p>
        </w:tc>
        <w:tc>
          <w:tcPr>
            <w:tcW w:w="198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hideMark/>
          </w:tcPr>
          <w:p w14:paraId="05D78137" w14:textId="77777777" w:rsidR="00B147B6" w:rsidRDefault="00B147B6" w:rsidP="00B147B6">
            <w:pPr>
              <w:jc w:val="center"/>
            </w:pPr>
            <w:r>
              <w:rPr>
                <w:rFonts w:ascii="Calibri" w:hAnsi="Calibri"/>
                <w:color w:val="0070C0"/>
                <w:u w:val="single"/>
              </w:rPr>
              <w:t>0790038973</w:t>
            </w:r>
          </w:p>
        </w:tc>
      </w:tr>
      <w:tr w:rsidR="00B147B6" w14:paraId="3E457FAA" w14:textId="77777777" w:rsidTr="00B147B6">
        <w:trPr>
          <w:trHeight w:val="405"/>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CBD1DB" w14:textId="77777777" w:rsidR="00B147B6" w:rsidRDefault="00B147B6" w:rsidP="00B147B6">
            <w:pPr>
              <w:jc w:val="center"/>
            </w:pPr>
            <w:r>
              <w:rPr>
                <w:rFonts w:ascii="Calibri" w:hAnsi="Calibri"/>
                <w:color w:val="000000"/>
              </w:rPr>
              <w:t>Basic Needs</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EA729" w14:textId="77777777" w:rsidR="00B147B6" w:rsidRDefault="00B147B6" w:rsidP="00B147B6">
            <w:pPr>
              <w:jc w:val="center"/>
            </w:pPr>
            <w:r>
              <w:rPr>
                <w:rFonts w:ascii="Calibri" w:hAnsi="Calibri"/>
                <w:color w:val="000000"/>
              </w:rPr>
              <w:t xml:space="preserve">Elizabeth Barnhart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F9940" w14:textId="77777777" w:rsidR="00B147B6" w:rsidRDefault="00B147B6" w:rsidP="00B147B6">
            <w:pPr>
              <w:jc w:val="center"/>
            </w:pPr>
            <w:r>
              <w:rPr>
                <w:rFonts w:ascii="Calibri" w:hAnsi="Calibri"/>
                <w:color w:val="000000"/>
              </w:rPr>
              <w:t>Chair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C6FF6C" w14:textId="77777777" w:rsidR="00B147B6" w:rsidRDefault="006D3278" w:rsidP="00B147B6">
            <w:pPr>
              <w:jc w:val="center"/>
            </w:pPr>
            <w:hyperlink r:id="rId29" w:history="1">
              <w:r w:rsidR="00B147B6">
                <w:rPr>
                  <w:rStyle w:val="Hyperlink"/>
                  <w:rFonts w:ascii="Calibri" w:hAnsi="Calibri"/>
                  <w:color w:val="0563C1"/>
                </w:rPr>
                <w:t>barnhart@unhcr.org</w:t>
              </w:r>
            </w:hyperlink>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19D8A" w14:textId="77777777" w:rsidR="00B147B6" w:rsidRDefault="00B147B6" w:rsidP="00B147B6">
            <w:pPr>
              <w:jc w:val="center"/>
            </w:pPr>
            <w:r>
              <w:rPr>
                <w:rFonts w:ascii="Calibri" w:hAnsi="Calibri"/>
                <w:color w:val="0563C1"/>
                <w:u w:val="single"/>
              </w:rPr>
              <w:t>(+962) 79 -202 38 80</w:t>
            </w:r>
          </w:p>
        </w:tc>
      </w:tr>
      <w:tr w:rsidR="00B147B6" w14:paraId="740C1CF4" w14:textId="77777777" w:rsidTr="00B147B6">
        <w:trPr>
          <w:trHeight w:val="405"/>
        </w:trPr>
        <w:tc>
          <w:tcPr>
            <w:tcW w:w="1070" w:type="dxa"/>
            <w:vMerge/>
            <w:tcBorders>
              <w:top w:val="nil"/>
              <w:left w:val="single" w:sz="8" w:space="0" w:color="auto"/>
              <w:bottom w:val="single" w:sz="8" w:space="0" w:color="auto"/>
              <w:right w:val="single" w:sz="8" w:space="0" w:color="auto"/>
            </w:tcBorders>
            <w:vAlign w:val="center"/>
            <w:hideMark/>
          </w:tcPr>
          <w:p w14:paraId="0B3F7002" w14:textId="77777777" w:rsidR="00B147B6" w:rsidRDefault="00B147B6" w:rsidP="00B147B6">
            <w:pPr>
              <w:rPr>
                <w:sz w:val="24"/>
                <w:szCs w:val="24"/>
              </w:rPr>
            </w:pP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B8A8A3" w14:textId="77777777" w:rsidR="00B147B6" w:rsidRDefault="00B147B6" w:rsidP="00B147B6">
            <w:pPr>
              <w:jc w:val="center"/>
            </w:pPr>
            <w:r>
              <w:rPr>
                <w:rFonts w:ascii="Calibri" w:hAnsi="Calibri"/>
                <w:color w:val="000000"/>
              </w:rPr>
              <w:t>Al-Awamreh, Mohammed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2A39A1" w14:textId="77777777" w:rsidR="00B147B6" w:rsidRDefault="00B147B6" w:rsidP="00B147B6">
            <w:pPr>
              <w:jc w:val="center"/>
            </w:pPr>
            <w:r>
              <w:rPr>
                <w:rFonts w:ascii="Calibri" w:hAnsi="Calibri"/>
                <w:color w:val="000000"/>
              </w:rPr>
              <w:t>Co-Chair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182BE" w14:textId="77777777" w:rsidR="00B147B6" w:rsidRDefault="006D3278" w:rsidP="00B147B6">
            <w:pPr>
              <w:jc w:val="center"/>
            </w:pPr>
            <w:hyperlink r:id="rId30" w:history="1">
              <w:r w:rsidR="00B147B6">
                <w:rPr>
                  <w:rStyle w:val="Hyperlink"/>
                  <w:rFonts w:ascii="Calibri" w:hAnsi="Calibri"/>
                  <w:color w:val="0563C1"/>
                </w:rPr>
                <w:t>Mohammed.Al-Awamreh@care.org</w:t>
              </w:r>
            </w:hyperlink>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31A824" w14:textId="77777777" w:rsidR="00B147B6" w:rsidRDefault="00B147B6" w:rsidP="00B147B6">
            <w:pPr>
              <w:jc w:val="center"/>
            </w:pPr>
            <w:r>
              <w:rPr>
                <w:rFonts w:ascii="Calibri" w:hAnsi="Calibri"/>
                <w:color w:val="0563C1"/>
              </w:rPr>
              <w:t> </w:t>
            </w:r>
          </w:p>
        </w:tc>
      </w:tr>
      <w:tr w:rsidR="00B147B6" w14:paraId="669C1D4E" w14:textId="77777777" w:rsidTr="00B147B6">
        <w:trPr>
          <w:trHeight w:val="405"/>
        </w:trPr>
        <w:tc>
          <w:tcPr>
            <w:tcW w:w="1070" w:type="dxa"/>
            <w:vMerge w:val="restart"/>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0FBFBF78" w14:textId="77777777" w:rsidR="00B147B6" w:rsidRDefault="00B147B6" w:rsidP="00B147B6">
            <w:pPr>
              <w:jc w:val="center"/>
            </w:pPr>
            <w:r>
              <w:rPr>
                <w:rFonts w:ascii="Calibri" w:hAnsi="Calibri"/>
                <w:color w:val="000000"/>
              </w:rPr>
              <w:t>Protection</w:t>
            </w:r>
          </w:p>
        </w:tc>
        <w:tc>
          <w:tcPr>
            <w:tcW w:w="23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4A2117C4" w14:textId="77777777" w:rsidR="00B147B6" w:rsidRDefault="00B147B6" w:rsidP="00B147B6">
            <w:pPr>
              <w:jc w:val="center"/>
            </w:pPr>
            <w:r>
              <w:rPr>
                <w:rFonts w:ascii="Calibri" w:hAnsi="Calibri"/>
                <w:color w:val="000000"/>
              </w:rPr>
              <w:t>Douglas DiSalvo</w:t>
            </w:r>
          </w:p>
        </w:tc>
        <w:tc>
          <w:tcPr>
            <w:tcW w:w="99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72998461" w14:textId="77777777" w:rsidR="00B147B6" w:rsidRDefault="00B147B6" w:rsidP="00B147B6">
            <w:pPr>
              <w:jc w:val="center"/>
            </w:pPr>
            <w:r>
              <w:rPr>
                <w:rFonts w:ascii="Calibri" w:hAnsi="Calibri"/>
                <w:color w:val="000000"/>
              </w:rPr>
              <w:t>Chair</w:t>
            </w:r>
          </w:p>
        </w:tc>
        <w:tc>
          <w:tcPr>
            <w:tcW w:w="32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067876B3" w14:textId="77777777" w:rsidR="00B147B6" w:rsidRDefault="006D3278" w:rsidP="00B147B6">
            <w:pPr>
              <w:jc w:val="center"/>
            </w:pPr>
            <w:hyperlink r:id="rId31" w:history="1">
              <w:r w:rsidR="00B147B6">
                <w:rPr>
                  <w:rStyle w:val="Hyperlink"/>
                  <w:rFonts w:ascii="Calibri" w:hAnsi="Calibri"/>
                  <w:color w:val="0563C1"/>
                </w:rPr>
                <w:t>disalvo@unhcr.org</w:t>
              </w:r>
            </w:hyperlink>
          </w:p>
        </w:tc>
        <w:tc>
          <w:tcPr>
            <w:tcW w:w="198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hideMark/>
          </w:tcPr>
          <w:p w14:paraId="566E7570" w14:textId="77777777" w:rsidR="00B147B6" w:rsidRDefault="00B147B6" w:rsidP="00B147B6">
            <w:pPr>
              <w:jc w:val="center"/>
            </w:pPr>
            <w:r>
              <w:rPr>
                <w:rFonts w:ascii="Calibri" w:hAnsi="Calibri"/>
                <w:color w:val="0563C1"/>
                <w:u w:val="single"/>
              </w:rPr>
              <w:t>(+962) 79 -136 83 57</w:t>
            </w:r>
          </w:p>
        </w:tc>
      </w:tr>
      <w:tr w:rsidR="00B147B6" w14:paraId="2F58E3AF" w14:textId="77777777" w:rsidTr="00B147B6">
        <w:trPr>
          <w:trHeight w:val="405"/>
        </w:trPr>
        <w:tc>
          <w:tcPr>
            <w:tcW w:w="1070" w:type="dxa"/>
            <w:vMerge/>
            <w:tcBorders>
              <w:top w:val="nil"/>
              <w:left w:val="single" w:sz="8" w:space="0" w:color="auto"/>
              <w:bottom w:val="single" w:sz="8" w:space="0" w:color="auto"/>
              <w:right w:val="single" w:sz="8" w:space="0" w:color="auto"/>
            </w:tcBorders>
            <w:vAlign w:val="center"/>
            <w:hideMark/>
          </w:tcPr>
          <w:p w14:paraId="0E1D2E74" w14:textId="77777777" w:rsidR="00B147B6" w:rsidRDefault="00B147B6" w:rsidP="00B147B6">
            <w:pPr>
              <w:rPr>
                <w:sz w:val="24"/>
                <w:szCs w:val="24"/>
              </w:rPr>
            </w:pPr>
          </w:p>
        </w:tc>
        <w:tc>
          <w:tcPr>
            <w:tcW w:w="23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108BC7F3" w14:textId="77777777" w:rsidR="00B147B6" w:rsidRDefault="00B147B6" w:rsidP="00B147B6">
            <w:pPr>
              <w:jc w:val="center"/>
            </w:pPr>
            <w:r>
              <w:rPr>
                <w:rFonts w:ascii="Calibri" w:hAnsi="Calibri"/>
                <w:color w:val="000000"/>
              </w:rPr>
              <w:t xml:space="preserve">Paola </w:t>
            </w:r>
            <w:proofErr w:type="spellStart"/>
            <w:r>
              <w:rPr>
                <w:rFonts w:ascii="Calibri" w:hAnsi="Calibri"/>
                <w:color w:val="000000"/>
              </w:rPr>
              <w:t>Barsanti</w:t>
            </w:r>
            <w:proofErr w:type="spellEnd"/>
          </w:p>
        </w:tc>
        <w:tc>
          <w:tcPr>
            <w:tcW w:w="99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5D826468" w14:textId="77777777" w:rsidR="00B147B6" w:rsidRDefault="00B147B6" w:rsidP="00B147B6">
            <w:pPr>
              <w:jc w:val="center"/>
            </w:pPr>
            <w:r>
              <w:rPr>
                <w:rFonts w:ascii="Calibri" w:hAnsi="Calibri"/>
                <w:color w:val="000000"/>
              </w:rPr>
              <w:t>Co-Chair</w:t>
            </w:r>
          </w:p>
        </w:tc>
        <w:tc>
          <w:tcPr>
            <w:tcW w:w="32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6E52CD49" w14:textId="77777777" w:rsidR="00B147B6" w:rsidRDefault="006D3278" w:rsidP="00B147B6">
            <w:pPr>
              <w:jc w:val="center"/>
            </w:pPr>
            <w:hyperlink r:id="rId32" w:history="1">
              <w:r w:rsidR="00B147B6">
                <w:rPr>
                  <w:rStyle w:val="Hyperlink"/>
                  <w:rFonts w:ascii="Calibri" w:hAnsi="Calibri"/>
                </w:rPr>
                <w:t>paola.barsanti@nrc.no</w:t>
              </w:r>
            </w:hyperlink>
          </w:p>
        </w:tc>
        <w:tc>
          <w:tcPr>
            <w:tcW w:w="198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hideMark/>
          </w:tcPr>
          <w:p w14:paraId="799A4BBF" w14:textId="77777777" w:rsidR="00B147B6" w:rsidRDefault="00B147B6" w:rsidP="00B147B6">
            <w:pPr>
              <w:jc w:val="center"/>
            </w:pPr>
            <w:r>
              <w:rPr>
                <w:rFonts w:ascii="Calibri" w:hAnsi="Calibri"/>
                <w:color w:val="1F497D"/>
                <w:u w:val="single"/>
              </w:rPr>
              <w:t>077 049 7028</w:t>
            </w:r>
          </w:p>
        </w:tc>
      </w:tr>
      <w:tr w:rsidR="00B147B6" w14:paraId="15CD974D" w14:textId="77777777" w:rsidTr="00B147B6">
        <w:trPr>
          <w:trHeight w:val="405"/>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238FD0" w14:textId="77777777" w:rsidR="00B147B6" w:rsidRDefault="00B147B6" w:rsidP="00B147B6">
            <w:pPr>
              <w:jc w:val="center"/>
            </w:pPr>
            <w:r>
              <w:rPr>
                <w:rFonts w:ascii="Calibri" w:hAnsi="Calibri"/>
                <w:color w:val="000000"/>
              </w:rPr>
              <w:t>Shelter</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50CCDE" w14:textId="77777777" w:rsidR="00B147B6" w:rsidRDefault="00B147B6" w:rsidP="00B147B6">
            <w:pPr>
              <w:jc w:val="center"/>
            </w:pPr>
            <w:r>
              <w:rPr>
                <w:rFonts w:ascii="Calibri" w:hAnsi="Calibri"/>
                <w:color w:val="000000"/>
              </w:rPr>
              <w:t>Vincent Dupin</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0443C" w14:textId="77777777" w:rsidR="00B147B6" w:rsidRDefault="00B147B6" w:rsidP="00B147B6">
            <w:pPr>
              <w:jc w:val="center"/>
            </w:pPr>
            <w:r>
              <w:rPr>
                <w:rFonts w:ascii="Calibri" w:hAnsi="Calibri"/>
                <w:color w:val="000000"/>
              </w:rPr>
              <w:t>Chair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D65CBC" w14:textId="77777777" w:rsidR="00B147B6" w:rsidRDefault="006D3278" w:rsidP="00B147B6">
            <w:pPr>
              <w:jc w:val="center"/>
            </w:pPr>
            <w:hyperlink r:id="rId33" w:history="1">
              <w:r w:rsidR="00B147B6">
                <w:rPr>
                  <w:rStyle w:val="Hyperlink"/>
                  <w:rFonts w:ascii="Calibri" w:hAnsi="Calibri"/>
                  <w:color w:val="0563C1"/>
                </w:rPr>
                <w:t>dupin@unhcr.org</w:t>
              </w:r>
            </w:hyperlink>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B04ED8" w14:textId="77777777" w:rsidR="00B147B6" w:rsidRDefault="00B147B6" w:rsidP="00B147B6">
            <w:pPr>
              <w:jc w:val="center"/>
            </w:pPr>
            <w:r>
              <w:rPr>
                <w:rFonts w:ascii="Calibri" w:hAnsi="Calibri"/>
                <w:color w:val="0563C1"/>
                <w:u w:val="single"/>
              </w:rPr>
              <w:t>(+962) 79 - 646 6 5 23</w:t>
            </w:r>
          </w:p>
        </w:tc>
      </w:tr>
      <w:tr w:rsidR="00B147B6" w14:paraId="654B307E" w14:textId="77777777" w:rsidTr="00B147B6">
        <w:trPr>
          <w:trHeight w:val="405"/>
        </w:trPr>
        <w:tc>
          <w:tcPr>
            <w:tcW w:w="1070" w:type="dxa"/>
            <w:vMerge/>
            <w:tcBorders>
              <w:top w:val="nil"/>
              <w:left w:val="single" w:sz="8" w:space="0" w:color="auto"/>
              <w:bottom w:val="single" w:sz="8" w:space="0" w:color="auto"/>
              <w:right w:val="single" w:sz="8" w:space="0" w:color="auto"/>
            </w:tcBorders>
            <w:vAlign w:val="center"/>
            <w:hideMark/>
          </w:tcPr>
          <w:p w14:paraId="0B322EDB" w14:textId="77777777" w:rsidR="00B147B6" w:rsidRDefault="00B147B6" w:rsidP="00B147B6">
            <w:pPr>
              <w:rPr>
                <w:sz w:val="24"/>
                <w:szCs w:val="24"/>
              </w:rPr>
            </w:pP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C3EC8" w14:textId="77777777" w:rsidR="00B147B6" w:rsidRDefault="00B147B6" w:rsidP="00B147B6">
            <w:pPr>
              <w:jc w:val="center"/>
            </w:pPr>
            <w:r>
              <w:rPr>
                <w:rFonts w:ascii="Calibri" w:hAnsi="Calibri"/>
              </w:rPr>
              <w:t xml:space="preserve">Antoine Barbier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15379" w14:textId="77777777" w:rsidR="00B147B6" w:rsidRDefault="00B147B6" w:rsidP="00B147B6">
            <w:pPr>
              <w:jc w:val="center"/>
            </w:pPr>
            <w:r>
              <w:rPr>
                <w:rFonts w:ascii="Calibri" w:hAnsi="Calibri"/>
                <w:color w:val="000000"/>
              </w:rPr>
              <w:t>Co-Chair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C3A7A" w14:textId="77777777" w:rsidR="00B147B6" w:rsidRDefault="006D3278" w:rsidP="00B147B6">
            <w:pPr>
              <w:jc w:val="center"/>
            </w:pPr>
            <w:hyperlink r:id="rId34" w:history="1">
              <w:r w:rsidR="00B147B6">
                <w:rPr>
                  <w:rStyle w:val="Hyperlink"/>
                  <w:rFonts w:ascii="Calibri" w:hAnsi="Calibri"/>
                </w:rPr>
                <w:t>antoine.barbier@nrc.no</w:t>
              </w:r>
            </w:hyperlink>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C14EA" w14:textId="77777777" w:rsidR="00B147B6" w:rsidRDefault="00B147B6" w:rsidP="00B147B6">
            <w:pPr>
              <w:jc w:val="center"/>
            </w:pPr>
            <w:r>
              <w:rPr>
                <w:rFonts w:ascii="Calibri" w:hAnsi="Calibri"/>
                <w:color w:val="0070C0"/>
                <w:u w:val="single"/>
              </w:rPr>
              <w:t>(+962) 77- 049 79 52</w:t>
            </w:r>
          </w:p>
        </w:tc>
      </w:tr>
      <w:tr w:rsidR="00B147B6" w14:paraId="7CC06ED5" w14:textId="77777777" w:rsidTr="00B147B6">
        <w:trPr>
          <w:trHeight w:val="930"/>
        </w:trPr>
        <w:tc>
          <w:tcPr>
            <w:tcW w:w="1070" w:type="dxa"/>
            <w:vMerge w:val="restart"/>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109049A9" w14:textId="77777777" w:rsidR="00B147B6" w:rsidRDefault="00B147B6" w:rsidP="00B147B6">
            <w:pPr>
              <w:jc w:val="center"/>
            </w:pPr>
            <w:r>
              <w:rPr>
                <w:rFonts w:ascii="Calibri" w:hAnsi="Calibri"/>
                <w:color w:val="000000"/>
              </w:rPr>
              <w:t>WASH</w:t>
            </w:r>
          </w:p>
        </w:tc>
        <w:tc>
          <w:tcPr>
            <w:tcW w:w="23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0A66A3DA" w14:textId="77777777" w:rsidR="00B147B6" w:rsidRDefault="00B147B6" w:rsidP="00B147B6">
            <w:pPr>
              <w:jc w:val="center"/>
            </w:pPr>
            <w:r>
              <w:rPr>
                <w:rFonts w:ascii="Calibri" w:hAnsi="Calibri"/>
                <w:color w:val="000000"/>
              </w:rPr>
              <w:t xml:space="preserve">Jose </w:t>
            </w:r>
            <w:proofErr w:type="spellStart"/>
            <w:r>
              <w:rPr>
                <w:rFonts w:ascii="Calibri" w:hAnsi="Calibri"/>
                <w:color w:val="000000"/>
              </w:rPr>
              <w:t>Gesti</w:t>
            </w:r>
            <w:proofErr w:type="spellEnd"/>
            <w:r>
              <w:rPr>
                <w:rFonts w:ascii="Calibri" w:hAnsi="Calibri"/>
                <w:color w:val="000000"/>
              </w:rPr>
              <w:t xml:space="preserve"> </w:t>
            </w:r>
            <w:proofErr w:type="spellStart"/>
            <w:r>
              <w:rPr>
                <w:rFonts w:ascii="Calibri" w:hAnsi="Calibri"/>
                <w:color w:val="000000"/>
              </w:rPr>
              <w:t>Canuto</w:t>
            </w:r>
            <w:proofErr w:type="spellEnd"/>
            <w:r>
              <w:rPr>
                <w:rFonts w:ascii="Calibri" w:hAnsi="Calibri"/>
                <w:color w:val="000000"/>
              </w:rPr>
              <w:t xml:space="preserve"> </w:t>
            </w:r>
          </w:p>
        </w:tc>
        <w:tc>
          <w:tcPr>
            <w:tcW w:w="99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1EA8924D" w14:textId="77777777" w:rsidR="00B147B6" w:rsidRDefault="00B147B6" w:rsidP="00B147B6">
            <w:pPr>
              <w:jc w:val="center"/>
            </w:pPr>
            <w:r>
              <w:rPr>
                <w:rFonts w:ascii="Calibri" w:hAnsi="Calibri"/>
                <w:color w:val="000000"/>
              </w:rPr>
              <w:t>Chair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015EFA" w14:textId="77777777" w:rsidR="00B147B6" w:rsidRDefault="006D3278" w:rsidP="00B147B6">
            <w:pPr>
              <w:jc w:val="center"/>
            </w:pPr>
            <w:hyperlink r:id="rId35" w:history="1">
              <w:r w:rsidR="00B147B6">
                <w:rPr>
                  <w:rStyle w:val="Hyperlink"/>
                  <w:rFonts w:ascii="Calibri" w:hAnsi="Calibri"/>
                  <w:color w:val="0563C1"/>
                </w:rPr>
                <w:t>jgesticanuto@unicef.org</w:t>
              </w:r>
            </w:hyperlink>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A56FD8" w14:textId="77777777" w:rsidR="00B147B6" w:rsidRDefault="00B147B6" w:rsidP="00B147B6">
            <w:pPr>
              <w:jc w:val="center"/>
            </w:pPr>
            <w:r>
              <w:rPr>
                <w:rFonts w:ascii="Calibri" w:hAnsi="Calibri"/>
                <w:color w:val="0070C0"/>
                <w:u w:val="single"/>
              </w:rPr>
              <w:t>(+962) 79- 146 32 90</w:t>
            </w:r>
          </w:p>
        </w:tc>
      </w:tr>
      <w:tr w:rsidR="00B147B6" w14:paraId="7D9C9747" w14:textId="77777777" w:rsidTr="00B147B6">
        <w:trPr>
          <w:trHeight w:val="405"/>
        </w:trPr>
        <w:tc>
          <w:tcPr>
            <w:tcW w:w="1070" w:type="dxa"/>
            <w:vMerge/>
            <w:tcBorders>
              <w:top w:val="nil"/>
              <w:left w:val="single" w:sz="8" w:space="0" w:color="auto"/>
              <w:bottom w:val="single" w:sz="8" w:space="0" w:color="auto"/>
              <w:right w:val="single" w:sz="8" w:space="0" w:color="auto"/>
            </w:tcBorders>
            <w:vAlign w:val="center"/>
            <w:hideMark/>
          </w:tcPr>
          <w:p w14:paraId="7D68D883" w14:textId="77777777" w:rsidR="00B147B6" w:rsidRDefault="00B147B6" w:rsidP="00B147B6">
            <w:pPr>
              <w:rPr>
                <w:sz w:val="24"/>
                <w:szCs w:val="24"/>
              </w:rPr>
            </w:pPr>
          </w:p>
        </w:tc>
        <w:tc>
          <w:tcPr>
            <w:tcW w:w="23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19D8EB1A" w14:textId="31BFF992" w:rsidR="00B56070" w:rsidRPr="00B56070" w:rsidRDefault="00B147B6" w:rsidP="00B56070">
            <w:pPr>
              <w:jc w:val="center"/>
              <w:rPr>
                <w:rFonts w:ascii="Calibri" w:hAnsi="Calibri"/>
                <w:color w:val="000000"/>
              </w:rPr>
            </w:pPr>
            <w:r w:rsidRPr="00B56070">
              <w:t> </w:t>
            </w:r>
            <w:r w:rsidR="00B56070" w:rsidRPr="00B56070">
              <w:rPr>
                <w:rFonts w:ascii="Calibri" w:hAnsi="Calibri"/>
                <w:color w:val="000000"/>
              </w:rPr>
              <w:t xml:space="preserve"> David Prasad</w:t>
            </w:r>
          </w:p>
          <w:p w14:paraId="3A47129A" w14:textId="5E3C505F" w:rsidR="00B147B6" w:rsidRPr="00B56070" w:rsidRDefault="00B147B6" w:rsidP="00B56070">
            <w:pPr>
              <w:jc w:val="center"/>
              <w:rPr>
                <w:rFonts w:ascii="Calibri" w:hAnsi="Calibri"/>
                <w:color w:val="000000"/>
              </w:rPr>
            </w:pPr>
          </w:p>
        </w:tc>
        <w:tc>
          <w:tcPr>
            <w:tcW w:w="99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53A15EE8" w14:textId="77777777" w:rsidR="00B147B6" w:rsidRDefault="00B147B6" w:rsidP="00B147B6">
            <w:pPr>
              <w:jc w:val="center"/>
            </w:pPr>
            <w:r>
              <w:rPr>
                <w:rFonts w:ascii="Calibri" w:hAnsi="Calibri"/>
                <w:color w:val="000000"/>
              </w:rPr>
              <w:t>Co-Chair</w:t>
            </w:r>
          </w:p>
        </w:tc>
        <w:tc>
          <w:tcPr>
            <w:tcW w:w="324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70C2D6A0" w14:textId="3B919A0F" w:rsidR="00B147B6" w:rsidRDefault="00B56070" w:rsidP="00B147B6">
            <w:pPr>
              <w:jc w:val="center"/>
            </w:pPr>
            <w:r w:rsidRPr="00B56070">
              <w:rPr>
                <w:rStyle w:val="Hyperlink"/>
                <w:rFonts w:ascii="Calibri" w:hAnsi="Calibri"/>
                <w:color w:val="0563C1"/>
              </w:rPr>
              <w:t>prasad.sevekari@oxfam.org</w:t>
            </w:r>
          </w:p>
        </w:tc>
        <w:tc>
          <w:tcPr>
            <w:tcW w:w="1980" w:type="dxa"/>
            <w:tcBorders>
              <w:top w:val="nil"/>
              <w:left w:val="nil"/>
              <w:bottom w:val="single" w:sz="8" w:space="0" w:color="auto"/>
              <w:right w:val="single" w:sz="8" w:space="0" w:color="auto"/>
            </w:tcBorders>
            <w:shd w:val="clear" w:color="auto" w:fill="DDEBF7"/>
            <w:tcMar>
              <w:top w:w="0" w:type="dxa"/>
              <w:left w:w="108" w:type="dxa"/>
              <w:bottom w:w="0" w:type="dxa"/>
              <w:right w:w="108" w:type="dxa"/>
            </w:tcMar>
            <w:hideMark/>
          </w:tcPr>
          <w:p w14:paraId="7DB0AAFD" w14:textId="77777777" w:rsidR="00B147B6" w:rsidRDefault="00B147B6" w:rsidP="00B147B6">
            <w:pPr>
              <w:jc w:val="center"/>
            </w:pPr>
            <w:r>
              <w:rPr>
                <w:rFonts w:ascii="Calibri" w:hAnsi="Calibri"/>
                <w:color w:val="0070C0"/>
              </w:rPr>
              <w:t> </w:t>
            </w:r>
          </w:p>
        </w:tc>
      </w:tr>
      <w:tr w:rsidR="00B147B6" w14:paraId="6CD3269D" w14:textId="77777777" w:rsidTr="00B147B6">
        <w:trPr>
          <w:trHeight w:val="405"/>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648A3B" w14:textId="77777777" w:rsidR="00B147B6" w:rsidRDefault="00B147B6" w:rsidP="00B147B6">
            <w:pPr>
              <w:jc w:val="center"/>
            </w:pPr>
            <w:r>
              <w:rPr>
                <w:rFonts w:ascii="Calibri" w:hAnsi="Calibri"/>
                <w:color w:val="000000"/>
              </w:rPr>
              <w:t>SGBV</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17FAFC" w14:textId="77777777" w:rsidR="00B147B6" w:rsidRDefault="00B147B6" w:rsidP="00B147B6">
            <w:pPr>
              <w:jc w:val="center"/>
            </w:pPr>
            <w:r>
              <w:rPr>
                <w:rFonts w:ascii="Calibri" w:hAnsi="Calibri"/>
                <w:color w:val="000000"/>
              </w:rPr>
              <w:t>Emilie Page</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471A2" w14:textId="77777777" w:rsidR="00B147B6" w:rsidRDefault="00B147B6" w:rsidP="00B147B6">
            <w:pPr>
              <w:jc w:val="center"/>
            </w:pPr>
            <w:r>
              <w:rPr>
                <w:rFonts w:ascii="Calibri" w:hAnsi="Calibri"/>
                <w:color w:val="000000"/>
              </w:rPr>
              <w:t>Chair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836C2" w14:textId="77777777" w:rsidR="00B147B6" w:rsidRDefault="006D3278" w:rsidP="00B147B6">
            <w:pPr>
              <w:jc w:val="center"/>
            </w:pPr>
            <w:hyperlink r:id="rId36" w:history="1">
              <w:r w:rsidR="00B147B6">
                <w:rPr>
                  <w:rStyle w:val="Hyperlink"/>
                  <w:rFonts w:ascii="Calibri" w:hAnsi="Calibri"/>
                  <w:color w:val="0563C1"/>
                </w:rPr>
                <w:t>page@unhcr.org</w:t>
              </w:r>
            </w:hyperlink>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98152" w14:textId="77777777" w:rsidR="00B147B6" w:rsidRDefault="00B147B6" w:rsidP="00B147B6">
            <w:pPr>
              <w:jc w:val="center"/>
            </w:pPr>
            <w:r>
              <w:rPr>
                <w:rFonts w:ascii="Calibri" w:hAnsi="Calibri"/>
                <w:color w:val="0563C1"/>
                <w:u w:val="single"/>
              </w:rPr>
              <w:t>(+962) 79 - 622 53 14</w:t>
            </w:r>
          </w:p>
        </w:tc>
      </w:tr>
      <w:tr w:rsidR="00B147B6" w14:paraId="289B9DDA" w14:textId="77777777" w:rsidTr="00B147B6">
        <w:trPr>
          <w:trHeight w:val="405"/>
        </w:trPr>
        <w:tc>
          <w:tcPr>
            <w:tcW w:w="1070" w:type="dxa"/>
            <w:vMerge/>
            <w:tcBorders>
              <w:top w:val="nil"/>
              <w:left w:val="single" w:sz="8" w:space="0" w:color="auto"/>
              <w:bottom w:val="single" w:sz="8" w:space="0" w:color="auto"/>
              <w:right w:val="single" w:sz="8" w:space="0" w:color="auto"/>
            </w:tcBorders>
            <w:vAlign w:val="center"/>
            <w:hideMark/>
          </w:tcPr>
          <w:p w14:paraId="7B7D5097" w14:textId="77777777" w:rsidR="00B147B6" w:rsidRDefault="00B147B6" w:rsidP="00B147B6">
            <w:pPr>
              <w:rPr>
                <w:sz w:val="24"/>
                <w:szCs w:val="24"/>
              </w:rPr>
            </w:pP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899EEE" w14:textId="77777777" w:rsidR="00B147B6" w:rsidRDefault="00B147B6" w:rsidP="00B147B6">
            <w:pPr>
              <w:jc w:val="center"/>
            </w:pPr>
            <w:r>
              <w:rPr>
                <w:rFonts w:ascii="Calibri" w:hAnsi="Calibri"/>
                <w:color w:val="000000"/>
              </w:rPr>
              <w:t xml:space="preserve">Pamela Di Camillo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A2BD7E" w14:textId="77777777" w:rsidR="00B147B6" w:rsidRDefault="00B147B6" w:rsidP="00B147B6">
            <w:pPr>
              <w:jc w:val="center"/>
            </w:pPr>
            <w:r>
              <w:rPr>
                <w:rFonts w:ascii="Calibri" w:hAnsi="Calibri"/>
                <w:color w:val="000000"/>
              </w:rPr>
              <w:t>Co-Chair</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4C6AFB" w14:textId="77777777" w:rsidR="00B147B6" w:rsidRDefault="006D3278" w:rsidP="00B147B6">
            <w:pPr>
              <w:jc w:val="center"/>
            </w:pPr>
            <w:hyperlink r:id="rId37" w:history="1">
              <w:r w:rsidR="00B147B6">
                <w:rPr>
                  <w:rStyle w:val="Hyperlink"/>
                  <w:rFonts w:ascii="Calibri" w:hAnsi="Calibri"/>
                  <w:color w:val="0563C1"/>
                </w:rPr>
                <w:t>dicamillo@unfpa.org</w:t>
              </w:r>
            </w:hyperlink>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3B101B7" w14:textId="77777777" w:rsidR="00B147B6" w:rsidRDefault="00B147B6" w:rsidP="00B147B6">
            <w:pPr>
              <w:jc w:val="center"/>
            </w:pPr>
            <w:r>
              <w:rPr>
                <w:rFonts w:ascii="Calibri" w:hAnsi="Calibri"/>
                <w:color w:val="0563C1"/>
              </w:rPr>
              <w:t> </w:t>
            </w:r>
          </w:p>
        </w:tc>
      </w:tr>
    </w:tbl>
    <w:p w14:paraId="0A459D9B" w14:textId="75037BE6" w:rsidR="004D13C6" w:rsidRPr="004D13C6" w:rsidRDefault="00B147B6" w:rsidP="00EE1DB3">
      <w:pPr>
        <w:tabs>
          <w:tab w:val="left" w:pos="5748"/>
        </w:tabs>
        <w:rPr>
          <w:b/>
          <w:bCs/>
          <w:color w:val="2E74B5" w:themeColor="accent1" w:themeShade="BF"/>
          <w:sz w:val="24"/>
          <w:szCs w:val="24"/>
        </w:rPr>
      </w:pPr>
      <w:r w:rsidRPr="004D13C6">
        <w:rPr>
          <w:b/>
          <w:bCs/>
          <w:color w:val="2E74B5" w:themeColor="accent1" w:themeShade="BF"/>
          <w:sz w:val="24"/>
          <w:szCs w:val="24"/>
        </w:rPr>
        <w:t xml:space="preserve"> </w:t>
      </w:r>
      <w:r w:rsidR="004D13C6" w:rsidRPr="004D13C6">
        <w:rPr>
          <w:b/>
          <w:bCs/>
          <w:color w:val="2E74B5" w:themeColor="accent1" w:themeShade="BF"/>
          <w:sz w:val="24"/>
          <w:szCs w:val="24"/>
        </w:rPr>
        <w:t>Annex 3:</w:t>
      </w:r>
    </w:p>
    <w:p w14:paraId="548AED28" w14:textId="72E4158E" w:rsidR="004D13C6" w:rsidRDefault="004D13C6" w:rsidP="00EE1DB3">
      <w:pPr>
        <w:tabs>
          <w:tab w:val="left" w:pos="5748"/>
        </w:tabs>
      </w:pPr>
    </w:p>
    <w:p w14:paraId="331BE15F" w14:textId="77777777" w:rsidR="004D13C6" w:rsidRPr="00EE1DB3" w:rsidRDefault="004D13C6" w:rsidP="00EE1DB3">
      <w:pPr>
        <w:tabs>
          <w:tab w:val="left" w:pos="5748"/>
        </w:tabs>
      </w:pPr>
      <w:bookmarkStart w:id="7" w:name="_GoBack"/>
      <w:bookmarkEnd w:id="7"/>
    </w:p>
    <w:sectPr w:rsidR="004D13C6" w:rsidRPr="00EE1DB3" w:rsidSect="00575DA9">
      <w:headerReference w:type="default" r:id="rId38"/>
      <w:footerReference w:type="default" r:id="rId39"/>
      <w:headerReference w:type="first" r:id="rId40"/>
      <w:footerReference w:type="first" r:id="rId41"/>
      <w:pgSz w:w="11907" w:h="16839" w:code="9"/>
      <w:pgMar w:top="806" w:right="1440" w:bottom="1584" w:left="1260" w:header="562"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AD3F" w14:textId="77777777" w:rsidR="006D3278" w:rsidRDefault="006D3278" w:rsidP="00244D64">
      <w:r>
        <w:separator/>
      </w:r>
    </w:p>
    <w:p w14:paraId="0196F0B4" w14:textId="77777777" w:rsidR="006D3278" w:rsidRDefault="006D3278"/>
  </w:endnote>
  <w:endnote w:type="continuationSeparator" w:id="0">
    <w:p w14:paraId="1B563C60" w14:textId="77777777" w:rsidR="006D3278" w:rsidRDefault="006D3278" w:rsidP="00244D64">
      <w:r>
        <w:continuationSeparator/>
      </w:r>
    </w:p>
    <w:p w14:paraId="5656EFA6" w14:textId="77777777" w:rsidR="006D3278" w:rsidRDefault="006D3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yriad Pro Cond">
    <w:altName w:val="Myriad Pro Cond"/>
    <w:panose1 w:val="020B0604020202020204"/>
    <w:charset w:val="00"/>
    <w:family w:val="swiss"/>
    <w:notTrueType/>
    <w:pitch w:val="variable"/>
    <w:sig w:usb0="20000287" w:usb1="00000001" w:usb2="00000000" w:usb3="00000000" w:csb0="0000019F" w:csb1="00000000"/>
  </w:font>
  <w:font w:name="ITC Avant Garde Std Md">
    <w:altName w:val="Arial"/>
    <w:panose1 w:val="020B0604020202020204"/>
    <w:charset w:val="00"/>
    <w:family w:val="swiss"/>
    <w:notTrueType/>
    <w:pitch w:val="default"/>
    <w:sig w:usb0="00000003" w:usb1="00000000" w:usb2="00000000" w:usb3="00000000" w:csb0="00000001" w:csb1="00000000"/>
  </w:font>
  <w:font w:name="ITC Avant Garde Std Bk">
    <w:altName w:val="ITC Avant Garde Std Bk"/>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337B" w14:textId="77777777" w:rsidR="00B147B6" w:rsidRDefault="00B14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3754"/>
      <w:docPartObj>
        <w:docPartGallery w:val="Page Numbers (Bottom of Page)"/>
        <w:docPartUnique/>
      </w:docPartObj>
    </w:sdtPr>
    <w:sdtEndPr>
      <w:rPr>
        <w:rFonts w:asciiTheme="minorHAnsi" w:hAnsiTheme="minorHAnsi"/>
        <w:color w:val="808080" w:themeColor="background1" w:themeShade="80"/>
        <w:szCs w:val="20"/>
      </w:rPr>
    </w:sdtEndPr>
    <w:sdtContent>
      <w:sdt>
        <w:sdtPr>
          <w:rPr>
            <w:rFonts w:asciiTheme="minorHAnsi" w:hAnsiTheme="minorHAnsi"/>
            <w:color w:val="808080" w:themeColor="background1" w:themeShade="80"/>
            <w:szCs w:val="20"/>
          </w:rPr>
          <w:id w:val="-286427916"/>
          <w:docPartObj>
            <w:docPartGallery w:val="Page Numbers (Top of Page)"/>
            <w:docPartUnique/>
          </w:docPartObj>
        </w:sdtPr>
        <w:sdtEndPr/>
        <w:sdtContent>
          <w:p w14:paraId="6DA679E9" w14:textId="65771AF8" w:rsidR="007B053A" w:rsidRPr="00776AD2" w:rsidRDefault="007B053A">
            <w:pPr>
              <w:pStyle w:val="Footer"/>
              <w:jc w:val="right"/>
              <w:rPr>
                <w:rFonts w:asciiTheme="minorHAnsi" w:hAnsiTheme="minorHAnsi"/>
                <w:color w:val="808080" w:themeColor="background1" w:themeShade="80"/>
                <w:szCs w:val="20"/>
              </w:rPr>
            </w:pPr>
            <w:r w:rsidRPr="00776AD2">
              <w:rPr>
                <w:rFonts w:asciiTheme="minorHAnsi" w:hAnsiTheme="minorHAnsi"/>
                <w:color w:val="808080" w:themeColor="background1" w:themeShade="80"/>
                <w:szCs w:val="20"/>
              </w:rPr>
              <w:t xml:space="preserve">Page </w:t>
            </w:r>
            <w:r w:rsidRPr="00776AD2">
              <w:rPr>
                <w:rFonts w:asciiTheme="minorHAnsi" w:hAnsiTheme="minorHAnsi"/>
                <w:color w:val="808080" w:themeColor="background1" w:themeShade="80"/>
                <w:szCs w:val="20"/>
              </w:rPr>
              <w:fldChar w:fldCharType="begin"/>
            </w:r>
            <w:r w:rsidRPr="00776AD2">
              <w:rPr>
                <w:rFonts w:asciiTheme="minorHAnsi" w:hAnsiTheme="minorHAnsi"/>
                <w:color w:val="808080" w:themeColor="background1" w:themeShade="80"/>
                <w:szCs w:val="20"/>
              </w:rPr>
              <w:instrText xml:space="preserve"> PAGE </w:instrText>
            </w:r>
            <w:r w:rsidRPr="00776AD2">
              <w:rPr>
                <w:rFonts w:asciiTheme="minorHAnsi" w:hAnsiTheme="minorHAnsi"/>
                <w:color w:val="808080" w:themeColor="background1" w:themeShade="80"/>
                <w:szCs w:val="20"/>
              </w:rPr>
              <w:fldChar w:fldCharType="separate"/>
            </w:r>
            <w:r w:rsidR="00D87628">
              <w:rPr>
                <w:rFonts w:asciiTheme="minorHAnsi" w:hAnsiTheme="minorHAnsi"/>
                <w:noProof/>
                <w:color w:val="808080" w:themeColor="background1" w:themeShade="80"/>
                <w:szCs w:val="20"/>
              </w:rPr>
              <w:t>7</w:t>
            </w:r>
            <w:r w:rsidRPr="00776AD2">
              <w:rPr>
                <w:rFonts w:asciiTheme="minorHAnsi" w:hAnsiTheme="minorHAnsi"/>
                <w:color w:val="808080" w:themeColor="background1" w:themeShade="80"/>
                <w:szCs w:val="20"/>
              </w:rPr>
              <w:fldChar w:fldCharType="end"/>
            </w:r>
            <w:r w:rsidRPr="00776AD2">
              <w:rPr>
                <w:rFonts w:asciiTheme="minorHAnsi" w:hAnsiTheme="minorHAnsi"/>
                <w:color w:val="808080" w:themeColor="background1" w:themeShade="80"/>
                <w:szCs w:val="20"/>
              </w:rPr>
              <w:t xml:space="preserve"> of </w:t>
            </w:r>
            <w:r w:rsidRPr="00776AD2">
              <w:rPr>
                <w:rFonts w:asciiTheme="minorHAnsi" w:hAnsiTheme="minorHAnsi"/>
                <w:color w:val="808080" w:themeColor="background1" w:themeShade="80"/>
                <w:szCs w:val="20"/>
              </w:rPr>
              <w:fldChar w:fldCharType="begin"/>
            </w:r>
            <w:r w:rsidRPr="00776AD2">
              <w:rPr>
                <w:rFonts w:asciiTheme="minorHAnsi" w:hAnsiTheme="minorHAnsi"/>
                <w:color w:val="808080" w:themeColor="background1" w:themeShade="80"/>
                <w:szCs w:val="20"/>
              </w:rPr>
              <w:instrText xml:space="preserve"> NUMPAGES  </w:instrText>
            </w:r>
            <w:r w:rsidRPr="00776AD2">
              <w:rPr>
                <w:rFonts w:asciiTheme="minorHAnsi" w:hAnsiTheme="minorHAnsi"/>
                <w:color w:val="808080" w:themeColor="background1" w:themeShade="80"/>
                <w:szCs w:val="20"/>
              </w:rPr>
              <w:fldChar w:fldCharType="separate"/>
            </w:r>
            <w:r w:rsidR="00D87628">
              <w:rPr>
                <w:rFonts w:asciiTheme="minorHAnsi" w:hAnsiTheme="minorHAnsi"/>
                <w:noProof/>
                <w:color w:val="808080" w:themeColor="background1" w:themeShade="80"/>
                <w:szCs w:val="20"/>
              </w:rPr>
              <w:t>15</w:t>
            </w:r>
            <w:r w:rsidRPr="00776AD2">
              <w:rPr>
                <w:rFonts w:asciiTheme="minorHAnsi" w:hAnsiTheme="minorHAnsi"/>
                <w:color w:val="808080" w:themeColor="background1" w:themeShade="80"/>
                <w:szCs w:val="20"/>
              </w:rPr>
              <w:fldChar w:fldCharType="end"/>
            </w:r>
          </w:p>
        </w:sdtContent>
      </w:sdt>
    </w:sdtContent>
  </w:sdt>
  <w:p w14:paraId="269FC94C" w14:textId="77777777" w:rsidR="007B053A" w:rsidRPr="00776AD2" w:rsidRDefault="007B053A">
    <w:pPr>
      <w:pStyle w:val="Footer"/>
      <w:rPr>
        <w:rFonts w:asciiTheme="minorHAnsi" w:hAnsiTheme="minorHAnsi"/>
        <w:color w:val="808080" w:themeColor="background1" w:themeShade="8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656001"/>
      <w:docPartObj>
        <w:docPartGallery w:val="Page Numbers (Bottom of Page)"/>
        <w:docPartUnique/>
      </w:docPartObj>
    </w:sdtPr>
    <w:sdtEndPr>
      <w:rPr>
        <w:rFonts w:asciiTheme="minorHAnsi" w:hAnsiTheme="minorHAnsi"/>
        <w:color w:val="808080" w:themeColor="background1" w:themeShade="80"/>
        <w:szCs w:val="20"/>
      </w:rPr>
    </w:sdtEndPr>
    <w:sdtContent>
      <w:sdt>
        <w:sdtPr>
          <w:rPr>
            <w:rFonts w:asciiTheme="minorHAnsi" w:hAnsiTheme="minorHAnsi"/>
            <w:color w:val="808080" w:themeColor="background1" w:themeShade="80"/>
            <w:szCs w:val="20"/>
          </w:rPr>
          <w:id w:val="-1769616900"/>
          <w:docPartObj>
            <w:docPartGallery w:val="Page Numbers (Top of Page)"/>
            <w:docPartUnique/>
          </w:docPartObj>
        </w:sdtPr>
        <w:sdtEndPr/>
        <w:sdtContent>
          <w:p w14:paraId="334490CD" w14:textId="4303A575" w:rsidR="007B053A" w:rsidRPr="00776AD2" w:rsidRDefault="007B053A">
            <w:pPr>
              <w:pStyle w:val="Footer"/>
              <w:jc w:val="right"/>
              <w:rPr>
                <w:rFonts w:asciiTheme="minorHAnsi" w:hAnsiTheme="minorHAnsi"/>
                <w:color w:val="808080" w:themeColor="background1" w:themeShade="80"/>
                <w:szCs w:val="20"/>
              </w:rPr>
            </w:pPr>
            <w:r w:rsidRPr="00776AD2">
              <w:rPr>
                <w:rFonts w:asciiTheme="minorHAnsi" w:hAnsiTheme="minorHAnsi"/>
                <w:color w:val="808080" w:themeColor="background1" w:themeShade="80"/>
                <w:szCs w:val="20"/>
              </w:rPr>
              <w:t xml:space="preserve">Page </w:t>
            </w:r>
            <w:r w:rsidRPr="00776AD2">
              <w:rPr>
                <w:rFonts w:asciiTheme="minorHAnsi" w:hAnsiTheme="minorHAnsi"/>
                <w:color w:val="808080" w:themeColor="background1" w:themeShade="80"/>
                <w:szCs w:val="20"/>
              </w:rPr>
              <w:fldChar w:fldCharType="begin"/>
            </w:r>
            <w:r w:rsidRPr="00776AD2">
              <w:rPr>
                <w:rFonts w:asciiTheme="minorHAnsi" w:hAnsiTheme="minorHAnsi"/>
                <w:color w:val="808080" w:themeColor="background1" w:themeShade="80"/>
                <w:szCs w:val="20"/>
              </w:rPr>
              <w:instrText xml:space="preserve"> PAGE </w:instrText>
            </w:r>
            <w:r w:rsidRPr="00776AD2">
              <w:rPr>
                <w:rFonts w:asciiTheme="minorHAnsi" w:hAnsiTheme="minorHAnsi"/>
                <w:color w:val="808080" w:themeColor="background1" w:themeShade="80"/>
                <w:szCs w:val="20"/>
              </w:rPr>
              <w:fldChar w:fldCharType="separate"/>
            </w:r>
            <w:r w:rsidR="00D87628">
              <w:rPr>
                <w:rFonts w:asciiTheme="minorHAnsi" w:hAnsiTheme="minorHAnsi"/>
                <w:noProof/>
                <w:color w:val="808080" w:themeColor="background1" w:themeShade="80"/>
                <w:szCs w:val="20"/>
              </w:rPr>
              <w:t>4</w:t>
            </w:r>
            <w:r w:rsidRPr="00776AD2">
              <w:rPr>
                <w:rFonts w:asciiTheme="minorHAnsi" w:hAnsiTheme="minorHAnsi"/>
                <w:color w:val="808080" w:themeColor="background1" w:themeShade="80"/>
                <w:szCs w:val="20"/>
              </w:rPr>
              <w:fldChar w:fldCharType="end"/>
            </w:r>
            <w:r w:rsidRPr="00776AD2">
              <w:rPr>
                <w:rFonts w:asciiTheme="minorHAnsi" w:hAnsiTheme="minorHAnsi"/>
                <w:color w:val="808080" w:themeColor="background1" w:themeShade="80"/>
                <w:szCs w:val="20"/>
              </w:rPr>
              <w:t xml:space="preserve"> of </w:t>
            </w:r>
            <w:r w:rsidRPr="00776AD2">
              <w:rPr>
                <w:rFonts w:asciiTheme="minorHAnsi" w:hAnsiTheme="minorHAnsi"/>
                <w:color w:val="808080" w:themeColor="background1" w:themeShade="80"/>
                <w:szCs w:val="20"/>
              </w:rPr>
              <w:fldChar w:fldCharType="begin"/>
            </w:r>
            <w:r w:rsidRPr="00776AD2">
              <w:rPr>
                <w:rFonts w:asciiTheme="minorHAnsi" w:hAnsiTheme="minorHAnsi"/>
                <w:color w:val="808080" w:themeColor="background1" w:themeShade="80"/>
                <w:szCs w:val="20"/>
              </w:rPr>
              <w:instrText xml:space="preserve"> NUMPAGES  </w:instrText>
            </w:r>
            <w:r w:rsidRPr="00776AD2">
              <w:rPr>
                <w:rFonts w:asciiTheme="minorHAnsi" w:hAnsiTheme="minorHAnsi"/>
                <w:color w:val="808080" w:themeColor="background1" w:themeShade="80"/>
                <w:szCs w:val="20"/>
              </w:rPr>
              <w:fldChar w:fldCharType="separate"/>
            </w:r>
            <w:r w:rsidR="00D87628">
              <w:rPr>
                <w:rFonts w:asciiTheme="minorHAnsi" w:hAnsiTheme="minorHAnsi"/>
                <w:noProof/>
                <w:color w:val="808080" w:themeColor="background1" w:themeShade="80"/>
                <w:szCs w:val="20"/>
              </w:rPr>
              <w:t>15</w:t>
            </w:r>
            <w:r w:rsidRPr="00776AD2">
              <w:rPr>
                <w:rFonts w:asciiTheme="minorHAnsi" w:hAnsiTheme="minorHAnsi"/>
                <w:color w:val="808080" w:themeColor="background1" w:themeShade="80"/>
                <w:szCs w:val="20"/>
              </w:rPr>
              <w:fldChar w:fldCharType="end"/>
            </w:r>
          </w:p>
        </w:sdtContent>
      </w:sdt>
    </w:sdtContent>
  </w:sdt>
  <w:p w14:paraId="6873CBD5" w14:textId="77777777" w:rsidR="007B053A" w:rsidRDefault="007B05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310006"/>
      <w:docPartObj>
        <w:docPartGallery w:val="Page Numbers (Bottom of Page)"/>
        <w:docPartUnique/>
      </w:docPartObj>
    </w:sdtPr>
    <w:sdtEndPr>
      <w:rPr>
        <w:rFonts w:asciiTheme="minorHAnsi" w:hAnsiTheme="minorHAnsi"/>
        <w:noProof/>
      </w:rPr>
    </w:sdtEndPr>
    <w:sdtContent>
      <w:p w14:paraId="26C2D834" w14:textId="1B570875" w:rsidR="00B147B6" w:rsidRPr="00B147B6" w:rsidRDefault="00B147B6">
        <w:pPr>
          <w:pStyle w:val="Footer"/>
          <w:jc w:val="right"/>
          <w:rPr>
            <w:rFonts w:asciiTheme="minorHAnsi" w:hAnsiTheme="minorHAnsi"/>
          </w:rPr>
        </w:pPr>
        <w:r w:rsidRPr="00B147B6">
          <w:rPr>
            <w:rFonts w:asciiTheme="minorHAnsi" w:hAnsiTheme="minorHAnsi"/>
          </w:rPr>
          <w:fldChar w:fldCharType="begin"/>
        </w:r>
        <w:r w:rsidRPr="00B147B6">
          <w:rPr>
            <w:rFonts w:asciiTheme="minorHAnsi" w:hAnsiTheme="minorHAnsi"/>
          </w:rPr>
          <w:instrText xml:space="preserve"> PAGE   \* MERGEFORMAT </w:instrText>
        </w:r>
        <w:r w:rsidRPr="00B147B6">
          <w:rPr>
            <w:rFonts w:asciiTheme="minorHAnsi" w:hAnsiTheme="minorHAnsi"/>
          </w:rPr>
          <w:fldChar w:fldCharType="separate"/>
        </w:r>
        <w:r w:rsidR="00D87628">
          <w:rPr>
            <w:rFonts w:asciiTheme="minorHAnsi" w:hAnsiTheme="minorHAnsi"/>
            <w:noProof/>
          </w:rPr>
          <w:t>15</w:t>
        </w:r>
        <w:r w:rsidRPr="00B147B6">
          <w:rPr>
            <w:rFonts w:asciiTheme="minorHAnsi" w:hAnsiTheme="minorHAnsi"/>
            <w:noProof/>
          </w:rPr>
          <w:fldChar w:fldCharType="end"/>
        </w:r>
      </w:p>
    </w:sdtContent>
  </w:sdt>
  <w:p w14:paraId="2FE9C91D" w14:textId="77777777" w:rsidR="007B053A" w:rsidRPr="001850E1" w:rsidRDefault="007B053A" w:rsidP="00F14133">
    <w:pPr>
      <w:pStyle w:val="Footer"/>
      <w:jc w:val="center"/>
      <w:rPr>
        <w:rFonts w:cs="Arial"/>
        <w: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olor w:val="808080" w:themeColor="background1" w:themeShade="80"/>
        <w:szCs w:val="20"/>
      </w:rPr>
      <w:id w:val="-838692051"/>
      <w:docPartObj>
        <w:docPartGallery w:val="Page Numbers (Bottom of Page)"/>
        <w:docPartUnique/>
      </w:docPartObj>
    </w:sdtPr>
    <w:sdtEndPr/>
    <w:sdtContent>
      <w:sdt>
        <w:sdtPr>
          <w:rPr>
            <w:rFonts w:asciiTheme="minorHAnsi" w:hAnsiTheme="minorHAnsi"/>
            <w:color w:val="808080" w:themeColor="background1" w:themeShade="80"/>
            <w:szCs w:val="20"/>
          </w:rPr>
          <w:id w:val="-2117209047"/>
          <w:docPartObj>
            <w:docPartGallery w:val="Page Numbers (Top of Page)"/>
            <w:docPartUnique/>
          </w:docPartObj>
        </w:sdtPr>
        <w:sdtEndPr/>
        <w:sdtContent>
          <w:p w14:paraId="627C051A" w14:textId="77775956" w:rsidR="007B053A" w:rsidRPr="00EE1DB3" w:rsidRDefault="007B053A">
            <w:pPr>
              <w:pStyle w:val="Footer"/>
              <w:jc w:val="right"/>
              <w:rPr>
                <w:rFonts w:asciiTheme="minorHAnsi" w:hAnsiTheme="minorHAnsi"/>
                <w:color w:val="808080" w:themeColor="background1" w:themeShade="80"/>
                <w:szCs w:val="20"/>
              </w:rPr>
            </w:pPr>
            <w:r w:rsidRPr="00EE1DB3">
              <w:rPr>
                <w:rFonts w:asciiTheme="minorHAnsi" w:hAnsiTheme="minorHAnsi"/>
                <w:color w:val="808080" w:themeColor="background1" w:themeShade="80"/>
                <w:szCs w:val="20"/>
              </w:rPr>
              <w:t xml:space="preserve">Page </w:t>
            </w:r>
            <w:r w:rsidRPr="00EE1DB3">
              <w:rPr>
                <w:rFonts w:asciiTheme="minorHAnsi" w:hAnsiTheme="minorHAnsi"/>
                <w:color w:val="808080" w:themeColor="background1" w:themeShade="80"/>
                <w:szCs w:val="20"/>
              </w:rPr>
              <w:fldChar w:fldCharType="begin"/>
            </w:r>
            <w:r w:rsidRPr="00EE1DB3">
              <w:rPr>
                <w:rFonts w:asciiTheme="minorHAnsi" w:hAnsiTheme="minorHAnsi"/>
                <w:color w:val="808080" w:themeColor="background1" w:themeShade="80"/>
                <w:szCs w:val="20"/>
              </w:rPr>
              <w:instrText xml:space="preserve"> PAGE </w:instrText>
            </w:r>
            <w:r w:rsidRPr="00EE1DB3">
              <w:rPr>
                <w:rFonts w:asciiTheme="minorHAnsi" w:hAnsiTheme="minorHAnsi"/>
                <w:color w:val="808080" w:themeColor="background1" w:themeShade="80"/>
                <w:szCs w:val="20"/>
              </w:rPr>
              <w:fldChar w:fldCharType="separate"/>
            </w:r>
            <w:r w:rsidR="00D87628">
              <w:rPr>
                <w:rFonts w:asciiTheme="minorHAnsi" w:hAnsiTheme="minorHAnsi"/>
                <w:noProof/>
                <w:color w:val="808080" w:themeColor="background1" w:themeShade="80"/>
                <w:szCs w:val="20"/>
              </w:rPr>
              <w:t>8</w:t>
            </w:r>
            <w:r w:rsidRPr="00EE1DB3">
              <w:rPr>
                <w:rFonts w:asciiTheme="minorHAnsi" w:hAnsiTheme="minorHAnsi"/>
                <w:color w:val="808080" w:themeColor="background1" w:themeShade="80"/>
                <w:szCs w:val="20"/>
              </w:rPr>
              <w:fldChar w:fldCharType="end"/>
            </w:r>
            <w:r w:rsidRPr="00EE1DB3">
              <w:rPr>
                <w:rFonts w:asciiTheme="minorHAnsi" w:hAnsiTheme="minorHAnsi"/>
                <w:color w:val="808080" w:themeColor="background1" w:themeShade="80"/>
                <w:szCs w:val="20"/>
              </w:rPr>
              <w:t xml:space="preserve"> of </w:t>
            </w:r>
            <w:r w:rsidRPr="00EE1DB3">
              <w:rPr>
                <w:rFonts w:asciiTheme="minorHAnsi" w:hAnsiTheme="minorHAnsi"/>
                <w:color w:val="808080" w:themeColor="background1" w:themeShade="80"/>
                <w:szCs w:val="20"/>
              </w:rPr>
              <w:fldChar w:fldCharType="begin"/>
            </w:r>
            <w:r w:rsidRPr="00EE1DB3">
              <w:rPr>
                <w:rFonts w:asciiTheme="minorHAnsi" w:hAnsiTheme="minorHAnsi"/>
                <w:color w:val="808080" w:themeColor="background1" w:themeShade="80"/>
                <w:szCs w:val="20"/>
              </w:rPr>
              <w:instrText xml:space="preserve"> NUMPAGES  </w:instrText>
            </w:r>
            <w:r w:rsidRPr="00EE1DB3">
              <w:rPr>
                <w:rFonts w:asciiTheme="minorHAnsi" w:hAnsiTheme="minorHAnsi"/>
                <w:color w:val="808080" w:themeColor="background1" w:themeShade="80"/>
                <w:szCs w:val="20"/>
              </w:rPr>
              <w:fldChar w:fldCharType="separate"/>
            </w:r>
            <w:r w:rsidR="00D87628">
              <w:rPr>
                <w:rFonts w:asciiTheme="minorHAnsi" w:hAnsiTheme="minorHAnsi"/>
                <w:noProof/>
                <w:color w:val="808080" w:themeColor="background1" w:themeShade="80"/>
                <w:szCs w:val="20"/>
              </w:rPr>
              <w:t>15</w:t>
            </w:r>
            <w:r w:rsidRPr="00EE1DB3">
              <w:rPr>
                <w:rFonts w:asciiTheme="minorHAnsi" w:hAnsiTheme="minorHAnsi"/>
                <w:color w:val="808080" w:themeColor="background1" w:themeShade="80"/>
                <w:szCs w:val="20"/>
              </w:rPr>
              <w:fldChar w:fldCharType="end"/>
            </w:r>
          </w:p>
        </w:sdtContent>
      </w:sdt>
    </w:sdtContent>
  </w:sdt>
  <w:p w14:paraId="4ADC9142" w14:textId="77777777" w:rsidR="007B053A" w:rsidRDefault="007B0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44D02" w14:textId="77777777" w:rsidR="006D3278" w:rsidRDefault="006D3278" w:rsidP="00244D64">
      <w:r>
        <w:separator/>
      </w:r>
    </w:p>
    <w:p w14:paraId="125B214B" w14:textId="77777777" w:rsidR="006D3278" w:rsidRDefault="006D3278"/>
  </w:footnote>
  <w:footnote w:type="continuationSeparator" w:id="0">
    <w:p w14:paraId="5030E635" w14:textId="77777777" w:rsidR="006D3278" w:rsidRDefault="006D3278" w:rsidP="00244D64">
      <w:r>
        <w:continuationSeparator/>
      </w:r>
    </w:p>
    <w:p w14:paraId="7EFC5618" w14:textId="77777777" w:rsidR="006D3278" w:rsidRDefault="006D3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1E71" w14:textId="77777777" w:rsidR="00B147B6" w:rsidRDefault="00B14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EC21" w14:textId="77777777" w:rsidR="007B053A" w:rsidRDefault="007B053A">
    <w:pPr>
      <w:pStyle w:val="Header"/>
      <w:jc w:val="right"/>
    </w:pPr>
  </w:p>
  <w:p w14:paraId="1BFFA221" w14:textId="77777777" w:rsidR="007B053A" w:rsidRDefault="007B053A" w:rsidP="001D447F">
    <w:pPr>
      <w:pStyle w:val="Header"/>
      <w:jc w:val="center"/>
    </w:pPr>
  </w:p>
  <w:p w14:paraId="38FB944B" w14:textId="77777777" w:rsidR="007B053A" w:rsidRDefault="007B053A" w:rsidP="00970DA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C1E7" w14:textId="77777777" w:rsidR="007B053A" w:rsidRDefault="007B053A" w:rsidP="00846EB8">
    <w:pPr>
      <w:spacing w:line="264" w:lineRule="auto"/>
    </w:pPr>
  </w:p>
  <w:p w14:paraId="25DBA997" w14:textId="77777777" w:rsidR="007B053A" w:rsidRDefault="007B05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367E" w14:textId="77777777" w:rsidR="007B053A" w:rsidRDefault="007B053A">
    <w:pPr>
      <w:pStyle w:val="Header"/>
      <w:jc w:val="right"/>
    </w:pPr>
  </w:p>
  <w:p w14:paraId="53C12A55" w14:textId="77777777" w:rsidR="007B053A" w:rsidRDefault="007B053A" w:rsidP="001D447F">
    <w:pPr>
      <w:pStyle w:val="Header"/>
      <w:jc w:val="center"/>
    </w:pPr>
  </w:p>
  <w:p w14:paraId="3481DF50" w14:textId="77777777" w:rsidR="007B053A" w:rsidRDefault="007B053A" w:rsidP="00970DAD">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2102" w14:textId="77777777" w:rsidR="007B053A" w:rsidRDefault="007B053A" w:rsidP="005F3C66">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0C4"/>
    <w:multiLevelType w:val="hybridMultilevel"/>
    <w:tmpl w:val="536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157AF"/>
    <w:multiLevelType w:val="hybridMultilevel"/>
    <w:tmpl w:val="AF0AA580"/>
    <w:lvl w:ilvl="0" w:tplc="23305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26B1"/>
    <w:multiLevelType w:val="hybridMultilevel"/>
    <w:tmpl w:val="090EB446"/>
    <w:lvl w:ilvl="0" w:tplc="E6BC7080">
      <w:start w:val="1"/>
      <w:numFmt w:val="decimal"/>
      <w:lvlText w:val="%1."/>
      <w:lvlJc w:val="left"/>
      <w:pPr>
        <w:ind w:left="720"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54839"/>
    <w:multiLevelType w:val="hybridMultilevel"/>
    <w:tmpl w:val="FC9EC7A8"/>
    <w:lvl w:ilvl="0" w:tplc="23305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D6B33"/>
    <w:multiLevelType w:val="hybridMultilevel"/>
    <w:tmpl w:val="804C6664"/>
    <w:lvl w:ilvl="0" w:tplc="6444141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7A76A3"/>
    <w:multiLevelType w:val="hybridMultilevel"/>
    <w:tmpl w:val="9E4A2A08"/>
    <w:lvl w:ilvl="0" w:tplc="340AE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46B7D"/>
    <w:multiLevelType w:val="hybridMultilevel"/>
    <w:tmpl w:val="B2ECB7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413E91"/>
    <w:multiLevelType w:val="hybridMultilevel"/>
    <w:tmpl w:val="F5C0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15E63"/>
    <w:multiLevelType w:val="hybridMultilevel"/>
    <w:tmpl w:val="EC5287C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103249"/>
    <w:multiLevelType w:val="hybridMultilevel"/>
    <w:tmpl w:val="60B8CCAA"/>
    <w:lvl w:ilvl="0" w:tplc="04090005">
      <w:start w:val="1"/>
      <w:numFmt w:val="bullet"/>
      <w:lvlText w:val=""/>
      <w:lvlJc w:val="left"/>
      <w:pPr>
        <w:ind w:left="1440" w:hanging="360"/>
      </w:pPr>
      <w:rPr>
        <w:rFonts w:ascii="Wingdings" w:hAnsi="Wingdings" w:hint="default"/>
      </w:rPr>
    </w:lvl>
    <w:lvl w:ilvl="1" w:tplc="4EC67E66">
      <w:numFmt w:val="bullet"/>
      <w:lvlText w:val="-"/>
      <w:lvlJc w:val="left"/>
      <w:pPr>
        <w:ind w:left="2190" w:hanging="39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07161F"/>
    <w:multiLevelType w:val="hybridMultilevel"/>
    <w:tmpl w:val="7846B062"/>
    <w:lvl w:ilvl="0" w:tplc="68BA4528">
      <w:start w:val="2"/>
      <w:numFmt w:val="bullet"/>
      <w:lvlText w:val="-"/>
      <w:lvlJc w:val="left"/>
      <w:pPr>
        <w:ind w:left="720" w:hanging="360"/>
      </w:pPr>
      <w:rPr>
        <w:rFonts w:ascii="Arial" w:eastAsiaTheme="minorHAnsi" w:hAnsi="Arial" w:cs="Aria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76601"/>
    <w:multiLevelType w:val="hybridMultilevel"/>
    <w:tmpl w:val="36B08EB4"/>
    <w:lvl w:ilvl="0" w:tplc="2B8AB7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943BB"/>
    <w:multiLevelType w:val="hybridMultilevel"/>
    <w:tmpl w:val="9DFC6E06"/>
    <w:lvl w:ilvl="0" w:tplc="BFF489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95722E"/>
    <w:multiLevelType w:val="hybridMultilevel"/>
    <w:tmpl w:val="4030C04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2A58CF"/>
    <w:multiLevelType w:val="hybridMultilevel"/>
    <w:tmpl w:val="699E3BC0"/>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B507CB"/>
    <w:multiLevelType w:val="hybridMultilevel"/>
    <w:tmpl w:val="DB10988A"/>
    <w:lvl w:ilvl="0" w:tplc="4386DD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A9279BD"/>
    <w:multiLevelType w:val="hybridMultilevel"/>
    <w:tmpl w:val="5DCA67A8"/>
    <w:lvl w:ilvl="0" w:tplc="683085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5A5402"/>
    <w:multiLevelType w:val="hybridMultilevel"/>
    <w:tmpl w:val="4D8EC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E82310"/>
    <w:multiLevelType w:val="hybridMultilevel"/>
    <w:tmpl w:val="EE6C685A"/>
    <w:lvl w:ilvl="0" w:tplc="04090001">
      <w:start w:val="1"/>
      <w:numFmt w:val="bullet"/>
      <w:lvlText w:val=""/>
      <w:lvlJc w:val="left"/>
      <w:pPr>
        <w:ind w:left="360" w:hanging="360"/>
      </w:pPr>
      <w:rPr>
        <w:rFonts w:ascii="Symbol" w:hAnsi="Symbol"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160F8"/>
    <w:multiLevelType w:val="hybridMultilevel"/>
    <w:tmpl w:val="AB0EC458"/>
    <w:lvl w:ilvl="0" w:tplc="2330568A">
      <w:start w:val="1"/>
      <w:numFmt w:val="upperLetter"/>
      <w:lvlText w:val="%1)"/>
      <w:lvlJc w:val="left"/>
      <w:pPr>
        <w:ind w:left="720" w:hanging="360"/>
      </w:pPr>
      <w:rPr>
        <w:rFonts w:hint="default"/>
      </w:rPr>
    </w:lvl>
    <w:lvl w:ilvl="1" w:tplc="92B24E00">
      <w:start w:val="1"/>
      <w:numFmt w:val="decimal"/>
      <w:lvlText w:val="%2."/>
      <w:lvlJc w:val="left"/>
      <w:pPr>
        <w:ind w:left="1440" w:hanging="360"/>
      </w:pPr>
      <w:rPr>
        <w:rFonts w:cs="Helv"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C67FE"/>
    <w:multiLevelType w:val="hybridMultilevel"/>
    <w:tmpl w:val="9A16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EF5B2F"/>
    <w:multiLevelType w:val="hybridMultilevel"/>
    <w:tmpl w:val="D5EE8748"/>
    <w:lvl w:ilvl="0" w:tplc="0409000F">
      <w:start w:val="1"/>
      <w:numFmt w:val="decimal"/>
      <w:lvlText w:val="%1."/>
      <w:lvlJc w:val="left"/>
      <w:pPr>
        <w:ind w:left="720" w:hanging="360"/>
      </w:pPr>
      <w:rPr>
        <w:rFonts w:hint="default"/>
      </w:rPr>
    </w:lvl>
    <w:lvl w:ilvl="1" w:tplc="92B24E00">
      <w:start w:val="1"/>
      <w:numFmt w:val="decimal"/>
      <w:lvlText w:val="%2."/>
      <w:lvlJc w:val="left"/>
      <w:pPr>
        <w:ind w:left="1440" w:hanging="360"/>
      </w:pPr>
      <w:rPr>
        <w:rFonts w:cs="Helv"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3C1B"/>
    <w:multiLevelType w:val="hybridMultilevel"/>
    <w:tmpl w:val="6AC68576"/>
    <w:lvl w:ilvl="0" w:tplc="EB12A80C">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0348B"/>
    <w:multiLevelType w:val="hybridMultilevel"/>
    <w:tmpl w:val="CB866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105D1"/>
    <w:multiLevelType w:val="hybridMultilevel"/>
    <w:tmpl w:val="2BB41AEA"/>
    <w:lvl w:ilvl="0" w:tplc="FA729C4A">
      <w:start w:val="2"/>
      <w:numFmt w:val="bullet"/>
      <w:lvlText w:val="-"/>
      <w:lvlJc w:val="left"/>
      <w:pPr>
        <w:ind w:left="360" w:hanging="360"/>
      </w:pPr>
      <w:rPr>
        <w:rFonts w:ascii="Arial" w:eastAsiaTheme="minorHAnsi" w:hAnsi="Arial" w:cs="Arial" w:hint="default"/>
        <w:b w:val="0"/>
        <w:color w:val="1F4E79"/>
        <w:sz w:val="2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B51BD0"/>
    <w:multiLevelType w:val="hybridMultilevel"/>
    <w:tmpl w:val="4A5ACF7E"/>
    <w:lvl w:ilvl="0" w:tplc="683085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98346F"/>
    <w:multiLevelType w:val="multilevel"/>
    <w:tmpl w:val="FA9020C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63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79947E51"/>
    <w:multiLevelType w:val="hybridMultilevel"/>
    <w:tmpl w:val="9C1A04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A706BE2"/>
    <w:multiLevelType w:val="hybridMultilevel"/>
    <w:tmpl w:val="1E365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7A2172"/>
    <w:multiLevelType w:val="hybridMultilevel"/>
    <w:tmpl w:val="92962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7"/>
  </w:num>
  <w:num w:numId="3">
    <w:abstractNumId w:val="9"/>
  </w:num>
  <w:num w:numId="4">
    <w:abstractNumId w:val="3"/>
  </w:num>
  <w:num w:numId="5">
    <w:abstractNumId w:val="1"/>
  </w:num>
  <w:num w:numId="6">
    <w:abstractNumId w:val="6"/>
  </w:num>
  <w:num w:numId="7">
    <w:abstractNumId w:val="20"/>
  </w:num>
  <w:num w:numId="8">
    <w:abstractNumId w:val="10"/>
  </w:num>
  <w:num w:numId="9">
    <w:abstractNumId w:val="7"/>
  </w:num>
  <w:num w:numId="10">
    <w:abstractNumId w:val="14"/>
  </w:num>
  <w:num w:numId="11">
    <w:abstractNumId w:val="15"/>
  </w:num>
  <w:num w:numId="12">
    <w:abstractNumId w:val="23"/>
  </w:num>
  <w:num w:numId="13">
    <w:abstractNumId w:val="24"/>
  </w:num>
  <w:num w:numId="14">
    <w:abstractNumId w:val="22"/>
  </w:num>
  <w:num w:numId="15">
    <w:abstractNumId w:val="21"/>
  </w:num>
  <w:num w:numId="16">
    <w:abstractNumId w:val="18"/>
  </w:num>
  <w:num w:numId="17">
    <w:abstractNumId w:val="26"/>
  </w:num>
  <w:num w:numId="18">
    <w:abstractNumId w:val="11"/>
  </w:num>
  <w:num w:numId="19">
    <w:abstractNumId w:val="28"/>
  </w:num>
  <w:num w:numId="20">
    <w:abstractNumId w:val="25"/>
  </w:num>
  <w:num w:numId="21">
    <w:abstractNumId w:val="17"/>
  </w:num>
  <w:num w:numId="22">
    <w:abstractNumId w:val="5"/>
  </w:num>
  <w:num w:numId="23">
    <w:abstractNumId w:val="4"/>
  </w:num>
  <w:num w:numId="24">
    <w:abstractNumId w:val="13"/>
  </w:num>
  <w:num w:numId="25">
    <w:abstractNumId w:val="12"/>
  </w:num>
  <w:num w:numId="26">
    <w:abstractNumId w:val="16"/>
  </w:num>
  <w:num w:numId="27">
    <w:abstractNumId w:val="8"/>
  </w:num>
  <w:num w:numId="28">
    <w:abstractNumId w:val="19"/>
  </w:num>
  <w:num w:numId="29">
    <w:abstractNumId w:val="30"/>
  </w:num>
  <w:num w:numId="30">
    <w:abstractNumId w:val="29"/>
  </w:num>
  <w:num w:numId="3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25"/>
    <w:rsid w:val="00002EF8"/>
    <w:rsid w:val="00004F1B"/>
    <w:rsid w:val="0001276B"/>
    <w:rsid w:val="000173C3"/>
    <w:rsid w:val="000279B6"/>
    <w:rsid w:val="00033B1A"/>
    <w:rsid w:val="000342DF"/>
    <w:rsid w:val="00036C30"/>
    <w:rsid w:val="00040738"/>
    <w:rsid w:val="00040BB6"/>
    <w:rsid w:val="0004276C"/>
    <w:rsid w:val="0004395E"/>
    <w:rsid w:val="00046914"/>
    <w:rsid w:val="00051E96"/>
    <w:rsid w:val="000530BF"/>
    <w:rsid w:val="00053669"/>
    <w:rsid w:val="00061DA2"/>
    <w:rsid w:val="00066101"/>
    <w:rsid w:val="000702D9"/>
    <w:rsid w:val="0007200D"/>
    <w:rsid w:val="0007243A"/>
    <w:rsid w:val="00074078"/>
    <w:rsid w:val="0008353F"/>
    <w:rsid w:val="00085C98"/>
    <w:rsid w:val="00086C36"/>
    <w:rsid w:val="000873AC"/>
    <w:rsid w:val="0009179C"/>
    <w:rsid w:val="000922F9"/>
    <w:rsid w:val="000A10ED"/>
    <w:rsid w:val="000B06F5"/>
    <w:rsid w:val="000B3C06"/>
    <w:rsid w:val="000C1EE5"/>
    <w:rsid w:val="000C6B0B"/>
    <w:rsid w:val="000D27C4"/>
    <w:rsid w:val="000D3F55"/>
    <w:rsid w:val="000D4A25"/>
    <w:rsid w:val="000E0AA4"/>
    <w:rsid w:val="000E398D"/>
    <w:rsid w:val="000F0203"/>
    <w:rsid w:val="001007DB"/>
    <w:rsid w:val="00106C42"/>
    <w:rsid w:val="00126EF4"/>
    <w:rsid w:val="001367C6"/>
    <w:rsid w:val="00137383"/>
    <w:rsid w:val="001437D0"/>
    <w:rsid w:val="00144A78"/>
    <w:rsid w:val="00147D2E"/>
    <w:rsid w:val="00151F80"/>
    <w:rsid w:val="001575B7"/>
    <w:rsid w:val="00161CEA"/>
    <w:rsid w:val="00166FF7"/>
    <w:rsid w:val="001759E5"/>
    <w:rsid w:val="00182397"/>
    <w:rsid w:val="00184595"/>
    <w:rsid w:val="001850E1"/>
    <w:rsid w:val="00187447"/>
    <w:rsid w:val="00192C7D"/>
    <w:rsid w:val="001933C1"/>
    <w:rsid w:val="00193989"/>
    <w:rsid w:val="0019434B"/>
    <w:rsid w:val="00197EEA"/>
    <w:rsid w:val="001A011C"/>
    <w:rsid w:val="001A1DAF"/>
    <w:rsid w:val="001A3CC4"/>
    <w:rsid w:val="001A53CA"/>
    <w:rsid w:val="001A6A58"/>
    <w:rsid w:val="001B1695"/>
    <w:rsid w:val="001B61F2"/>
    <w:rsid w:val="001C0281"/>
    <w:rsid w:val="001C157D"/>
    <w:rsid w:val="001C332F"/>
    <w:rsid w:val="001D095D"/>
    <w:rsid w:val="001D2EF1"/>
    <w:rsid w:val="001D447F"/>
    <w:rsid w:val="001E48F4"/>
    <w:rsid w:val="001E55AF"/>
    <w:rsid w:val="001E5863"/>
    <w:rsid w:val="001F0DD1"/>
    <w:rsid w:val="001F0F65"/>
    <w:rsid w:val="001F1F68"/>
    <w:rsid w:val="00201BF1"/>
    <w:rsid w:val="002033EF"/>
    <w:rsid w:val="00203721"/>
    <w:rsid w:val="00210007"/>
    <w:rsid w:val="00213614"/>
    <w:rsid w:val="00216E39"/>
    <w:rsid w:val="00221C16"/>
    <w:rsid w:val="00222E85"/>
    <w:rsid w:val="00223B2E"/>
    <w:rsid w:val="00225415"/>
    <w:rsid w:val="002275A8"/>
    <w:rsid w:val="00231542"/>
    <w:rsid w:val="00233587"/>
    <w:rsid w:val="00244D64"/>
    <w:rsid w:val="00250B7D"/>
    <w:rsid w:val="002520D3"/>
    <w:rsid w:val="00254E12"/>
    <w:rsid w:val="0026725C"/>
    <w:rsid w:val="00267DFB"/>
    <w:rsid w:val="00270B55"/>
    <w:rsid w:val="00272DC4"/>
    <w:rsid w:val="00274411"/>
    <w:rsid w:val="00281796"/>
    <w:rsid w:val="00281D81"/>
    <w:rsid w:val="00285497"/>
    <w:rsid w:val="0028580A"/>
    <w:rsid w:val="0028651C"/>
    <w:rsid w:val="00292F97"/>
    <w:rsid w:val="00293DE4"/>
    <w:rsid w:val="00296308"/>
    <w:rsid w:val="00297FD3"/>
    <w:rsid w:val="002A3F07"/>
    <w:rsid w:val="002A73D6"/>
    <w:rsid w:val="002B03F9"/>
    <w:rsid w:val="002B23BF"/>
    <w:rsid w:val="002B394B"/>
    <w:rsid w:val="002B45D0"/>
    <w:rsid w:val="002B5103"/>
    <w:rsid w:val="002B66AC"/>
    <w:rsid w:val="002C2402"/>
    <w:rsid w:val="002E7B81"/>
    <w:rsid w:val="00300445"/>
    <w:rsid w:val="00302D57"/>
    <w:rsid w:val="00312BCC"/>
    <w:rsid w:val="00313C74"/>
    <w:rsid w:val="00315994"/>
    <w:rsid w:val="00320D3A"/>
    <w:rsid w:val="003218BB"/>
    <w:rsid w:val="00325385"/>
    <w:rsid w:val="00326264"/>
    <w:rsid w:val="00327422"/>
    <w:rsid w:val="0033484D"/>
    <w:rsid w:val="00334B48"/>
    <w:rsid w:val="0033527B"/>
    <w:rsid w:val="003367B6"/>
    <w:rsid w:val="0034012E"/>
    <w:rsid w:val="00340361"/>
    <w:rsid w:val="00341A1D"/>
    <w:rsid w:val="00342663"/>
    <w:rsid w:val="003449DE"/>
    <w:rsid w:val="003468B1"/>
    <w:rsid w:val="0035226E"/>
    <w:rsid w:val="00354523"/>
    <w:rsid w:val="003561EA"/>
    <w:rsid w:val="00356AA0"/>
    <w:rsid w:val="00357178"/>
    <w:rsid w:val="00357325"/>
    <w:rsid w:val="00375A76"/>
    <w:rsid w:val="0037602B"/>
    <w:rsid w:val="003761DE"/>
    <w:rsid w:val="003836A5"/>
    <w:rsid w:val="003914EF"/>
    <w:rsid w:val="003915C7"/>
    <w:rsid w:val="003A47F9"/>
    <w:rsid w:val="003A55B7"/>
    <w:rsid w:val="003A55BC"/>
    <w:rsid w:val="003A6504"/>
    <w:rsid w:val="003A741A"/>
    <w:rsid w:val="003B50D4"/>
    <w:rsid w:val="003C04BD"/>
    <w:rsid w:val="003C1494"/>
    <w:rsid w:val="003C578E"/>
    <w:rsid w:val="003D2E3A"/>
    <w:rsid w:val="003D2E88"/>
    <w:rsid w:val="003D553A"/>
    <w:rsid w:val="003D79B5"/>
    <w:rsid w:val="003E516D"/>
    <w:rsid w:val="004020CD"/>
    <w:rsid w:val="004054B7"/>
    <w:rsid w:val="00417132"/>
    <w:rsid w:val="004308EF"/>
    <w:rsid w:val="0043251F"/>
    <w:rsid w:val="00435969"/>
    <w:rsid w:val="0043599A"/>
    <w:rsid w:val="00440047"/>
    <w:rsid w:val="00442EE2"/>
    <w:rsid w:val="00445D3D"/>
    <w:rsid w:val="00446661"/>
    <w:rsid w:val="0045148B"/>
    <w:rsid w:val="00453E32"/>
    <w:rsid w:val="00455887"/>
    <w:rsid w:val="00457C79"/>
    <w:rsid w:val="00457D80"/>
    <w:rsid w:val="004650CD"/>
    <w:rsid w:val="004714E9"/>
    <w:rsid w:val="004724EF"/>
    <w:rsid w:val="00474729"/>
    <w:rsid w:val="00476931"/>
    <w:rsid w:val="00483BA5"/>
    <w:rsid w:val="00486695"/>
    <w:rsid w:val="00492FD7"/>
    <w:rsid w:val="00495434"/>
    <w:rsid w:val="004A171A"/>
    <w:rsid w:val="004A3E06"/>
    <w:rsid w:val="004A5C52"/>
    <w:rsid w:val="004A792A"/>
    <w:rsid w:val="004A7AE4"/>
    <w:rsid w:val="004B1948"/>
    <w:rsid w:val="004B383E"/>
    <w:rsid w:val="004B51A5"/>
    <w:rsid w:val="004B51DB"/>
    <w:rsid w:val="004B78B0"/>
    <w:rsid w:val="004C1B6F"/>
    <w:rsid w:val="004C434D"/>
    <w:rsid w:val="004C7E86"/>
    <w:rsid w:val="004D026A"/>
    <w:rsid w:val="004D13C6"/>
    <w:rsid w:val="004D3BBB"/>
    <w:rsid w:val="004D3D4F"/>
    <w:rsid w:val="004D3E3E"/>
    <w:rsid w:val="004D4E41"/>
    <w:rsid w:val="004D6E24"/>
    <w:rsid w:val="004D7527"/>
    <w:rsid w:val="004E1C9A"/>
    <w:rsid w:val="004E5FA0"/>
    <w:rsid w:val="004F02A7"/>
    <w:rsid w:val="004F0FD1"/>
    <w:rsid w:val="004F1717"/>
    <w:rsid w:val="004F70BF"/>
    <w:rsid w:val="00502078"/>
    <w:rsid w:val="00511F45"/>
    <w:rsid w:val="00513DF1"/>
    <w:rsid w:val="005141B1"/>
    <w:rsid w:val="0051694E"/>
    <w:rsid w:val="005200D3"/>
    <w:rsid w:val="00521E63"/>
    <w:rsid w:val="00522556"/>
    <w:rsid w:val="005270A0"/>
    <w:rsid w:val="00536D3B"/>
    <w:rsid w:val="005371BB"/>
    <w:rsid w:val="005422AB"/>
    <w:rsid w:val="005431FA"/>
    <w:rsid w:val="005528E0"/>
    <w:rsid w:val="0055572C"/>
    <w:rsid w:val="005563A5"/>
    <w:rsid w:val="00560D5C"/>
    <w:rsid w:val="00563C9C"/>
    <w:rsid w:val="005662EF"/>
    <w:rsid w:val="00566770"/>
    <w:rsid w:val="005729E1"/>
    <w:rsid w:val="005731C0"/>
    <w:rsid w:val="00573D23"/>
    <w:rsid w:val="00575DA9"/>
    <w:rsid w:val="00581966"/>
    <w:rsid w:val="005845E2"/>
    <w:rsid w:val="0058770E"/>
    <w:rsid w:val="00597A2A"/>
    <w:rsid w:val="005A2523"/>
    <w:rsid w:val="005A63E2"/>
    <w:rsid w:val="005B0658"/>
    <w:rsid w:val="005B114E"/>
    <w:rsid w:val="005B17F2"/>
    <w:rsid w:val="005B7CF9"/>
    <w:rsid w:val="005C4953"/>
    <w:rsid w:val="005D15BC"/>
    <w:rsid w:val="005D2C10"/>
    <w:rsid w:val="005D340E"/>
    <w:rsid w:val="005D36C6"/>
    <w:rsid w:val="005D3A96"/>
    <w:rsid w:val="005D62B2"/>
    <w:rsid w:val="005D64E0"/>
    <w:rsid w:val="005E3546"/>
    <w:rsid w:val="005F3C66"/>
    <w:rsid w:val="005F4A5F"/>
    <w:rsid w:val="005F6BDB"/>
    <w:rsid w:val="005F7BF6"/>
    <w:rsid w:val="0060191A"/>
    <w:rsid w:val="006047DF"/>
    <w:rsid w:val="00604ED9"/>
    <w:rsid w:val="00606568"/>
    <w:rsid w:val="00611A45"/>
    <w:rsid w:val="006145BA"/>
    <w:rsid w:val="00614BBE"/>
    <w:rsid w:val="0062260F"/>
    <w:rsid w:val="0062773A"/>
    <w:rsid w:val="006339F3"/>
    <w:rsid w:val="00635B83"/>
    <w:rsid w:val="00636AED"/>
    <w:rsid w:val="00636D45"/>
    <w:rsid w:val="00640E1E"/>
    <w:rsid w:val="0064371F"/>
    <w:rsid w:val="006551AE"/>
    <w:rsid w:val="00660E25"/>
    <w:rsid w:val="00661A48"/>
    <w:rsid w:val="00674059"/>
    <w:rsid w:val="0067478D"/>
    <w:rsid w:val="00677C6E"/>
    <w:rsid w:val="00692809"/>
    <w:rsid w:val="00693BE4"/>
    <w:rsid w:val="00694A99"/>
    <w:rsid w:val="00694C65"/>
    <w:rsid w:val="006A206D"/>
    <w:rsid w:val="006C5959"/>
    <w:rsid w:val="006D1D18"/>
    <w:rsid w:val="006D1EE1"/>
    <w:rsid w:val="006D3278"/>
    <w:rsid w:val="006E39A2"/>
    <w:rsid w:val="006E6324"/>
    <w:rsid w:val="006E662F"/>
    <w:rsid w:val="006E732C"/>
    <w:rsid w:val="006F027F"/>
    <w:rsid w:val="0070168F"/>
    <w:rsid w:val="00706F88"/>
    <w:rsid w:val="0071141F"/>
    <w:rsid w:val="0071331C"/>
    <w:rsid w:val="00722231"/>
    <w:rsid w:val="007268BD"/>
    <w:rsid w:val="007272F8"/>
    <w:rsid w:val="007335B1"/>
    <w:rsid w:val="007377DC"/>
    <w:rsid w:val="00737D46"/>
    <w:rsid w:val="00740132"/>
    <w:rsid w:val="00740646"/>
    <w:rsid w:val="00744ED7"/>
    <w:rsid w:val="00745652"/>
    <w:rsid w:val="0074595E"/>
    <w:rsid w:val="007519F0"/>
    <w:rsid w:val="00755C27"/>
    <w:rsid w:val="0075747D"/>
    <w:rsid w:val="0075766E"/>
    <w:rsid w:val="00760EAE"/>
    <w:rsid w:val="00761F3B"/>
    <w:rsid w:val="007703D6"/>
    <w:rsid w:val="0077101A"/>
    <w:rsid w:val="00776AD2"/>
    <w:rsid w:val="0078149D"/>
    <w:rsid w:val="00781C2F"/>
    <w:rsid w:val="007834A2"/>
    <w:rsid w:val="0078648C"/>
    <w:rsid w:val="00787F99"/>
    <w:rsid w:val="0079204D"/>
    <w:rsid w:val="00792F57"/>
    <w:rsid w:val="007A1DB0"/>
    <w:rsid w:val="007A27DF"/>
    <w:rsid w:val="007A32E5"/>
    <w:rsid w:val="007A6D77"/>
    <w:rsid w:val="007B053A"/>
    <w:rsid w:val="007C7069"/>
    <w:rsid w:val="007D0A7D"/>
    <w:rsid w:val="007D0ADC"/>
    <w:rsid w:val="007D210B"/>
    <w:rsid w:val="007D47D5"/>
    <w:rsid w:val="007E34F5"/>
    <w:rsid w:val="007E4225"/>
    <w:rsid w:val="007F2D0F"/>
    <w:rsid w:val="007F7896"/>
    <w:rsid w:val="00801CC3"/>
    <w:rsid w:val="00816065"/>
    <w:rsid w:val="008169A1"/>
    <w:rsid w:val="00825350"/>
    <w:rsid w:val="00827E44"/>
    <w:rsid w:val="00833565"/>
    <w:rsid w:val="00846EB8"/>
    <w:rsid w:val="0084711A"/>
    <w:rsid w:val="00850B71"/>
    <w:rsid w:val="008538EB"/>
    <w:rsid w:val="00854928"/>
    <w:rsid w:val="00860BAC"/>
    <w:rsid w:val="00865339"/>
    <w:rsid w:val="00866E4B"/>
    <w:rsid w:val="00871958"/>
    <w:rsid w:val="00874B85"/>
    <w:rsid w:val="00877EF7"/>
    <w:rsid w:val="008810AF"/>
    <w:rsid w:val="00881776"/>
    <w:rsid w:val="00885E1A"/>
    <w:rsid w:val="00892E90"/>
    <w:rsid w:val="00895B67"/>
    <w:rsid w:val="00897505"/>
    <w:rsid w:val="008A00CD"/>
    <w:rsid w:val="008A419A"/>
    <w:rsid w:val="008B2B79"/>
    <w:rsid w:val="008B6498"/>
    <w:rsid w:val="008B660F"/>
    <w:rsid w:val="008C5AB5"/>
    <w:rsid w:val="008D6552"/>
    <w:rsid w:val="008D6EE6"/>
    <w:rsid w:val="008E1B12"/>
    <w:rsid w:val="008E215C"/>
    <w:rsid w:val="008E2F42"/>
    <w:rsid w:val="008E3423"/>
    <w:rsid w:val="008E42E1"/>
    <w:rsid w:val="008F4C59"/>
    <w:rsid w:val="00900FCD"/>
    <w:rsid w:val="00907680"/>
    <w:rsid w:val="00910E5F"/>
    <w:rsid w:val="00912698"/>
    <w:rsid w:val="009134B2"/>
    <w:rsid w:val="00923997"/>
    <w:rsid w:val="00931696"/>
    <w:rsid w:val="00933129"/>
    <w:rsid w:val="00936F57"/>
    <w:rsid w:val="00943DFB"/>
    <w:rsid w:val="0094678D"/>
    <w:rsid w:val="00950653"/>
    <w:rsid w:val="0095221E"/>
    <w:rsid w:val="00953673"/>
    <w:rsid w:val="00955BDF"/>
    <w:rsid w:val="00961EC5"/>
    <w:rsid w:val="00964762"/>
    <w:rsid w:val="0096480D"/>
    <w:rsid w:val="00964C11"/>
    <w:rsid w:val="00967D58"/>
    <w:rsid w:val="00970DAD"/>
    <w:rsid w:val="009723E2"/>
    <w:rsid w:val="0097321C"/>
    <w:rsid w:val="00984DA3"/>
    <w:rsid w:val="00986F70"/>
    <w:rsid w:val="009A2D71"/>
    <w:rsid w:val="009B5FE8"/>
    <w:rsid w:val="009C5EA9"/>
    <w:rsid w:val="009D5368"/>
    <w:rsid w:val="009F2AB8"/>
    <w:rsid w:val="009F352A"/>
    <w:rsid w:val="009F7A64"/>
    <w:rsid w:val="00A009AA"/>
    <w:rsid w:val="00A016DA"/>
    <w:rsid w:val="00A0173A"/>
    <w:rsid w:val="00A055CE"/>
    <w:rsid w:val="00A05710"/>
    <w:rsid w:val="00A05DDA"/>
    <w:rsid w:val="00A23D4D"/>
    <w:rsid w:val="00A2622B"/>
    <w:rsid w:val="00A33839"/>
    <w:rsid w:val="00A408BE"/>
    <w:rsid w:val="00A41CBE"/>
    <w:rsid w:val="00A432CD"/>
    <w:rsid w:val="00A43F40"/>
    <w:rsid w:val="00A44EF2"/>
    <w:rsid w:val="00A57492"/>
    <w:rsid w:val="00A61B59"/>
    <w:rsid w:val="00A61BAE"/>
    <w:rsid w:val="00A6703E"/>
    <w:rsid w:val="00A67ADB"/>
    <w:rsid w:val="00A70E31"/>
    <w:rsid w:val="00A73D2A"/>
    <w:rsid w:val="00A74B6A"/>
    <w:rsid w:val="00A85C6C"/>
    <w:rsid w:val="00A860A9"/>
    <w:rsid w:val="00A87AB8"/>
    <w:rsid w:val="00A92049"/>
    <w:rsid w:val="00A92607"/>
    <w:rsid w:val="00A94FE3"/>
    <w:rsid w:val="00AA3AAD"/>
    <w:rsid w:val="00AA51DC"/>
    <w:rsid w:val="00AA5580"/>
    <w:rsid w:val="00AA5DF5"/>
    <w:rsid w:val="00AA5EDD"/>
    <w:rsid w:val="00AB1089"/>
    <w:rsid w:val="00AB2E45"/>
    <w:rsid w:val="00AB594D"/>
    <w:rsid w:val="00AB5BC8"/>
    <w:rsid w:val="00AC1A80"/>
    <w:rsid w:val="00AC4A83"/>
    <w:rsid w:val="00AD09AE"/>
    <w:rsid w:val="00AD1A24"/>
    <w:rsid w:val="00AD2B97"/>
    <w:rsid w:val="00AD5AD9"/>
    <w:rsid w:val="00AD7887"/>
    <w:rsid w:val="00AE13AC"/>
    <w:rsid w:val="00AE4590"/>
    <w:rsid w:val="00AE6857"/>
    <w:rsid w:val="00AF0343"/>
    <w:rsid w:val="00AF2F31"/>
    <w:rsid w:val="00AF4436"/>
    <w:rsid w:val="00B0067C"/>
    <w:rsid w:val="00B0383D"/>
    <w:rsid w:val="00B03FAF"/>
    <w:rsid w:val="00B11B62"/>
    <w:rsid w:val="00B1239E"/>
    <w:rsid w:val="00B134CD"/>
    <w:rsid w:val="00B147B6"/>
    <w:rsid w:val="00B176B6"/>
    <w:rsid w:val="00B23C45"/>
    <w:rsid w:val="00B23EF1"/>
    <w:rsid w:val="00B2446B"/>
    <w:rsid w:val="00B24601"/>
    <w:rsid w:val="00B26236"/>
    <w:rsid w:val="00B317EA"/>
    <w:rsid w:val="00B3733D"/>
    <w:rsid w:val="00B40716"/>
    <w:rsid w:val="00B42EA0"/>
    <w:rsid w:val="00B46437"/>
    <w:rsid w:val="00B47D60"/>
    <w:rsid w:val="00B56070"/>
    <w:rsid w:val="00B563DF"/>
    <w:rsid w:val="00B72C22"/>
    <w:rsid w:val="00B73629"/>
    <w:rsid w:val="00B73970"/>
    <w:rsid w:val="00B75B3C"/>
    <w:rsid w:val="00B807DE"/>
    <w:rsid w:val="00B86B27"/>
    <w:rsid w:val="00B878F0"/>
    <w:rsid w:val="00B91E2A"/>
    <w:rsid w:val="00B973BA"/>
    <w:rsid w:val="00BA7883"/>
    <w:rsid w:val="00BB2941"/>
    <w:rsid w:val="00BB3607"/>
    <w:rsid w:val="00BB7FB0"/>
    <w:rsid w:val="00BC269C"/>
    <w:rsid w:val="00BC4ABB"/>
    <w:rsid w:val="00BD2E4D"/>
    <w:rsid w:val="00BE3168"/>
    <w:rsid w:val="00BE49B1"/>
    <w:rsid w:val="00BF16E0"/>
    <w:rsid w:val="00BF289F"/>
    <w:rsid w:val="00BF66C9"/>
    <w:rsid w:val="00C10911"/>
    <w:rsid w:val="00C114A2"/>
    <w:rsid w:val="00C12A56"/>
    <w:rsid w:val="00C2456E"/>
    <w:rsid w:val="00C30957"/>
    <w:rsid w:val="00C32A48"/>
    <w:rsid w:val="00C3363A"/>
    <w:rsid w:val="00C365ED"/>
    <w:rsid w:val="00C41CA6"/>
    <w:rsid w:val="00C42F8E"/>
    <w:rsid w:val="00C575AA"/>
    <w:rsid w:val="00C63F8E"/>
    <w:rsid w:val="00C70332"/>
    <w:rsid w:val="00C70E35"/>
    <w:rsid w:val="00C74794"/>
    <w:rsid w:val="00C76899"/>
    <w:rsid w:val="00C77D39"/>
    <w:rsid w:val="00C77F2F"/>
    <w:rsid w:val="00C80400"/>
    <w:rsid w:val="00C81687"/>
    <w:rsid w:val="00C819EE"/>
    <w:rsid w:val="00C87E6C"/>
    <w:rsid w:val="00C91204"/>
    <w:rsid w:val="00C91D8E"/>
    <w:rsid w:val="00C93EDC"/>
    <w:rsid w:val="00CA0C39"/>
    <w:rsid w:val="00CA2800"/>
    <w:rsid w:val="00CA5E55"/>
    <w:rsid w:val="00CB1BBE"/>
    <w:rsid w:val="00CB73A8"/>
    <w:rsid w:val="00CC247B"/>
    <w:rsid w:val="00CC6AE9"/>
    <w:rsid w:val="00CD3C06"/>
    <w:rsid w:val="00CD4415"/>
    <w:rsid w:val="00CE45C7"/>
    <w:rsid w:val="00CF618C"/>
    <w:rsid w:val="00D020E4"/>
    <w:rsid w:val="00D02B7C"/>
    <w:rsid w:val="00D034CF"/>
    <w:rsid w:val="00D22653"/>
    <w:rsid w:val="00D238F7"/>
    <w:rsid w:val="00D23BE2"/>
    <w:rsid w:val="00D30ECF"/>
    <w:rsid w:val="00D318DB"/>
    <w:rsid w:val="00D360E3"/>
    <w:rsid w:val="00D44599"/>
    <w:rsid w:val="00D47BE2"/>
    <w:rsid w:val="00D52A4A"/>
    <w:rsid w:val="00D54A4E"/>
    <w:rsid w:val="00D604F6"/>
    <w:rsid w:val="00D63DAD"/>
    <w:rsid w:val="00D64467"/>
    <w:rsid w:val="00D6799B"/>
    <w:rsid w:val="00D77771"/>
    <w:rsid w:val="00D87628"/>
    <w:rsid w:val="00D928CA"/>
    <w:rsid w:val="00D936B8"/>
    <w:rsid w:val="00D948DE"/>
    <w:rsid w:val="00D969A8"/>
    <w:rsid w:val="00DA1071"/>
    <w:rsid w:val="00DA2C60"/>
    <w:rsid w:val="00DA5C1B"/>
    <w:rsid w:val="00DA672B"/>
    <w:rsid w:val="00DA7819"/>
    <w:rsid w:val="00DB2C74"/>
    <w:rsid w:val="00DB2EE9"/>
    <w:rsid w:val="00DB40A3"/>
    <w:rsid w:val="00DB5A1B"/>
    <w:rsid w:val="00DC39D1"/>
    <w:rsid w:val="00DC405B"/>
    <w:rsid w:val="00DC6C76"/>
    <w:rsid w:val="00DD1C13"/>
    <w:rsid w:val="00DD3252"/>
    <w:rsid w:val="00DE34E1"/>
    <w:rsid w:val="00DF72BC"/>
    <w:rsid w:val="00E06AFE"/>
    <w:rsid w:val="00E07D31"/>
    <w:rsid w:val="00E10543"/>
    <w:rsid w:val="00E123E8"/>
    <w:rsid w:val="00E2123F"/>
    <w:rsid w:val="00E242DA"/>
    <w:rsid w:val="00E43009"/>
    <w:rsid w:val="00E461C8"/>
    <w:rsid w:val="00E4682B"/>
    <w:rsid w:val="00E505B0"/>
    <w:rsid w:val="00E50927"/>
    <w:rsid w:val="00E620E1"/>
    <w:rsid w:val="00E6297B"/>
    <w:rsid w:val="00E641E5"/>
    <w:rsid w:val="00E65E99"/>
    <w:rsid w:val="00E65EE1"/>
    <w:rsid w:val="00E66723"/>
    <w:rsid w:val="00E7152A"/>
    <w:rsid w:val="00E71565"/>
    <w:rsid w:val="00E7453F"/>
    <w:rsid w:val="00E77D5E"/>
    <w:rsid w:val="00E80781"/>
    <w:rsid w:val="00E81FB7"/>
    <w:rsid w:val="00E94858"/>
    <w:rsid w:val="00E94CC4"/>
    <w:rsid w:val="00E9582D"/>
    <w:rsid w:val="00E96905"/>
    <w:rsid w:val="00E971AC"/>
    <w:rsid w:val="00EA3249"/>
    <w:rsid w:val="00EB0E77"/>
    <w:rsid w:val="00EB2E58"/>
    <w:rsid w:val="00EB333B"/>
    <w:rsid w:val="00EB47D8"/>
    <w:rsid w:val="00EC242C"/>
    <w:rsid w:val="00ED0789"/>
    <w:rsid w:val="00EE1DB3"/>
    <w:rsid w:val="00EE4983"/>
    <w:rsid w:val="00EE6B02"/>
    <w:rsid w:val="00EE76B9"/>
    <w:rsid w:val="00EE7C58"/>
    <w:rsid w:val="00EF0339"/>
    <w:rsid w:val="00EF41C9"/>
    <w:rsid w:val="00F01D4E"/>
    <w:rsid w:val="00F02BA3"/>
    <w:rsid w:val="00F13550"/>
    <w:rsid w:val="00F14133"/>
    <w:rsid w:val="00F215D6"/>
    <w:rsid w:val="00F221E6"/>
    <w:rsid w:val="00F27D6C"/>
    <w:rsid w:val="00F3196C"/>
    <w:rsid w:val="00F325CF"/>
    <w:rsid w:val="00F422DD"/>
    <w:rsid w:val="00F459CE"/>
    <w:rsid w:val="00F561C6"/>
    <w:rsid w:val="00F63106"/>
    <w:rsid w:val="00F669F1"/>
    <w:rsid w:val="00F67E05"/>
    <w:rsid w:val="00F72961"/>
    <w:rsid w:val="00F81158"/>
    <w:rsid w:val="00F863E4"/>
    <w:rsid w:val="00F869C4"/>
    <w:rsid w:val="00F90989"/>
    <w:rsid w:val="00F93B76"/>
    <w:rsid w:val="00F95D01"/>
    <w:rsid w:val="00F976C4"/>
    <w:rsid w:val="00FA381B"/>
    <w:rsid w:val="00FA5A63"/>
    <w:rsid w:val="00FA62A5"/>
    <w:rsid w:val="00FB15FC"/>
    <w:rsid w:val="00FC69F4"/>
    <w:rsid w:val="00FC7995"/>
    <w:rsid w:val="00FD32F3"/>
    <w:rsid w:val="00FD6602"/>
    <w:rsid w:val="00FD7AD4"/>
    <w:rsid w:val="00FE0E49"/>
    <w:rsid w:val="00FE11CB"/>
    <w:rsid w:val="00FE28C2"/>
    <w:rsid w:val="00FE5DCA"/>
    <w:rsid w:val="00FE6AF5"/>
    <w:rsid w:val="00FE6BDA"/>
    <w:rsid w:val="00FF3E4A"/>
    <w:rsid w:val="00FF69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6917"/>
  <w15:docId w15:val="{D914F4B2-7789-467E-B8C0-F52954DD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numPr>
        <w:numId w:val="2"/>
      </w:numPr>
      <w:spacing w:before="480"/>
      <w:ind w:left="19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E4225"/>
    <w:pPr>
      <w:keepNext/>
      <w:keepLines/>
      <w:numPr>
        <w:ilvl w:val="1"/>
        <w:numId w:val="2"/>
      </w:numPr>
      <w:spacing w:before="200" w:line="276"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basedOn w:val="Normal"/>
    <w:next w:val="Normal"/>
    <w:link w:val="Heading3Char"/>
    <w:uiPriority w:val="9"/>
    <w:unhideWhenUsed/>
    <w:qFormat/>
    <w:rsid w:val="007E4225"/>
    <w:pPr>
      <w:keepNext/>
      <w:keepLines/>
      <w:numPr>
        <w:ilvl w:val="2"/>
        <w:numId w:val="2"/>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E4225"/>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E4225"/>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E4225"/>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E422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4225"/>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E4225"/>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2">
    <w:name w:val="Light Shading Accent 2"/>
    <w:basedOn w:val="TableNormal"/>
    <w:uiPriority w:val="60"/>
    <w:rsid w:val="0097321C"/>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1">
    <w:name w:val="Light Shading Accent 1"/>
    <w:basedOn w:val="TableNormal"/>
    <w:uiPriority w:val="60"/>
    <w:rsid w:val="003D2E3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2E74B5"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character" w:customStyle="1" w:styleId="Heading2Char">
    <w:name w:val="Heading 2 Char"/>
    <w:basedOn w:val="DefaultParagraphFont"/>
    <w:link w:val="Heading2"/>
    <w:uiPriority w:val="9"/>
    <w:rsid w:val="007E4225"/>
    <w:rPr>
      <w:rFonts w:asciiTheme="majorHAnsi" w:eastAsiaTheme="majorEastAsia" w:hAnsiTheme="majorHAnsi" w:cstheme="majorBidi"/>
      <w:b/>
      <w:bCs/>
      <w:color w:val="5B9BD5" w:themeColor="accent1"/>
      <w:sz w:val="26"/>
      <w:szCs w:val="26"/>
      <w:lang w:val="en-GB"/>
    </w:rPr>
  </w:style>
  <w:style w:type="paragraph" w:styleId="TOCHeading">
    <w:name w:val="TOC Heading"/>
    <w:basedOn w:val="Heading1"/>
    <w:next w:val="Normal"/>
    <w:uiPriority w:val="39"/>
    <w:unhideWhenUsed/>
    <w:qFormat/>
    <w:rsid w:val="007E4225"/>
    <w:pPr>
      <w:spacing w:line="276" w:lineRule="auto"/>
      <w:outlineLvl w:val="9"/>
    </w:pPr>
    <w:rPr>
      <w:lang w:eastAsia="ja-JP"/>
    </w:rPr>
  </w:style>
  <w:style w:type="paragraph" w:styleId="TOC1">
    <w:name w:val="toc 1"/>
    <w:basedOn w:val="Normal"/>
    <w:next w:val="Normal"/>
    <w:autoRedefine/>
    <w:uiPriority w:val="39"/>
    <w:unhideWhenUsed/>
    <w:qFormat/>
    <w:rsid w:val="007E4225"/>
    <w:pPr>
      <w:tabs>
        <w:tab w:val="left" w:pos="440"/>
        <w:tab w:val="right" w:leader="dot" w:pos="10195"/>
      </w:tabs>
      <w:spacing w:after="100" w:line="276" w:lineRule="auto"/>
    </w:pPr>
    <w:rPr>
      <w:rFonts w:asciiTheme="minorHAnsi" w:hAnsiTheme="minorHAnsi"/>
      <w:b/>
      <w:noProof/>
      <w:color w:val="auto"/>
      <w:sz w:val="22"/>
      <w:lang w:val="en-GB"/>
    </w:rPr>
  </w:style>
  <w:style w:type="paragraph" w:styleId="TOC2">
    <w:name w:val="toc 2"/>
    <w:basedOn w:val="Normal"/>
    <w:next w:val="Normal"/>
    <w:autoRedefine/>
    <w:uiPriority w:val="39"/>
    <w:unhideWhenUsed/>
    <w:qFormat/>
    <w:rsid w:val="007E4225"/>
    <w:pPr>
      <w:spacing w:after="100" w:line="276" w:lineRule="auto"/>
      <w:ind w:left="220"/>
    </w:pPr>
    <w:rPr>
      <w:rFonts w:asciiTheme="minorHAnsi" w:hAnsiTheme="minorHAnsi"/>
      <w:color w:val="auto"/>
      <w:sz w:val="22"/>
      <w:lang w:val="en-GB"/>
    </w:rPr>
  </w:style>
  <w:style w:type="character" w:customStyle="1" w:styleId="Heading3Char">
    <w:name w:val="Heading 3 Char"/>
    <w:basedOn w:val="DefaultParagraphFont"/>
    <w:link w:val="Heading3"/>
    <w:uiPriority w:val="9"/>
    <w:rsid w:val="007E4225"/>
    <w:rPr>
      <w:rFonts w:asciiTheme="majorHAnsi" w:eastAsiaTheme="majorEastAsia" w:hAnsiTheme="majorHAnsi" w:cstheme="majorBidi"/>
      <w:b/>
      <w:bCs/>
      <w:color w:val="5B9BD5" w:themeColor="accent1"/>
      <w:sz w:val="20"/>
    </w:rPr>
  </w:style>
  <w:style w:type="character" w:customStyle="1" w:styleId="Heading4Char">
    <w:name w:val="Heading 4 Char"/>
    <w:basedOn w:val="DefaultParagraphFont"/>
    <w:link w:val="Heading4"/>
    <w:uiPriority w:val="9"/>
    <w:rsid w:val="007E4225"/>
    <w:rPr>
      <w:rFonts w:asciiTheme="majorHAnsi" w:eastAsiaTheme="majorEastAsia" w:hAnsiTheme="majorHAnsi" w:cstheme="majorBidi"/>
      <w:b/>
      <w:bCs/>
      <w:i/>
      <w:iCs/>
      <w:color w:val="5B9BD5" w:themeColor="accent1"/>
      <w:sz w:val="20"/>
    </w:rPr>
  </w:style>
  <w:style w:type="character" w:customStyle="1" w:styleId="Heading5Char">
    <w:name w:val="Heading 5 Char"/>
    <w:basedOn w:val="DefaultParagraphFont"/>
    <w:link w:val="Heading5"/>
    <w:uiPriority w:val="9"/>
    <w:semiHidden/>
    <w:rsid w:val="007E4225"/>
    <w:rPr>
      <w:rFonts w:asciiTheme="majorHAnsi" w:eastAsiaTheme="majorEastAsia" w:hAnsiTheme="majorHAnsi" w:cstheme="majorBidi"/>
      <w:color w:val="1F4D78" w:themeColor="accent1" w:themeShade="7F"/>
      <w:sz w:val="20"/>
    </w:rPr>
  </w:style>
  <w:style w:type="character" w:customStyle="1" w:styleId="Heading6Char">
    <w:name w:val="Heading 6 Char"/>
    <w:basedOn w:val="DefaultParagraphFont"/>
    <w:link w:val="Heading6"/>
    <w:uiPriority w:val="9"/>
    <w:semiHidden/>
    <w:rsid w:val="007E4225"/>
    <w:rPr>
      <w:rFonts w:asciiTheme="majorHAnsi" w:eastAsiaTheme="majorEastAsia" w:hAnsiTheme="majorHAnsi" w:cstheme="majorBidi"/>
      <w:i/>
      <w:iCs/>
      <w:color w:val="1F4D78" w:themeColor="accent1" w:themeShade="7F"/>
      <w:sz w:val="20"/>
    </w:rPr>
  </w:style>
  <w:style w:type="character" w:customStyle="1" w:styleId="Heading7Char">
    <w:name w:val="Heading 7 Char"/>
    <w:basedOn w:val="DefaultParagraphFont"/>
    <w:link w:val="Heading7"/>
    <w:uiPriority w:val="9"/>
    <w:semiHidden/>
    <w:rsid w:val="007E422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7E42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4225"/>
    <w:rPr>
      <w:rFonts w:asciiTheme="majorHAnsi" w:eastAsiaTheme="majorEastAsia" w:hAnsiTheme="majorHAnsi" w:cstheme="majorBidi"/>
      <w:i/>
      <w:iCs/>
      <w:color w:val="404040" w:themeColor="text1" w:themeTint="BF"/>
      <w:sz w:val="20"/>
      <w:szCs w:val="20"/>
    </w:rPr>
  </w:style>
  <w:style w:type="paragraph" w:styleId="ListParagraph">
    <w:name w:val="List Paragraph"/>
    <w:aliases w:val="Paragraph,Citation List,Resume Title,Normal bullet 2,Bulet Para,List Paragraph Char Char,List Paragraph1,b1,Number_1,SGLText List Paragraph,new,lp1,Normal Sentence,Colorful List - Accent 11,ListPar1,List Paragraph2,List Paragraph11"/>
    <w:basedOn w:val="Normal"/>
    <w:link w:val="ListParagraphChar"/>
    <w:uiPriority w:val="34"/>
    <w:qFormat/>
    <w:rsid w:val="007E4225"/>
    <w:pPr>
      <w:ind w:left="720"/>
      <w:contextualSpacing/>
    </w:pPr>
  </w:style>
  <w:style w:type="character" w:styleId="CommentReference">
    <w:name w:val="annotation reference"/>
    <w:basedOn w:val="DefaultParagraphFont"/>
    <w:uiPriority w:val="99"/>
    <w:semiHidden/>
    <w:unhideWhenUsed/>
    <w:rsid w:val="00F90989"/>
    <w:rPr>
      <w:sz w:val="16"/>
      <w:szCs w:val="16"/>
    </w:rPr>
  </w:style>
  <w:style w:type="paragraph" w:styleId="CommentText">
    <w:name w:val="annotation text"/>
    <w:basedOn w:val="Normal"/>
    <w:link w:val="CommentTextChar"/>
    <w:uiPriority w:val="99"/>
    <w:semiHidden/>
    <w:unhideWhenUsed/>
    <w:rsid w:val="00F90989"/>
    <w:rPr>
      <w:szCs w:val="20"/>
    </w:rPr>
  </w:style>
  <w:style w:type="character" w:customStyle="1" w:styleId="CommentTextChar">
    <w:name w:val="Comment Text Char"/>
    <w:basedOn w:val="DefaultParagraphFont"/>
    <w:link w:val="CommentText"/>
    <w:uiPriority w:val="99"/>
    <w:semiHidden/>
    <w:rsid w:val="00F90989"/>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F90989"/>
    <w:rPr>
      <w:b/>
      <w:bCs/>
    </w:rPr>
  </w:style>
  <w:style w:type="character" w:customStyle="1" w:styleId="CommentSubjectChar">
    <w:name w:val="Comment Subject Char"/>
    <w:basedOn w:val="CommentTextChar"/>
    <w:link w:val="CommentSubject"/>
    <w:uiPriority w:val="99"/>
    <w:semiHidden/>
    <w:rsid w:val="00F90989"/>
    <w:rPr>
      <w:rFonts w:ascii="Arial" w:hAnsi="Arial"/>
      <w:b/>
      <w:bCs/>
      <w:color w:val="404040"/>
      <w:sz w:val="20"/>
      <w:szCs w:val="20"/>
    </w:rPr>
  </w:style>
  <w:style w:type="paragraph" w:customStyle="1" w:styleId="Default">
    <w:name w:val="Default"/>
    <w:rsid w:val="00EA32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ListParagraphChar">
    <w:name w:val="List Paragraph Char"/>
    <w:aliases w:val="Paragraph Char,Citation List Char,Resume Title Char,Normal bullet 2 Char,Bulet Para Char,List Paragraph Char Char Char,List Paragraph1 Char,b1 Char,Number_1 Char,SGLText List Paragraph Char,new Char,lp1 Char,Normal Sentence Char"/>
    <w:basedOn w:val="DefaultParagraphFont"/>
    <w:link w:val="ListParagraph"/>
    <w:uiPriority w:val="34"/>
    <w:rsid w:val="00A055CE"/>
    <w:rPr>
      <w:rFonts w:ascii="Arial" w:hAnsi="Arial"/>
      <w:color w:val="404040"/>
      <w:sz w:val="20"/>
    </w:rPr>
  </w:style>
  <w:style w:type="paragraph" w:styleId="NoSpacing">
    <w:name w:val="No Spacing"/>
    <w:uiPriority w:val="1"/>
    <w:qFormat/>
    <w:rsid w:val="00AB5BC8"/>
    <w:pPr>
      <w:spacing w:after="0" w:line="240" w:lineRule="auto"/>
    </w:pPr>
    <w:rPr>
      <w:lang w:val="en-GB"/>
    </w:rPr>
  </w:style>
  <w:style w:type="paragraph" w:customStyle="1" w:styleId="Pa5">
    <w:name w:val="Pa5"/>
    <w:basedOn w:val="Normal"/>
    <w:next w:val="Normal"/>
    <w:uiPriority w:val="99"/>
    <w:rsid w:val="001D447F"/>
    <w:pPr>
      <w:autoSpaceDE w:val="0"/>
      <w:autoSpaceDN w:val="0"/>
      <w:adjustRightInd w:val="0"/>
      <w:spacing w:line="221" w:lineRule="atLeast"/>
    </w:pPr>
    <w:rPr>
      <w:rFonts w:ascii="Calibri" w:hAnsi="Calibri"/>
      <w:color w:val="auto"/>
      <w:sz w:val="24"/>
      <w:szCs w:val="24"/>
    </w:rPr>
  </w:style>
  <w:style w:type="paragraph" w:styleId="TOC3">
    <w:name w:val="toc 3"/>
    <w:basedOn w:val="Normal"/>
    <w:next w:val="Normal"/>
    <w:autoRedefine/>
    <w:uiPriority w:val="39"/>
    <w:semiHidden/>
    <w:unhideWhenUsed/>
    <w:qFormat/>
    <w:rsid w:val="001A1DAF"/>
    <w:pPr>
      <w:spacing w:after="100" w:line="276" w:lineRule="auto"/>
      <w:ind w:left="440"/>
    </w:pPr>
    <w:rPr>
      <w:rFonts w:asciiTheme="minorHAnsi" w:eastAsiaTheme="minorEastAsia" w:hAnsiTheme="minorHAnsi"/>
      <w:color w:val="auto"/>
      <w:sz w:val="22"/>
      <w:lang w:eastAsia="ja-JP"/>
    </w:rPr>
  </w:style>
  <w:style w:type="paragraph" w:styleId="FootnoteText">
    <w:name w:val="footnote text"/>
    <w:aliases w:val="Footnote verdana 9,Footnote Text Char1,FOOTNOTES,fn,single space,footnote text Char,Footnote Text Char1 Char,Testo nota a piè di pagina Carattere Char,FOOTNOTES Char,fn Char, Char Cha,ADB,Fußno,Footnote,Text,Footnote Text Char Char,ft"/>
    <w:basedOn w:val="Normal"/>
    <w:link w:val="FootnoteTextChar"/>
    <w:uiPriority w:val="99"/>
    <w:unhideWhenUsed/>
    <w:rsid w:val="000C6B0B"/>
    <w:rPr>
      <w:szCs w:val="20"/>
    </w:rPr>
  </w:style>
  <w:style w:type="character" w:customStyle="1" w:styleId="FootnoteTextChar">
    <w:name w:val="Footnote Text Char"/>
    <w:aliases w:val="Footnote verdana 9 Char,Footnote Text Char1 Char1,FOOTNOTES Char1,fn Char1,single space Char,footnote text Char Char,Footnote Text Char1 Char Char,Testo nota a piè di pagina Carattere Char Char,FOOTNOTES Char Char,fn Char Char,ft Char"/>
    <w:basedOn w:val="DefaultParagraphFont"/>
    <w:link w:val="FootnoteText"/>
    <w:uiPriority w:val="99"/>
    <w:rsid w:val="000C6B0B"/>
    <w:rPr>
      <w:rFonts w:ascii="Arial" w:hAnsi="Arial"/>
      <w:color w:val="404040"/>
      <w:sz w:val="20"/>
      <w:szCs w:val="20"/>
    </w:rPr>
  </w:style>
  <w:style w:type="character" w:styleId="FootnoteReference">
    <w:name w:val="footnote reference"/>
    <w:aliases w:val="Footnotes refss,Footnote Reference1,Error-Fußnotenzeichen5,Error-Fußnotenzeichen6,Error-Fußnotenzeichen3,Знак сноски 1,16 Point,Superscript 6 Point,ftref,note bp,BVI fnr,Ref,de nota al pie,Appel note de bas de page,SUPERS,BVI f,R,fr"/>
    <w:basedOn w:val="DefaultParagraphFont"/>
    <w:link w:val="BVIfnrCharCharChar1CharCharCharCharCharCharChar1CharCharChar1Char"/>
    <w:uiPriority w:val="99"/>
    <w:unhideWhenUsed/>
    <w:rsid w:val="000C6B0B"/>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rsid w:val="000C6B0B"/>
    <w:pPr>
      <w:spacing w:after="160" w:line="240" w:lineRule="exact"/>
      <w:jc w:val="both"/>
    </w:pPr>
    <w:rPr>
      <w:rFonts w:asciiTheme="minorHAnsi" w:hAnsiTheme="minorHAnsi"/>
      <w:color w:val="auto"/>
      <w:sz w:val="22"/>
      <w:shd w:val="clear" w:color="auto" w:fill="FFFFFF" w:themeFill="background1"/>
      <w:vertAlign w:val="superscript"/>
    </w:rPr>
  </w:style>
  <w:style w:type="paragraph" w:styleId="Revision">
    <w:name w:val="Revision"/>
    <w:hidden/>
    <w:uiPriority w:val="99"/>
    <w:semiHidden/>
    <w:rsid w:val="00445D3D"/>
    <w:pPr>
      <w:spacing w:after="0" w:line="240" w:lineRule="auto"/>
    </w:pPr>
    <w:rPr>
      <w:rFonts w:ascii="Arial" w:hAnsi="Arial"/>
      <w:color w:val="404040"/>
      <w:sz w:val="20"/>
    </w:rPr>
  </w:style>
  <w:style w:type="paragraph" w:styleId="BodyText">
    <w:name w:val="Body Text"/>
    <w:basedOn w:val="Normal"/>
    <w:link w:val="BodyTextChar"/>
    <w:uiPriority w:val="1"/>
    <w:qFormat/>
    <w:rsid w:val="00D77771"/>
    <w:pPr>
      <w:widowControl w:val="0"/>
      <w:ind w:left="850"/>
    </w:pPr>
    <w:rPr>
      <w:rFonts w:ascii="Times New Roman" w:eastAsia="Times New Roman" w:hAnsi="Times New Roman"/>
      <w:color w:val="auto"/>
      <w:sz w:val="21"/>
      <w:szCs w:val="21"/>
    </w:rPr>
  </w:style>
  <w:style w:type="character" w:customStyle="1" w:styleId="BodyTextChar">
    <w:name w:val="Body Text Char"/>
    <w:basedOn w:val="DefaultParagraphFont"/>
    <w:link w:val="BodyText"/>
    <w:uiPriority w:val="1"/>
    <w:rsid w:val="00D77771"/>
    <w:rPr>
      <w:rFonts w:ascii="Times New Roman" w:eastAsia="Times New Roman" w:hAnsi="Times New Roman"/>
      <w:sz w:val="21"/>
      <w:szCs w:val="21"/>
    </w:rPr>
  </w:style>
  <w:style w:type="paragraph" w:customStyle="1" w:styleId="Pa4">
    <w:name w:val="Pa4"/>
    <w:basedOn w:val="Normal"/>
    <w:next w:val="Normal"/>
    <w:uiPriority w:val="99"/>
    <w:rsid w:val="00781C2F"/>
    <w:pPr>
      <w:autoSpaceDE w:val="0"/>
      <w:autoSpaceDN w:val="0"/>
      <w:adjustRightInd w:val="0"/>
      <w:spacing w:line="221" w:lineRule="atLeast"/>
    </w:pPr>
    <w:rPr>
      <w:rFonts w:ascii="Myriad Pro Cond" w:hAnsi="Myriad Pro Cond"/>
      <w:color w:val="auto"/>
      <w:sz w:val="24"/>
      <w:szCs w:val="24"/>
    </w:rPr>
  </w:style>
  <w:style w:type="character" w:styleId="Strong">
    <w:name w:val="Strong"/>
    <w:basedOn w:val="DefaultParagraphFont"/>
    <w:uiPriority w:val="22"/>
    <w:qFormat/>
    <w:rsid w:val="007A1DB0"/>
    <w:rPr>
      <w:b/>
      <w:bCs/>
    </w:rPr>
  </w:style>
  <w:style w:type="paragraph" w:customStyle="1" w:styleId="Pa1">
    <w:name w:val="Pa1"/>
    <w:basedOn w:val="Normal"/>
    <w:next w:val="Normal"/>
    <w:uiPriority w:val="99"/>
    <w:rsid w:val="000C1EE5"/>
    <w:pPr>
      <w:autoSpaceDE w:val="0"/>
      <w:autoSpaceDN w:val="0"/>
      <w:adjustRightInd w:val="0"/>
      <w:spacing w:line="241" w:lineRule="atLeast"/>
    </w:pPr>
    <w:rPr>
      <w:rFonts w:ascii="ITC Avant Garde Std Md" w:hAnsi="ITC Avant Garde Std Md"/>
      <w:color w:val="auto"/>
      <w:sz w:val="24"/>
      <w:szCs w:val="24"/>
      <w:lang w:val="en-GB"/>
    </w:rPr>
  </w:style>
  <w:style w:type="character" w:customStyle="1" w:styleId="A8">
    <w:name w:val="A8"/>
    <w:uiPriority w:val="99"/>
    <w:rsid w:val="000C1EE5"/>
    <w:rPr>
      <w:rFonts w:ascii="ITC Avant Garde Std Bk" w:hAnsi="ITC Avant Garde Std Bk" w:cs="ITC Avant Garde Std Bk"/>
      <w:color w:val="000000"/>
      <w:sz w:val="20"/>
      <w:szCs w:val="20"/>
    </w:rPr>
  </w:style>
  <w:style w:type="character" w:styleId="FollowedHyperlink">
    <w:name w:val="FollowedHyperlink"/>
    <w:basedOn w:val="DefaultParagraphFont"/>
    <w:uiPriority w:val="99"/>
    <w:semiHidden/>
    <w:unhideWhenUsed/>
    <w:rsid w:val="005F3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7313">
      <w:bodyDiv w:val="1"/>
      <w:marLeft w:val="0"/>
      <w:marRight w:val="0"/>
      <w:marTop w:val="0"/>
      <w:marBottom w:val="0"/>
      <w:divBdr>
        <w:top w:val="none" w:sz="0" w:space="0" w:color="auto"/>
        <w:left w:val="none" w:sz="0" w:space="0" w:color="auto"/>
        <w:bottom w:val="none" w:sz="0" w:space="0" w:color="auto"/>
        <w:right w:val="none" w:sz="0" w:space="0" w:color="auto"/>
      </w:divBdr>
    </w:div>
    <w:div w:id="410549312">
      <w:bodyDiv w:val="1"/>
      <w:marLeft w:val="0"/>
      <w:marRight w:val="0"/>
      <w:marTop w:val="0"/>
      <w:marBottom w:val="0"/>
      <w:divBdr>
        <w:top w:val="none" w:sz="0" w:space="0" w:color="auto"/>
        <w:left w:val="none" w:sz="0" w:space="0" w:color="auto"/>
        <w:bottom w:val="none" w:sz="0" w:space="0" w:color="auto"/>
        <w:right w:val="none" w:sz="0" w:space="0" w:color="auto"/>
      </w:divBdr>
    </w:div>
    <w:div w:id="594438796">
      <w:bodyDiv w:val="1"/>
      <w:marLeft w:val="0"/>
      <w:marRight w:val="0"/>
      <w:marTop w:val="0"/>
      <w:marBottom w:val="0"/>
      <w:divBdr>
        <w:top w:val="none" w:sz="0" w:space="0" w:color="auto"/>
        <w:left w:val="none" w:sz="0" w:space="0" w:color="auto"/>
        <w:bottom w:val="none" w:sz="0" w:space="0" w:color="auto"/>
        <w:right w:val="none" w:sz="0" w:space="0" w:color="auto"/>
      </w:divBdr>
    </w:div>
    <w:div w:id="710764013">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46167363">
      <w:bodyDiv w:val="1"/>
      <w:marLeft w:val="0"/>
      <w:marRight w:val="0"/>
      <w:marTop w:val="0"/>
      <w:marBottom w:val="0"/>
      <w:divBdr>
        <w:top w:val="none" w:sz="0" w:space="0" w:color="auto"/>
        <w:left w:val="none" w:sz="0" w:space="0" w:color="auto"/>
        <w:bottom w:val="none" w:sz="0" w:space="0" w:color="auto"/>
        <w:right w:val="none" w:sz="0" w:space="0" w:color="auto"/>
      </w:divBdr>
    </w:div>
    <w:div w:id="1077216042">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51814501">
      <w:bodyDiv w:val="1"/>
      <w:marLeft w:val="0"/>
      <w:marRight w:val="0"/>
      <w:marTop w:val="0"/>
      <w:marBottom w:val="0"/>
      <w:divBdr>
        <w:top w:val="none" w:sz="0" w:space="0" w:color="auto"/>
        <w:left w:val="none" w:sz="0" w:space="0" w:color="auto"/>
        <w:bottom w:val="none" w:sz="0" w:space="0" w:color="auto"/>
        <w:right w:val="none" w:sz="0" w:space="0" w:color="auto"/>
      </w:divBdr>
    </w:div>
    <w:div w:id="1489052622">
      <w:bodyDiv w:val="1"/>
      <w:marLeft w:val="0"/>
      <w:marRight w:val="0"/>
      <w:marTop w:val="0"/>
      <w:marBottom w:val="0"/>
      <w:divBdr>
        <w:top w:val="none" w:sz="0" w:space="0" w:color="auto"/>
        <w:left w:val="none" w:sz="0" w:space="0" w:color="auto"/>
        <w:bottom w:val="none" w:sz="0" w:space="0" w:color="auto"/>
        <w:right w:val="none" w:sz="0" w:space="0" w:color="auto"/>
      </w:divBdr>
    </w:div>
    <w:div w:id="1601134813">
      <w:bodyDiv w:val="1"/>
      <w:marLeft w:val="0"/>
      <w:marRight w:val="0"/>
      <w:marTop w:val="0"/>
      <w:marBottom w:val="0"/>
      <w:divBdr>
        <w:top w:val="none" w:sz="0" w:space="0" w:color="auto"/>
        <w:left w:val="none" w:sz="0" w:space="0" w:color="auto"/>
        <w:bottom w:val="none" w:sz="0" w:space="0" w:color="auto"/>
        <w:right w:val="none" w:sz="0" w:space="0" w:color="auto"/>
      </w:divBdr>
    </w:div>
    <w:div w:id="18145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gms.unocha.org/content/partner" TargetMode="External"/><Relationship Id="rId26" Type="http://schemas.openxmlformats.org/officeDocument/2006/relationships/hyperlink" Target="http://www.humanitarianresponse.info/topics/gender/document/gender-marker-tip-sheets-english" TargetMode="External"/><Relationship Id="rId39" Type="http://schemas.openxmlformats.org/officeDocument/2006/relationships/footer" Target="footer4.xml"/><Relationship Id="rId21" Type="http://schemas.openxmlformats.org/officeDocument/2006/relationships/hyperlink" Target="mailto:abubarhamh@un.org" TargetMode="External"/><Relationship Id="rId34" Type="http://schemas.openxmlformats.org/officeDocument/2006/relationships/hyperlink" Target="mailto:antoine.barbier@nrc.no"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alah1@un.org" TargetMode="External"/><Relationship Id="rId29" Type="http://schemas.openxmlformats.org/officeDocument/2006/relationships/hyperlink" Target="mailto:barnhart@unhcr.org"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umanitarianresponse.info/themes/gender/the-iasc-gender-marker" TargetMode="External"/><Relationship Id="rId32" Type="http://schemas.openxmlformats.org/officeDocument/2006/relationships/hyperlink" Target="mailto:paola.barsanti@nrc.no" TargetMode="External"/><Relationship Id="rId37" Type="http://schemas.openxmlformats.org/officeDocument/2006/relationships/hyperlink" Target="mailto:dicamillo@unfpa.org"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OCHA-JHFU@un.org" TargetMode="External"/><Relationship Id="rId28" Type="http://schemas.openxmlformats.org/officeDocument/2006/relationships/hyperlink" Target="mailto:starkullaj@who.int" TargetMode="External"/><Relationship Id="rId36" Type="http://schemas.openxmlformats.org/officeDocument/2006/relationships/hyperlink" Target="mailto:page@unhcr.org" TargetMode="External"/><Relationship Id="rId10" Type="http://schemas.openxmlformats.org/officeDocument/2006/relationships/endnotes" Target="endnotes.xml"/><Relationship Id="rId19" Type="http://schemas.openxmlformats.org/officeDocument/2006/relationships/hyperlink" Target="https://gms.unocha.org/content/partner" TargetMode="External"/><Relationship Id="rId31" Type="http://schemas.openxmlformats.org/officeDocument/2006/relationships/hyperlink" Target="mailto:disalvo@unhc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uscroft@un.org" TargetMode="External"/><Relationship Id="rId27" Type="http://schemas.openxmlformats.org/officeDocument/2006/relationships/hyperlink" Target="mailto:abusiam@unhcr.org" TargetMode="External"/><Relationship Id="rId30" Type="http://schemas.openxmlformats.org/officeDocument/2006/relationships/hyperlink" Target="mailto:Mohammed.Al-Awamreh@care.org" TargetMode="External"/><Relationship Id="rId35" Type="http://schemas.openxmlformats.org/officeDocument/2006/relationships/hyperlink" Target="mailto:jgesticanuto@unicef.org"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umanitarianresponse.info/topics/gender/document/gender-marker-tip-sheets-arabic" TargetMode="External"/><Relationship Id="rId33" Type="http://schemas.openxmlformats.org/officeDocument/2006/relationships/hyperlink" Target="mailto:dupin@unhcr.org"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A.Staff\My%20Documents\CHF%20Guidelines\2012_ocha_generic_word_doc_portrait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2" ma:contentTypeDescription="Create a new document." ma:contentTypeScope="" ma:versionID="a12313e1c4c9754606c6a1a9b9d2edbe">
  <xsd:schema xmlns:xsd="http://www.w3.org/2001/XMLSchema" xmlns:p="http://schemas.microsoft.com/office/2006/metadata/properties" xmlns:ns2="f154b4d9-7ec7-4b5e-b168-732fe2c0b380" xmlns:ns3="68230cab-cc78-4ac7-aee1-eaf700f54e1c" targetNamespace="http://schemas.microsoft.com/office/2006/metadata/properties" ma:root="true" ma:fieldsID="14d9c843e895fb0997b50eea7bd0135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all>
            </xsd:complexType>
          </xsd:element>
        </xsd:sequence>
      </xsd:complexType>
    </xsd:element>
  </xsd:schema>
  <xsd:schema xmlns:xsd="http://www.w3.org/2001/XMLSchema" xmlns:dms="http://schemas.microsoft.com/office/2006/documentManagement/types" targetNamespace="f154b4d9-7ec7-4b5e-b168-732fe2c0b380" elementFormDefault="qualified">
    <xsd:import namespace="http://schemas.microsoft.com/office/2006/documentManagement/type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schema>
  <xsd:schema xmlns:xsd="http://www.w3.org/2001/XMLSchema" xmlns:dms="http://schemas.microsoft.com/office/2006/documentManagement/types" targetNamespace="68230cab-cc78-4ac7-aee1-eaf700f54e1c" elementFormDefault="qualified">
    <xsd:import namespace="http://schemas.microsoft.com/office/2006/documentManagement/type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ntent_x0020_Type_x0020_Group xmlns="f154b4d9-7ec7-4b5e-b168-732fe2c0b380">8</Content_x0020_Type_x0020_Group>
    <Branded_x0020_Template_x0020_Type xmlns="68230cab-cc78-4ac7-aee1-eaf700f54e1c">Documents/Presentations/Folder</Branded_x0020_Template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D750-D4AD-4549-A619-8691E12C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s>
</ds:datastoreItem>
</file>

<file path=customXml/itemProps4.xml><?xml version="1.0" encoding="utf-8"?>
<ds:datastoreItem xmlns:ds="http://schemas.openxmlformats.org/officeDocument/2006/customXml" ds:itemID="{6E0D35FA-963F-1E41-88DF-B66A98D1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Settings\OCHA.Staff\My Documents\CHF Guidelines\2012_ocha_generic_word_doc_portrait_2010.dotx</Template>
  <TotalTime>2</TotalTime>
  <Pages>15</Pages>
  <Words>4446</Words>
  <Characters>25347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Ocha Staff</dc:creator>
  <cp:lastModifiedBy>Susana Boudon</cp:lastModifiedBy>
  <cp:revision>4</cp:revision>
  <cp:lastPrinted>2018-04-11T12:12:00Z</cp:lastPrinted>
  <dcterms:created xsi:type="dcterms:W3CDTF">2018-09-20T14:23:00Z</dcterms:created>
  <dcterms:modified xsi:type="dcterms:W3CDTF">2018-09-20T14:28:00Z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ies>
</file>