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968BD" w14:textId="445959A4" w:rsidR="00985F9D" w:rsidRPr="00A66628" w:rsidRDefault="00234A9C" w:rsidP="00E12FF6">
      <w:pPr>
        <w:spacing w:after="160"/>
        <w:jc w:val="center"/>
        <w:rPr>
          <w:rFonts w:cs="Calibri"/>
          <w:sz w:val="44"/>
          <w:szCs w:val="44"/>
          <w:lang w:val="en-US"/>
        </w:rPr>
      </w:pPr>
      <w:r w:rsidRPr="00E12FF6">
        <w:rPr>
          <w:rFonts w:ascii="Arial" w:hAnsi="Arial" w:cs="Arial"/>
          <w:b/>
          <w:bCs/>
          <w:color w:val="0072BC"/>
          <w:sz w:val="36"/>
          <w:szCs w:val="36"/>
        </w:rPr>
        <w:t>MIXED</w:t>
      </w:r>
      <w:r w:rsidRPr="00A66628">
        <w:rPr>
          <w:rFonts w:cs="Calibri"/>
          <w:sz w:val="44"/>
          <w:szCs w:val="44"/>
          <w:lang w:val="en-US"/>
        </w:rPr>
        <w:t xml:space="preserve"> </w:t>
      </w:r>
      <w:r w:rsidRPr="00E12FF6">
        <w:rPr>
          <w:rFonts w:ascii="Arial" w:hAnsi="Arial" w:cs="Arial"/>
          <w:b/>
          <w:bCs/>
          <w:color w:val="0072BC"/>
          <w:sz w:val="36"/>
          <w:szCs w:val="36"/>
        </w:rPr>
        <w:t>MOVEMENTS</w:t>
      </w:r>
      <w:r w:rsidR="00D12E4A" w:rsidRPr="00E12FF6">
        <w:rPr>
          <w:rFonts w:ascii="Arial" w:hAnsi="Arial" w:cs="Arial"/>
          <w:b/>
          <w:bCs/>
          <w:color w:val="0072BC"/>
          <w:sz w:val="36"/>
          <w:szCs w:val="36"/>
        </w:rPr>
        <w:t xml:space="preserve"> </w:t>
      </w:r>
      <w:r w:rsidR="00697DFB" w:rsidRPr="00E12FF6">
        <w:rPr>
          <w:rFonts w:ascii="Arial" w:hAnsi="Arial" w:cs="Arial"/>
          <w:b/>
          <w:bCs/>
          <w:color w:val="0072BC"/>
          <w:sz w:val="36"/>
          <w:szCs w:val="36"/>
        </w:rPr>
        <w:t>MESSAGING</w:t>
      </w:r>
      <w:r w:rsidR="00985F9D" w:rsidRPr="00E12FF6">
        <w:rPr>
          <w:rFonts w:ascii="Arial" w:hAnsi="Arial" w:cs="Arial"/>
          <w:b/>
          <w:bCs/>
          <w:color w:val="0072BC"/>
          <w:sz w:val="36"/>
          <w:szCs w:val="36"/>
        </w:rPr>
        <w:t xml:space="preserve"> MATRIX</w:t>
      </w:r>
    </w:p>
    <w:p w14:paraId="004CBCD3" w14:textId="77777777" w:rsidR="00F9402A" w:rsidRPr="00A66628" w:rsidRDefault="00F9402A" w:rsidP="00F9402A">
      <w:pPr>
        <w:rPr>
          <w:rFonts w:cs="Calibri"/>
          <w:sz w:val="22"/>
          <w:szCs w:val="22"/>
          <w:lang w:val="en-US"/>
        </w:rPr>
      </w:pPr>
    </w:p>
    <w:tbl>
      <w:tblPr>
        <w:tblStyle w:val="TableGrid"/>
        <w:tblW w:w="5356" w:type="pct"/>
        <w:tblLook w:val="04A0" w:firstRow="1" w:lastRow="0" w:firstColumn="1" w:lastColumn="0" w:noHBand="0" w:noVBand="1"/>
      </w:tblPr>
      <w:tblGrid>
        <w:gridCol w:w="2148"/>
        <w:gridCol w:w="6218"/>
        <w:gridCol w:w="2265"/>
        <w:gridCol w:w="2124"/>
        <w:gridCol w:w="1415"/>
      </w:tblGrid>
      <w:tr w:rsidR="002C7555" w:rsidRPr="00A66628" w14:paraId="44BBF73C" w14:textId="4296D165" w:rsidTr="002C7555">
        <w:tc>
          <w:tcPr>
            <w:tcW w:w="2950" w:type="pct"/>
            <w:gridSpan w:val="2"/>
            <w:shd w:val="clear" w:color="auto" w:fill="0072BC"/>
          </w:tcPr>
          <w:p w14:paraId="381FC273" w14:textId="77777777" w:rsidR="002C7555" w:rsidRPr="00A66628" w:rsidRDefault="002C7555" w:rsidP="00B50E04">
            <w:pPr>
              <w:rPr>
                <w:rFonts w:cs="Calibri"/>
                <w:i/>
                <w:iCs/>
                <w:sz w:val="22"/>
                <w:szCs w:val="22"/>
              </w:rPr>
            </w:pPr>
          </w:p>
        </w:tc>
        <w:tc>
          <w:tcPr>
            <w:tcW w:w="800" w:type="pct"/>
            <w:shd w:val="clear" w:color="auto" w:fill="0072BC"/>
          </w:tcPr>
          <w:p w14:paraId="2C53DDD7" w14:textId="4162D992" w:rsidR="002C7555" w:rsidRPr="00A66628" w:rsidRDefault="002C7555" w:rsidP="00B66999">
            <w:pP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CHANNELS</w:t>
            </w:r>
          </w:p>
        </w:tc>
        <w:tc>
          <w:tcPr>
            <w:tcW w:w="750" w:type="pct"/>
            <w:shd w:val="clear" w:color="auto" w:fill="0072BC"/>
          </w:tcPr>
          <w:p w14:paraId="287251E1" w14:textId="47AC1EA6" w:rsidR="002C7555" w:rsidRPr="00A66628" w:rsidRDefault="002C7555" w:rsidP="00B66999">
            <w:pP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OUTPUT</w:t>
            </w:r>
          </w:p>
        </w:tc>
        <w:tc>
          <w:tcPr>
            <w:tcW w:w="500" w:type="pct"/>
            <w:shd w:val="clear" w:color="auto" w:fill="0072BC"/>
          </w:tcPr>
          <w:p w14:paraId="2EEBE350" w14:textId="07EC397C" w:rsidR="002C7555" w:rsidRPr="00A66628" w:rsidRDefault="002C7555" w:rsidP="00B66999">
            <w:pP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LANGUAGE</w:t>
            </w:r>
          </w:p>
        </w:tc>
      </w:tr>
      <w:tr w:rsidR="00BE31EB" w:rsidRPr="00A66628" w14:paraId="1BFEDAC4" w14:textId="58950A6D" w:rsidTr="002C7555">
        <w:trPr>
          <w:trHeight w:val="693"/>
        </w:trPr>
        <w:tc>
          <w:tcPr>
            <w:tcW w:w="755" w:type="pct"/>
          </w:tcPr>
          <w:p w14:paraId="6416E369" w14:textId="223D90AE" w:rsidR="00BE31EB" w:rsidRPr="00A66628" w:rsidRDefault="00BE31EB" w:rsidP="00B66999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AUDIENCE 1</w:t>
            </w:r>
          </w:p>
        </w:tc>
        <w:tc>
          <w:tcPr>
            <w:tcW w:w="2195" w:type="pct"/>
          </w:tcPr>
          <w:p w14:paraId="5D1F0F15" w14:textId="0C1EB90B" w:rsidR="00BE31EB" w:rsidRPr="00A66628" w:rsidRDefault="00BE31EB" w:rsidP="00B50E04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</w:rPr>
              <w:t>People on the move and asylum seekers in Morocco and Mauritania</w:t>
            </w:r>
          </w:p>
        </w:tc>
        <w:tc>
          <w:tcPr>
            <w:tcW w:w="800" w:type="pct"/>
          </w:tcPr>
          <w:p w14:paraId="0B835FAD" w14:textId="24108069" w:rsidR="00BE31EB" w:rsidRPr="00A66628" w:rsidRDefault="00BE31EB" w:rsidP="00B66999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Preferred by audience 1</w:t>
            </w:r>
          </w:p>
        </w:tc>
        <w:tc>
          <w:tcPr>
            <w:tcW w:w="750" w:type="pct"/>
          </w:tcPr>
          <w:p w14:paraId="49FA2233" w14:textId="2883F683" w:rsidR="00BE31EB" w:rsidRPr="00A66628" w:rsidRDefault="00BE31EB" w:rsidP="00B66999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Suitable to channel distribution</w:t>
            </w:r>
          </w:p>
        </w:tc>
        <w:tc>
          <w:tcPr>
            <w:tcW w:w="500" w:type="pct"/>
          </w:tcPr>
          <w:p w14:paraId="68BDDB2D" w14:textId="79CE9A92" w:rsidR="00BE31EB" w:rsidRPr="00A66628" w:rsidRDefault="00BE31EB" w:rsidP="00B66999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Suitable to audience 1</w:t>
            </w:r>
          </w:p>
        </w:tc>
      </w:tr>
      <w:tr w:rsidR="005D3C59" w:rsidRPr="00A66628" w14:paraId="62DAD9A1" w14:textId="39928D26" w:rsidTr="00BE31EB">
        <w:trPr>
          <w:trHeight w:val="50"/>
        </w:trPr>
        <w:tc>
          <w:tcPr>
            <w:tcW w:w="755" w:type="pct"/>
          </w:tcPr>
          <w:p w14:paraId="07A6D39E" w14:textId="7BCC88AE" w:rsidR="005D3C59" w:rsidRPr="00A66628" w:rsidRDefault="005D3C59" w:rsidP="00B66999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MAIN CONCERNS</w:t>
            </w:r>
          </w:p>
        </w:tc>
        <w:tc>
          <w:tcPr>
            <w:tcW w:w="2195" w:type="pct"/>
          </w:tcPr>
          <w:p w14:paraId="4E968930" w14:textId="77777777" w:rsidR="005D3C59" w:rsidRPr="00A66628" w:rsidRDefault="005D3C59" w:rsidP="00F80570">
            <w:pPr>
              <w:pStyle w:val="ListParagraph"/>
              <w:numPr>
                <w:ilvl w:val="0"/>
                <w:numId w:val="6"/>
              </w:numPr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</w:rPr>
              <w:t>At risk of undertaking irregular journeys to Europe</w:t>
            </w:r>
          </w:p>
          <w:p w14:paraId="26110ED8" w14:textId="505C1B54" w:rsidR="005D3C59" w:rsidRPr="00A66628" w:rsidRDefault="005D3C59" w:rsidP="00F80570">
            <w:pPr>
              <w:pStyle w:val="ListParagraph"/>
              <w:numPr>
                <w:ilvl w:val="0"/>
                <w:numId w:val="6"/>
              </w:numPr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</w:rPr>
              <w:t>Exposure to smuggling and trafficking networks</w:t>
            </w:r>
          </w:p>
        </w:tc>
        <w:tc>
          <w:tcPr>
            <w:tcW w:w="800" w:type="pct"/>
            <w:vMerge w:val="restart"/>
          </w:tcPr>
          <w:p w14:paraId="1BB89395" w14:textId="7E0F5BBB" w:rsidR="005D3C59" w:rsidRPr="00A66628" w:rsidRDefault="00257948" w:rsidP="00B66999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Mix of digital and offline</w:t>
            </w:r>
          </w:p>
        </w:tc>
        <w:tc>
          <w:tcPr>
            <w:tcW w:w="750" w:type="pct"/>
            <w:vMerge w:val="restart"/>
          </w:tcPr>
          <w:p w14:paraId="130285FC" w14:textId="0DBBE50B" w:rsidR="005D3C59" w:rsidRPr="00A66628" w:rsidRDefault="0042795D" w:rsidP="00B66999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Online and offline formats</w:t>
            </w:r>
          </w:p>
        </w:tc>
        <w:tc>
          <w:tcPr>
            <w:tcW w:w="500" w:type="pct"/>
            <w:vMerge w:val="restart"/>
          </w:tcPr>
          <w:p w14:paraId="463DB91B" w14:textId="4CDFEDB0" w:rsidR="005D3C59" w:rsidRPr="00A66628" w:rsidRDefault="000A7437" w:rsidP="00B66999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 xml:space="preserve">Content </w:t>
            </w:r>
            <w:r w:rsidR="00E07E4B" w:rsidRPr="00A66628">
              <w:rPr>
                <w:rFonts w:cs="Calibri"/>
                <w:sz w:val="22"/>
                <w:szCs w:val="22"/>
              </w:rPr>
              <w:t>translated into</w:t>
            </w:r>
            <w:r w:rsidRPr="00A66628">
              <w:rPr>
                <w:rFonts w:cs="Calibri"/>
                <w:sz w:val="22"/>
                <w:szCs w:val="22"/>
              </w:rPr>
              <w:t xml:space="preserve"> different languages</w:t>
            </w:r>
          </w:p>
        </w:tc>
      </w:tr>
      <w:tr w:rsidR="005D3C59" w:rsidRPr="00A66628" w14:paraId="5998EA99" w14:textId="77777777" w:rsidTr="002C7555">
        <w:tc>
          <w:tcPr>
            <w:tcW w:w="755" w:type="pct"/>
          </w:tcPr>
          <w:p w14:paraId="69CC4075" w14:textId="55242BAF" w:rsidR="005D3C59" w:rsidRPr="00A66628" w:rsidRDefault="005D3C59" w:rsidP="00B66999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CONSIDERATIONS</w:t>
            </w:r>
          </w:p>
        </w:tc>
        <w:tc>
          <w:tcPr>
            <w:tcW w:w="2195" w:type="pct"/>
          </w:tcPr>
          <w:p w14:paraId="5BD1C961" w14:textId="49760E82" w:rsidR="005D3C59" w:rsidRPr="00A66628" w:rsidRDefault="003B621F" w:rsidP="00F80570">
            <w:pPr>
              <w:pStyle w:val="ListParagraph"/>
              <w:numPr>
                <w:ilvl w:val="0"/>
                <w:numId w:val="6"/>
              </w:numPr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</w:rPr>
              <w:t>People on the move with diverse origin</w:t>
            </w:r>
            <w:r w:rsidR="00257948" w:rsidRPr="00A66628">
              <w:rPr>
                <w:rFonts w:cs="Calibri"/>
                <w:i/>
                <w:iCs/>
                <w:sz w:val="22"/>
                <w:szCs w:val="22"/>
              </w:rPr>
              <w:t>s and a variety of minority languages spoken</w:t>
            </w:r>
          </w:p>
        </w:tc>
        <w:tc>
          <w:tcPr>
            <w:tcW w:w="800" w:type="pct"/>
            <w:vMerge/>
          </w:tcPr>
          <w:p w14:paraId="773D7D00" w14:textId="77777777" w:rsidR="005D3C59" w:rsidRPr="00A66628" w:rsidRDefault="005D3C59" w:rsidP="00B66999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0CF160F7" w14:textId="77777777" w:rsidR="005D3C59" w:rsidRPr="00A66628" w:rsidRDefault="005D3C59" w:rsidP="00B66999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vMerge/>
          </w:tcPr>
          <w:p w14:paraId="23218FDE" w14:textId="77777777" w:rsidR="005D3C59" w:rsidRPr="00A66628" w:rsidRDefault="005D3C59" w:rsidP="00B66999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</w:tbl>
    <w:p w14:paraId="4F85485D" w14:textId="6E729DA5" w:rsidR="00E82B99" w:rsidRPr="00A66628" w:rsidRDefault="00E82B99" w:rsidP="004F749C">
      <w:pPr>
        <w:spacing w:after="0"/>
        <w:rPr>
          <w:rFonts w:cs="Calibri"/>
          <w:sz w:val="22"/>
          <w:szCs w:val="22"/>
          <w:lang w:val="en-US"/>
        </w:rPr>
      </w:pPr>
    </w:p>
    <w:tbl>
      <w:tblPr>
        <w:tblStyle w:val="TableGrid"/>
        <w:tblW w:w="5356" w:type="pct"/>
        <w:tblLook w:val="04A0" w:firstRow="1" w:lastRow="0" w:firstColumn="1" w:lastColumn="0" w:noHBand="0" w:noVBand="1"/>
      </w:tblPr>
      <w:tblGrid>
        <w:gridCol w:w="1556"/>
        <w:gridCol w:w="1842"/>
        <w:gridCol w:w="4962"/>
        <w:gridCol w:w="2267"/>
        <w:gridCol w:w="2126"/>
        <w:gridCol w:w="1417"/>
      </w:tblGrid>
      <w:tr w:rsidR="007B2BB3" w:rsidRPr="00A66628" w14:paraId="6D6E15EB" w14:textId="77777777" w:rsidTr="008268C8">
        <w:trPr>
          <w:trHeight w:val="838"/>
        </w:trPr>
        <w:tc>
          <w:tcPr>
            <w:tcW w:w="549" w:type="pct"/>
            <w:vMerge w:val="restart"/>
          </w:tcPr>
          <w:p w14:paraId="35DC25F5" w14:textId="77777777" w:rsidR="007B2BB3" w:rsidRPr="00A66628" w:rsidRDefault="007B2BB3" w:rsidP="006A7A91">
            <w:pPr>
              <w:rPr>
                <w:rFonts w:cs="Calibri"/>
                <w:b/>
                <w:bCs/>
                <w:sz w:val="22"/>
                <w:szCs w:val="22"/>
              </w:rPr>
            </w:pPr>
          </w:p>
          <w:p w14:paraId="3ACDF310" w14:textId="542F2DBE" w:rsidR="007B2BB3" w:rsidRPr="00A66628" w:rsidRDefault="007B2BB3" w:rsidP="006A7A9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MESSAGE 1</w:t>
            </w:r>
          </w:p>
          <w:p w14:paraId="126AF8B3" w14:textId="21BBC053" w:rsidR="007B2BB3" w:rsidRPr="00A66628" w:rsidRDefault="007B2BB3" w:rsidP="006A7A91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650" w:type="pct"/>
            <w:vMerge w:val="restart"/>
          </w:tcPr>
          <w:p w14:paraId="2CD3B103" w14:textId="2B2BBC82" w:rsidR="007B2BB3" w:rsidRPr="00A66628" w:rsidRDefault="007B2BB3" w:rsidP="006A7A91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</w:rPr>
              <w:t>Sea travel from Africa to Europe can be deadly</w:t>
            </w:r>
          </w:p>
          <w:p w14:paraId="6EA6A59A" w14:textId="5E2E0E3D" w:rsidR="007B2BB3" w:rsidRPr="00A66628" w:rsidRDefault="007B2BB3" w:rsidP="006A7A91">
            <w:pPr>
              <w:rPr>
                <w:rFonts w:cs="Calibri"/>
                <w:i/>
                <w:iCs/>
                <w:sz w:val="22"/>
                <w:szCs w:val="22"/>
              </w:rPr>
            </w:pPr>
          </w:p>
          <w:p w14:paraId="27E51773" w14:textId="1AC14FBA" w:rsidR="007B2BB3" w:rsidRPr="00A66628" w:rsidRDefault="007B2BB3" w:rsidP="006A7A91">
            <w:pPr>
              <w:rPr>
                <w:rFonts w:cs="Calibri"/>
                <w:i/>
                <w:iCs/>
                <w:sz w:val="22"/>
                <w:szCs w:val="22"/>
              </w:rPr>
            </w:pPr>
          </w:p>
          <w:p w14:paraId="12861356" w14:textId="77777777" w:rsidR="007B2BB3" w:rsidRPr="00A66628" w:rsidRDefault="007B2BB3" w:rsidP="006F79D7">
            <w:pPr>
              <w:rPr>
                <w:rFonts w:cs="Calibri"/>
                <w:i/>
                <w:iCs/>
                <w:sz w:val="22"/>
                <w:szCs w:val="22"/>
              </w:rPr>
            </w:pPr>
          </w:p>
          <w:p w14:paraId="46A42D2C" w14:textId="77777777" w:rsidR="007B2BB3" w:rsidRPr="00A66628" w:rsidRDefault="007B2BB3" w:rsidP="006F79D7">
            <w:pPr>
              <w:rPr>
                <w:rFonts w:cs="Calibri"/>
                <w:i/>
                <w:iCs/>
                <w:sz w:val="22"/>
                <w:szCs w:val="22"/>
              </w:rPr>
            </w:pPr>
          </w:p>
          <w:p w14:paraId="4B86AEC4" w14:textId="4D581180" w:rsidR="007B2BB3" w:rsidRPr="00A66628" w:rsidRDefault="007B2BB3" w:rsidP="006F79D7">
            <w:pPr>
              <w:rPr>
                <w:rFonts w:cs="Calibri"/>
                <w:i/>
                <w:iCs/>
                <w:sz w:val="22"/>
                <w:szCs w:val="22"/>
              </w:rPr>
            </w:pPr>
          </w:p>
        </w:tc>
        <w:tc>
          <w:tcPr>
            <w:tcW w:w="1751" w:type="pct"/>
          </w:tcPr>
          <w:p w14:paraId="65B88277" w14:textId="6337075A" w:rsidR="007B2BB3" w:rsidRPr="00A66628" w:rsidRDefault="007B2BB3" w:rsidP="00F8057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More than a thousand people died at sea attempting the journey to the Canary Islands in 2021 alone.</w:t>
            </w:r>
          </w:p>
          <w:p w14:paraId="178E4323" w14:textId="1334B194" w:rsidR="007B2BB3" w:rsidRPr="00A66628" w:rsidRDefault="007B2BB3" w:rsidP="00F8057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For every 21 people who reached the Canary Islands, one died at sea</w:t>
            </w:r>
          </w:p>
          <w:p w14:paraId="47B246F1" w14:textId="4D010B52" w:rsidR="007B2BB3" w:rsidRPr="00A66628" w:rsidRDefault="007B2BB3" w:rsidP="00F8057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Number of deaths estimated to be much higher at over 4,000</w:t>
            </w:r>
          </w:p>
          <w:p w14:paraId="6527C8A0" w14:textId="4C2D26CC" w:rsidR="007B2BB3" w:rsidRPr="00A66628" w:rsidRDefault="007B2BB3" w:rsidP="00F8057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For every six people who reached the Canary Islands, one died.</w:t>
            </w:r>
          </w:p>
          <w:p w14:paraId="741B89A1" w14:textId="185D1FEC" w:rsidR="007B2BB3" w:rsidRPr="00A66628" w:rsidRDefault="007B2BB3" w:rsidP="00F8057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In 2020, at least 870 people died at sea along this route</w:t>
            </w:r>
          </w:p>
          <w:p w14:paraId="1FB43862" w14:textId="5F7BDC2C" w:rsidR="007B2BB3" w:rsidRPr="00A66628" w:rsidRDefault="007B2BB3" w:rsidP="00F80570">
            <w:pPr>
              <w:pStyle w:val="ListParagraph"/>
              <w:numPr>
                <w:ilvl w:val="0"/>
                <w:numId w:val="3"/>
              </w:num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lastRenderedPageBreak/>
              <w:t>Since the start of the year (as of May), almost 300 more deaths have been recorded along this route.</w:t>
            </w:r>
          </w:p>
        </w:tc>
        <w:tc>
          <w:tcPr>
            <w:tcW w:w="800" w:type="pct"/>
            <w:vMerge w:val="restart"/>
          </w:tcPr>
          <w:p w14:paraId="5FE3DA52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lastRenderedPageBreak/>
              <w:t>Digital channels:</w:t>
            </w:r>
          </w:p>
          <w:p w14:paraId="2203E6E6" w14:textId="46401471" w:rsidR="007B2BB3" w:rsidRPr="00A66628" w:rsidRDefault="007B2BB3" w:rsidP="00F80570">
            <w:pPr>
              <w:pStyle w:val="ListParagraph"/>
              <w:numPr>
                <w:ilvl w:val="0"/>
                <w:numId w:val="4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Web / Facebook pages</w:t>
            </w:r>
          </w:p>
          <w:p w14:paraId="0ABDD282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  <w:lang w:val="fr-FR"/>
              </w:rPr>
            </w:pPr>
          </w:p>
          <w:p w14:paraId="5F85CA16" w14:textId="2B3B49EA" w:rsidR="007B2BB3" w:rsidRPr="00A66628" w:rsidRDefault="007B2BB3" w:rsidP="00F80570">
            <w:pPr>
              <w:pStyle w:val="ListParagraph"/>
              <w:numPr>
                <w:ilvl w:val="0"/>
                <w:numId w:val="4"/>
              </w:num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Social and messaging apps</w:t>
            </w:r>
          </w:p>
          <w:p w14:paraId="1623091B" w14:textId="77777777" w:rsidR="007B2BB3" w:rsidRPr="00A66628" w:rsidRDefault="007B2BB3" w:rsidP="006A7A91">
            <w:pPr>
              <w:rPr>
                <w:rFonts w:cs="Calibri"/>
                <w:b/>
                <w:bCs/>
                <w:sz w:val="22"/>
                <w:szCs w:val="22"/>
              </w:rPr>
            </w:pPr>
          </w:p>
          <w:p w14:paraId="59210ABA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Traditional channels:</w:t>
            </w:r>
          </w:p>
          <w:p w14:paraId="6CAA8707" w14:textId="74EE85E9" w:rsidR="007B2BB3" w:rsidRPr="00A66628" w:rsidRDefault="007B2BB3" w:rsidP="00F80570">
            <w:pPr>
              <w:pStyle w:val="ListParagraph"/>
              <w:numPr>
                <w:ilvl w:val="0"/>
                <w:numId w:val="5"/>
              </w:num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Community gatherings</w:t>
            </w:r>
          </w:p>
        </w:tc>
        <w:tc>
          <w:tcPr>
            <w:tcW w:w="750" w:type="pct"/>
          </w:tcPr>
          <w:p w14:paraId="0A6F9CC8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  <w:p w14:paraId="0672A650" w14:textId="1061314C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Infographics</w:t>
            </w:r>
          </w:p>
          <w:p w14:paraId="4D03F556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  <w:p w14:paraId="7767FB49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  <w:p w14:paraId="48E9BF56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  <w:p w14:paraId="1AD5F6B7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  <w:p w14:paraId="7F82371B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  <w:p w14:paraId="3DFEF0F2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  <w:p w14:paraId="36A82D54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  <w:p w14:paraId="5E007377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  <w:p w14:paraId="758CC9E5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  <w:p w14:paraId="33108026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  <w:p w14:paraId="527D54EA" w14:textId="469A3C15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00" w:type="pct"/>
            <w:vMerge w:val="restart"/>
          </w:tcPr>
          <w:p w14:paraId="2D2F657B" w14:textId="77777777" w:rsidR="007B2BB3" w:rsidRPr="00A66628" w:rsidRDefault="007B2BB3" w:rsidP="006A7A91">
            <w:pPr>
              <w:rPr>
                <w:rFonts w:cs="Calibri"/>
                <w:b/>
                <w:bCs/>
                <w:sz w:val="22"/>
                <w:szCs w:val="22"/>
              </w:rPr>
            </w:pPr>
          </w:p>
          <w:p w14:paraId="0E54FCAC" w14:textId="4C3467C2" w:rsidR="007B2BB3" w:rsidRPr="00A66628" w:rsidRDefault="00E07E4B" w:rsidP="006A7A91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Translated into</w:t>
            </w:r>
            <w:r w:rsidR="007B2BB3" w:rsidRPr="00A66628">
              <w:rPr>
                <w:rFonts w:cs="Calibri"/>
                <w:sz w:val="22"/>
                <w:szCs w:val="22"/>
              </w:rPr>
              <w:t xml:space="preserve"> French, Arabic and languages spoken by target audience, namely </w:t>
            </w:r>
            <w:proofErr w:type="spellStart"/>
            <w:r w:rsidR="007B2BB3" w:rsidRPr="00A66628">
              <w:rPr>
                <w:rFonts w:cs="Calibri"/>
                <w:sz w:val="22"/>
                <w:szCs w:val="22"/>
              </w:rPr>
              <w:t>Pular</w:t>
            </w:r>
            <w:proofErr w:type="spellEnd"/>
            <w:r w:rsidR="007B2BB3" w:rsidRPr="00A66628">
              <w:rPr>
                <w:rFonts w:cs="Calibri"/>
                <w:sz w:val="22"/>
                <w:szCs w:val="22"/>
              </w:rPr>
              <w:t>, Wolof and Bambara</w:t>
            </w:r>
          </w:p>
        </w:tc>
      </w:tr>
      <w:tr w:rsidR="007B2BB3" w:rsidRPr="00A66628" w14:paraId="5613E814" w14:textId="77777777" w:rsidTr="008268C8">
        <w:trPr>
          <w:trHeight w:val="696"/>
        </w:trPr>
        <w:tc>
          <w:tcPr>
            <w:tcW w:w="549" w:type="pct"/>
            <w:vMerge/>
          </w:tcPr>
          <w:p w14:paraId="540C70B3" w14:textId="77777777" w:rsidR="007B2BB3" w:rsidRPr="00A66628" w:rsidRDefault="007B2BB3" w:rsidP="006A7A91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650" w:type="pct"/>
            <w:vMerge/>
          </w:tcPr>
          <w:p w14:paraId="7C4C658E" w14:textId="77777777" w:rsidR="007B2BB3" w:rsidRPr="00A66628" w:rsidRDefault="007B2BB3" w:rsidP="006A7A91">
            <w:pPr>
              <w:rPr>
                <w:rFonts w:cs="Calibri"/>
                <w:i/>
                <w:iCs/>
                <w:sz w:val="22"/>
                <w:szCs w:val="22"/>
              </w:rPr>
            </w:pPr>
          </w:p>
        </w:tc>
        <w:tc>
          <w:tcPr>
            <w:tcW w:w="1751" w:type="pct"/>
          </w:tcPr>
          <w:p w14:paraId="19E0F352" w14:textId="668F5A8C" w:rsidR="007B2BB3" w:rsidRPr="00A66628" w:rsidRDefault="007B2BB3" w:rsidP="00F8057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Many boats go missing at sea. Nobody knows how many people die.</w:t>
            </w:r>
          </w:p>
        </w:tc>
        <w:tc>
          <w:tcPr>
            <w:tcW w:w="800" w:type="pct"/>
            <w:vMerge/>
          </w:tcPr>
          <w:p w14:paraId="65E358A5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50" w:type="pct"/>
            <w:vMerge w:val="restart"/>
          </w:tcPr>
          <w:p w14:paraId="493E6FC3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  <w:p w14:paraId="0529D75A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Animation video 1</w:t>
            </w:r>
          </w:p>
          <w:p w14:paraId="60439D15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Cartoon illustrations</w:t>
            </w:r>
          </w:p>
          <w:p w14:paraId="5DCC9332" w14:textId="51A92029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Posters</w:t>
            </w:r>
          </w:p>
        </w:tc>
        <w:tc>
          <w:tcPr>
            <w:tcW w:w="500" w:type="pct"/>
            <w:vMerge/>
          </w:tcPr>
          <w:p w14:paraId="0C37DC87" w14:textId="77777777" w:rsidR="007B2BB3" w:rsidRPr="00A66628" w:rsidRDefault="007B2BB3" w:rsidP="006A7A91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7B2BB3" w:rsidRPr="00A66628" w14:paraId="2F145C6B" w14:textId="77777777" w:rsidTr="00420CFE">
        <w:trPr>
          <w:trHeight w:val="129"/>
        </w:trPr>
        <w:tc>
          <w:tcPr>
            <w:tcW w:w="549" w:type="pct"/>
          </w:tcPr>
          <w:p w14:paraId="4E5D066A" w14:textId="657550B7" w:rsidR="007B2BB3" w:rsidRPr="00A66628" w:rsidRDefault="007B2BB3" w:rsidP="006A7A9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MESSAGE 2</w:t>
            </w:r>
          </w:p>
        </w:tc>
        <w:tc>
          <w:tcPr>
            <w:tcW w:w="650" w:type="pct"/>
          </w:tcPr>
          <w:p w14:paraId="61CBF18A" w14:textId="499E5F83" w:rsidR="007B2BB3" w:rsidRPr="00A66628" w:rsidRDefault="007B2BB3" w:rsidP="006A7A91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</w:rPr>
              <w:t>Irregular sea journeys from Africa to Europe are very dangerous</w:t>
            </w:r>
          </w:p>
        </w:tc>
        <w:tc>
          <w:tcPr>
            <w:tcW w:w="1751" w:type="pct"/>
          </w:tcPr>
          <w:p w14:paraId="142904CD" w14:textId="77777777" w:rsidR="007B2BB3" w:rsidRPr="00A66628" w:rsidRDefault="007B2BB3" w:rsidP="00F80570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lang w:val="en-US"/>
              </w:rPr>
              <w:t xml:space="preserve">Sea crossing often involves overcrowded and unseaworthy boats </w:t>
            </w:r>
          </w:p>
          <w:p w14:paraId="04A9D829" w14:textId="77777777" w:rsidR="007B2BB3" w:rsidRPr="00A66628" w:rsidRDefault="007B2BB3" w:rsidP="00F8057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lang w:val="en-US"/>
              </w:rPr>
              <w:t>Staying at sea for long periods exposes to dehydration</w:t>
            </w:r>
          </w:p>
          <w:p w14:paraId="02D64C67" w14:textId="77777777" w:rsidR="007B2BB3" w:rsidRPr="00A66628" w:rsidRDefault="007B2BB3" w:rsidP="00F8057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lang w:val="en-US"/>
              </w:rPr>
              <w:t>Boats can capsize or deflate at any moment</w:t>
            </w:r>
          </w:p>
          <w:p w14:paraId="67FE1D96" w14:textId="1BCB4FA8" w:rsidR="007B2BB3" w:rsidRPr="00A66628" w:rsidRDefault="007B2BB3" w:rsidP="00F8057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lang w:val="en-US"/>
              </w:rPr>
              <w:t xml:space="preserve">Deadly waves, currents, winds and cold water </w:t>
            </w:r>
          </w:p>
        </w:tc>
        <w:tc>
          <w:tcPr>
            <w:tcW w:w="800" w:type="pct"/>
            <w:vMerge w:val="restart"/>
          </w:tcPr>
          <w:p w14:paraId="5D203447" w14:textId="77777777" w:rsidR="007B2BB3" w:rsidRPr="00A66628" w:rsidRDefault="007B2BB3" w:rsidP="00AB466D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Traditional channels:</w:t>
            </w:r>
          </w:p>
          <w:p w14:paraId="37827F01" w14:textId="77777777" w:rsidR="007B2BB3" w:rsidRPr="00A66628" w:rsidRDefault="007B2BB3" w:rsidP="00F80570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Face-to-face</w:t>
            </w:r>
          </w:p>
          <w:p w14:paraId="244F22D4" w14:textId="77777777" w:rsidR="007B2BB3" w:rsidRPr="00A66628" w:rsidRDefault="007B2BB3" w:rsidP="00F80570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Visits</w:t>
            </w:r>
          </w:p>
          <w:p w14:paraId="1E5F6073" w14:textId="77777777" w:rsidR="007B2BB3" w:rsidRPr="00A66628" w:rsidRDefault="007B2BB3" w:rsidP="00F80570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Meetings</w:t>
            </w:r>
          </w:p>
          <w:p w14:paraId="1AC1F742" w14:textId="45B726FC" w:rsidR="007B2BB3" w:rsidRPr="00A66628" w:rsidRDefault="007B2BB3" w:rsidP="00F80570">
            <w:pPr>
              <w:pStyle w:val="ListParagraph"/>
              <w:numPr>
                <w:ilvl w:val="0"/>
                <w:numId w:val="5"/>
              </w:numPr>
              <w:spacing w:after="120"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Outreach</w:t>
            </w:r>
          </w:p>
        </w:tc>
        <w:tc>
          <w:tcPr>
            <w:tcW w:w="750" w:type="pct"/>
            <w:vMerge/>
          </w:tcPr>
          <w:p w14:paraId="1E376ACE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00" w:type="pct"/>
            <w:vMerge/>
          </w:tcPr>
          <w:p w14:paraId="4F0933C8" w14:textId="77777777" w:rsidR="007B2BB3" w:rsidRPr="00A66628" w:rsidRDefault="007B2BB3" w:rsidP="006A7A91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7B2BB3" w:rsidRPr="00A66628" w14:paraId="08FC084B" w14:textId="77777777" w:rsidTr="00E8685E">
        <w:tc>
          <w:tcPr>
            <w:tcW w:w="549" w:type="pct"/>
          </w:tcPr>
          <w:p w14:paraId="362FAEC6" w14:textId="6D4C5FC7" w:rsidR="007B2BB3" w:rsidRPr="00A66628" w:rsidRDefault="007B2BB3" w:rsidP="006A7A9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MESSAGE 3</w:t>
            </w:r>
          </w:p>
        </w:tc>
        <w:tc>
          <w:tcPr>
            <w:tcW w:w="650" w:type="pct"/>
          </w:tcPr>
          <w:p w14:paraId="5E50AF08" w14:textId="670FAABA" w:rsidR="007B2BB3" w:rsidRPr="00A66628" w:rsidRDefault="007B2BB3" w:rsidP="006A7A91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</w:rPr>
              <w:t>Beware of those who say they facilitate journeys from Africa to Europe</w:t>
            </w:r>
          </w:p>
        </w:tc>
        <w:tc>
          <w:tcPr>
            <w:tcW w:w="1751" w:type="pct"/>
          </w:tcPr>
          <w:p w14:paraId="768E26D2" w14:textId="77777777" w:rsidR="007B2BB3" w:rsidRPr="00A66628" w:rsidRDefault="007B2BB3" w:rsidP="00F8057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lang w:val="en-US"/>
              </w:rPr>
              <w:t>They are smugglers</w:t>
            </w:r>
          </w:p>
          <w:p w14:paraId="46742D3E" w14:textId="77777777" w:rsidR="007B2BB3" w:rsidRPr="00A66628" w:rsidRDefault="007B2BB3" w:rsidP="00F8057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lang w:val="en-US"/>
              </w:rPr>
              <w:t>They must not to be trusted under any circumstances</w:t>
            </w:r>
          </w:p>
          <w:p w14:paraId="71F86D2D" w14:textId="77777777" w:rsidR="007B2BB3" w:rsidRPr="00A66628" w:rsidRDefault="007B2BB3" w:rsidP="00F8057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lang w:val="en-US"/>
              </w:rPr>
              <w:t xml:space="preserve">They downplay dangers of sea journeys </w:t>
            </w:r>
          </w:p>
          <w:p w14:paraId="62814664" w14:textId="77777777" w:rsidR="007B2BB3" w:rsidRPr="00A66628" w:rsidRDefault="007B2BB3" w:rsidP="00F8057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lang w:val="en-US"/>
              </w:rPr>
              <w:t xml:space="preserve">They allow boats to depart even under risky sea conditions </w:t>
            </w:r>
          </w:p>
          <w:p w14:paraId="14764BAA" w14:textId="77777777" w:rsidR="007B2BB3" w:rsidRPr="00A66628" w:rsidRDefault="007B2BB3" w:rsidP="00F8057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lang w:val="en-US"/>
              </w:rPr>
              <w:t>Many said smugglers took their money and disappeared</w:t>
            </w:r>
          </w:p>
          <w:p w14:paraId="19416A5D" w14:textId="77777777" w:rsidR="007B2BB3" w:rsidRPr="00A66628" w:rsidRDefault="007B2BB3" w:rsidP="00F8057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lang w:val="en-US"/>
              </w:rPr>
              <w:t xml:space="preserve">Some said smugglers exploited them and threatened their family </w:t>
            </w:r>
          </w:p>
          <w:p w14:paraId="58579C39" w14:textId="077B2E65" w:rsidR="007B2BB3" w:rsidRPr="00A66628" w:rsidRDefault="007B2BB3" w:rsidP="00F80570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lang w:val="en-US"/>
              </w:rPr>
              <w:t>The journey may not take place but still paid for</w:t>
            </w:r>
          </w:p>
        </w:tc>
        <w:tc>
          <w:tcPr>
            <w:tcW w:w="800" w:type="pct"/>
            <w:vMerge/>
          </w:tcPr>
          <w:p w14:paraId="34111A23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0F248BFB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00" w:type="pct"/>
            <w:vMerge/>
          </w:tcPr>
          <w:p w14:paraId="081AD8CE" w14:textId="77777777" w:rsidR="007B2BB3" w:rsidRPr="00A66628" w:rsidRDefault="007B2BB3" w:rsidP="006A7A91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7B2BB3" w:rsidRPr="00A66628" w14:paraId="218D2DDE" w14:textId="77777777" w:rsidTr="007B2BB3">
        <w:trPr>
          <w:trHeight w:val="851"/>
        </w:trPr>
        <w:tc>
          <w:tcPr>
            <w:tcW w:w="549" w:type="pct"/>
          </w:tcPr>
          <w:p w14:paraId="30EA2F15" w14:textId="6966B5B5" w:rsidR="007B2BB3" w:rsidRPr="00A66628" w:rsidRDefault="007B2BB3" w:rsidP="006A7A91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MESSAGE 4</w:t>
            </w:r>
          </w:p>
        </w:tc>
        <w:tc>
          <w:tcPr>
            <w:tcW w:w="650" w:type="pct"/>
          </w:tcPr>
          <w:p w14:paraId="231D1910" w14:textId="2109BD60" w:rsidR="007B2BB3" w:rsidRPr="00A66628" w:rsidRDefault="007B2BB3" w:rsidP="006A7A91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</w:rPr>
              <w:t>There are alternatives to dangerous journeys</w:t>
            </w:r>
          </w:p>
        </w:tc>
        <w:tc>
          <w:tcPr>
            <w:tcW w:w="1751" w:type="pct"/>
          </w:tcPr>
          <w:p w14:paraId="13500FF6" w14:textId="77777777" w:rsidR="007B2BB3" w:rsidRPr="00A66628" w:rsidRDefault="007B2BB3" w:rsidP="00F80570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lang w:val="en-US"/>
              </w:rPr>
              <w:t>UNHCR help people fleeing war or persecution who cannot return</w:t>
            </w:r>
          </w:p>
          <w:p w14:paraId="2E574BE3" w14:textId="569868C4" w:rsidR="007B2BB3" w:rsidRPr="00A66628" w:rsidRDefault="007B2BB3" w:rsidP="000E30C3">
            <w:pPr>
              <w:pStyle w:val="ListParagraph"/>
              <w:spacing w:after="120"/>
              <w:ind w:left="36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lang w:val="en-US"/>
              </w:rPr>
              <w:t>[List services offered by offices and contacts]</w:t>
            </w:r>
          </w:p>
        </w:tc>
        <w:tc>
          <w:tcPr>
            <w:tcW w:w="800" w:type="pct"/>
            <w:vMerge/>
          </w:tcPr>
          <w:p w14:paraId="66070B78" w14:textId="77777777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50" w:type="pct"/>
          </w:tcPr>
          <w:p w14:paraId="374FE9CA" w14:textId="593FF549" w:rsidR="007B2BB3" w:rsidRPr="00A66628" w:rsidRDefault="007B2BB3" w:rsidP="006A7A91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Animation video 2</w:t>
            </w:r>
          </w:p>
        </w:tc>
        <w:tc>
          <w:tcPr>
            <w:tcW w:w="500" w:type="pct"/>
            <w:vMerge/>
          </w:tcPr>
          <w:p w14:paraId="0FC8B324" w14:textId="77777777" w:rsidR="007B2BB3" w:rsidRPr="00A66628" w:rsidRDefault="007B2BB3" w:rsidP="006A7A91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</w:tbl>
    <w:p w14:paraId="4EA7C76E" w14:textId="23C1DBC9" w:rsidR="00D70DCA" w:rsidRPr="00A66628" w:rsidRDefault="00D70DCA" w:rsidP="004F749C">
      <w:pPr>
        <w:spacing w:after="0"/>
        <w:rPr>
          <w:rFonts w:cs="Calibri"/>
          <w:sz w:val="22"/>
          <w:szCs w:val="22"/>
          <w:lang w:val="en-US"/>
        </w:rPr>
      </w:pPr>
    </w:p>
    <w:p w14:paraId="3CB20278" w14:textId="77777777" w:rsidR="00002571" w:rsidRPr="00A66628" w:rsidRDefault="00002571" w:rsidP="00E95BC8">
      <w:pPr>
        <w:pStyle w:val="Title"/>
        <w:rPr>
          <w:rFonts w:asciiTheme="minorHAnsi" w:hAnsiTheme="minorHAnsi" w:cs="Calibri"/>
          <w:sz w:val="22"/>
          <w:szCs w:val="22"/>
          <w:lang w:val="en-US"/>
        </w:rPr>
      </w:pPr>
    </w:p>
    <w:p w14:paraId="76CEE263" w14:textId="77777777" w:rsidR="009F0848" w:rsidRPr="00E12FF6" w:rsidRDefault="009F0848" w:rsidP="00E12FF6">
      <w:pPr>
        <w:spacing w:after="160"/>
        <w:jc w:val="center"/>
        <w:rPr>
          <w:rFonts w:ascii="Arial" w:hAnsi="Arial" w:cs="Arial"/>
          <w:b/>
          <w:bCs/>
          <w:color w:val="0072BC"/>
          <w:sz w:val="36"/>
          <w:szCs w:val="36"/>
        </w:rPr>
      </w:pPr>
      <w:r w:rsidRPr="00E12FF6">
        <w:rPr>
          <w:rFonts w:ascii="Arial" w:hAnsi="Arial" w:cs="Arial"/>
          <w:b/>
          <w:bCs/>
          <w:color w:val="0072BC"/>
          <w:sz w:val="36"/>
          <w:szCs w:val="36"/>
        </w:rPr>
        <w:t>MATRICE DE MESSAGERIE DES MOUVEMENTS MIXTES</w:t>
      </w:r>
    </w:p>
    <w:p w14:paraId="5AF3AAE3" w14:textId="77777777" w:rsidR="00D01155" w:rsidRPr="00A66628" w:rsidRDefault="00D01155" w:rsidP="00D01155">
      <w:pPr>
        <w:rPr>
          <w:rFonts w:cs="Calibri"/>
          <w:sz w:val="22"/>
          <w:szCs w:val="22"/>
          <w:lang w:val="fr-FR"/>
        </w:rPr>
      </w:pPr>
    </w:p>
    <w:tbl>
      <w:tblPr>
        <w:tblStyle w:val="TableGrid"/>
        <w:tblW w:w="5356" w:type="pct"/>
        <w:tblLook w:val="04A0" w:firstRow="1" w:lastRow="0" w:firstColumn="1" w:lastColumn="0" w:noHBand="0" w:noVBand="1"/>
      </w:tblPr>
      <w:tblGrid>
        <w:gridCol w:w="2207"/>
        <w:gridCol w:w="6204"/>
        <w:gridCol w:w="2250"/>
        <w:gridCol w:w="2109"/>
        <w:gridCol w:w="1400"/>
      </w:tblGrid>
      <w:tr w:rsidR="00F23EFD" w:rsidRPr="00A66628" w14:paraId="379FD0A4" w14:textId="77777777" w:rsidTr="000437F0">
        <w:tc>
          <w:tcPr>
            <w:tcW w:w="2950" w:type="pct"/>
            <w:gridSpan w:val="2"/>
            <w:shd w:val="clear" w:color="auto" w:fill="0072BC"/>
          </w:tcPr>
          <w:p w14:paraId="7917557A" w14:textId="77777777" w:rsidR="00F23EFD" w:rsidRPr="00A66628" w:rsidRDefault="00F23EFD" w:rsidP="000437F0">
            <w:p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800" w:type="pct"/>
            <w:shd w:val="clear" w:color="auto" w:fill="0072BC"/>
          </w:tcPr>
          <w:p w14:paraId="0F37300B" w14:textId="77777777" w:rsidR="00F23EFD" w:rsidRPr="00A66628" w:rsidRDefault="00F23EFD" w:rsidP="000437F0">
            <w:pP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CANAUX</w:t>
            </w:r>
          </w:p>
        </w:tc>
        <w:tc>
          <w:tcPr>
            <w:tcW w:w="750" w:type="pct"/>
            <w:shd w:val="clear" w:color="auto" w:fill="0072BC"/>
          </w:tcPr>
          <w:p w14:paraId="533AE040" w14:textId="77777777" w:rsidR="00F23EFD" w:rsidRPr="00A66628" w:rsidRDefault="00F23EFD" w:rsidP="000437F0">
            <w:pP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SORTIE</w:t>
            </w:r>
          </w:p>
        </w:tc>
        <w:tc>
          <w:tcPr>
            <w:tcW w:w="500" w:type="pct"/>
            <w:shd w:val="clear" w:color="auto" w:fill="0072BC"/>
          </w:tcPr>
          <w:p w14:paraId="14B9D151" w14:textId="77777777" w:rsidR="00F23EFD" w:rsidRPr="00A66628" w:rsidRDefault="00F23EFD" w:rsidP="000437F0">
            <w:pP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  <w:t>LANGUE</w:t>
            </w:r>
          </w:p>
        </w:tc>
      </w:tr>
      <w:tr w:rsidR="00F23EFD" w:rsidRPr="00A66628" w14:paraId="00637411" w14:textId="77777777" w:rsidTr="000437F0">
        <w:trPr>
          <w:trHeight w:val="693"/>
        </w:trPr>
        <w:tc>
          <w:tcPr>
            <w:tcW w:w="755" w:type="pct"/>
          </w:tcPr>
          <w:p w14:paraId="0913F09C" w14:textId="77777777" w:rsidR="00F23EFD" w:rsidRPr="00A66628" w:rsidRDefault="00F23EFD" w:rsidP="000437F0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PUBLIC 1</w:t>
            </w:r>
          </w:p>
        </w:tc>
        <w:tc>
          <w:tcPr>
            <w:tcW w:w="2195" w:type="pct"/>
          </w:tcPr>
          <w:p w14:paraId="5D0239A8" w14:textId="77777777" w:rsidR="00F23EFD" w:rsidRPr="00A66628" w:rsidRDefault="00F23EFD" w:rsidP="000437F0">
            <w:p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lang w:val="fr-FR"/>
              </w:rPr>
              <w:t>Personnes en déplacement et demandeurs d'asile au Maroc et en Mauritanie</w:t>
            </w:r>
          </w:p>
        </w:tc>
        <w:tc>
          <w:tcPr>
            <w:tcW w:w="800" w:type="pct"/>
          </w:tcPr>
          <w:p w14:paraId="396AC995" w14:textId="77777777" w:rsidR="00F23EFD" w:rsidRPr="00A66628" w:rsidRDefault="00F23EFD" w:rsidP="000437F0">
            <w:pPr>
              <w:rPr>
                <w:rFonts w:cs="Calibri"/>
                <w:b/>
                <w:bCs/>
                <w:sz w:val="22"/>
                <w:szCs w:val="22"/>
              </w:rPr>
            </w:pPr>
            <w:proofErr w:type="spellStart"/>
            <w:r w:rsidRPr="00A66628">
              <w:rPr>
                <w:rFonts w:cs="Calibri"/>
                <w:b/>
                <w:bCs/>
                <w:sz w:val="22"/>
                <w:szCs w:val="22"/>
              </w:rPr>
              <w:t>Préféré</w:t>
            </w:r>
            <w:proofErr w:type="spellEnd"/>
            <w:r w:rsidRPr="00A66628">
              <w:rPr>
                <w:rFonts w:cs="Calibri"/>
                <w:b/>
                <w:bCs/>
                <w:sz w:val="22"/>
                <w:szCs w:val="22"/>
              </w:rPr>
              <w:t xml:space="preserve"> par le public 1</w:t>
            </w:r>
          </w:p>
        </w:tc>
        <w:tc>
          <w:tcPr>
            <w:tcW w:w="750" w:type="pct"/>
          </w:tcPr>
          <w:p w14:paraId="50C43404" w14:textId="77777777" w:rsidR="00F23EFD" w:rsidRPr="00A66628" w:rsidRDefault="00F23EFD" w:rsidP="000437F0">
            <w:pPr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  <w:lang w:val="fr-FR"/>
              </w:rPr>
              <w:t>Adapté à la distribution par canaux</w:t>
            </w:r>
          </w:p>
        </w:tc>
        <w:tc>
          <w:tcPr>
            <w:tcW w:w="500" w:type="pct"/>
          </w:tcPr>
          <w:p w14:paraId="120C63F5" w14:textId="77777777" w:rsidR="00F23EFD" w:rsidRPr="00A66628" w:rsidRDefault="00F23EFD" w:rsidP="000437F0">
            <w:pPr>
              <w:rPr>
                <w:rFonts w:cs="Calibri"/>
                <w:b/>
                <w:bCs/>
                <w:sz w:val="22"/>
                <w:szCs w:val="22"/>
              </w:rPr>
            </w:pPr>
            <w:proofErr w:type="spellStart"/>
            <w:r w:rsidRPr="00A66628">
              <w:rPr>
                <w:rFonts w:cs="Calibri"/>
                <w:b/>
                <w:bCs/>
                <w:sz w:val="22"/>
                <w:szCs w:val="22"/>
              </w:rPr>
              <w:t>Adapté</w:t>
            </w:r>
            <w:proofErr w:type="spellEnd"/>
            <w:r w:rsidRPr="00A66628">
              <w:rPr>
                <w:rFonts w:cs="Calibri"/>
                <w:b/>
                <w:bCs/>
                <w:sz w:val="22"/>
                <w:szCs w:val="22"/>
              </w:rPr>
              <w:t xml:space="preserve"> au public 1</w:t>
            </w:r>
          </w:p>
        </w:tc>
      </w:tr>
      <w:tr w:rsidR="00F23EFD" w:rsidRPr="00A66628" w14:paraId="6A34964D" w14:textId="77777777" w:rsidTr="000437F0">
        <w:trPr>
          <w:trHeight w:val="50"/>
        </w:trPr>
        <w:tc>
          <w:tcPr>
            <w:tcW w:w="755" w:type="pct"/>
          </w:tcPr>
          <w:p w14:paraId="02685D49" w14:textId="77777777" w:rsidR="00F23EFD" w:rsidRPr="00A66628" w:rsidRDefault="00F23EFD" w:rsidP="000437F0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PRINCIPALES PRÉOCCUPATIONS</w:t>
            </w:r>
          </w:p>
        </w:tc>
        <w:tc>
          <w:tcPr>
            <w:tcW w:w="2195" w:type="pct"/>
          </w:tcPr>
          <w:p w14:paraId="78CF7A55" w14:textId="77777777" w:rsidR="00F23EFD" w:rsidRPr="00A66628" w:rsidRDefault="00F23EFD" w:rsidP="00F80570">
            <w:pPr>
              <w:pStyle w:val="ListParagraph"/>
              <w:numPr>
                <w:ilvl w:val="0"/>
                <w:numId w:val="6"/>
              </w:num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lang w:val="fr-FR"/>
              </w:rPr>
              <w:t>Risque d'entreprendre des voyages irréguliers vers l'Europe</w:t>
            </w:r>
          </w:p>
          <w:p w14:paraId="4A94FBAA" w14:textId="77777777" w:rsidR="00F23EFD" w:rsidRPr="00A66628" w:rsidRDefault="00F23EFD" w:rsidP="00F80570">
            <w:pPr>
              <w:pStyle w:val="ListParagraph"/>
              <w:numPr>
                <w:ilvl w:val="0"/>
                <w:numId w:val="6"/>
              </w:num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lang w:val="fr-FR"/>
              </w:rPr>
              <w:t>Exposition aux réseaux de contrebande et de traite</w:t>
            </w:r>
          </w:p>
        </w:tc>
        <w:tc>
          <w:tcPr>
            <w:tcW w:w="800" w:type="pct"/>
            <w:vMerge w:val="restart"/>
          </w:tcPr>
          <w:p w14:paraId="508778DB" w14:textId="77777777" w:rsidR="00F23EFD" w:rsidRPr="00A66628" w:rsidRDefault="00F23EFD" w:rsidP="000437F0">
            <w:p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Mélange de numérique et hors ligne</w:t>
            </w:r>
          </w:p>
        </w:tc>
        <w:tc>
          <w:tcPr>
            <w:tcW w:w="750" w:type="pct"/>
            <w:vMerge w:val="restart"/>
          </w:tcPr>
          <w:p w14:paraId="78344A10" w14:textId="77777777" w:rsidR="00F23EFD" w:rsidRPr="00A66628" w:rsidRDefault="00F23EFD" w:rsidP="000437F0">
            <w:p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Formats en ligne et hors ligne</w:t>
            </w:r>
          </w:p>
        </w:tc>
        <w:tc>
          <w:tcPr>
            <w:tcW w:w="500" w:type="pct"/>
            <w:vMerge w:val="restart"/>
          </w:tcPr>
          <w:p w14:paraId="090A4638" w14:textId="77777777" w:rsidR="00F23EFD" w:rsidRPr="00A66628" w:rsidRDefault="00F23EFD" w:rsidP="000437F0">
            <w:p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Contenu traduit dans différentes langues</w:t>
            </w:r>
          </w:p>
        </w:tc>
      </w:tr>
      <w:tr w:rsidR="00F23EFD" w:rsidRPr="00A66628" w14:paraId="5EEA2C03" w14:textId="77777777" w:rsidTr="000437F0">
        <w:tc>
          <w:tcPr>
            <w:tcW w:w="755" w:type="pct"/>
          </w:tcPr>
          <w:p w14:paraId="7E76FE81" w14:textId="77777777" w:rsidR="00F23EFD" w:rsidRPr="00A66628" w:rsidRDefault="00F23EFD" w:rsidP="000437F0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CONSIDÉRATIONS</w:t>
            </w:r>
          </w:p>
        </w:tc>
        <w:tc>
          <w:tcPr>
            <w:tcW w:w="2195" w:type="pct"/>
          </w:tcPr>
          <w:p w14:paraId="360EA8B4" w14:textId="77777777" w:rsidR="00F23EFD" w:rsidRPr="00A66628" w:rsidRDefault="00F23EFD" w:rsidP="00F80570">
            <w:pPr>
              <w:pStyle w:val="ListParagraph"/>
              <w:numPr>
                <w:ilvl w:val="0"/>
                <w:numId w:val="6"/>
              </w:num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lang w:val="fr-FR"/>
              </w:rPr>
              <w:t>Personnes en déplacement d'origines diverses et de langues minoritaires variées parlées</w:t>
            </w:r>
          </w:p>
        </w:tc>
        <w:tc>
          <w:tcPr>
            <w:tcW w:w="800" w:type="pct"/>
            <w:vMerge/>
          </w:tcPr>
          <w:p w14:paraId="6B6AD562" w14:textId="77777777" w:rsidR="00F23EFD" w:rsidRPr="00A66628" w:rsidRDefault="00F23EFD" w:rsidP="000437F0">
            <w:pPr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750" w:type="pct"/>
            <w:vMerge/>
          </w:tcPr>
          <w:p w14:paraId="7C890231" w14:textId="77777777" w:rsidR="00F23EFD" w:rsidRPr="00A66628" w:rsidRDefault="00F23EFD" w:rsidP="000437F0">
            <w:pPr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500" w:type="pct"/>
            <w:vMerge/>
          </w:tcPr>
          <w:p w14:paraId="2F25F9BA" w14:textId="77777777" w:rsidR="00F23EFD" w:rsidRPr="00A66628" w:rsidRDefault="00F23EFD" w:rsidP="000437F0">
            <w:pPr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</w:p>
        </w:tc>
      </w:tr>
    </w:tbl>
    <w:p w14:paraId="26A920C4" w14:textId="77777777" w:rsidR="00D01155" w:rsidRPr="00A66628" w:rsidRDefault="00D01155" w:rsidP="00D01155">
      <w:pPr>
        <w:spacing w:after="0"/>
        <w:rPr>
          <w:rFonts w:cs="Calibri"/>
          <w:sz w:val="22"/>
          <w:szCs w:val="22"/>
          <w:lang w:val="fr-FR"/>
        </w:rPr>
      </w:pPr>
    </w:p>
    <w:tbl>
      <w:tblPr>
        <w:tblStyle w:val="TableGrid"/>
        <w:tblW w:w="5356" w:type="pct"/>
        <w:tblLook w:val="04A0" w:firstRow="1" w:lastRow="0" w:firstColumn="1" w:lastColumn="0" w:noHBand="0" w:noVBand="1"/>
      </w:tblPr>
      <w:tblGrid>
        <w:gridCol w:w="1556"/>
        <w:gridCol w:w="1842"/>
        <w:gridCol w:w="4962"/>
        <w:gridCol w:w="2267"/>
        <w:gridCol w:w="2126"/>
        <w:gridCol w:w="1417"/>
      </w:tblGrid>
      <w:tr w:rsidR="00D01155" w:rsidRPr="00A66628" w14:paraId="232A7FEC" w14:textId="77777777" w:rsidTr="00A9599B">
        <w:trPr>
          <w:trHeight w:val="838"/>
        </w:trPr>
        <w:tc>
          <w:tcPr>
            <w:tcW w:w="549" w:type="pct"/>
            <w:vMerge w:val="restart"/>
          </w:tcPr>
          <w:p w14:paraId="415AC3FD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</w:p>
          <w:p w14:paraId="1DBE2A2A" w14:textId="77777777" w:rsidR="004066E0" w:rsidRPr="00A66628" w:rsidRDefault="004066E0" w:rsidP="00AF0F9F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LE MESSAGE 1</w:t>
            </w:r>
          </w:p>
          <w:p w14:paraId="5350DA3C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650" w:type="pct"/>
            <w:vMerge w:val="restart"/>
          </w:tcPr>
          <w:p w14:paraId="00F35865" w14:textId="77777777" w:rsidR="004066E0" w:rsidRPr="00A66628" w:rsidRDefault="004066E0" w:rsidP="00D3341E">
            <w:p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lang w:val="fr-FR"/>
              </w:rPr>
              <w:t>Les voyages en mer de l'Afrique vers l'Europe peuvent être mortels</w:t>
            </w:r>
          </w:p>
          <w:p w14:paraId="712686FD" w14:textId="77777777" w:rsidR="00D01155" w:rsidRPr="00A66628" w:rsidRDefault="00D01155" w:rsidP="00A9599B">
            <w:p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</w:p>
          <w:p w14:paraId="6E15877A" w14:textId="77777777" w:rsidR="00D01155" w:rsidRPr="00A66628" w:rsidRDefault="00D01155" w:rsidP="00A9599B">
            <w:p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</w:p>
          <w:p w14:paraId="4AFB3EFE" w14:textId="77777777" w:rsidR="00D01155" w:rsidRPr="00A66628" w:rsidRDefault="00D01155" w:rsidP="00A9599B">
            <w:p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</w:p>
          <w:p w14:paraId="23AC70DD" w14:textId="77777777" w:rsidR="00D01155" w:rsidRPr="00A66628" w:rsidRDefault="00D01155" w:rsidP="00A9599B">
            <w:p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</w:p>
          <w:p w14:paraId="297298EA" w14:textId="77777777" w:rsidR="00D01155" w:rsidRPr="00A66628" w:rsidRDefault="00D01155" w:rsidP="00A9599B">
            <w:p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1751" w:type="pct"/>
          </w:tcPr>
          <w:p w14:paraId="3181388A" w14:textId="77777777" w:rsidR="00656504" w:rsidRPr="00A66628" w:rsidRDefault="00656504" w:rsidP="00F80570">
            <w:pPr>
              <w:pStyle w:val="ListParagraph"/>
              <w:numPr>
                <w:ilvl w:val="0"/>
                <w:numId w:val="9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Rien qu'en 2021, plus d'un millier de personnes sont mortes en mer en tentant le voyage vers les îles Canaries.</w:t>
            </w:r>
          </w:p>
          <w:p w14:paraId="4562C200" w14:textId="77777777" w:rsidR="00656504" w:rsidRPr="00A66628" w:rsidRDefault="00656504" w:rsidP="00F80570">
            <w:pPr>
              <w:pStyle w:val="ListParagraph"/>
              <w:numPr>
                <w:ilvl w:val="0"/>
                <w:numId w:val="9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Pour 21 personnes qui ont atteint les îles Canaries, une est morte en mer</w:t>
            </w:r>
          </w:p>
          <w:p w14:paraId="78B958DB" w14:textId="77777777" w:rsidR="00656504" w:rsidRPr="00A66628" w:rsidRDefault="00656504" w:rsidP="00F80570">
            <w:pPr>
              <w:pStyle w:val="ListParagraph"/>
              <w:numPr>
                <w:ilvl w:val="0"/>
                <w:numId w:val="9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Le nombre de décès est estimé à plus de 4 000</w:t>
            </w:r>
          </w:p>
          <w:p w14:paraId="7992C81C" w14:textId="77777777" w:rsidR="00656504" w:rsidRPr="00A66628" w:rsidRDefault="00656504" w:rsidP="00F80570">
            <w:pPr>
              <w:pStyle w:val="ListParagraph"/>
              <w:numPr>
                <w:ilvl w:val="0"/>
                <w:numId w:val="9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Sur six personnes qui ont atteint les îles Canaries, une est morte.</w:t>
            </w:r>
          </w:p>
          <w:p w14:paraId="0F13D26F" w14:textId="77777777" w:rsidR="00656504" w:rsidRPr="00A66628" w:rsidRDefault="00656504" w:rsidP="00F80570">
            <w:pPr>
              <w:pStyle w:val="ListParagraph"/>
              <w:numPr>
                <w:ilvl w:val="0"/>
                <w:numId w:val="9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En 2020, au moins 870 personnes sont mortes en mer le long de cette route</w:t>
            </w:r>
          </w:p>
          <w:p w14:paraId="1FCB1418" w14:textId="067CB456" w:rsidR="00D01155" w:rsidRPr="00A66628" w:rsidRDefault="00656504" w:rsidP="00F80570">
            <w:pPr>
              <w:pStyle w:val="ListParagraph"/>
              <w:numPr>
                <w:ilvl w:val="0"/>
                <w:numId w:val="9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Depuis le début de l'année (en mai), près de 300 décès supplémentaires ont été enregistrés le long de cette route</w:t>
            </w:r>
            <w:r w:rsidR="00D01155" w:rsidRPr="00A66628">
              <w:rPr>
                <w:rFonts w:cs="Calibri"/>
                <w:sz w:val="22"/>
                <w:szCs w:val="22"/>
                <w:lang w:val="fr-FR"/>
              </w:rPr>
              <w:t>.</w:t>
            </w:r>
          </w:p>
        </w:tc>
        <w:tc>
          <w:tcPr>
            <w:tcW w:w="800" w:type="pct"/>
            <w:vMerge w:val="restart"/>
          </w:tcPr>
          <w:p w14:paraId="6614B222" w14:textId="77777777" w:rsidR="008464F5" w:rsidRPr="00A66628" w:rsidRDefault="008464F5" w:rsidP="000E0B56">
            <w:p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Canaux numériques :</w:t>
            </w:r>
          </w:p>
          <w:p w14:paraId="4302A3FC" w14:textId="77777777" w:rsidR="008464F5" w:rsidRPr="00A66628" w:rsidRDefault="008464F5" w:rsidP="00F80570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Web / Facebook pages</w:t>
            </w:r>
          </w:p>
          <w:p w14:paraId="5759C806" w14:textId="77777777" w:rsidR="008464F5" w:rsidRPr="00A66628" w:rsidRDefault="008464F5" w:rsidP="000E0B56">
            <w:pPr>
              <w:rPr>
                <w:rFonts w:cs="Calibri"/>
                <w:sz w:val="22"/>
                <w:szCs w:val="22"/>
                <w:lang w:val="fr-FR"/>
              </w:rPr>
            </w:pPr>
          </w:p>
          <w:p w14:paraId="2A5B60FA" w14:textId="77777777" w:rsidR="008464F5" w:rsidRPr="00A66628" w:rsidRDefault="008464F5" w:rsidP="00F80570">
            <w:pPr>
              <w:pStyle w:val="ListParagraph"/>
              <w:numPr>
                <w:ilvl w:val="0"/>
                <w:numId w:val="10"/>
              </w:numPr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Applications sociales et de messagerie</w:t>
            </w:r>
          </w:p>
          <w:p w14:paraId="0EA425A6" w14:textId="77777777" w:rsidR="008464F5" w:rsidRPr="00A66628" w:rsidRDefault="008464F5" w:rsidP="000E0B56">
            <w:pPr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</w:p>
          <w:p w14:paraId="4A450814" w14:textId="77777777" w:rsidR="008464F5" w:rsidRPr="00A66628" w:rsidRDefault="008464F5" w:rsidP="00F80570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2"/>
                <w:szCs w:val="22"/>
              </w:rPr>
            </w:pPr>
            <w:proofErr w:type="spellStart"/>
            <w:r w:rsidRPr="00A66628">
              <w:rPr>
                <w:rFonts w:cs="Calibri"/>
                <w:sz w:val="22"/>
                <w:szCs w:val="22"/>
              </w:rPr>
              <w:t>Canaux</w:t>
            </w:r>
            <w:proofErr w:type="spellEnd"/>
            <w:r w:rsidRPr="00A66628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A66628">
              <w:rPr>
                <w:rFonts w:cs="Calibri"/>
                <w:sz w:val="22"/>
                <w:szCs w:val="22"/>
              </w:rPr>
              <w:t>traditionnels</w:t>
            </w:r>
            <w:proofErr w:type="spellEnd"/>
            <w:r w:rsidRPr="00A66628">
              <w:rPr>
                <w:rFonts w:cs="Calibri"/>
                <w:sz w:val="22"/>
                <w:szCs w:val="22"/>
              </w:rPr>
              <w:t xml:space="preserve"> :</w:t>
            </w:r>
          </w:p>
          <w:p w14:paraId="1C35CE6E" w14:textId="5553B8A3" w:rsidR="00D01155" w:rsidRPr="00A66628" w:rsidRDefault="008464F5" w:rsidP="00F80570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 w:val="22"/>
                <w:szCs w:val="22"/>
              </w:rPr>
            </w:pPr>
            <w:proofErr w:type="spellStart"/>
            <w:r w:rsidRPr="00A66628">
              <w:rPr>
                <w:rFonts w:cs="Calibri"/>
                <w:sz w:val="22"/>
                <w:szCs w:val="22"/>
              </w:rPr>
              <w:t>Rassemblements</w:t>
            </w:r>
            <w:proofErr w:type="spellEnd"/>
            <w:r w:rsidRPr="00A66628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A66628">
              <w:rPr>
                <w:rFonts w:cs="Calibri"/>
                <w:sz w:val="22"/>
                <w:szCs w:val="22"/>
              </w:rPr>
              <w:t>communautaires</w:t>
            </w:r>
            <w:proofErr w:type="spellEnd"/>
          </w:p>
        </w:tc>
        <w:tc>
          <w:tcPr>
            <w:tcW w:w="750" w:type="pct"/>
          </w:tcPr>
          <w:p w14:paraId="573D16E5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0D7E773D" w14:textId="77777777" w:rsidR="006B2E5E" w:rsidRPr="00A66628" w:rsidRDefault="006B2E5E" w:rsidP="007F43B6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A66628">
              <w:rPr>
                <w:rFonts w:cs="Calibri"/>
                <w:sz w:val="22"/>
                <w:szCs w:val="22"/>
              </w:rPr>
              <w:t>Infographies</w:t>
            </w:r>
            <w:proofErr w:type="spellEnd"/>
          </w:p>
          <w:p w14:paraId="7E67E255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7262D608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54B9D42F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780E02D6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4C8FBDEF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41764CC5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726BFE53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3408B169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4C8ADB57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060D7C6A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4E6A9FE3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00" w:type="pct"/>
            <w:vMerge w:val="restart"/>
          </w:tcPr>
          <w:p w14:paraId="6B8495D6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</w:p>
          <w:p w14:paraId="587532CB" w14:textId="4677FFE0" w:rsidR="00D01155" w:rsidRPr="00A66628" w:rsidRDefault="006B2E5E" w:rsidP="00A9599B">
            <w:p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 xml:space="preserve">Traduit en français, en arabe et dans les langues parlées par le public cible, à savoir le </w:t>
            </w:r>
            <w:proofErr w:type="spellStart"/>
            <w:r w:rsidRPr="00A66628">
              <w:rPr>
                <w:rFonts w:cs="Calibri"/>
                <w:sz w:val="22"/>
                <w:szCs w:val="22"/>
                <w:lang w:val="fr-FR"/>
              </w:rPr>
              <w:t>pular</w:t>
            </w:r>
            <w:proofErr w:type="spellEnd"/>
            <w:r w:rsidRPr="00A66628">
              <w:rPr>
                <w:rFonts w:cs="Calibri"/>
                <w:sz w:val="22"/>
                <w:szCs w:val="22"/>
                <w:lang w:val="fr-FR"/>
              </w:rPr>
              <w:t>, le wolof et le bambara</w:t>
            </w:r>
          </w:p>
        </w:tc>
      </w:tr>
      <w:tr w:rsidR="00D01155" w:rsidRPr="00A66628" w14:paraId="362C3F59" w14:textId="77777777" w:rsidTr="00A9599B">
        <w:trPr>
          <w:trHeight w:val="696"/>
        </w:trPr>
        <w:tc>
          <w:tcPr>
            <w:tcW w:w="549" w:type="pct"/>
            <w:vMerge/>
          </w:tcPr>
          <w:p w14:paraId="307A42F9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650" w:type="pct"/>
            <w:vMerge/>
          </w:tcPr>
          <w:p w14:paraId="5D6813CF" w14:textId="77777777" w:rsidR="00D01155" w:rsidRPr="00A66628" w:rsidRDefault="00D01155" w:rsidP="00A9599B">
            <w:p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</w:p>
        </w:tc>
        <w:tc>
          <w:tcPr>
            <w:tcW w:w="1751" w:type="pct"/>
          </w:tcPr>
          <w:p w14:paraId="7CCCE5BB" w14:textId="1839676C" w:rsidR="00D01155" w:rsidRPr="00A66628" w:rsidRDefault="000E4800" w:rsidP="00F80570">
            <w:pPr>
              <w:pStyle w:val="ListParagraph"/>
              <w:numPr>
                <w:ilvl w:val="0"/>
                <w:numId w:val="7"/>
              </w:numPr>
              <w:ind w:left="360"/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De nombreux bateaux disparaissent en mer. Personne ne sait combien de personnes meurent.</w:t>
            </w:r>
          </w:p>
        </w:tc>
        <w:tc>
          <w:tcPr>
            <w:tcW w:w="800" w:type="pct"/>
            <w:vMerge/>
          </w:tcPr>
          <w:p w14:paraId="5B962899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  <w:lang w:val="fr-FR"/>
              </w:rPr>
            </w:pPr>
          </w:p>
        </w:tc>
        <w:tc>
          <w:tcPr>
            <w:tcW w:w="750" w:type="pct"/>
            <w:vMerge w:val="restart"/>
          </w:tcPr>
          <w:p w14:paraId="2AA0648D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  <w:lang w:val="fr-FR"/>
              </w:rPr>
            </w:pPr>
          </w:p>
          <w:p w14:paraId="3E18D735" w14:textId="77777777" w:rsidR="00A03A3E" w:rsidRPr="00A66628" w:rsidRDefault="00A03A3E" w:rsidP="006D3C38">
            <w:p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Vidéo d'animation 1</w:t>
            </w:r>
          </w:p>
          <w:p w14:paraId="5A04E485" w14:textId="77777777" w:rsidR="00A03A3E" w:rsidRPr="00A66628" w:rsidRDefault="00A03A3E" w:rsidP="006D3C38">
            <w:p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lastRenderedPageBreak/>
              <w:t>Illustrations de dessins animés</w:t>
            </w:r>
          </w:p>
          <w:p w14:paraId="116F81E5" w14:textId="08BF9B1C" w:rsidR="00D01155" w:rsidRPr="00A66628" w:rsidRDefault="00A03A3E" w:rsidP="00A9599B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Affiches</w:t>
            </w:r>
          </w:p>
        </w:tc>
        <w:tc>
          <w:tcPr>
            <w:tcW w:w="500" w:type="pct"/>
            <w:vMerge/>
          </w:tcPr>
          <w:p w14:paraId="7DD6D813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D01155" w:rsidRPr="00A66628" w14:paraId="500AFCD0" w14:textId="77777777" w:rsidTr="00A9599B">
        <w:trPr>
          <w:trHeight w:val="129"/>
        </w:trPr>
        <w:tc>
          <w:tcPr>
            <w:tcW w:w="549" w:type="pct"/>
          </w:tcPr>
          <w:p w14:paraId="5A870947" w14:textId="09FE493D" w:rsidR="00D01155" w:rsidRPr="00A66628" w:rsidRDefault="006B2E5E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lastRenderedPageBreak/>
              <w:t>MESSAGE 2</w:t>
            </w:r>
          </w:p>
        </w:tc>
        <w:tc>
          <w:tcPr>
            <w:tcW w:w="650" w:type="pct"/>
          </w:tcPr>
          <w:p w14:paraId="097BE1BB" w14:textId="0D5EDA9F" w:rsidR="00D01155" w:rsidRPr="00A66628" w:rsidRDefault="006B2E5E" w:rsidP="00A9599B">
            <w:p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lang w:val="fr-FR"/>
              </w:rPr>
              <w:t>Les voyages irréguliers en mer de l'Afrique vers l'Europe sont très dangereux</w:t>
            </w:r>
          </w:p>
        </w:tc>
        <w:tc>
          <w:tcPr>
            <w:tcW w:w="1751" w:type="pct"/>
          </w:tcPr>
          <w:p w14:paraId="55780606" w14:textId="77777777" w:rsidR="000E4800" w:rsidRPr="00A66628" w:rsidRDefault="000E4800" w:rsidP="00F80570">
            <w:pPr>
              <w:pStyle w:val="ListParagraph"/>
              <w:numPr>
                <w:ilvl w:val="0"/>
                <w:numId w:val="11"/>
              </w:numPr>
              <w:jc w:val="both"/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 xml:space="preserve">La traversée maritime implique souvent des bateaux surpeuplés et inaptes à la navigation </w:t>
            </w:r>
          </w:p>
          <w:p w14:paraId="788BEC24" w14:textId="77777777" w:rsidR="000E4800" w:rsidRPr="00A66628" w:rsidRDefault="000E4800" w:rsidP="00F80570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Rester en mer pendant de longues périodes expose à la déshydratation</w:t>
            </w:r>
          </w:p>
          <w:p w14:paraId="2AEF2AB9" w14:textId="77777777" w:rsidR="000E4800" w:rsidRPr="00A66628" w:rsidRDefault="000E4800" w:rsidP="00F80570">
            <w:pPr>
              <w:pStyle w:val="ListParagraph"/>
              <w:numPr>
                <w:ilvl w:val="0"/>
                <w:numId w:val="11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Les bateaux peuvent chavirer ou se dégonfler à tout moment</w:t>
            </w:r>
          </w:p>
          <w:p w14:paraId="3DAA8517" w14:textId="3446C89C" w:rsidR="00D01155" w:rsidRPr="00A66628" w:rsidRDefault="000E4800" w:rsidP="00F80570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 xml:space="preserve">Vagues, courants, vents et eaux froides mortels </w:t>
            </w:r>
          </w:p>
        </w:tc>
        <w:tc>
          <w:tcPr>
            <w:tcW w:w="800" w:type="pct"/>
            <w:vMerge w:val="restart"/>
          </w:tcPr>
          <w:p w14:paraId="3D64BEC2" w14:textId="77777777" w:rsidR="00A03A3E" w:rsidRPr="00A66628" w:rsidRDefault="00A03A3E" w:rsidP="001B526A">
            <w:p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Canaux traditionnels :</w:t>
            </w:r>
          </w:p>
          <w:p w14:paraId="5CF6F65C" w14:textId="77777777" w:rsidR="00A03A3E" w:rsidRPr="00A66628" w:rsidRDefault="00A03A3E" w:rsidP="00F80570">
            <w:pPr>
              <w:pStyle w:val="ListParagraph"/>
              <w:numPr>
                <w:ilvl w:val="0"/>
                <w:numId w:val="12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En présentiel</w:t>
            </w:r>
          </w:p>
          <w:p w14:paraId="0956181E" w14:textId="77777777" w:rsidR="00A03A3E" w:rsidRPr="00A66628" w:rsidRDefault="00A03A3E" w:rsidP="00F80570">
            <w:pPr>
              <w:pStyle w:val="ListParagraph"/>
              <w:numPr>
                <w:ilvl w:val="0"/>
                <w:numId w:val="12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Visites</w:t>
            </w:r>
          </w:p>
          <w:p w14:paraId="46E7F191" w14:textId="77777777" w:rsidR="00A03A3E" w:rsidRPr="00A66628" w:rsidRDefault="00A03A3E" w:rsidP="00F80570">
            <w:pPr>
              <w:pStyle w:val="ListParagraph"/>
              <w:numPr>
                <w:ilvl w:val="0"/>
                <w:numId w:val="12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Réunions</w:t>
            </w:r>
          </w:p>
          <w:p w14:paraId="54E30712" w14:textId="4B2B2A22" w:rsidR="00D01155" w:rsidRPr="00A66628" w:rsidRDefault="00A03A3E" w:rsidP="00F80570">
            <w:pPr>
              <w:pStyle w:val="ListParagraph"/>
              <w:numPr>
                <w:ilvl w:val="0"/>
                <w:numId w:val="12"/>
              </w:numPr>
              <w:spacing w:after="120"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</w:rPr>
              <w:t>Sensibilisation</w:t>
            </w:r>
          </w:p>
        </w:tc>
        <w:tc>
          <w:tcPr>
            <w:tcW w:w="750" w:type="pct"/>
            <w:vMerge/>
          </w:tcPr>
          <w:p w14:paraId="24932ED5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00" w:type="pct"/>
            <w:vMerge/>
          </w:tcPr>
          <w:p w14:paraId="3D786D6E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D01155" w:rsidRPr="00A66628" w14:paraId="3D0C5D4E" w14:textId="77777777" w:rsidTr="00A9599B">
        <w:tc>
          <w:tcPr>
            <w:tcW w:w="549" w:type="pct"/>
          </w:tcPr>
          <w:p w14:paraId="509187F6" w14:textId="11DBE1E1" w:rsidR="00D01155" w:rsidRPr="00A66628" w:rsidRDefault="00DF5B36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MESSAGE 3</w:t>
            </w:r>
          </w:p>
        </w:tc>
        <w:tc>
          <w:tcPr>
            <w:tcW w:w="650" w:type="pct"/>
          </w:tcPr>
          <w:p w14:paraId="7A19BE62" w14:textId="6D321E23" w:rsidR="00D01155" w:rsidRPr="00A66628" w:rsidRDefault="00DF5B36" w:rsidP="00A9599B">
            <w:p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lang w:val="fr-FR"/>
              </w:rPr>
              <w:t>Méfiez-vous de ceux qui disent faciliter les voyages de l'Afrique vers l'Europe</w:t>
            </w:r>
          </w:p>
        </w:tc>
        <w:tc>
          <w:tcPr>
            <w:tcW w:w="1751" w:type="pct"/>
          </w:tcPr>
          <w:p w14:paraId="6C1CEB5D" w14:textId="77777777" w:rsidR="006E2AB3" w:rsidRPr="00A66628" w:rsidRDefault="006E2AB3" w:rsidP="00F80570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</w:rPr>
              <w:t xml:space="preserve">Ce </w:t>
            </w:r>
            <w:proofErr w:type="spellStart"/>
            <w:r w:rsidRPr="00A66628">
              <w:rPr>
                <w:rFonts w:cs="Calibri"/>
                <w:sz w:val="22"/>
                <w:szCs w:val="22"/>
              </w:rPr>
              <w:t>sont</w:t>
            </w:r>
            <w:proofErr w:type="spellEnd"/>
            <w:r w:rsidRPr="00A66628">
              <w:rPr>
                <w:rFonts w:cs="Calibri"/>
                <w:sz w:val="22"/>
                <w:szCs w:val="22"/>
              </w:rPr>
              <w:t xml:space="preserve"> des </w:t>
            </w:r>
            <w:proofErr w:type="spellStart"/>
            <w:r w:rsidRPr="00A66628">
              <w:rPr>
                <w:rFonts w:cs="Calibri"/>
                <w:sz w:val="22"/>
                <w:szCs w:val="22"/>
              </w:rPr>
              <w:t>passeurs</w:t>
            </w:r>
            <w:proofErr w:type="spellEnd"/>
          </w:p>
          <w:p w14:paraId="2C7E4B3E" w14:textId="77777777" w:rsidR="006E2AB3" w:rsidRPr="00A66628" w:rsidRDefault="006E2AB3" w:rsidP="00F80570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Il ne faut en aucun cas leur faire confiance</w:t>
            </w:r>
          </w:p>
          <w:p w14:paraId="04195821" w14:textId="77777777" w:rsidR="006E2AB3" w:rsidRPr="00A66628" w:rsidRDefault="006E2AB3" w:rsidP="00F80570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 xml:space="preserve">Ils minimisent les dangers des voyages en mer </w:t>
            </w:r>
          </w:p>
          <w:p w14:paraId="5B568BDB" w14:textId="77777777" w:rsidR="006E2AB3" w:rsidRPr="00A66628" w:rsidRDefault="006E2AB3" w:rsidP="00F80570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 xml:space="preserve">Ils permettent aux bateaux de partir même dans des conditions de mer risquées </w:t>
            </w:r>
          </w:p>
          <w:p w14:paraId="22402E4C" w14:textId="77777777" w:rsidR="006E2AB3" w:rsidRPr="00A66628" w:rsidRDefault="006E2AB3" w:rsidP="00F80570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Beaucoup ont déclaré que les passeurs avaient pris leur argent et avaient disparu</w:t>
            </w:r>
          </w:p>
          <w:p w14:paraId="133CD601" w14:textId="77777777" w:rsidR="006E2AB3" w:rsidRPr="00A66628" w:rsidRDefault="006E2AB3" w:rsidP="00F80570">
            <w:pPr>
              <w:pStyle w:val="ListParagraph"/>
              <w:numPr>
                <w:ilvl w:val="0"/>
                <w:numId w:val="13"/>
              </w:numPr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 xml:space="preserve">Certains ont déclaré que des passeurs les exploitaient et menaçaient leur famille </w:t>
            </w:r>
          </w:p>
          <w:p w14:paraId="3CC24695" w14:textId="1FEAA747" w:rsidR="00D01155" w:rsidRPr="00A66628" w:rsidRDefault="006E2AB3" w:rsidP="00F80570">
            <w:pPr>
              <w:pStyle w:val="ListParagraph"/>
              <w:numPr>
                <w:ilvl w:val="0"/>
                <w:numId w:val="13"/>
              </w:numPr>
              <w:spacing w:after="120"/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Le voyage peut ne pas avoir lieu mais être payé</w:t>
            </w:r>
          </w:p>
        </w:tc>
        <w:tc>
          <w:tcPr>
            <w:tcW w:w="800" w:type="pct"/>
            <w:vMerge/>
          </w:tcPr>
          <w:p w14:paraId="041A983A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  <w:lang w:val="fr-FR"/>
              </w:rPr>
            </w:pPr>
          </w:p>
        </w:tc>
        <w:tc>
          <w:tcPr>
            <w:tcW w:w="750" w:type="pct"/>
            <w:vMerge/>
          </w:tcPr>
          <w:p w14:paraId="0B4E913C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  <w:lang w:val="fr-FR"/>
              </w:rPr>
            </w:pPr>
          </w:p>
        </w:tc>
        <w:tc>
          <w:tcPr>
            <w:tcW w:w="500" w:type="pct"/>
            <w:vMerge/>
          </w:tcPr>
          <w:p w14:paraId="60266C0F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  <w:lang w:val="fr-FR"/>
              </w:rPr>
            </w:pPr>
          </w:p>
        </w:tc>
      </w:tr>
      <w:tr w:rsidR="00D01155" w:rsidRPr="00A66628" w14:paraId="749A2E17" w14:textId="77777777" w:rsidTr="00A9599B">
        <w:trPr>
          <w:trHeight w:val="851"/>
        </w:trPr>
        <w:tc>
          <w:tcPr>
            <w:tcW w:w="549" w:type="pct"/>
          </w:tcPr>
          <w:p w14:paraId="1E645BB8" w14:textId="2FFAD300" w:rsidR="00D01155" w:rsidRPr="00A66628" w:rsidRDefault="00DF5B36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</w:rPr>
              <w:t>MESSAGE 4</w:t>
            </w:r>
          </w:p>
        </w:tc>
        <w:tc>
          <w:tcPr>
            <w:tcW w:w="650" w:type="pct"/>
          </w:tcPr>
          <w:p w14:paraId="0B1F6848" w14:textId="0705B28C" w:rsidR="00D01155" w:rsidRPr="00A66628" w:rsidRDefault="00DF5B36" w:rsidP="00A9599B">
            <w:pPr>
              <w:rPr>
                <w:rFonts w:cs="Calibri"/>
                <w:i/>
                <w:iCs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lang w:val="fr-FR"/>
              </w:rPr>
              <w:t>Il existe des alternatives aux voyages dangereux</w:t>
            </w:r>
          </w:p>
        </w:tc>
        <w:tc>
          <w:tcPr>
            <w:tcW w:w="1751" w:type="pct"/>
          </w:tcPr>
          <w:p w14:paraId="47BB253E" w14:textId="77777777" w:rsidR="00DF5B36" w:rsidRPr="00A66628" w:rsidRDefault="00DF5B36" w:rsidP="00DF5B36">
            <w:pPr>
              <w:pStyle w:val="ListParagraph"/>
              <w:tabs>
                <w:tab w:val="num" w:pos="720"/>
              </w:tabs>
              <w:ind w:hanging="720"/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Le HCR aide les personnes fuyant la guerre ou les persécutions qui ne peuvent pas rentrer chez elles</w:t>
            </w:r>
          </w:p>
          <w:p w14:paraId="7130BA97" w14:textId="7190858D" w:rsidR="00D01155" w:rsidRPr="00A66628" w:rsidRDefault="00DF5B36" w:rsidP="00A9599B">
            <w:pPr>
              <w:pStyle w:val="ListParagraph"/>
              <w:spacing w:after="120"/>
              <w:ind w:left="360"/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lang w:val="fr-FR"/>
              </w:rPr>
              <w:t>[Énumérer les services offerts par les bureaux et les contacts</w:t>
            </w:r>
            <w:r w:rsidR="00D01155" w:rsidRPr="00A66628">
              <w:rPr>
                <w:rFonts w:cs="Calibri"/>
                <w:sz w:val="22"/>
                <w:szCs w:val="22"/>
                <w:lang w:val="fr-FR"/>
              </w:rPr>
              <w:t>]</w:t>
            </w:r>
          </w:p>
        </w:tc>
        <w:tc>
          <w:tcPr>
            <w:tcW w:w="800" w:type="pct"/>
            <w:vMerge/>
          </w:tcPr>
          <w:p w14:paraId="75733980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  <w:lang w:val="fr-FR"/>
              </w:rPr>
            </w:pPr>
          </w:p>
        </w:tc>
        <w:tc>
          <w:tcPr>
            <w:tcW w:w="750" w:type="pct"/>
          </w:tcPr>
          <w:p w14:paraId="6071CD13" w14:textId="77332861" w:rsidR="00D01155" w:rsidRPr="00A66628" w:rsidRDefault="00DF5B36" w:rsidP="00A9599B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A66628">
              <w:rPr>
                <w:rFonts w:cs="Calibri"/>
                <w:sz w:val="22"/>
                <w:szCs w:val="22"/>
              </w:rPr>
              <w:t>Vidéo</w:t>
            </w:r>
            <w:proofErr w:type="spellEnd"/>
            <w:r w:rsidRPr="00A66628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A66628">
              <w:rPr>
                <w:rFonts w:cs="Calibri"/>
                <w:sz w:val="22"/>
                <w:szCs w:val="22"/>
              </w:rPr>
              <w:t>d'animation</w:t>
            </w:r>
            <w:proofErr w:type="spellEnd"/>
            <w:r w:rsidRPr="00A66628">
              <w:rPr>
                <w:rFonts w:cs="Calibri"/>
                <w:sz w:val="22"/>
                <w:szCs w:val="22"/>
              </w:rPr>
              <w:t xml:space="preserve"> 2</w:t>
            </w:r>
          </w:p>
        </w:tc>
        <w:tc>
          <w:tcPr>
            <w:tcW w:w="500" w:type="pct"/>
            <w:vMerge/>
          </w:tcPr>
          <w:p w14:paraId="08D52933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</w:tbl>
    <w:p w14:paraId="59E71AC5" w14:textId="77777777" w:rsidR="00D01155" w:rsidRPr="00A66628" w:rsidRDefault="00D01155" w:rsidP="00D01155">
      <w:pPr>
        <w:spacing w:after="0"/>
        <w:rPr>
          <w:rFonts w:cs="Calibri"/>
          <w:sz w:val="22"/>
          <w:szCs w:val="22"/>
          <w:lang w:val="en-US"/>
        </w:rPr>
      </w:pPr>
    </w:p>
    <w:p w14:paraId="11FADF7F" w14:textId="77777777" w:rsidR="00D01155" w:rsidRPr="00A66628" w:rsidRDefault="00D01155" w:rsidP="00D01155">
      <w:pPr>
        <w:spacing w:after="0"/>
        <w:rPr>
          <w:rFonts w:cs="Calibri"/>
          <w:sz w:val="22"/>
          <w:szCs w:val="22"/>
          <w:lang w:val="en-US"/>
        </w:rPr>
      </w:pPr>
    </w:p>
    <w:p w14:paraId="284AE088" w14:textId="77777777" w:rsidR="00002571" w:rsidRPr="00A66628" w:rsidRDefault="00002571" w:rsidP="00D01155">
      <w:pPr>
        <w:spacing w:after="0"/>
        <w:rPr>
          <w:rFonts w:cs="Calibri"/>
          <w:sz w:val="22"/>
          <w:szCs w:val="22"/>
          <w:lang w:val="en-US"/>
        </w:rPr>
      </w:pPr>
    </w:p>
    <w:p w14:paraId="6C659077" w14:textId="77777777" w:rsidR="00002571" w:rsidRPr="00A66628" w:rsidRDefault="00002571" w:rsidP="00D01155">
      <w:pPr>
        <w:spacing w:after="0"/>
        <w:rPr>
          <w:rFonts w:cs="Calibri"/>
          <w:sz w:val="22"/>
          <w:szCs w:val="22"/>
          <w:lang w:val="en-US"/>
        </w:rPr>
      </w:pPr>
    </w:p>
    <w:p w14:paraId="0E0B9B86" w14:textId="77777777" w:rsidR="00002571" w:rsidRPr="00A66628" w:rsidRDefault="00002571" w:rsidP="00D01155">
      <w:pPr>
        <w:spacing w:after="0"/>
        <w:rPr>
          <w:rFonts w:cs="Calibri"/>
          <w:sz w:val="22"/>
          <w:szCs w:val="22"/>
          <w:lang w:val="en-US"/>
        </w:rPr>
      </w:pPr>
    </w:p>
    <w:p w14:paraId="10D84F79" w14:textId="77777777" w:rsidR="00002571" w:rsidRDefault="00002571" w:rsidP="00D01155">
      <w:pPr>
        <w:spacing w:after="0"/>
        <w:rPr>
          <w:rFonts w:cs="Calibri"/>
          <w:sz w:val="22"/>
          <w:szCs w:val="22"/>
          <w:lang w:val="en-US"/>
        </w:rPr>
      </w:pPr>
    </w:p>
    <w:p w14:paraId="2787C1EB" w14:textId="77777777" w:rsidR="00A66628" w:rsidRPr="00A66628" w:rsidRDefault="00A66628" w:rsidP="00D01155">
      <w:pPr>
        <w:spacing w:after="0"/>
        <w:rPr>
          <w:rFonts w:cs="Calibri"/>
          <w:sz w:val="22"/>
          <w:szCs w:val="22"/>
          <w:lang w:val="en-US"/>
        </w:rPr>
      </w:pPr>
    </w:p>
    <w:p w14:paraId="3D3AD31A" w14:textId="77777777" w:rsidR="00D01155" w:rsidRPr="00A66628" w:rsidRDefault="00D01155" w:rsidP="004F749C">
      <w:pPr>
        <w:spacing w:after="0"/>
        <w:rPr>
          <w:rFonts w:cs="Calibri"/>
          <w:sz w:val="22"/>
          <w:szCs w:val="22"/>
          <w:lang w:val="en-US"/>
        </w:rPr>
      </w:pPr>
    </w:p>
    <w:p w14:paraId="5AF09D5E" w14:textId="626E2CB9" w:rsidR="0099286C" w:rsidRPr="00E12FF6" w:rsidRDefault="0099286C" w:rsidP="00E12FF6">
      <w:pPr>
        <w:spacing w:after="160"/>
        <w:jc w:val="center"/>
        <w:rPr>
          <w:rFonts w:ascii="Arial" w:hAnsi="Arial" w:cs="Arial"/>
          <w:b/>
          <w:bCs/>
          <w:color w:val="0072BC"/>
          <w:sz w:val="36"/>
          <w:szCs w:val="36"/>
        </w:rPr>
      </w:pPr>
      <w:r w:rsidRPr="00E12FF6">
        <w:rPr>
          <w:rFonts w:ascii="Arial" w:hAnsi="Arial" w:cs="Arial"/>
          <w:b/>
          <w:bCs/>
          <w:color w:val="0072BC"/>
          <w:sz w:val="36"/>
          <w:szCs w:val="36"/>
          <w:rtl/>
        </w:rPr>
        <w:t>مصفوفة رسائل التحركات المختلطة</w:t>
      </w:r>
    </w:p>
    <w:p w14:paraId="377845FA" w14:textId="77777777" w:rsidR="00D01155" w:rsidRPr="00A66628" w:rsidRDefault="00D01155" w:rsidP="00D01155">
      <w:pPr>
        <w:rPr>
          <w:rFonts w:cs="Calibri"/>
          <w:sz w:val="22"/>
          <w:szCs w:val="22"/>
          <w:lang w:val="en-US"/>
        </w:rPr>
      </w:pPr>
    </w:p>
    <w:tbl>
      <w:tblPr>
        <w:tblStyle w:val="TableGrid"/>
        <w:tblW w:w="5356" w:type="pct"/>
        <w:tblLook w:val="04A0" w:firstRow="1" w:lastRow="0" w:firstColumn="1" w:lastColumn="0" w:noHBand="0" w:noVBand="1"/>
      </w:tblPr>
      <w:tblGrid>
        <w:gridCol w:w="2139"/>
        <w:gridCol w:w="6221"/>
        <w:gridCol w:w="2267"/>
        <w:gridCol w:w="2126"/>
        <w:gridCol w:w="1417"/>
      </w:tblGrid>
      <w:tr w:rsidR="00D01155" w:rsidRPr="00A66628" w14:paraId="6CCE7DD5" w14:textId="77777777" w:rsidTr="00A9599B">
        <w:tc>
          <w:tcPr>
            <w:tcW w:w="2950" w:type="pct"/>
            <w:gridSpan w:val="2"/>
            <w:shd w:val="clear" w:color="auto" w:fill="0072BC"/>
          </w:tcPr>
          <w:p w14:paraId="1C2154B3" w14:textId="77777777" w:rsidR="00D01155" w:rsidRPr="00A66628" w:rsidRDefault="00D01155" w:rsidP="00A9599B">
            <w:pPr>
              <w:rPr>
                <w:rFonts w:cs="Calibri"/>
                <w:i/>
                <w:iCs/>
                <w:sz w:val="22"/>
                <w:szCs w:val="22"/>
              </w:rPr>
            </w:pPr>
          </w:p>
        </w:tc>
        <w:tc>
          <w:tcPr>
            <w:tcW w:w="800" w:type="pct"/>
            <w:shd w:val="clear" w:color="auto" w:fill="0072BC"/>
          </w:tcPr>
          <w:p w14:paraId="45BB1871" w14:textId="1E038E39" w:rsidR="00D01155" w:rsidRPr="00A66628" w:rsidRDefault="00184D5C" w:rsidP="00A9599B">
            <w:pP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color w:val="FFFFFF" w:themeColor="background1"/>
                <w:sz w:val="22"/>
                <w:szCs w:val="22"/>
                <w:rtl/>
              </w:rPr>
              <w:t>القنوات</w:t>
            </w:r>
          </w:p>
        </w:tc>
        <w:tc>
          <w:tcPr>
            <w:tcW w:w="750" w:type="pct"/>
            <w:shd w:val="clear" w:color="auto" w:fill="0072BC"/>
          </w:tcPr>
          <w:p w14:paraId="35A5707B" w14:textId="11910CB0" w:rsidR="00D01155" w:rsidRPr="00A66628" w:rsidRDefault="00184D5C" w:rsidP="00A9599B">
            <w:pP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color w:val="FFFFFF" w:themeColor="background1"/>
                <w:sz w:val="22"/>
                <w:szCs w:val="22"/>
                <w:rtl/>
              </w:rPr>
              <w:t>الناتج</w:t>
            </w:r>
          </w:p>
        </w:tc>
        <w:tc>
          <w:tcPr>
            <w:tcW w:w="500" w:type="pct"/>
            <w:shd w:val="clear" w:color="auto" w:fill="0072BC"/>
          </w:tcPr>
          <w:p w14:paraId="26D8F8D3" w14:textId="6DC8AF83" w:rsidR="00D01155" w:rsidRPr="00A66628" w:rsidRDefault="009E5224" w:rsidP="00A9599B">
            <w:pPr>
              <w:rPr>
                <w:rFonts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color w:val="FFFFFF" w:themeColor="background1"/>
                <w:sz w:val="22"/>
                <w:szCs w:val="22"/>
                <w:rtl/>
              </w:rPr>
              <w:t>اللغة</w:t>
            </w:r>
          </w:p>
        </w:tc>
      </w:tr>
      <w:tr w:rsidR="00D01155" w:rsidRPr="00A66628" w14:paraId="6A4D7575" w14:textId="77777777" w:rsidTr="00A9599B">
        <w:trPr>
          <w:trHeight w:val="693"/>
        </w:trPr>
        <w:tc>
          <w:tcPr>
            <w:tcW w:w="755" w:type="pct"/>
          </w:tcPr>
          <w:p w14:paraId="48BE43A6" w14:textId="4270CF4B" w:rsidR="00D01155" w:rsidRPr="00A66628" w:rsidRDefault="00A415F8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  <w:rtl/>
              </w:rPr>
              <w:t>الجمهور 1</w:t>
            </w:r>
          </w:p>
        </w:tc>
        <w:tc>
          <w:tcPr>
            <w:tcW w:w="2195" w:type="pct"/>
          </w:tcPr>
          <w:p w14:paraId="4636071A" w14:textId="3A182543" w:rsidR="00D01155" w:rsidRPr="00A66628" w:rsidRDefault="0094610C" w:rsidP="00A9599B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rtl/>
              </w:rPr>
              <w:t>الأشخاص المتنقلون وطالبو اللجوء في المغرب وموريتانيا</w:t>
            </w:r>
          </w:p>
        </w:tc>
        <w:tc>
          <w:tcPr>
            <w:tcW w:w="800" w:type="pct"/>
          </w:tcPr>
          <w:p w14:paraId="21BB5B72" w14:textId="49766A61" w:rsidR="00D01155" w:rsidRPr="00A66628" w:rsidRDefault="000A1B87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  <w:rtl/>
              </w:rPr>
              <w:t>مفضل من قبل الجمهور 1</w:t>
            </w:r>
          </w:p>
        </w:tc>
        <w:tc>
          <w:tcPr>
            <w:tcW w:w="750" w:type="pct"/>
          </w:tcPr>
          <w:p w14:paraId="2BAFE694" w14:textId="7555569A" w:rsidR="00D01155" w:rsidRPr="00A66628" w:rsidRDefault="000A1B87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  <w:rtl/>
              </w:rPr>
              <w:t>مناسبة لتوزيع القنوات</w:t>
            </w:r>
          </w:p>
        </w:tc>
        <w:tc>
          <w:tcPr>
            <w:tcW w:w="500" w:type="pct"/>
          </w:tcPr>
          <w:p w14:paraId="162D7E28" w14:textId="6841A8F2" w:rsidR="00D01155" w:rsidRPr="00A66628" w:rsidRDefault="000A1B87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  <w:rtl/>
              </w:rPr>
              <w:t>مناسب للجمهور 1</w:t>
            </w:r>
          </w:p>
        </w:tc>
      </w:tr>
      <w:tr w:rsidR="00D01155" w:rsidRPr="00A66628" w14:paraId="5D8F18CD" w14:textId="77777777" w:rsidTr="00A9599B">
        <w:trPr>
          <w:trHeight w:val="50"/>
        </w:trPr>
        <w:tc>
          <w:tcPr>
            <w:tcW w:w="755" w:type="pct"/>
          </w:tcPr>
          <w:p w14:paraId="389FFACC" w14:textId="173768E0" w:rsidR="00D01155" w:rsidRPr="00A66628" w:rsidRDefault="009E5224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  <w:rtl/>
              </w:rPr>
              <w:t>الاهتمامات الرئيسية</w:t>
            </w:r>
          </w:p>
        </w:tc>
        <w:tc>
          <w:tcPr>
            <w:tcW w:w="2195" w:type="pct"/>
          </w:tcPr>
          <w:p w14:paraId="211D9BC6" w14:textId="77777777" w:rsidR="009E5224" w:rsidRPr="00A66628" w:rsidRDefault="009E5224" w:rsidP="00F80570">
            <w:pPr>
              <w:pStyle w:val="ListParagraph"/>
              <w:numPr>
                <w:ilvl w:val="0"/>
                <w:numId w:val="14"/>
              </w:numPr>
              <w:bidi/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rtl/>
              </w:rPr>
              <w:t>معرضون لخطر القيام برحلات غير نظامية إلى أوروبا</w:t>
            </w:r>
          </w:p>
          <w:p w14:paraId="00F57CC0" w14:textId="07EDBDD8" w:rsidR="00D01155" w:rsidRPr="00A66628" w:rsidRDefault="009E5224" w:rsidP="00F80570">
            <w:pPr>
              <w:pStyle w:val="ListParagraph"/>
              <w:numPr>
                <w:ilvl w:val="0"/>
                <w:numId w:val="14"/>
              </w:numPr>
              <w:bidi/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rtl/>
              </w:rPr>
              <w:t>التعرض لشبكات التهريب والاتجار</w:t>
            </w:r>
          </w:p>
        </w:tc>
        <w:tc>
          <w:tcPr>
            <w:tcW w:w="800" w:type="pct"/>
            <w:vMerge w:val="restart"/>
          </w:tcPr>
          <w:p w14:paraId="64BF7BEF" w14:textId="7C939FA6" w:rsidR="00D01155" w:rsidRPr="00A66628" w:rsidRDefault="00573D3C" w:rsidP="00A9599B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مزيج من الرقمية وغير المتصلة بالإنترنت</w:t>
            </w:r>
          </w:p>
        </w:tc>
        <w:tc>
          <w:tcPr>
            <w:tcW w:w="750" w:type="pct"/>
            <w:vMerge w:val="restart"/>
          </w:tcPr>
          <w:p w14:paraId="210263C8" w14:textId="5E518A16" w:rsidR="00D01155" w:rsidRPr="00A66628" w:rsidRDefault="00BB713A" w:rsidP="00A9599B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 xml:space="preserve">صيغ </w:t>
            </w:r>
            <w:r w:rsidRPr="00A66628">
              <w:rPr>
                <w:rFonts w:cs="Calibri"/>
                <w:sz w:val="22"/>
                <w:szCs w:val="22"/>
                <w:rtl/>
              </w:rPr>
              <w:t>متصلة</w:t>
            </w:r>
            <w:r w:rsidRPr="00A66628">
              <w:rPr>
                <w:rFonts w:cs="Calibri"/>
                <w:sz w:val="22"/>
                <w:szCs w:val="22"/>
                <w:rtl/>
              </w:rPr>
              <w:t xml:space="preserve"> وغير المتصلة بالإنترنت</w:t>
            </w:r>
          </w:p>
        </w:tc>
        <w:tc>
          <w:tcPr>
            <w:tcW w:w="500" w:type="pct"/>
            <w:vMerge w:val="restart"/>
          </w:tcPr>
          <w:p w14:paraId="73BABA6F" w14:textId="7FA32C3E" w:rsidR="00D01155" w:rsidRPr="00A66628" w:rsidRDefault="00C05E07" w:rsidP="00A9599B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المحتوى المترجم إلى لغات مختلفة</w:t>
            </w:r>
          </w:p>
        </w:tc>
      </w:tr>
      <w:tr w:rsidR="00D01155" w:rsidRPr="00A66628" w14:paraId="5A4ECD13" w14:textId="77777777" w:rsidTr="00A9599B">
        <w:tc>
          <w:tcPr>
            <w:tcW w:w="755" w:type="pct"/>
          </w:tcPr>
          <w:p w14:paraId="55B760A4" w14:textId="1E8C3445" w:rsidR="00D01155" w:rsidRPr="00A66628" w:rsidRDefault="009E5224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  <w:rtl/>
              </w:rPr>
              <w:t>الاعتبارات</w:t>
            </w:r>
          </w:p>
        </w:tc>
        <w:tc>
          <w:tcPr>
            <w:tcW w:w="2195" w:type="pct"/>
          </w:tcPr>
          <w:p w14:paraId="77034A31" w14:textId="17E99BDB" w:rsidR="00D01155" w:rsidRPr="00A66628" w:rsidRDefault="00BD47EA" w:rsidP="00F80570">
            <w:pPr>
              <w:pStyle w:val="ListParagraph"/>
              <w:numPr>
                <w:ilvl w:val="0"/>
                <w:numId w:val="6"/>
              </w:numPr>
              <w:bidi/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rtl/>
              </w:rPr>
              <w:t>الأشخاص المتنقلون من أصول متنوعة ومجموعة متنوعة من لغات الأقليات التي يتم التحدث بها</w:t>
            </w:r>
          </w:p>
        </w:tc>
        <w:tc>
          <w:tcPr>
            <w:tcW w:w="800" w:type="pct"/>
            <w:vMerge/>
          </w:tcPr>
          <w:p w14:paraId="5442391A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0B958BAA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500" w:type="pct"/>
            <w:vMerge/>
          </w:tcPr>
          <w:p w14:paraId="031BBDD9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</w:tbl>
    <w:p w14:paraId="1C1E484B" w14:textId="77777777" w:rsidR="00D01155" w:rsidRPr="00A66628" w:rsidRDefault="00D01155" w:rsidP="00D01155">
      <w:pPr>
        <w:spacing w:after="0"/>
        <w:rPr>
          <w:rFonts w:cs="Calibri"/>
          <w:sz w:val="22"/>
          <w:szCs w:val="22"/>
          <w:lang w:val="en-US"/>
        </w:rPr>
      </w:pPr>
    </w:p>
    <w:tbl>
      <w:tblPr>
        <w:tblStyle w:val="TableGrid"/>
        <w:tblW w:w="5356" w:type="pct"/>
        <w:tblLook w:val="04A0" w:firstRow="1" w:lastRow="0" w:firstColumn="1" w:lastColumn="0" w:noHBand="0" w:noVBand="1"/>
      </w:tblPr>
      <w:tblGrid>
        <w:gridCol w:w="1556"/>
        <w:gridCol w:w="1842"/>
        <w:gridCol w:w="4962"/>
        <w:gridCol w:w="2267"/>
        <w:gridCol w:w="2126"/>
        <w:gridCol w:w="1417"/>
      </w:tblGrid>
      <w:tr w:rsidR="00D01155" w:rsidRPr="00A66628" w14:paraId="1855AA41" w14:textId="77777777" w:rsidTr="00A9599B">
        <w:trPr>
          <w:trHeight w:val="838"/>
        </w:trPr>
        <w:tc>
          <w:tcPr>
            <w:tcW w:w="549" w:type="pct"/>
            <w:vMerge w:val="restart"/>
          </w:tcPr>
          <w:p w14:paraId="50C82F6D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  <w:p w14:paraId="7CBC00B8" w14:textId="77777777" w:rsidR="00C05E07" w:rsidRPr="00A66628" w:rsidRDefault="00C05E07" w:rsidP="00E0423C">
            <w:pPr>
              <w:bidi/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  <w:rtl/>
              </w:rPr>
              <w:t>الرسالة 1</w:t>
            </w:r>
          </w:p>
          <w:p w14:paraId="118EE000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650" w:type="pct"/>
            <w:vMerge w:val="restart"/>
          </w:tcPr>
          <w:p w14:paraId="6F6C74E5" w14:textId="77777777" w:rsidR="003604C0" w:rsidRPr="00A66628" w:rsidRDefault="003604C0" w:rsidP="00465193">
            <w:pPr>
              <w:bidi/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rtl/>
              </w:rPr>
              <w:t>يمكن أن يكون السفر البحري من إفريقيا إلى أوروبا مميتا</w:t>
            </w:r>
          </w:p>
          <w:p w14:paraId="39A1D58A" w14:textId="77777777" w:rsidR="00D01155" w:rsidRPr="00A66628" w:rsidRDefault="00D01155" w:rsidP="00A9599B">
            <w:pPr>
              <w:rPr>
                <w:rFonts w:cs="Calibri"/>
                <w:i/>
                <w:iCs/>
                <w:sz w:val="22"/>
                <w:szCs w:val="22"/>
              </w:rPr>
            </w:pPr>
          </w:p>
          <w:p w14:paraId="1089E4EE" w14:textId="77777777" w:rsidR="00D01155" w:rsidRPr="00A66628" w:rsidRDefault="00D01155" w:rsidP="00A9599B">
            <w:pPr>
              <w:rPr>
                <w:rFonts w:cs="Calibri"/>
                <w:i/>
                <w:iCs/>
                <w:sz w:val="22"/>
                <w:szCs w:val="22"/>
              </w:rPr>
            </w:pPr>
          </w:p>
          <w:p w14:paraId="1520311E" w14:textId="77777777" w:rsidR="00D01155" w:rsidRPr="00A66628" w:rsidRDefault="00D01155" w:rsidP="00A9599B">
            <w:pPr>
              <w:rPr>
                <w:rFonts w:cs="Calibri"/>
                <w:i/>
                <w:iCs/>
                <w:sz w:val="22"/>
                <w:szCs w:val="22"/>
              </w:rPr>
            </w:pPr>
          </w:p>
          <w:p w14:paraId="0F08F749" w14:textId="77777777" w:rsidR="00D01155" w:rsidRPr="00A66628" w:rsidRDefault="00D01155" w:rsidP="00A9599B">
            <w:pPr>
              <w:rPr>
                <w:rFonts w:cs="Calibri"/>
                <w:i/>
                <w:iCs/>
                <w:sz w:val="22"/>
                <w:szCs w:val="22"/>
              </w:rPr>
            </w:pPr>
          </w:p>
          <w:p w14:paraId="66036583" w14:textId="77777777" w:rsidR="00D01155" w:rsidRPr="00A66628" w:rsidRDefault="00D01155" w:rsidP="00A9599B">
            <w:pPr>
              <w:rPr>
                <w:rFonts w:cs="Calibri"/>
                <w:i/>
                <w:iCs/>
                <w:sz w:val="22"/>
                <w:szCs w:val="22"/>
              </w:rPr>
            </w:pPr>
          </w:p>
        </w:tc>
        <w:tc>
          <w:tcPr>
            <w:tcW w:w="1751" w:type="pct"/>
          </w:tcPr>
          <w:p w14:paraId="37403477" w14:textId="77777777" w:rsidR="00C87C45" w:rsidRPr="00A66628" w:rsidRDefault="00C87C45" w:rsidP="00F80570">
            <w:pPr>
              <w:pStyle w:val="ListParagraph"/>
              <w:numPr>
                <w:ilvl w:val="0"/>
                <w:numId w:val="15"/>
              </w:num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توفي أكثر من ألف شخص في البحر أثناء محاولتهم الرحلة إلى جزر الكناري في عام 2021 وحده.</w:t>
            </w:r>
          </w:p>
          <w:p w14:paraId="3529971E" w14:textId="77777777" w:rsidR="00C87C45" w:rsidRPr="00A66628" w:rsidRDefault="00C87C45" w:rsidP="00F80570">
            <w:pPr>
              <w:pStyle w:val="ListParagraph"/>
              <w:numPr>
                <w:ilvl w:val="0"/>
                <w:numId w:val="15"/>
              </w:num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من بين كل 21 شخصا وصلوا إلى جزر الكناري، توفي شخص واحد في البحر</w:t>
            </w:r>
          </w:p>
          <w:p w14:paraId="1797243B" w14:textId="77777777" w:rsidR="00C87C45" w:rsidRPr="00A66628" w:rsidRDefault="00C87C45" w:rsidP="00F80570">
            <w:pPr>
              <w:pStyle w:val="ListParagraph"/>
              <w:numPr>
                <w:ilvl w:val="0"/>
                <w:numId w:val="15"/>
              </w:num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يقدر عدد الوفيات بأكثر من 4,000</w:t>
            </w:r>
          </w:p>
          <w:p w14:paraId="1C55A61B" w14:textId="1723F2C7" w:rsidR="00C87C45" w:rsidRPr="00A66628" w:rsidRDefault="00C87C45" w:rsidP="00F80570">
            <w:pPr>
              <w:pStyle w:val="ListParagraph"/>
              <w:numPr>
                <w:ilvl w:val="0"/>
                <w:numId w:val="15"/>
              </w:num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 xml:space="preserve">من بين كل ستة أشخاص وصلوا إلى جزر </w:t>
            </w:r>
            <w:r w:rsidR="0012316D" w:rsidRPr="00A66628">
              <w:rPr>
                <w:rFonts w:cs="Calibri"/>
                <w:sz w:val="22"/>
                <w:szCs w:val="22"/>
                <w:rtl/>
              </w:rPr>
              <w:t>الكناري،</w:t>
            </w:r>
            <w:r w:rsidRPr="00A66628">
              <w:rPr>
                <w:rFonts w:cs="Calibri"/>
                <w:sz w:val="22"/>
                <w:szCs w:val="22"/>
                <w:rtl/>
              </w:rPr>
              <w:t xml:space="preserve"> توفي واحد.</w:t>
            </w:r>
          </w:p>
          <w:p w14:paraId="1CD215E7" w14:textId="0FBE81E4" w:rsidR="00C87C45" w:rsidRPr="00A66628" w:rsidRDefault="00C87C45" w:rsidP="00F80570">
            <w:pPr>
              <w:pStyle w:val="ListParagraph"/>
              <w:numPr>
                <w:ilvl w:val="0"/>
                <w:numId w:val="15"/>
              </w:num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 xml:space="preserve">في عام </w:t>
            </w:r>
            <w:r w:rsidR="0012316D" w:rsidRPr="00A66628">
              <w:rPr>
                <w:rFonts w:cs="Calibri"/>
                <w:sz w:val="22"/>
                <w:szCs w:val="22"/>
                <w:rtl/>
              </w:rPr>
              <w:t>2020،</w:t>
            </w:r>
            <w:r w:rsidRPr="00A66628">
              <w:rPr>
                <w:rFonts w:cs="Calibri"/>
                <w:sz w:val="22"/>
                <w:szCs w:val="22"/>
                <w:rtl/>
              </w:rPr>
              <w:t xml:space="preserve"> توفي ما لا يقل عن 870 شخصا في البحر على طول هذا الطريق</w:t>
            </w:r>
          </w:p>
          <w:p w14:paraId="41DECC96" w14:textId="429F0C52" w:rsidR="00D01155" w:rsidRPr="00A66628" w:rsidRDefault="00C87C45" w:rsidP="00F80570">
            <w:pPr>
              <w:pStyle w:val="ListParagraph"/>
              <w:numPr>
                <w:ilvl w:val="0"/>
                <w:numId w:val="15"/>
              </w:num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ومنذ بداية العام (اعتبارا من مايو/أيار)، تم تسجيل ما يقرب من 300 حالة وفاة أخرى على طول هذا الطريق</w:t>
            </w:r>
            <w:r w:rsidR="00D01155" w:rsidRPr="00A66628">
              <w:rPr>
                <w:rFonts w:cs="Calibri"/>
                <w:sz w:val="22"/>
                <w:szCs w:val="22"/>
              </w:rPr>
              <w:t>.</w:t>
            </w:r>
          </w:p>
        </w:tc>
        <w:tc>
          <w:tcPr>
            <w:tcW w:w="800" w:type="pct"/>
            <w:vMerge w:val="restart"/>
          </w:tcPr>
          <w:p w14:paraId="7C72A506" w14:textId="77777777" w:rsidR="0012316D" w:rsidRPr="00A66628" w:rsidRDefault="0012316D" w:rsidP="00004CE1">
            <w:p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القنوات الرقمية:</w:t>
            </w:r>
          </w:p>
          <w:p w14:paraId="5531C686" w14:textId="77777777" w:rsidR="0012316D" w:rsidRPr="00A66628" w:rsidRDefault="0012316D" w:rsidP="00F80570">
            <w:pPr>
              <w:pStyle w:val="ListParagraph"/>
              <w:numPr>
                <w:ilvl w:val="0"/>
                <w:numId w:val="16"/>
              </w:numPr>
              <w:bidi/>
              <w:rPr>
                <w:rFonts w:cs="Calibri"/>
                <w:sz w:val="22"/>
                <w:szCs w:val="22"/>
                <w:lang w:val="fr-FR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صفحات الويب / الفيسبوك</w:t>
            </w:r>
          </w:p>
          <w:p w14:paraId="7199D985" w14:textId="77777777" w:rsidR="0012316D" w:rsidRPr="00A66628" w:rsidRDefault="0012316D" w:rsidP="0012316D">
            <w:pPr>
              <w:bidi/>
              <w:rPr>
                <w:rFonts w:cs="Calibri"/>
                <w:sz w:val="22"/>
                <w:szCs w:val="22"/>
                <w:lang w:val="fr-FR"/>
              </w:rPr>
            </w:pPr>
          </w:p>
          <w:p w14:paraId="363AB12A" w14:textId="77777777" w:rsidR="0012316D" w:rsidRPr="00A66628" w:rsidRDefault="0012316D" w:rsidP="00F80570">
            <w:pPr>
              <w:pStyle w:val="ListParagraph"/>
              <w:numPr>
                <w:ilvl w:val="0"/>
                <w:numId w:val="16"/>
              </w:numPr>
              <w:bidi/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تطبيقات التواصل الاجتماعي والمراسلة</w:t>
            </w:r>
          </w:p>
          <w:p w14:paraId="04AB56D4" w14:textId="77777777" w:rsidR="0012316D" w:rsidRPr="00A66628" w:rsidRDefault="0012316D" w:rsidP="0012316D">
            <w:pPr>
              <w:bidi/>
              <w:rPr>
                <w:rFonts w:cs="Calibri"/>
                <w:b/>
                <w:bCs/>
                <w:sz w:val="22"/>
                <w:szCs w:val="22"/>
              </w:rPr>
            </w:pPr>
          </w:p>
          <w:p w14:paraId="3C2EA9D4" w14:textId="77777777" w:rsidR="0012316D" w:rsidRPr="00A66628" w:rsidRDefault="0012316D" w:rsidP="00F80570">
            <w:pPr>
              <w:pStyle w:val="ListParagraph"/>
              <w:numPr>
                <w:ilvl w:val="0"/>
                <w:numId w:val="16"/>
              </w:num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القنوات التقليدية:</w:t>
            </w:r>
          </w:p>
          <w:p w14:paraId="6C440B22" w14:textId="6536074D" w:rsidR="00D01155" w:rsidRPr="00A66628" w:rsidRDefault="0012316D" w:rsidP="00F80570">
            <w:pPr>
              <w:pStyle w:val="ListParagraph"/>
              <w:numPr>
                <w:ilvl w:val="0"/>
                <w:numId w:val="16"/>
              </w:num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التجمعات المجتمعية</w:t>
            </w:r>
          </w:p>
        </w:tc>
        <w:tc>
          <w:tcPr>
            <w:tcW w:w="750" w:type="pct"/>
          </w:tcPr>
          <w:p w14:paraId="096C0DE4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0CA1AA67" w14:textId="77777777" w:rsidR="004A39E5" w:rsidRPr="00A66628" w:rsidRDefault="004A39E5" w:rsidP="00C679FA">
            <w:p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الرسوم البيانية</w:t>
            </w:r>
          </w:p>
          <w:p w14:paraId="50934536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3CD30B00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0759C570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19F80346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5AA26700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23564B49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4092F2A8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6073E747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597C7D3C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17DD5CF6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22440E01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00" w:type="pct"/>
            <w:vMerge w:val="restart"/>
          </w:tcPr>
          <w:p w14:paraId="27D9FE87" w14:textId="706F09D6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  <w:rtl/>
                <w:lang w:val="en-US" w:bidi="ar-JO"/>
              </w:rPr>
            </w:pPr>
          </w:p>
          <w:p w14:paraId="7106436D" w14:textId="1B6B1EA8" w:rsidR="00D01155" w:rsidRPr="00A66628" w:rsidRDefault="00936D22" w:rsidP="00A9599B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 xml:space="preserve">تًرجمت إلى الفرنسية والعربية واللغات التي يتحدث بها الجمهور </w:t>
            </w:r>
            <w:r w:rsidR="00E12FF6" w:rsidRPr="00A66628">
              <w:rPr>
                <w:rFonts w:cs="Calibri" w:hint="cs"/>
                <w:sz w:val="22"/>
                <w:szCs w:val="22"/>
                <w:rtl/>
              </w:rPr>
              <w:t>المستهدف،</w:t>
            </w:r>
            <w:r w:rsidRPr="00A66628">
              <w:rPr>
                <w:rFonts w:cs="Calibri"/>
                <w:sz w:val="22"/>
                <w:szCs w:val="22"/>
                <w:rtl/>
              </w:rPr>
              <w:t xml:space="preserve"> وهي </w:t>
            </w:r>
            <w:proofErr w:type="spellStart"/>
            <w:r w:rsidRPr="00A66628">
              <w:rPr>
                <w:rFonts w:cs="Calibri"/>
                <w:sz w:val="22"/>
                <w:szCs w:val="22"/>
                <w:rtl/>
              </w:rPr>
              <w:t>بولار</w:t>
            </w:r>
            <w:proofErr w:type="spellEnd"/>
            <w:r w:rsidRPr="00A66628">
              <w:rPr>
                <w:rFonts w:cs="Calibri"/>
                <w:sz w:val="22"/>
                <w:szCs w:val="22"/>
                <w:rtl/>
              </w:rPr>
              <w:t xml:space="preserve"> وولوف </w:t>
            </w:r>
            <w:proofErr w:type="spellStart"/>
            <w:r w:rsidRPr="00A66628">
              <w:rPr>
                <w:rFonts w:cs="Calibri"/>
                <w:sz w:val="22"/>
                <w:szCs w:val="22"/>
                <w:rtl/>
              </w:rPr>
              <w:t>وبامبارا</w:t>
            </w:r>
            <w:proofErr w:type="spellEnd"/>
          </w:p>
        </w:tc>
      </w:tr>
      <w:tr w:rsidR="00D01155" w:rsidRPr="00A66628" w14:paraId="39A47C57" w14:textId="77777777" w:rsidTr="00A9599B">
        <w:trPr>
          <w:trHeight w:val="696"/>
        </w:trPr>
        <w:tc>
          <w:tcPr>
            <w:tcW w:w="549" w:type="pct"/>
            <w:vMerge/>
          </w:tcPr>
          <w:p w14:paraId="29714A9E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  <w:tc>
          <w:tcPr>
            <w:tcW w:w="650" w:type="pct"/>
            <w:vMerge/>
          </w:tcPr>
          <w:p w14:paraId="7A48626A" w14:textId="77777777" w:rsidR="00D01155" w:rsidRPr="00A66628" w:rsidRDefault="00D01155" w:rsidP="00A9599B">
            <w:pPr>
              <w:rPr>
                <w:rFonts w:cs="Calibri"/>
                <w:i/>
                <w:iCs/>
                <w:sz w:val="22"/>
                <w:szCs w:val="22"/>
              </w:rPr>
            </w:pPr>
          </w:p>
        </w:tc>
        <w:tc>
          <w:tcPr>
            <w:tcW w:w="1751" w:type="pct"/>
          </w:tcPr>
          <w:p w14:paraId="45F4869A" w14:textId="57040974" w:rsidR="00D01155" w:rsidRPr="00A66628" w:rsidRDefault="00EA69A2" w:rsidP="00F80570">
            <w:pPr>
              <w:pStyle w:val="ListParagraph"/>
              <w:numPr>
                <w:ilvl w:val="0"/>
                <w:numId w:val="7"/>
              </w:numPr>
              <w:bidi/>
              <w:ind w:left="360"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العديد من القوارب تختفي في البحر. لا أحد يعرف عدد الأشخاص الذين يموتون.</w:t>
            </w:r>
          </w:p>
        </w:tc>
        <w:tc>
          <w:tcPr>
            <w:tcW w:w="800" w:type="pct"/>
            <w:vMerge/>
          </w:tcPr>
          <w:p w14:paraId="50DC92CB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50" w:type="pct"/>
            <w:vMerge w:val="restart"/>
          </w:tcPr>
          <w:p w14:paraId="38F84F36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  <w:p w14:paraId="6A569C7D" w14:textId="77777777" w:rsidR="00936D22" w:rsidRPr="00A66628" w:rsidRDefault="00936D22" w:rsidP="009C6EBE">
            <w:p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فيديو الرسوم المتحركة 1</w:t>
            </w:r>
          </w:p>
          <w:p w14:paraId="01586885" w14:textId="0A4907D0" w:rsidR="00D01155" w:rsidRPr="00A66628" w:rsidRDefault="00936D22" w:rsidP="00EA69A2">
            <w:p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الرسوم التوضيحية للرسوم المتحركة</w:t>
            </w:r>
            <w:r w:rsidR="00EA69A2" w:rsidRPr="00A66628">
              <w:rPr>
                <w:rFonts w:cs="Calibri"/>
                <w:sz w:val="22"/>
                <w:szCs w:val="22"/>
                <w:rtl/>
              </w:rPr>
              <w:t xml:space="preserve"> </w:t>
            </w:r>
            <w:r w:rsidRPr="00A66628">
              <w:rPr>
                <w:rFonts w:cs="Calibri"/>
                <w:sz w:val="22"/>
                <w:szCs w:val="22"/>
                <w:rtl/>
              </w:rPr>
              <w:t>الملصقات</w:t>
            </w:r>
          </w:p>
        </w:tc>
        <w:tc>
          <w:tcPr>
            <w:tcW w:w="500" w:type="pct"/>
            <w:vMerge/>
          </w:tcPr>
          <w:p w14:paraId="37AE6D51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D01155" w:rsidRPr="00A66628" w14:paraId="15B5967B" w14:textId="77777777" w:rsidTr="00A9599B">
        <w:trPr>
          <w:trHeight w:val="129"/>
        </w:trPr>
        <w:tc>
          <w:tcPr>
            <w:tcW w:w="549" w:type="pct"/>
          </w:tcPr>
          <w:p w14:paraId="7642F895" w14:textId="642AAF18" w:rsidR="00D01155" w:rsidRPr="00A66628" w:rsidRDefault="00A7662C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  <w:rtl/>
              </w:rPr>
              <w:t>الرسالة 2</w:t>
            </w:r>
          </w:p>
        </w:tc>
        <w:tc>
          <w:tcPr>
            <w:tcW w:w="650" w:type="pct"/>
          </w:tcPr>
          <w:p w14:paraId="02476A50" w14:textId="2D3B5C4E" w:rsidR="00D01155" w:rsidRPr="00A66628" w:rsidRDefault="00A7662C" w:rsidP="00A9599B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rtl/>
              </w:rPr>
              <w:t>الرحلات البحرية غير المنتظمة من إفريقيا إلى أوروبا خطيرة للغاية</w:t>
            </w:r>
          </w:p>
        </w:tc>
        <w:tc>
          <w:tcPr>
            <w:tcW w:w="1751" w:type="pct"/>
          </w:tcPr>
          <w:p w14:paraId="1A011573" w14:textId="77777777" w:rsidR="00A7662C" w:rsidRPr="00A66628" w:rsidRDefault="00A7662C" w:rsidP="00F80570">
            <w:pPr>
              <w:pStyle w:val="ListParagraph"/>
              <w:numPr>
                <w:ilvl w:val="0"/>
                <w:numId w:val="18"/>
              </w:numPr>
              <w:bidi/>
              <w:jc w:val="both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 xml:space="preserve">غالبا ما ينطوي عبور البحر على قوارب مكتظة وغير صالحة للإبحار </w:t>
            </w:r>
          </w:p>
          <w:p w14:paraId="36A09859" w14:textId="77777777" w:rsidR="00A7662C" w:rsidRPr="00A66628" w:rsidRDefault="00A7662C" w:rsidP="00F80570">
            <w:pPr>
              <w:pStyle w:val="ListParagraph"/>
              <w:numPr>
                <w:ilvl w:val="0"/>
                <w:numId w:val="18"/>
              </w:numPr>
              <w:bidi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البقاء في البحر لفترات طويلة يتعرض للجفاف</w:t>
            </w:r>
          </w:p>
          <w:p w14:paraId="4A015151" w14:textId="77777777" w:rsidR="00A7662C" w:rsidRPr="00A66628" w:rsidRDefault="00A7662C" w:rsidP="00F80570">
            <w:pPr>
              <w:pStyle w:val="ListParagraph"/>
              <w:numPr>
                <w:ilvl w:val="0"/>
                <w:numId w:val="18"/>
              </w:numPr>
              <w:bidi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يمكن للقوارب أن تنقلب أو تنكمش في أي لحظة</w:t>
            </w:r>
          </w:p>
          <w:p w14:paraId="36D5586A" w14:textId="2F99791A" w:rsidR="00D01155" w:rsidRPr="00A66628" w:rsidRDefault="00A7662C" w:rsidP="00F80570">
            <w:pPr>
              <w:pStyle w:val="ListParagraph"/>
              <w:numPr>
                <w:ilvl w:val="0"/>
                <w:numId w:val="18"/>
              </w:numPr>
              <w:bidi/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 xml:space="preserve">الأمواج القاتلة والتيارات والرياح والمياه الباردة </w:t>
            </w:r>
          </w:p>
        </w:tc>
        <w:tc>
          <w:tcPr>
            <w:tcW w:w="800" w:type="pct"/>
            <w:vMerge w:val="restart"/>
          </w:tcPr>
          <w:p w14:paraId="24D0D8F0" w14:textId="77777777" w:rsidR="009C6EBE" w:rsidRPr="00A66628" w:rsidRDefault="009C6EBE" w:rsidP="0073579D">
            <w:p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القنوات التقليدية:</w:t>
            </w:r>
          </w:p>
          <w:p w14:paraId="7B1F3970" w14:textId="77777777" w:rsidR="009C6EBE" w:rsidRPr="00A66628" w:rsidRDefault="009C6EBE" w:rsidP="00F80570">
            <w:pPr>
              <w:pStyle w:val="ListParagraph"/>
              <w:numPr>
                <w:ilvl w:val="0"/>
                <w:numId w:val="17"/>
              </w:num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وجها لوجه</w:t>
            </w:r>
          </w:p>
          <w:p w14:paraId="77EB7E1D" w14:textId="77777777" w:rsidR="009C6EBE" w:rsidRPr="00A66628" w:rsidRDefault="009C6EBE" w:rsidP="00F80570">
            <w:pPr>
              <w:pStyle w:val="ListParagraph"/>
              <w:numPr>
                <w:ilvl w:val="0"/>
                <w:numId w:val="17"/>
              </w:num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الزيارات</w:t>
            </w:r>
          </w:p>
          <w:p w14:paraId="20520544" w14:textId="77777777" w:rsidR="009C6EBE" w:rsidRPr="00A66628" w:rsidRDefault="009C6EBE" w:rsidP="00F80570">
            <w:pPr>
              <w:pStyle w:val="ListParagraph"/>
              <w:numPr>
                <w:ilvl w:val="0"/>
                <w:numId w:val="17"/>
              </w:numPr>
              <w:bidi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اجتماعات</w:t>
            </w:r>
          </w:p>
          <w:p w14:paraId="0EE29FA8" w14:textId="47DA5603" w:rsidR="00D01155" w:rsidRPr="00A66628" w:rsidRDefault="00232D6E" w:rsidP="00F80570">
            <w:pPr>
              <w:pStyle w:val="ListParagraph"/>
              <w:numPr>
                <w:ilvl w:val="0"/>
                <w:numId w:val="17"/>
              </w:numPr>
              <w:bidi/>
              <w:spacing w:after="120"/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التوعية</w:t>
            </w:r>
          </w:p>
        </w:tc>
        <w:tc>
          <w:tcPr>
            <w:tcW w:w="750" w:type="pct"/>
            <w:vMerge/>
          </w:tcPr>
          <w:p w14:paraId="2713A741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00" w:type="pct"/>
            <w:vMerge/>
          </w:tcPr>
          <w:p w14:paraId="38043D6F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D01155" w:rsidRPr="00A66628" w14:paraId="759BFB6A" w14:textId="77777777" w:rsidTr="00A9599B">
        <w:tc>
          <w:tcPr>
            <w:tcW w:w="549" w:type="pct"/>
          </w:tcPr>
          <w:p w14:paraId="725AA746" w14:textId="373C09D3" w:rsidR="00D01155" w:rsidRPr="00A66628" w:rsidRDefault="009B4E7B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  <w:rtl/>
              </w:rPr>
              <w:t>الرسالة 3</w:t>
            </w:r>
          </w:p>
        </w:tc>
        <w:tc>
          <w:tcPr>
            <w:tcW w:w="650" w:type="pct"/>
          </w:tcPr>
          <w:p w14:paraId="1AD02A48" w14:textId="3784E017" w:rsidR="00D01155" w:rsidRPr="00A66628" w:rsidRDefault="00F80570" w:rsidP="00A9599B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rtl/>
              </w:rPr>
              <w:t>احذروا من أولئك الذين يقولون إنهم يسهلون الرحلات من إفريقيا إلى أوروبا</w:t>
            </w:r>
          </w:p>
        </w:tc>
        <w:tc>
          <w:tcPr>
            <w:tcW w:w="1751" w:type="pct"/>
          </w:tcPr>
          <w:p w14:paraId="06757983" w14:textId="77777777" w:rsidR="00F80570" w:rsidRPr="00A66628" w:rsidRDefault="00F80570" w:rsidP="00F80570">
            <w:pPr>
              <w:pStyle w:val="ListParagraph"/>
              <w:numPr>
                <w:ilvl w:val="0"/>
                <w:numId w:val="19"/>
              </w:numPr>
              <w:bidi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إنهم مهربون</w:t>
            </w:r>
          </w:p>
          <w:p w14:paraId="63C35A53" w14:textId="77777777" w:rsidR="00F80570" w:rsidRPr="00A66628" w:rsidRDefault="00F80570" w:rsidP="00F80570">
            <w:pPr>
              <w:pStyle w:val="ListParagraph"/>
              <w:numPr>
                <w:ilvl w:val="0"/>
                <w:numId w:val="19"/>
              </w:numPr>
              <w:bidi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يجب عدم الوثوق بهم تحت أي ظرف من الظروف</w:t>
            </w:r>
          </w:p>
          <w:p w14:paraId="586D03C8" w14:textId="77777777" w:rsidR="00F80570" w:rsidRPr="00A66628" w:rsidRDefault="00F80570" w:rsidP="00F80570">
            <w:pPr>
              <w:pStyle w:val="ListParagraph"/>
              <w:numPr>
                <w:ilvl w:val="0"/>
                <w:numId w:val="19"/>
              </w:numPr>
              <w:bidi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 xml:space="preserve">يقللون من مخاطر الرحلات البحرية </w:t>
            </w:r>
          </w:p>
          <w:p w14:paraId="6937037E" w14:textId="77777777" w:rsidR="00F80570" w:rsidRPr="00A66628" w:rsidRDefault="00F80570" w:rsidP="00F80570">
            <w:pPr>
              <w:pStyle w:val="ListParagraph"/>
              <w:numPr>
                <w:ilvl w:val="0"/>
                <w:numId w:val="19"/>
              </w:numPr>
              <w:bidi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 xml:space="preserve">إنها تسمح للقوارب بالمغادرة حتى في ظل ظروف البحر المحفوفة بالمخاطر </w:t>
            </w:r>
          </w:p>
          <w:p w14:paraId="7E8DF1EE" w14:textId="77777777" w:rsidR="00F80570" w:rsidRPr="00A66628" w:rsidRDefault="00F80570" w:rsidP="00F80570">
            <w:pPr>
              <w:pStyle w:val="ListParagraph"/>
              <w:numPr>
                <w:ilvl w:val="0"/>
                <w:numId w:val="19"/>
              </w:numPr>
              <w:bidi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قال الكثيرون إن المهربين أخذوا أموالهم واختفوا</w:t>
            </w:r>
          </w:p>
          <w:p w14:paraId="26872CA7" w14:textId="77777777" w:rsidR="00F80570" w:rsidRPr="00A66628" w:rsidRDefault="00F80570" w:rsidP="00F80570">
            <w:pPr>
              <w:pStyle w:val="ListParagraph"/>
              <w:numPr>
                <w:ilvl w:val="0"/>
                <w:numId w:val="19"/>
              </w:numPr>
              <w:bidi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 xml:space="preserve">وقال البعض إن المهربين استغلوهم وهددوا أسرهم </w:t>
            </w:r>
          </w:p>
          <w:p w14:paraId="7AFDFD06" w14:textId="0E5E90AD" w:rsidR="00D01155" w:rsidRPr="00A66628" w:rsidRDefault="00F80570" w:rsidP="00F80570">
            <w:pPr>
              <w:pStyle w:val="ListParagraph"/>
              <w:numPr>
                <w:ilvl w:val="0"/>
                <w:numId w:val="19"/>
              </w:numPr>
              <w:bidi/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 xml:space="preserve">قد لا تتم </w:t>
            </w:r>
            <w:r w:rsidR="00E04401" w:rsidRPr="00A66628">
              <w:rPr>
                <w:rFonts w:cs="Calibri"/>
                <w:sz w:val="22"/>
                <w:szCs w:val="22"/>
                <w:rtl/>
              </w:rPr>
              <w:t>الرحلة،</w:t>
            </w:r>
            <w:r w:rsidRPr="00A66628">
              <w:rPr>
                <w:rFonts w:cs="Calibri"/>
                <w:sz w:val="22"/>
                <w:szCs w:val="22"/>
                <w:rtl/>
              </w:rPr>
              <w:t xml:space="preserve"> ولكن لا يزال يتم دفع ثمنها</w:t>
            </w:r>
          </w:p>
        </w:tc>
        <w:tc>
          <w:tcPr>
            <w:tcW w:w="800" w:type="pct"/>
            <w:vMerge/>
          </w:tcPr>
          <w:p w14:paraId="7CE0D8AB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50" w:type="pct"/>
            <w:vMerge/>
          </w:tcPr>
          <w:p w14:paraId="58E52450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500" w:type="pct"/>
            <w:vMerge/>
          </w:tcPr>
          <w:p w14:paraId="69AEE534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  <w:tr w:rsidR="00D01155" w:rsidRPr="00A66628" w14:paraId="76677E65" w14:textId="77777777" w:rsidTr="00A9599B">
        <w:trPr>
          <w:trHeight w:val="851"/>
        </w:trPr>
        <w:tc>
          <w:tcPr>
            <w:tcW w:w="549" w:type="pct"/>
          </w:tcPr>
          <w:p w14:paraId="7C09178D" w14:textId="0E2784D4" w:rsidR="00D01155" w:rsidRPr="00A66628" w:rsidRDefault="009B4E7B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A66628">
              <w:rPr>
                <w:rFonts w:cs="Calibri"/>
                <w:b/>
                <w:bCs/>
                <w:sz w:val="22"/>
                <w:szCs w:val="22"/>
                <w:rtl/>
              </w:rPr>
              <w:t>الرسالة 4</w:t>
            </w:r>
          </w:p>
        </w:tc>
        <w:tc>
          <w:tcPr>
            <w:tcW w:w="650" w:type="pct"/>
          </w:tcPr>
          <w:p w14:paraId="03D97AC8" w14:textId="18F8AD09" w:rsidR="00D01155" w:rsidRPr="00A66628" w:rsidRDefault="009B4E7B" w:rsidP="00A9599B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A66628">
              <w:rPr>
                <w:rFonts w:cs="Calibri"/>
                <w:i/>
                <w:iCs/>
                <w:sz w:val="22"/>
                <w:szCs w:val="22"/>
                <w:rtl/>
              </w:rPr>
              <w:t>هناك بدائل للرحلات الخطرة</w:t>
            </w:r>
          </w:p>
        </w:tc>
        <w:tc>
          <w:tcPr>
            <w:tcW w:w="1751" w:type="pct"/>
          </w:tcPr>
          <w:p w14:paraId="310632EE" w14:textId="77777777" w:rsidR="00F80570" w:rsidRPr="00A66628" w:rsidRDefault="00F80570" w:rsidP="00F80570">
            <w:pPr>
              <w:pStyle w:val="ListParagraph"/>
              <w:numPr>
                <w:ilvl w:val="0"/>
                <w:numId w:val="20"/>
              </w:numPr>
              <w:bidi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المفوضية تساعد الأشخاص الفارين من الحرب أو الاضطهاد الذين لا يستطيعون العودة</w:t>
            </w:r>
          </w:p>
          <w:p w14:paraId="68BC7DBB" w14:textId="55DCB27F" w:rsidR="00D01155" w:rsidRPr="00A66628" w:rsidRDefault="00F80570" w:rsidP="00F80570">
            <w:pPr>
              <w:pStyle w:val="ListParagraph"/>
              <w:numPr>
                <w:ilvl w:val="0"/>
                <w:numId w:val="20"/>
              </w:numPr>
              <w:bidi/>
              <w:spacing w:after="120"/>
              <w:rPr>
                <w:rFonts w:cs="Calibri"/>
                <w:sz w:val="22"/>
                <w:szCs w:val="22"/>
                <w:lang w:val="en-US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[قائمة بالخدمات التي تقدمها المكاتب وجهات الاتصال]</w:t>
            </w:r>
          </w:p>
        </w:tc>
        <w:tc>
          <w:tcPr>
            <w:tcW w:w="800" w:type="pct"/>
            <w:vMerge/>
          </w:tcPr>
          <w:p w14:paraId="22305729" w14:textId="77777777" w:rsidR="00D01155" w:rsidRPr="00A66628" w:rsidRDefault="00D01155" w:rsidP="00A9599B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750" w:type="pct"/>
          </w:tcPr>
          <w:p w14:paraId="338C8CC6" w14:textId="219B9077" w:rsidR="00D01155" w:rsidRPr="00A66628" w:rsidRDefault="00F80570" w:rsidP="00A9599B">
            <w:pPr>
              <w:rPr>
                <w:rFonts w:cs="Calibri"/>
                <w:sz w:val="22"/>
                <w:szCs w:val="22"/>
              </w:rPr>
            </w:pPr>
            <w:r w:rsidRPr="00A66628">
              <w:rPr>
                <w:rFonts w:cs="Calibri"/>
                <w:sz w:val="22"/>
                <w:szCs w:val="22"/>
                <w:rtl/>
              </w:rPr>
              <w:t>فيديو الرسوم المتحركة 2</w:t>
            </w:r>
          </w:p>
        </w:tc>
        <w:tc>
          <w:tcPr>
            <w:tcW w:w="500" w:type="pct"/>
            <w:vMerge/>
          </w:tcPr>
          <w:p w14:paraId="32014958" w14:textId="77777777" w:rsidR="00D01155" w:rsidRPr="00A66628" w:rsidRDefault="00D01155" w:rsidP="00A9599B">
            <w:pPr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</w:tbl>
    <w:p w14:paraId="7B68E931" w14:textId="77777777" w:rsidR="00D01155" w:rsidRPr="00A66628" w:rsidRDefault="00D01155" w:rsidP="00D01155">
      <w:pPr>
        <w:spacing w:after="0"/>
        <w:rPr>
          <w:rFonts w:cs="Calibri"/>
          <w:sz w:val="22"/>
          <w:szCs w:val="22"/>
          <w:lang w:val="en-US"/>
        </w:rPr>
      </w:pPr>
    </w:p>
    <w:p w14:paraId="02C6EA6D" w14:textId="77777777" w:rsidR="00D01155" w:rsidRPr="00A66628" w:rsidRDefault="00D01155" w:rsidP="00D01155">
      <w:pPr>
        <w:spacing w:after="0"/>
        <w:rPr>
          <w:rFonts w:cs="Calibri"/>
          <w:sz w:val="22"/>
          <w:szCs w:val="22"/>
          <w:lang w:val="en-US"/>
        </w:rPr>
      </w:pPr>
    </w:p>
    <w:p w14:paraId="60AA82F9" w14:textId="77777777" w:rsidR="00D01155" w:rsidRPr="00A66628" w:rsidRDefault="00D01155" w:rsidP="004F749C">
      <w:pPr>
        <w:spacing w:after="0"/>
        <w:rPr>
          <w:rFonts w:cs="Calibri"/>
          <w:sz w:val="22"/>
          <w:szCs w:val="22"/>
          <w:lang w:val="en-US"/>
        </w:rPr>
      </w:pPr>
    </w:p>
    <w:sectPr w:rsidR="00D01155" w:rsidRPr="00A66628" w:rsidSect="00697DFB">
      <w:footerReference w:type="default" r:id="rId11"/>
      <w:headerReference w:type="first" r:id="rId12"/>
      <w:footerReference w:type="first" r:id="rId13"/>
      <w:pgSz w:w="16838" w:h="11906" w:orient="landscape"/>
      <w:pgMar w:top="1080" w:right="2160" w:bottom="108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D5585" w14:textId="77777777" w:rsidR="00714101" w:rsidRDefault="00714101" w:rsidP="00647762">
      <w:pPr>
        <w:spacing w:after="0" w:line="240" w:lineRule="auto"/>
      </w:pPr>
      <w:r>
        <w:separator/>
      </w:r>
    </w:p>
  </w:endnote>
  <w:endnote w:type="continuationSeparator" w:id="0">
    <w:p w14:paraId="0FB9EECC" w14:textId="77777777" w:rsidR="00714101" w:rsidRDefault="00714101" w:rsidP="00647762">
      <w:pPr>
        <w:spacing w:after="0" w:line="240" w:lineRule="auto"/>
      </w:pPr>
      <w:r>
        <w:continuationSeparator/>
      </w:r>
    </w:p>
  </w:endnote>
  <w:endnote w:type="continuationNotice" w:id="1">
    <w:p w14:paraId="1649B57A" w14:textId="77777777" w:rsidR="00714101" w:rsidRDefault="007141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8865734"/>
      <w:docPartObj>
        <w:docPartGallery w:val="Page Numbers (Bottom of Page)"/>
        <w:docPartUnique/>
      </w:docPartObj>
    </w:sdtPr>
    <w:sdtEndPr/>
    <w:sdtContent>
      <w:sdt>
        <w:sdtPr>
          <w:id w:val="-1117441365"/>
          <w:docPartObj>
            <w:docPartGallery w:val="Page Numbers (Top of Page)"/>
            <w:docPartUnique/>
          </w:docPartObj>
        </w:sdtPr>
        <w:sdtEndPr/>
        <w:sdtContent>
          <w:p w14:paraId="61DF257B" w14:textId="77777777" w:rsidR="000A2525" w:rsidRDefault="000A2525" w:rsidP="000A2525">
            <w:pPr>
              <w:pStyle w:val="Footer"/>
              <w:rPr>
                <w:sz w:val="12"/>
              </w:rPr>
            </w:pPr>
          </w:p>
          <w:p w14:paraId="48ADBF11" w14:textId="77777777" w:rsidR="000A2525" w:rsidRDefault="000A2525" w:rsidP="000A2525">
            <w:pPr>
              <w:pStyle w:val="Footer"/>
              <w:rPr>
                <w:color w:val="0072BC" w:themeColor="accent1"/>
                <w:sz w:val="18"/>
                <w:szCs w:val="18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481570C" wp14:editId="20F5580E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41275</wp:posOffset>
                      </wp:positionV>
                      <wp:extent cx="65151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15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8FB833" id="Straight Connector 1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t5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" strokecolor="#0072bc [3204]" strokeweight=".5pt">
                      <v:stroke joinstyle="miter"/>
                    </v:line>
                  </w:pict>
                </mc:Fallback>
              </mc:AlternateContent>
            </w:r>
          </w:p>
          <w:p w14:paraId="4C87D1C8" w14:textId="631AB8DD" w:rsidR="000A2525" w:rsidRPr="000A2525" w:rsidRDefault="000A2525" w:rsidP="000A2525">
            <w:pPr>
              <w:pStyle w:val="Footer"/>
              <w:tabs>
                <w:tab w:val="clear" w:pos="9026"/>
                <w:tab w:val="right" w:pos="9639"/>
              </w:tabs>
              <w:ind w:right="-681"/>
              <w:rPr>
                <w:szCs w:val="22"/>
              </w:rPr>
            </w:pPr>
            <w:r>
              <w:rPr>
                <w:color w:val="0072BC" w:themeColor="accent1"/>
                <w:sz w:val="18"/>
                <w:szCs w:val="18"/>
              </w:rPr>
              <w:t>UNHCR</w:t>
            </w:r>
            <w:r w:rsidR="007B2BB3">
              <w:rPr>
                <w:color w:val="0072BC" w:themeColor="accent1"/>
                <w:sz w:val="18"/>
                <w:szCs w:val="18"/>
              </w:rPr>
              <w:t xml:space="preserve"> MENA REGIONAL PROTECTION SERVICE</w:t>
            </w:r>
            <w:r>
              <w:rPr>
                <w:color w:val="0072BC" w:themeColor="accent1"/>
                <w:sz w:val="18"/>
                <w:szCs w:val="18"/>
              </w:rPr>
              <w:tab/>
            </w:r>
            <w:r>
              <w:rPr>
                <w:color w:val="0072BC" w:themeColor="accent1"/>
                <w:sz w:val="18"/>
                <w:szCs w:val="18"/>
              </w:rPr>
              <w:tab/>
              <w:t xml:space="preserve">Page 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instrText xml:space="preserve"> PAGE </w:instrTex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separate"/>
            </w:r>
            <w:r w:rsidR="00AE27B6">
              <w:rPr>
                <w:b/>
                <w:bCs/>
                <w:noProof/>
                <w:color w:val="0072BC" w:themeColor="accent1"/>
                <w:sz w:val="18"/>
                <w:szCs w:val="18"/>
              </w:rPr>
              <w:t>2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end"/>
            </w:r>
            <w:r>
              <w:rPr>
                <w:color w:val="0072BC" w:themeColor="accent1"/>
                <w:sz w:val="18"/>
                <w:szCs w:val="18"/>
              </w:rPr>
              <w:t xml:space="preserve"> of 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begin"/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instrText xml:space="preserve"> NUMPAGES  </w:instrTex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separate"/>
            </w:r>
            <w:r w:rsidR="00AE27B6">
              <w:rPr>
                <w:b/>
                <w:bCs/>
                <w:noProof/>
                <w:color w:val="0072BC" w:themeColor="accent1"/>
                <w:sz w:val="18"/>
                <w:szCs w:val="18"/>
              </w:rPr>
              <w:t>2</w:t>
            </w:r>
            <w:r>
              <w:rPr>
                <w:b/>
                <w:bCs/>
                <w:color w:val="0072BC" w:themeColor="accent1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27523" w14:textId="77777777" w:rsidR="000A2525" w:rsidRDefault="000A2525" w:rsidP="000A2525">
    <w:pPr>
      <w:pStyle w:val="Footer"/>
      <w:rPr>
        <w:sz w:val="12"/>
      </w:rPr>
    </w:pPr>
  </w:p>
  <w:p w14:paraId="2A2491C3" w14:textId="77777777" w:rsidR="000A2525" w:rsidRDefault="000A2525" w:rsidP="000A2525">
    <w:pPr>
      <w:pStyle w:val="Footer"/>
      <w:rPr>
        <w:color w:val="0072BC" w:themeColor="accent1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E574F77" wp14:editId="569065BD">
              <wp:simplePos x="0" y="0"/>
              <wp:positionH relativeFrom="column">
                <wp:posOffset>-97790</wp:posOffset>
              </wp:positionH>
              <wp:positionV relativeFrom="paragraph">
                <wp:posOffset>41275</wp:posOffset>
              </wp:positionV>
              <wp:extent cx="6515100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9210E7" id="Straight Connector 9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7pt,3.25pt" to="505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t5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" strokecolor="#0072bc [3204]" strokeweight=".5pt">
              <v:stroke joinstyle="miter"/>
            </v:line>
          </w:pict>
        </mc:Fallback>
      </mc:AlternateContent>
    </w:r>
  </w:p>
  <w:p w14:paraId="57F8BBB5" w14:textId="6F91459F" w:rsidR="000A2525" w:rsidRPr="000A2525" w:rsidRDefault="0058157A" w:rsidP="0058157A">
    <w:pPr>
      <w:pStyle w:val="Footer"/>
      <w:tabs>
        <w:tab w:val="clear" w:pos="9026"/>
        <w:tab w:val="left" w:pos="1795"/>
        <w:tab w:val="right" w:pos="9639"/>
      </w:tabs>
      <w:ind w:right="-681"/>
      <w:rPr>
        <w:szCs w:val="22"/>
      </w:rPr>
    </w:pPr>
    <w:r>
      <w:rPr>
        <w:color w:val="0072BC" w:themeColor="accent1"/>
        <w:sz w:val="18"/>
        <w:szCs w:val="18"/>
      </w:rPr>
      <w:tab/>
    </w:r>
    <w:r w:rsidR="000A2525">
      <w:rPr>
        <w:color w:val="0072BC" w:themeColor="accent1"/>
        <w:sz w:val="18"/>
        <w:szCs w:val="18"/>
      </w:rPr>
      <w:tab/>
    </w:r>
    <w:r w:rsidR="006B7760">
      <w:rPr>
        <w:color w:val="0072BC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4AB2F" w14:textId="77777777" w:rsidR="00714101" w:rsidRDefault="00714101" w:rsidP="00647762">
      <w:pPr>
        <w:spacing w:after="0" w:line="240" w:lineRule="auto"/>
      </w:pPr>
      <w:r>
        <w:separator/>
      </w:r>
    </w:p>
  </w:footnote>
  <w:footnote w:type="continuationSeparator" w:id="0">
    <w:p w14:paraId="7F28FDC2" w14:textId="77777777" w:rsidR="00714101" w:rsidRDefault="00714101" w:rsidP="00647762">
      <w:pPr>
        <w:spacing w:after="0" w:line="240" w:lineRule="auto"/>
      </w:pPr>
      <w:r>
        <w:continuationSeparator/>
      </w:r>
    </w:p>
  </w:footnote>
  <w:footnote w:type="continuationNotice" w:id="1">
    <w:p w14:paraId="14D6B6C0" w14:textId="77777777" w:rsidR="00714101" w:rsidRDefault="007141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BA39" w14:textId="5AA134E9" w:rsidR="00647762" w:rsidRDefault="005D0D7E" w:rsidP="00166BD8">
    <w:pPr>
      <w:pStyle w:val="Header"/>
      <w:tabs>
        <w:tab w:val="clear" w:pos="4513"/>
        <w:tab w:val="clear" w:pos="9026"/>
        <w:tab w:val="center" w:pos="4873"/>
        <w:tab w:val="left" w:pos="8590"/>
      </w:tabs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F3FCBC0" wp14:editId="14FFB007">
              <wp:simplePos x="0" y="0"/>
              <wp:positionH relativeFrom="column">
                <wp:posOffset>6032500</wp:posOffset>
              </wp:positionH>
              <wp:positionV relativeFrom="paragraph">
                <wp:posOffset>306070</wp:posOffset>
              </wp:positionV>
              <wp:extent cx="3001010" cy="654050"/>
              <wp:effectExtent l="0" t="0" r="889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101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BB8175" w14:textId="77777777" w:rsidR="008D1C4A" w:rsidRDefault="008D1C4A" w:rsidP="008D1C4A">
                          <w:pPr>
                            <w:pStyle w:val="Title"/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 w:rsidRPr="00FB0EA4">
                            <w:rPr>
                              <w:sz w:val="32"/>
                              <w:szCs w:val="32"/>
                              <w:lang w:val="en-US"/>
                            </w:rPr>
                            <w:t>MENA REGIONAL B</w:t>
                          </w:r>
                          <w:r>
                            <w:rPr>
                              <w:sz w:val="32"/>
                              <w:szCs w:val="32"/>
                              <w:lang w:val="en-US"/>
                            </w:rPr>
                            <w:t>UREAU</w:t>
                          </w:r>
                        </w:p>
                        <w:p w14:paraId="73973750" w14:textId="568B3A7A" w:rsidR="008D1C4A" w:rsidRDefault="008D1C4A" w:rsidP="008D1C4A">
                          <w:pPr>
                            <w:pStyle w:val="Title"/>
                            <w:jc w:val="center"/>
                            <w:rPr>
                              <w:sz w:val="32"/>
                              <w:szCs w:val="32"/>
                              <w:lang w:val="en-US"/>
                            </w:rPr>
                          </w:pPr>
                          <w:r>
                            <w:rPr>
                              <w:sz w:val="32"/>
                              <w:szCs w:val="32"/>
                              <w:lang w:val="en-US"/>
                            </w:rPr>
                            <w:t>Protection service</w:t>
                          </w:r>
                          <w:r w:rsidRPr="00FB0EA4">
                            <w:rPr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  <w:p w14:paraId="7C9BF7DF" w14:textId="35B4C931" w:rsidR="000A2525" w:rsidRPr="00166BD8" w:rsidRDefault="000A2525" w:rsidP="000A2525">
                          <w:pPr>
                            <w:jc w:val="right"/>
                            <w:rPr>
                              <w:color w:val="767171" w:themeColor="background2" w:themeShade="80"/>
                              <w:sz w:val="2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FCB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5pt;margin-top:24.1pt;width:236.3pt;height:51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" stroked="f">
              <v:textbox>
                <w:txbxContent>
                  <w:p w14:paraId="77BB8175" w14:textId="77777777" w:rsidR="008D1C4A" w:rsidRDefault="008D1C4A" w:rsidP="008D1C4A">
                    <w:pPr>
                      <w:pStyle w:val="Title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 w:rsidRPr="00FB0EA4">
                      <w:rPr>
                        <w:sz w:val="32"/>
                        <w:szCs w:val="32"/>
                        <w:lang w:val="en-US"/>
                      </w:rPr>
                      <w:t>MENA REGIONAL B</w:t>
                    </w:r>
                    <w:r>
                      <w:rPr>
                        <w:sz w:val="32"/>
                        <w:szCs w:val="32"/>
                        <w:lang w:val="en-US"/>
                      </w:rPr>
                      <w:t>UREAU</w:t>
                    </w:r>
                  </w:p>
                  <w:p w14:paraId="73973750" w14:textId="568B3A7A" w:rsidR="008D1C4A" w:rsidRDefault="008D1C4A" w:rsidP="008D1C4A">
                    <w:pPr>
                      <w:pStyle w:val="Title"/>
                      <w:jc w:val="center"/>
                      <w:rPr>
                        <w:sz w:val="32"/>
                        <w:szCs w:val="32"/>
                        <w:lang w:val="en-US"/>
                      </w:rPr>
                    </w:pPr>
                    <w:r>
                      <w:rPr>
                        <w:sz w:val="32"/>
                        <w:szCs w:val="32"/>
                        <w:lang w:val="en-US"/>
                      </w:rPr>
                      <w:t>Protection service</w:t>
                    </w:r>
                    <w:r w:rsidRPr="00FB0EA4">
                      <w:rPr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  <w:p w14:paraId="7C9BF7DF" w14:textId="35B4C931" w:rsidR="000A2525" w:rsidRPr="00166BD8" w:rsidRDefault="000A2525" w:rsidP="000A2525">
                    <w:pPr>
                      <w:jc w:val="right"/>
                      <w:rPr>
                        <w:color w:val="767171" w:themeColor="background2" w:themeShade="80"/>
                        <w:sz w:val="22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3107142B" wp14:editId="113D955C">
          <wp:extent cx="2705100" cy="1082494"/>
          <wp:effectExtent l="0" t="0" r="0" b="3810"/>
          <wp:docPr id="2" name="Picture 2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5465" cy="109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2525">
      <w:tab/>
    </w:r>
    <w:r w:rsidR="00166BD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EF9"/>
    <w:multiLevelType w:val="hybridMultilevel"/>
    <w:tmpl w:val="8D381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C3E4F"/>
    <w:multiLevelType w:val="hybridMultilevel"/>
    <w:tmpl w:val="4528A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676F1"/>
    <w:multiLevelType w:val="hybridMultilevel"/>
    <w:tmpl w:val="B7283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6158B1"/>
    <w:multiLevelType w:val="hybridMultilevel"/>
    <w:tmpl w:val="949A7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DB1C19"/>
    <w:multiLevelType w:val="multilevel"/>
    <w:tmpl w:val="AC863B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E63557"/>
    <w:multiLevelType w:val="hybridMultilevel"/>
    <w:tmpl w:val="133A0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077076"/>
    <w:multiLevelType w:val="hybridMultilevel"/>
    <w:tmpl w:val="70606B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030B30"/>
    <w:multiLevelType w:val="hybridMultilevel"/>
    <w:tmpl w:val="9FE835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0D7243"/>
    <w:multiLevelType w:val="hybridMultilevel"/>
    <w:tmpl w:val="8ABE39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2E4D7A"/>
    <w:multiLevelType w:val="hybridMultilevel"/>
    <w:tmpl w:val="04B29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DA1718"/>
    <w:multiLevelType w:val="hybridMultilevel"/>
    <w:tmpl w:val="4E660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492588"/>
    <w:multiLevelType w:val="hybridMultilevel"/>
    <w:tmpl w:val="1BD2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20FA1"/>
    <w:multiLevelType w:val="hybridMultilevel"/>
    <w:tmpl w:val="8EF24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95160"/>
    <w:multiLevelType w:val="hybridMultilevel"/>
    <w:tmpl w:val="463AB18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494A6F7D"/>
    <w:multiLevelType w:val="multilevel"/>
    <w:tmpl w:val="A83E0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61113B8"/>
    <w:multiLevelType w:val="hybridMultilevel"/>
    <w:tmpl w:val="434E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F5188"/>
    <w:multiLevelType w:val="hybridMultilevel"/>
    <w:tmpl w:val="4E72B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064427"/>
    <w:multiLevelType w:val="hybridMultilevel"/>
    <w:tmpl w:val="B4BE5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2822B3"/>
    <w:multiLevelType w:val="hybridMultilevel"/>
    <w:tmpl w:val="F0C66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0B23E1"/>
    <w:multiLevelType w:val="hybridMultilevel"/>
    <w:tmpl w:val="6ED8D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9541041">
    <w:abstractNumId w:val="4"/>
  </w:num>
  <w:num w:numId="2" w16cid:durableId="1734355983">
    <w:abstractNumId w:val="14"/>
  </w:num>
  <w:num w:numId="3" w16cid:durableId="2098594932">
    <w:abstractNumId w:val="6"/>
  </w:num>
  <w:num w:numId="4" w16cid:durableId="836309088">
    <w:abstractNumId w:val="11"/>
  </w:num>
  <w:num w:numId="5" w16cid:durableId="1050423118">
    <w:abstractNumId w:val="16"/>
  </w:num>
  <w:num w:numId="6" w16cid:durableId="642395791">
    <w:abstractNumId w:val="17"/>
  </w:num>
  <w:num w:numId="7" w16cid:durableId="395473543">
    <w:abstractNumId w:val="1"/>
  </w:num>
  <w:num w:numId="8" w16cid:durableId="1228804257">
    <w:abstractNumId w:val="10"/>
  </w:num>
  <w:num w:numId="9" w16cid:durableId="234241465">
    <w:abstractNumId w:val="7"/>
  </w:num>
  <w:num w:numId="10" w16cid:durableId="1678075420">
    <w:abstractNumId w:val="3"/>
  </w:num>
  <w:num w:numId="11" w16cid:durableId="1898466119">
    <w:abstractNumId w:val="5"/>
  </w:num>
  <w:num w:numId="12" w16cid:durableId="1252158627">
    <w:abstractNumId w:val="19"/>
  </w:num>
  <w:num w:numId="13" w16cid:durableId="917447753">
    <w:abstractNumId w:val="12"/>
  </w:num>
  <w:num w:numId="14" w16cid:durableId="969632515">
    <w:abstractNumId w:val="8"/>
  </w:num>
  <w:num w:numId="15" w16cid:durableId="557934951">
    <w:abstractNumId w:val="18"/>
  </w:num>
  <w:num w:numId="16" w16cid:durableId="62727980">
    <w:abstractNumId w:val="2"/>
  </w:num>
  <w:num w:numId="17" w16cid:durableId="467282914">
    <w:abstractNumId w:val="9"/>
  </w:num>
  <w:num w:numId="18" w16cid:durableId="1753509162">
    <w:abstractNumId w:val="13"/>
  </w:num>
  <w:num w:numId="19" w16cid:durableId="950287346">
    <w:abstractNumId w:val="0"/>
  </w:num>
  <w:num w:numId="20" w16cid:durableId="2109622075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BB"/>
    <w:rsid w:val="00001914"/>
    <w:rsid w:val="00002571"/>
    <w:rsid w:val="0000297F"/>
    <w:rsid w:val="00006151"/>
    <w:rsid w:val="00007DEB"/>
    <w:rsid w:val="00010037"/>
    <w:rsid w:val="0001739D"/>
    <w:rsid w:val="000178D7"/>
    <w:rsid w:val="000254F1"/>
    <w:rsid w:val="00032A98"/>
    <w:rsid w:val="0003386B"/>
    <w:rsid w:val="00035BC3"/>
    <w:rsid w:val="000417BA"/>
    <w:rsid w:val="000431DE"/>
    <w:rsid w:val="00043BA5"/>
    <w:rsid w:val="00044636"/>
    <w:rsid w:val="00051693"/>
    <w:rsid w:val="00053427"/>
    <w:rsid w:val="00053C9C"/>
    <w:rsid w:val="00060D2F"/>
    <w:rsid w:val="00063D9C"/>
    <w:rsid w:val="000641F0"/>
    <w:rsid w:val="00065FEF"/>
    <w:rsid w:val="000672C6"/>
    <w:rsid w:val="00072F8A"/>
    <w:rsid w:val="00082B10"/>
    <w:rsid w:val="00083EA4"/>
    <w:rsid w:val="00090F4A"/>
    <w:rsid w:val="00092FBB"/>
    <w:rsid w:val="00097AEF"/>
    <w:rsid w:val="000A1B87"/>
    <w:rsid w:val="000A2525"/>
    <w:rsid w:val="000A479D"/>
    <w:rsid w:val="000A7437"/>
    <w:rsid w:val="000A7E6D"/>
    <w:rsid w:val="000B211D"/>
    <w:rsid w:val="000B278E"/>
    <w:rsid w:val="000B43A3"/>
    <w:rsid w:val="000C5CF4"/>
    <w:rsid w:val="000E30C3"/>
    <w:rsid w:val="000E4215"/>
    <w:rsid w:val="000E4800"/>
    <w:rsid w:val="000F0DB5"/>
    <w:rsid w:val="00101972"/>
    <w:rsid w:val="00101B84"/>
    <w:rsid w:val="00105080"/>
    <w:rsid w:val="00107D2E"/>
    <w:rsid w:val="001125AF"/>
    <w:rsid w:val="0011395C"/>
    <w:rsid w:val="0012250C"/>
    <w:rsid w:val="0012316D"/>
    <w:rsid w:val="00125CBF"/>
    <w:rsid w:val="001263DE"/>
    <w:rsid w:val="00126C2F"/>
    <w:rsid w:val="00127848"/>
    <w:rsid w:val="00127F1A"/>
    <w:rsid w:val="00132490"/>
    <w:rsid w:val="0013360C"/>
    <w:rsid w:val="00141DD9"/>
    <w:rsid w:val="00141DEA"/>
    <w:rsid w:val="00147272"/>
    <w:rsid w:val="00150A62"/>
    <w:rsid w:val="00151655"/>
    <w:rsid w:val="00152B45"/>
    <w:rsid w:val="00160CCF"/>
    <w:rsid w:val="00161ADB"/>
    <w:rsid w:val="0016285D"/>
    <w:rsid w:val="001628CB"/>
    <w:rsid w:val="00166BD8"/>
    <w:rsid w:val="001672D2"/>
    <w:rsid w:val="0016753E"/>
    <w:rsid w:val="00182172"/>
    <w:rsid w:val="00182BF0"/>
    <w:rsid w:val="00184D5C"/>
    <w:rsid w:val="001878BF"/>
    <w:rsid w:val="001911FA"/>
    <w:rsid w:val="001929F2"/>
    <w:rsid w:val="00193FA3"/>
    <w:rsid w:val="00194715"/>
    <w:rsid w:val="001964E2"/>
    <w:rsid w:val="001A1B93"/>
    <w:rsid w:val="001A425B"/>
    <w:rsid w:val="001A6E39"/>
    <w:rsid w:val="001B3441"/>
    <w:rsid w:val="001B37C3"/>
    <w:rsid w:val="001B466E"/>
    <w:rsid w:val="001B5514"/>
    <w:rsid w:val="001C0123"/>
    <w:rsid w:val="001C3BE8"/>
    <w:rsid w:val="001C4B24"/>
    <w:rsid w:val="001C7F4E"/>
    <w:rsid w:val="001D5175"/>
    <w:rsid w:val="001D6EFD"/>
    <w:rsid w:val="001E0B75"/>
    <w:rsid w:val="001E1368"/>
    <w:rsid w:val="001E2195"/>
    <w:rsid w:val="001E364D"/>
    <w:rsid w:val="001F1340"/>
    <w:rsid w:val="001F14B8"/>
    <w:rsid w:val="001F6000"/>
    <w:rsid w:val="0020166F"/>
    <w:rsid w:val="00202D23"/>
    <w:rsid w:val="002179CA"/>
    <w:rsid w:val="00221C41"/>
    <w:rsid w:val="002230DC"/>
    <w:rsid w:val="0022441A"/>
    <w:rsid w:val="00230927"/>
    <w:rsid w:val="00231472"/>
    <w:rsid w:val="00232D6E"/>
    <w:rsid w:val="00234A9C"/>
    <w:rsid w:val="00235DDA"/>
    <w:rsid w:val="0023729F"/>
    <w:rsid w:val="00241561"/>
    <w:rsid w:val="00241FC5"/>
    <w:rsid w:val="002466B3"/>
    <w:rsid w:val="00252F58"/>
    <w:rsid w:val="00255B67"/>
    <w:rsid w:val="00257948"/>
    <w:rsid w:val="00260D9F"/>
    <w:rsid w:val="0026187B"/>
    <w:rsid w:val="00261FCF"/>
    <w:rsid w:val="00263DA3"/>
    <w:rsid w:val="00264C2D"/>
    <w:rsid w:val="00265C1A"/>
    <w:rsid w:val="00273446"/>
    <w:rsid w:val="00277803"/>
    <w:rsid w:val="00284F7B"/>
    <w:rsid w:val="00292FB2"/>
    <w:rsid w:val="002946D8"/>
    <w:rsid w:val="002953A5"/>
    <w:rsid w:val="002974A5"/>
    <w:rsid w:val="002A2818"/>
    <w:rsid w:val="002A3C54"/>
    <w:rsid w:val="002A3E53"/>
    <w:rsid w:val="002A5809"/>
    <w:rsid w:val="002A6C16"/>
    <w:rsid w:val="002B3794"/>
    <w:rsid w:val="002C0E86"/>
    <w:rsid w:val="002C46DA"/>
    <w:rsid w:val="002C4792"/>
    <w:rsid w:val="002C527F"/>
    <w:rsid w:val="002C5322"/>
    <w:rsid w:val="002C5B94"/>
    <w:rsid w:val="002C7425"/>
    <w:rsid w:val="002C7555"/>
    <w:rsid w:val="002D0918"/>
    <w:rsid w:val="002D1661"/>
    <w:rsid w:val="002D19C4"/>
    <w:rsid w:val="002D1DF7"/>
    <w:rsid w:val="002D54AD"/>
    <w:rsid w:val="002D57EA"/>
    <w:rsid w:val="002E16C5"/>
    <w:rsid w:val="002E43A1"/>
    <w:rsid w:val="002F0C07"/>
    <w:rsid w:val="002F2DD3"/>
    <w:rsid w:val="002F4B98"/>
    <w:rsid w:val="002F7029"/>
    <w:rsid w:val="00301D04"/>
    <w:rsid w:val="0030374E"/>
    <w:rsid w:val="003176D1"/>
    <w:rsid w:val="00320E13"/>
    <w:rsid w:val="003325EA"/>
    <w:rsid w:val="00332912"/>
    <w:rsid w:val="00332A67"/>
    <w:rsid w:val="00332AEA"/>
    <w:rsid w:val="00333E06"/>
    <w:rsid w:val="003439AD"/>
    <w:rsid w:val="00343A5F"/>
    <w:rsid w:val="00347692"/>
    <w:rsid w:val="00350DCF"/>
    <w:rsid w:val="003518A2"/>
    <w:rsid w:val="00352012"/>
    <w:rsid w:val="003604C0"/>
    <w:rsid w:val="00361176"/>
    <w:rsid w:val="003613D4"/>
    <w:rsid w:val="00362B3D"/>
    <w:rsid w:val="00362F57"/>
    <w:rsid w:val="00364FB7"/>
    <w:rsid w:val="003658D5"/>
    <w:rsid w:val="00366072"/>
    <w:rsid w:val="003675E8"/>
    <w:rsid w:val="003724BD"/>
    <w:rsid w:val="00372F8A"/>
    <w:rsid w:val="0038047A"/>
    <w:rsid w:val="00380A7D"/>
    <w:rsid w:val="003847EC"/>
    <w:rsid w:val="00384A64"/>
    <w:rsid w:val="003858A6"/>
    <w:rsid w:val="003904A4"/>
    <w:rsid w:val="0039578E"/>
    <w:rsid w:val="00395A24"/>
    <w:rsid w:val="00395E35"/>
    <w:rsid w:val="003A1B96"/>
    <w:rsid w:val="003A2353"/>
    <w:rsid w:val="003A2D7F"/>
    <w:rsid w:val="003A7A33"/>
    <w:rsid w:val="003B106E"/>
    <w:rsid w:val="003B4F3A"/>
    <w:rsid w:val="003B6032"/>
    <w:rsid w:val="003B621F"/>
    <w:rsid w:val="003C5C12"/>
    <w:rsid w:val="003D0B9E"/>
    <w:rsid w:val="003D5E36"/>
    <w:rsid w:val="003D7085"/>
    <w:rsid w:val="003E5062"/>
    <w:rsid w:val="003E5C0A"/>
    <w:rsid w:val="003F1D8C"/>
    <w:rsid w:val="003F2526"/>
    <w:rsid w:val="003F2668"/>
    <w:rsid w:val="003F49DC"/>
    <w:rsid w:val="003F71E1"/>
    <w:rsid w:val="00402EC5"/>
    <w:rsid w:val="00405B2B"/>
    <w:rsid w:val="004066E0"/>
    <w:rsid w:val="00410DC7"/>
    <w:rsid w:val="00412949"/>
    <w:rsid w:val="00413D5A"/>
    <w:rsid w:val="004151FA"/>
    <w:rsid w:val="00417B06"/>
    <w:rsid w:val="00417E4F"/>
    <w:rsid w:val="00420CFE"/>
    <w:rsid w:val="00421810"/>
    <w:rsid w:val="0042336B"/>
    <w:rsid w:val="0042795D"/>
    <w:rsid w:val="0043099C"/>
    <w:rsid w:val="00431CA2"/>
    <w:rsid w:val="00437503"/>
    <w:rsid w:val="00442EAA"/>
    <w:rsid w:val="00446BE5"/>
    <w:rsid w:val="0044733F"/>
    <w:rsid w:val="004507D0"/>
    <w:rsid w:val="00453551"/>
    <w:rsid w:val="0045475E"/>
    <w:rsid w:val="0046147E"/>
    <w:rsid w:val="00461FFE"/>
    <w:rsid w:val="00467A42"/>
    <w:rsid w:val="00470C4E"/>
    <w:rsid w:val="00471D2F"/>
    <w:rsid w:val="00475EEC"/>
    <w:rsid w:val="0048428C"/>
    <w:rsid w:val="00485D30"/>
    <w:rsid w:val="00491AD5"/>
    <w:rsid w:val="004948DA"/>
    <w:rsid w:val="004954F3"/>
    <w:rsid w:val="004A0DE1"/>
    <w:rsid w:val="004A15F7"/>
    <w:rsid w:val="004A1EDB"/>
    <w:rsid w:val="004A39E5"/>
    <w:rsid w:val="004B13CE"/>
    <w:rsid w:val="004B1D33"/>
    <w:rsid w:val="004C0D31"/>
    <w:rsid w:val="004C3A2D"/>
    <w:rsid w:val="004C4213"/>
    <w:rsid w:val="004C4F49"/>
    <w:rsid w:val="004C6EF4"/>
    <w:rsid w:val="004D211D"/>
    <w:rsid w:val="004D2180"/>
    <w:rsid w:val="004D7AC2"/>
    <w:rsid w:val="004E3844"/>
    <w:rsid w:val="004E42EC"/>
    <w:rsid w:val="004E7D87"/>
    <w:rsid w:val="004F0414"/>
    <w:rsid w:val="004F749C"/>
    <w:rsid w:val="004F7F81"/>
    <w:rsid w:val="00501C06"/>
    <w:rsid w:val="00502C4E"/>
    <w:rsid w:val="00505E1C"/>
    <w:rsid w:val="00507039"/>
    <w:rsid w:val="00511E32"/>
    <w:rsid w:val="00512200"/>
    <w:rsid w:val="00512489"/>
    <w:rsid w:val="005134F3"/>
    <w:rsid w:val="00514AC3"/>
    <w:rsid w:val="005178FC"/>
    <w:rsid w:val="00525B6F"/>
    <w:rsid w:val="005316D8"/>
    <w:rsid w:val="00532D08"/>
    <w:rsid w:val="005334E3"/>
    <w:rsid w:val="00537936"/>
    <w:rsid w:val="0054339E"/>
    <w:rsid w:val="005450DD"/>
    <w:rsid w:val="00555926"/>
    <w:rsid w:val="00561908"/>
    <w:rsid w:val="00563CE1"/>
    <w:rsid w:val="00567F97"/>
    <w:rsid w:val="00572429"/>
    <w:rsid w:val="00573D3C"/>
    <w:rsid w:val="005769DF"/>
    <w:rsid w:val="00580DF9"/>
    <w:rsid w:val="0058157A"/>
    <w:rsid w:val="00583FFA"/>
    <w:rsid w:val="00584289"/>
    <w:rsid w:val="00584B3A"/>
    <w:rsid w:val="00587171"/>
    <w:rsid w:val="00587A24"/>
    <w:rsid w:val="00595DF9"/>
    <w:rsid w:val="005A74B1"/>
    <w:rsid w:val="005A772A"/>
    <w:rsid w:val="005B0A8E"/>
    <w:rsid w:val="005B1060"/>
    <w:rsid w:val="005B2EDD"/>
    <w:rsid w:val="005C2873"/>
    <w:rsid w:val="005C2D12"/>
    <w:rsid w:val="005C2E16"/>
    <w:rsid w:val="005C7C34"/>
    <w:rsid w:val="005D0D7E"/>
    <w:rsid w:val="005D0DC5"/>
    <w:rsid w:val="005D3C59"/>
    <w:rsid w:val="005D77AC"/>
    <w:rsid w:val="005E005C"/>
    <w:rsid w:val="005E15A1"/>
    <w:rsid w:val="005E325D"/>
    <w:rsid w:val="005E663B"/>
    <w:rsid w:val="005E6854"/>
    <w:rsid w:val="005E6DE3"/>
    <w:rsid w:val="005E7EBB"/>
    <w:rsid w:val="005F02C2"/>
    <w:rsid w:val="005F22C6"/>
    <w:rsid w:val="00601DB1"/>
    <w:rsid w:val="00603E33"/>
    <w:rsid w:val="0060418B"/>
    <w:rsid w:val="00605B8C"/>
    <w:rsid w:val="00606F74"/>
    <w:rsid w:val="00611EEE"/>
    <w:rsid w:val="0061394F"/>
    <w:rsid w:val="0062119E"/>
    <w:rsid w:val="00622E5B"/>
    <w:rsid w:val="0062741B"/>
    <w:rsid w:val="00633655"/>
    <w:rsid w:val="00636C04"/>
    <w:rsid w:val="00636DBC"/>
    <w:rsid w:val="00640423"/>
    <w:rsid w:val="0064081A"/>
    <w:rsid w:val="00642691"/>
    <w:rsid w:val="00647762"/>
    <w:rsid w:val="00650069"/>
    <w:rsid w:val="0065166B"/>
    <w:rsid w:val="0065426A"/>
    <w:rsid w:val="00656504"/>
    <w:rsid w:val="00656F97"/>
    <w:rsid w:val="006625D2"/>
    <w:rsid w:val="00664888"/>
    <w:rsid w:val="00665777"/>
    <w:rsid w:val="00667767"/>
    <w:rsid w:val="006703FD"/>
    <w:rsid w:val="00671DAE"/>
    <w:rsid w:val="00672301"/>
    <w:rsid w:val="00672313"/>
    <w:rsid w:val="006727F3"/>
    <w:rsid w:val="00672809"/>
    <w:rsid w:val="00677297"/>
    <w:rsid w:val="00690375"/>
    <w:rsid w:val="006910DB"/>
    <w:rsid w:val="006923B2"/>
    <w:rsid w:val="00695523"/>
    <w:rsid w:val="00695B7A"/>
    <w:rsid w:val="00697CE6"/>
    <w:rsid w:val="00697DFB"/>
    <w:rsid w:val="006A20D3"/>
    <w:rsid w:val="006A4D38"/>
    <w:rsid w:val="006A7054"/>
    <w:rsid w:val="006A7D8B"/>
    <w:rsid w:val="006B2BBA"/>
    <w:rsid w:val="006B2E5E"/>
    <w:rsid w:val="006B3C25"/>
    <w:rsid w:val="006B7760"/>
    <w:rsid w:val="006C0144"/>
    <w:rsid w:val="006C265A"/>
    <w:rsid w:val="006C3B23"/>
    <w:rsid w:val="006C51D3"/>
    <w:rsid w:val="006C5855"/>
    <w:rsid w:val="006C723B"/>
    <w:rsid w:val="006D109C"/>
    <w:rsid w:val="006D1268"/>
    <w:rsid w:val="006E2AB3"/>
    <w:rsid w:val="006E4490"/>
    <w:rsid w:val="006E5BB7"/>
    <w:rsid w:val="006F2BCF"/>
    <w:rsid w:val="006F404D"/>
    <w:rsid w:val="006F5343"/>
    <w:rsid w:val="006F79D7"/>
    <w:rsid w:val="006F7C89"/>
    <w:rsid w:val="007066B8"/>
    <w:rsid w:val="00707705"/>
    <w:rsid w:val="00714101"/>
    <w:rsid w:val="00715F9C"/>
    <w:rsid w:val="0072229E"/>
    <w:rsid w:val="00722EA9"/>
    <w:rsid w:val="0072526C"/>
    <w:rsid w:val="00727FC4"/>
    <w:rsid w:val="00731263"/>
    <w:rsid w:val="00731A07"/>
    <w:rsid w:val="0073206B"/>
    <w:rsid w:val="007321DA"/>
    <w:rsid w:val="0074266C"/>
    <w:rsid w:val="007434DD"/>
    <w:rsid w:val="00743691"/>
    <w:rsid w:val="0074532F"/>
    <w:rsid w:val="0074585C"/>
    <w:rsid w:val="00753C90"/>
    <w:rsid w:val="007548CB"/>
    <w:rsid w:val="00755682"/>
    <w:rsid w:val="00760B50"/>
    <w:rsid w:val="0076370A"/>
    <w:rsid w:val="00777DDF"/>
    <w:rsid w:val="00785288"/>
    <w:rsid w:val="007901AE"/>
    <w:rsid w:val="007A1967"/>
    <w:rsid w:val="007A3F94"/>
    <w:rsid w:val="007A43CF"/>
    <w:rsid w:val="007A5ACD"/>
    <w:rsid w:val="007B2BB3"/>
    <w:rsid w:val="007B49FE"/>
    <w:rsid w:val="007C3FDE"/>
    <w:rsid w:val="007C51BD"/>
    <w:rsid w:val="007C5DFF"/>
    <w:rsid w:val="007C6653"/>
    <w:rsid w:val="007D1348"/>
    <w:rsid w:val="007D4601"/>
    <w:rsid w:val="007E5C20"/>
    <w:rsid w:val="007F5788"/>
    <w:rsid w:val="007F63EA"/>
    <w:rsid w:val="00800F74"/>
    <w:rsid w:val="00803BEA"/>
    <w:rsid w:val="00803F2E"/>
    <w:rsid w:val="00805CC9"/>
    <w:rsid w:val="00811E98"/>
    <w:rsid w:val="0081545E"/>
    <w:rsid w:val="00816605"/>
    <w:rsid w:val="0081730A"/>
    <w:rsid w:val="00821585"/>
    <w:rsid w:val="00825D41"/>
    <w:rsid w:val="008260C7"/>
    <w:rsid w:val="008268C8"/>
    <w:rsid w:val="00830CFF"/>
    <w:rsid w:val="00831F16"/>
    <w:rsid w:val="00832926"/>
    <w:rsid w:val="00832F30"/>
    <w:rsid w:val="0083329C"/>
    <w:rsid w:val="008406F8"/>
    <w:rsid w:val="00841C35"/>
    <w:rsid w:val="00842E31"/>
    <w:rsid w:val="008464F5"/>
    <w:rsid w:val="0085443A"/>
    <w:rsid w:val="00856DF9"/>
    <w:rsid w:val="00861814"/>
    <w:rsid w:val="00864838"/>
    <w:rsid w:val="008671BE"/>
    <w:rsid w:val="00870C4B"/>
    <w:rsid w:val="00874F33"/>
    <w:rsid w:val="00877858"/>
    <w:rsid w:val="00882506"/>
    <w:rsid w:val="0088490D"/>
    <w:rsid w:val="00894DA0"/>
    <w:rsid w:val="00896E49"/>
    <w:rsid w:val="008A2BE3"/>
    <w:rsid w:val="008B13DA"/>
    <w:rsid w:val="008B40D6"/>
    <w:rsid w:val="008B54D5"/>
    <w:rsid w:val="008B6FEC"/>
    <w:rsid w:val="008B71C9"/>
    <w:rsid w:val="008B7462"/>
    <w:rsid w:val="008B7F5C"/>
    <w:rsid w:val="008C0B08"/>
    <w:rsid w:val="008C2256"/>
    <w:rsid w:val="008C39C1"/>
    <w:rsid w:val="008D1C4A"/>
    <w:rsid w:val="008D2EF7"/>
    <w:rsid w:val="008D3339"/>
    <w:rsid w:val="008D3B0C"/>
    <w:rsid w:val="008E26AB"/>
    <w:rsid w:val="008E6218"/>
    <w:rsid w:val="008E66C3"/>
    <w:rsid w:val="008F139E"/>
    <w:rsid w:val="00900B0C"/>
    <w:rsid w:val="009014C0"/>
    <w:rsid w:val="009018E0"/>
    <w:rsid w:val="00903A81"/>
    <w:rsid w:val="00905F90"/>
    <w:rsid w:val="009111CE"/>
    <w:rsid w:val="00911218"/>
    <w:rsid w:val="009144A8"/>
    <w:rsid w:val="009172B3"/>
    <w:rsid w:val="00920EDC"/>
    <w:rsid w:val="00926878"/>
    <w:rsid w:val="00927731"/>
    <w:rsid w:val="00935ED1"/>
    <w:rsid w:val="00936D22"/>
    <w:rsid w:val="00937885"/>
    <w:rsid w:val="00942B4A"/>
    <w:rsid w:val="0094610C"/>
    <w:rsid w:val="0094747C"/>
    <w:rsid w:val="0094780B"/>
    <w:rsid w:val="0095117F"/>
    <w:rsid w:val="009518FD"/>
    <w:rsid w:val="00952396"/>
    <w:rsid w:val="009568B5"/>
    <w:rsid w:val="00957C29"/>
    <w:rsid w:val="00962DB6"/>
    <w:rsid w:val="0096341A"/>
    <w:rsid w:val="00964F46"/>
    <w:rsid w:val="009679F5"/>
    <w:rsid w:val="00971E12"/>
    <w:rsid w:val="009732DA"/>
    <w:rsid w:val="00973E01"/>
    <w:rsid w:val="00974021"/>
    <w:rsid w:val="009751FB"/>
    <w:rsid w:val="009810E0"/>
    <w:rsid w:val="0098435F"/>
    <w:rsid w:val="00984AA4"/>
    <w:rsid w:val="00984BBC"/>
    <w:rsid w:val="00985F9D"/>
    <w:rsid w:val="0098640F"/>
    <w:rsid w:val="00986AC2"/>
    <w:rsid w:val="00986C78"/>
    <w:rsid w:val="0099049D"/>
    <w:rsid w:val="00990A34"/>
    <w:rsid w:val="0099286C"/>
    <w:rsid w:val="00992A57"/>
    <w:rsid w:val="00996321"/>
    <w:rsid w:val="00996951"/>
    <w:rsid w:val="00996B75"/>
    <w:rsid w:val="009A1F85"/>
    <w:rsid w:val="009A260D"/>
    <w:rsid w:val="009A5917"/>
    <w:rsid w:val="009A6B5B"/>
    <w:rsid w:val="009B0404"/>
    <w:rsid w:val="009B0F18"/>
    <w:rsid w:val="009B17D7"/>
    <w:rsid w:val="009B3F82"/>
    <w:rsid w:val="009B3FF9"/>
    <w:rsid w:val="009B410E"/>
    <w:rsid w:val="009B4E7B"/>
    <w:rsid w:val="009B707D"/>
    <w:rsid w:val="009B743F"/>
    <w:rsid w:val="009B7B69"/>
    <w:rsid w:val="009C4F2A"/>
    <w:rsid w:val="009C6EBE"/>
    <w:rsid w:val="009D1916"/>
    <w:rsid w:val="009D1C8C"/>
    <w:rsid w:val="009D2E38"/>
    <w:rsid w:val="009D2E60"/>
    <w:rsid w:val="009D72CD"/>
    <w:rsid w:val="009E5224"/>
    <w:rsid w:val="009E6CF4"/>
    <w:rsid w:val="009F0848"/>
    <w:rsid w:val="009F3A90"/>
    <w:rsid w:val="009F3ECA"/>
    <w:rsid w:val="009F69F8"/>
    <w:rsid w:val="00A0258E"/>
    <w:rsid w:val="00A03A3E"/>
    <w:rsid w:val="00A041D4"/>
    <w:rsid w:val="00A05911"/>
    <w:rsid w:val="00A075DB"/>
    <w:rsid w:val="00A12B2A"/>
    <w:rsid w:val="00A23B32"/>
    <w:rsid w:val="00A35A6F"/>
    <w:rsid w:val="00A3652D"/>
    <w:rsid w:val="00A3703F"/>
    <w:rsid w:val="00A3757A"/>
    <w:rsid w:val="00A415F8"/>
    <w:rsid w:val="00A43E0B"/>
    <w:rsid w:val="00A4526C"/>
    <w:rsid w:val="00A46235"/>
    <w:rsid w:val="00A46E25"/>
    <w:rsid w:val="00A50732"/>
    <w:rsid w:val="00A508B4"/>
    <w:rsid w:val="00A5365D"/>
    <w:rsid w:val="00A55B63"/>
    <w:rsid w:val="00A579CB"/>
    <w:rsid w:val="00A62273"/>
    <w:rsid w:val="00A62D69"/>
    <w:rsid w:val="00A65E2D"/>
    <w:rsid w:val="00A66628"/>
    <w:rsid w:val="00A75D76"/>
    <w:rsid w:val="00A7662C"/>
    <w:rsid w:val="00A7774F"/>
    <w:rsid w:val="00A820CE"/>
    <w:rsid w:val="00A84B46"/>
    <w:rsid w:val="00A92284"/>
    <w:rsid w:val="00A96276"/>
    <w:rsid w:val="00A9664C"/>
    <w:rsid w:val="00AB0A0B"/>
    <w:rsid w:val="00AB0B49"/>
    <w:rsid w:val="00AB2133"/>
    <w:rsid w:val="00AB466D"/>
    <w:rsid w:val="00AB5803"/>
    <w:rsid w:val="00AB6DA8"/>
    <w:rsid w:val="00AC299A"/>
    <w:rsid w:val="00AC3007"/>
    <w:rsid w:val="00AC4428"/>
    <w:rsid w:val="00AC6E28"/>
    <w:rsid w:val="00AD3B2D"/>
    <w:rsid w:val="00AD4913"/>
    <w:rsid w:val="00AD52E0"/>
    <w:rsid w:val="00AD587B"/>
    <w:rsid w:val="00AD6DB6"/>
    <w:rsid w:val="00AE27B6"/>
    <w:rsid w:val="00AE4168"/>
    <w:rsid w:val="00AE4EEB"/>
    <w:rsid w:val="00AE63B7"/>
    <w:rsid w:val="00AE6646"/>
    <w:rsid w:val="00AF0467"/>
    <w:rsid w:val="00AF2A56"/>
    <w:rsid w:val="00AF2D4D"/>
    <w:rsid w:val="00B001E4"/>
    <w:rsid w:val="00B020C1"/>
    <w:rsid w:val="00B02756"/>
    <w:rsid w:val="00B02CB8"/>
    <w:rsid w:val="00B03F40"/>
    <w:rsid w:val="00B04D75"/>
    <w:rsid w:val="00B1082F"/>
    <w:rsid w:val="00B1376B"/>
    <w:rsid w:val="00B14B46"/>
    <w:rsid w:val="00B205F0"/>
    <w:rsid w:val="00B20620"/>
    <w:rsid w:val="00B20A22"/>
    <w:rsid w:val="00B257E6"/>
    <w:rsid w:val="00B27887"/>
    <w:rsid w:val="00B27F28"/>
    <w:rsid w:val="00B33C73"/>
    <w:rsid w:val="00B34292"/>
    <w:rsid w:val="00B3669E"/>
    <w:rsid w:val="00B41835"/>
    <w:rsid w:val="00B41D31"/>
    <w:rsid w:val="00B42338"/>
    <w:rsid w:val="00B42DEA"/>
    <w:rsid w:val="00B44C1C"/>
    <w:rsid w:val="00B44DD1"/>
    <w:rsid w:val="00B50E04"/>
    <w:rsid w:val="00B54630"/>
    <w:rsid w:val="00B64117"/>
    <w:rsid w:val="00B642EF"/>
    <w:rsid w:val="00B709AD"/>
    <w:rsid w:val="00B73E0B"/>
    <w:rsid w:val="00B74099"/>
    <w:rsid w:val="00B774C4"/>
    <w:rsid w:val="00B77936"/>
    <w:rsid w:val="00B77E6E"/>
    <w:rsid w:val="00B81F00"/>
    <w:rsid w:val="00B820A7"/>
    <w:rsid w:val="00B85A57"/>
    <w:rsid w:val="00B92FF1"/>
    <w:rsid w:val="00BA2636"/>
    <w:rsid w:val="00BA7D26"/>
    <w:rsid w:val="00BB158D"/>
    <w:rsid w:val="00BB1A02"/>
    <w:rsid w:val="00BB1A45"/>
    <w:rsid w:val="00BB2D02"/>
    <w:rsid w:val="00BB3042"/>
    <w:rsid w:val="00BB5588"/>
    <w:rsid w:val="00BB5ABE"/>
    <w:rsid w:val="00BB6A03"/>
    <w:rsid w:val="00BB713A"/>
    <w:rsid w:val="00BC06D0"/>
    <w:rsid w:val="00BC19F6"/>
    <w:rsid w:val="00BD47EA"/>
    <w:rsid w:val="00BD56D6"/>
    <w:rsid w:val="00BD59DA"/>
    <w:rsid w:val="00BD7995"/>
    <w:rsid w:val="00BE0060"/>
    <w:rsid w:val="00BE31EB"/>
    <w:rsid w:val="00BE7D1A"/>
    <w:rsid w:val="00BF1304"/>
    <w:rsid w:val="00BF1C70"/>
    <w:rsid w:val="00BF3CFC"/>
    <w:rsid w:val="00BF5B0B"/>
    <w:rsid w:val="00BF6487"/>
    <w:rsid w:val="00BF6FCD"/>
    <w:rsid w:val="00C05E07"/>
    <w:rsid w:val="00C06E5F"/>
    <w:rsid w:val="00C145FA"/>
    <w:rsid w:val="00C1644E"/>
    <w:rsid w:val="00C17F0F"/>
    <w:rsid w:val="00C2695A"/>
    <w:rsid w:val="00C307A4"/>
    <w:rsid w:val="00C30BA4"/>
    <w:rsid w:val="00C316C9"/>
    <w:rsid w:val="00C3186A"/>
    <w:rsid w:val="00C33E82"/>
    <w:rsid w:val="00C372A3"/>
    <w:rsid w:val="00C37344"/>
    <w:rsid w:val="00C44460"/>
    <w:rsid w:val="00C4630C"/>
    <w:rsid w:val="00C47EA3"/>
    <w:rsid w:val="00C50581"/>
    <w:rsid w:val="00C50C18"/>
    <w:rsid w:val="00C51BD7"/>
    <w:rsid w:val="00C52CF6"/>
    <w:rsid w:val="00C53B95"/>
    <w:rsid w:val="00C57A53"/>
    <w:rsid w:val="00C60638"/>
    <w:rsid w:val="00C60B7F"/>
    <w:rsid w:val="00C61BCB"/>
    <w:rsid w:val="00C61BDC"/>
    <w:rsid w:val="00C61F1B"/>
    <w:rsid w:val="00C62329"/>
    <w:rsid w:val="00C65595"/>
    <w:rsid w:val="00C717DF"/>
    <w:rsid w:val="00C8173E"/>
    <w:rsid w:val="00C83AC5"/>
    <w:rsid w:val="00C87C45"/>
    <w:rsid w:val="00C90C48"/>
    <w:rsid w:val="00C92F50"/>
    <w:rsid w:val="00CA2B39"/>
    <w:rsid w:val="00CA74D8"/>
    <w:rsid w:val="00CB0207"/>
    <w:rsid w:val="00CB1526"/>
    <w:rsid w:val="00CB7858"/>
    <w:rsid w:val="00CC70F1"/>
    <w:rsid w:val="00CD3AFA"/>
    <w:rsid w:val="00CD656B"/>
    <w:rsid w:val="00CE3C15"/>
    <w:rsid w:val="00CE5C5B"/>
    <w:rsid w:val="00CF13AC"/>
    <w:rsid w:val="00CF32D7"/>
    <w:rsid w:val="00CF34A9"/>
    <w:rsid w:val="00CF5141"/>
    <w:rsid w:val="00D009AA"/>
    <w:rsid w:val="00D00AA7"/>
    <w:rsid w:val="00D00E74"/>
    <w:rsid w:val="00D01155"/>
    <w:rsid w:val="00D03D8F"/>
    <w:rsid w:val="00D04EBC"/>
    <w:rsid w:val="00D06281"/>
    <w:rsid w:val="00D06D22"/>
    <w:rsid w:val="00D12E4A"/>
    <w:rsid w:val="00D13DB7"/>
    <w:rsid w:val="00D152A7"/>
    <w:rsid w:val="00D17964"/>
    <w:rsid w:val="00D20A4D"/>
    <w:rsid w:val="00D21618"/>
    <w:rsid w:val="00D22197"/>
    <w:rsid w:val="00D228BE"/>
    <w:rsid w:val="00D24067"/>
    <w:rsid w:val="00D27714"/>
    <w:rsid w:val="00D308D8"/>
    <w:rsid w:val="00D329D8"/>
    <w:rsid w:val="00D32E8A"/>
    <w:rsid w:val="00D34484"/>
    <w:rsid w:val="00D366F8"/>
    <w:rsid w:val="00D42CA8"/>
    <w:rsid w:val="00D43295"/>
    <w:rsid w:val="00D45B56"/>
    <w:rsid w:val="00D46168"/>
    <w:rsid w:val="00D55214"/>
    <w:rsid w:val="00D6006D"/>
    <w:rsid w:val="00D67637"/>
    <w:rsid w:val="00D70136"/>
    <w:rsid w:val="00D70DCA"/>
    <w:rsid w:val="00D71BCB"/>
    <w:rsid w:val="00D71FCD"/>
    <w:rsid w:val="00D74814"/>
    <w:rsid w:val="00D74A29"/>
    <w:rsid w:val="00D75542"/>
    <w:rsid w:val="00D767F0"/>
    <w:rsid w:val="00D76D97"/>
    <w:rsid w:val="00D770C3"/>
    <w:rsid w:val="00D85ECB"/>
    <w:rsid w:val="00D8626A"/>
    <w:rsid w:val="00D86433"/>
    <w:rsid w:val="00D9069D"/>
    <w:rsid w:val="00D91497"/>
    <w:rsid w:val="00D92B66"/>
    <w:rsid w:val="00D931CD"/>
    <w:rsid w:val="00D9370D"/>
    <w:rsid w:val="00D97A38"/>
    <w:rsid w:val="00DB0520"/>
    <w:rsid w:val="00DB1218"/>
    <w:rsid w:val="00DB4074"/>
    <w:rsid w:val="00DB4E04"/>
    <w:rsid w:val="00DB5596"/>
    <w:rsid w:val="00DC16A7"/>
    <w:rsid w:val="00DC3898"/>
    <w:rsid w:val="00DC6509"/>
    <w:rsid w:val="00DC7AD5"/>
    <w:rsid w:val="00DD045D"/>
    <w:rsid w:val="00DD0A83"/>
    <w:rsid w:val="00DD1EE2"/>
    <w:rsid w:val="00DD51BA"/>
    <w:rsid w:val="00DD5A9B"/>
    <w:rsid w:val="00DE6A1C"/>
    <w:rsid w:val="00DF5628"/>
    <w:rsid w:val="00DF5B36"/>
    <w:rsid w:val="00DF5C6B"/>
    <w:rsid w:val="00E00506"/>
    <w:rsid w:val="00E03055"/>
    <w:rsid w:val="00E04401"/>
    <w:rsid w:val="00E07E4B"/>
    <w:rsid w:val="00E12FF6"/>
    <w:rsid w:val="00E16715"/>
    <w:rsid w:val="00E17FBB"/>
    <w:rsid w:val="00E22BD6"/>
    <w:rsid w:val="00E244EB"/>
    <w:rsid w:val="00E26271"/>
    <w:rsid w:val="00E270F7"/>
    <w:rsid w:val="00E30B60"/>
    <w:rsid w:val="00E35C9B"/>
    <w:rsid w:val="00E44D3F"/>
    <w:rsid w:val="00E5585A"/>
    <w:rsid w:val="00E57B73"/>
    <w:rsid w:val="00E63128"/>
    <w:rsid w:val="00E667E0"/>
    <w:rsid w:val="00E66E09"/>
    <w:rsid w:val="00E72007"/>
    <w:rsid w:val="00E725D4"/>
    <w:rsid w:val="00E75027"/>
    <w:rsid w:val="00E774CB"/>
    <w:rsid w:val="00E807CB"/>
    <w:rsid w:val="00E811F8"/>
    <w:rsid w:val="00E82B99"/>
    <w:rsid w:val="00E83E94"/>
    <w:rsid w:val="00E8588F"/>
    <w:rsid w:val="00E860C9"/>
    <w:rsid w:val="00E8685E"/>
    <w:rsid w:val="00E94737"/>
    <w:rsid w:val="00E95BC8"/>
    <w:rsid w:val="00EA0B07"/>
    <w:rsid w:val="00EA33DD"/>
    <w:rsid w:val="00EA37A6"/>
    <w:rsid w:val="00EA3EB9"/>
    <w:rsid w:val="00EA69A2"/>
    <w:rsid w:val="00EB12EC"/>
    <w:rsid w:val="00EB2FEE"/>
    <w:rsid w:val="00EB3BD1"/>
    <w:rsid w:val="00EB550B"/>
    <w:rsid w:val="00EC01F3"/>
    <w:rsid w:val="00EC5207"/>
    <w:rsid w:val="00EC63A2"/>
    <w:rsid w:val="00ED2427"/>
    <w:rsid w:val="00EE0DF7"/>
    <w:rsid w:val="00EE62B3"/>
    <w:rsid w:val="00EE78F4"/>
    <w:rsid w:val="00EF0A85"/>
    <w:rsid w:val="00EF2C8E"/>
    <w:rsid w:val="00EF4389"/>
    <w:rsid w:val="00F02A16"/>
    <w:rsid w:val="00F061ED"/>
    <w:rsid w:val="00F12027"/>
    <w:rsid w:val="00F13901"/>
    <w:rsid w:val="00F2058C"/>
    <w:rsid w:val="00F21394"/>
    <w:rsid w:val="00F2191B"/>
    <w:rsid w:val="00F23EFD"/>
    <w:rsid w:val="00F3606F"/>
    <w:rsid w:val="00F36A81"/>
    <w:rsid w:val="00F429FB"/>
    <w:rsid w:val="00F445DF"/>
    <w:rsid w:val="00F44CD7"/>
    <w:rsid w:val="00F65E46"/>
    <w:rsid w:val="00F66A17"/>
    <w:rsid w:val="00F70867"/>
    <w:rsid w:val="00F720DA"/>
    <w:rsid w:val="00F736CF"/>
    <w:rsid w:val="00F73952"/>
    <w:rsid w:val="00F74F95"/>
    <w:rsid w:val="00F75B70"/>
    <w:rsid w:val="00F76801"/>
    <w:rsid w:val="00F76B20"/>
    <w:rsid w:val="00F771F9"/>
    <w:rsid w:val="00F80570"/>
    <w:rsid w:val="00F80EDE"/>
    <w:rsid w:val="00F839DE"/>
    <w:rsid w:val="00F83C7C"/>
    <w:rsid w:val="00F92F1F"/>
    <w:rsid w:val="00F9402A"/>
    <w:rsid w:val="00F95991"/>
    <w:rsid w:val="00F96E3A"/>
    <w:rsid w:val="00FA497B"/>
    <w:rsid w:val="00FA5D5E"/>
    <w:rsid w:val="00FA608E"/>
    <w:rsid w:val="00FB031C"/>
    <w:rsid w:val="00FB0EA4"/>
    <w:rsid w:val="00FD10B4"/>
    <w:rsid w:val="00FD16D4"/>
    <w:rsid w:val="00FD25FD"/>
    <w:rsid w:val="00FD653F"/>
    <w:rsid w:val="00FD6CED"/>
    <w:rsid w:val="00FD79C7"/>
    <w:rsid w:val="00FE01BA"/>
    <w:rsid w:val="00FE09BA"/>
    <w:rsid w:val="00FE5CA4"/>
    <w:rsid w:val="00FE6311"/>
    <w:rsid w:val="00FE76E4"/>
    <w:rsid w:val="00FF24EF"/>
    <w:rsid w:val="00FF2810"/>
    <w:rsid w:val="00FF438E"/>
    <w:rsid w:val="00FF5135"/>
    <w:rsid w:val="00FF6AA5"/>
    <w:rsid w:val="14E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A8B12"/>
  <w15:chartTrackingRefBased/>
  <w15:docId w15:val="{B3431432-1F2C-4B20-8C1F-27EEC1BA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66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06151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0072BC" w:themeColor="accent1"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1A07"/>
    <w:pPr>
      <w:keepNext/>
      <w:keepLines/>
      <w:numPr>
        <w:ilvl w:val="1"/>
        <w:numId w:val="1"/>
      </w:numPr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A07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8375F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A07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A0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18375F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A0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18375F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A0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85E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A0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18375F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A07"/>
    <w:pPr>
      <w:keepNext/>
      <w:keepLines/>
      <w:numPr>
        <w:ilvl w:val="8"/>
        <w:numId w:val="2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b/>
      <w:bCs/>
      <w:i/>
      <w:iCs/>
      <w:color w:val="18375F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151"/>
    <w:rPr>
      <w:rFonts w:asciiTheme="majorHAnsi" w:eastAsiaTheme="majorEastAsia" w:hAnsiTheme="majorHAnsi" w:cstheme="majorBidi"/>
      <w:color w:val="0072BC" w:themeColor="accent1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31A0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A07"/>
    <w:rPr>
      <w:rFonts w:asciiTheme="majorHAnsi" w:eastAsiaTheme="majorEastAsia" w:hAnsiTheme="majorHAnsi" w:cstheme="majorBidi"/>
      <w:color w:val="18375F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A07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A07"/>
    <w:rPr>
      <w:rFonts w:asciiTheme="majorHAnsi" w:eastAsiaTheme="majorEastAsia" w:hAnsiTheme="majorHAnsi" w:cstheme="majorBidi"/>
      <w:color w:val="18375F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A07"/>
    <w:rPr>
      <w:rFonts w:asciiTheme="majorHAnsi" w:eastAsiaTheme="majorEastAsia" w:hAnsiTheme="majorHAnsi" w:cstheme="majorBidi"/>
      <w:i/>
      <w:iCs/>
      <w:color w:val="18375F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A07"/>
    <w:rPr>
      <w:rFonts w:asciiTheme="majorHAnsi" w:eastAsiaTheme="majorEastAsia" w:hAnsiTheme="majorHAnsi" w:cstheme="majorBidi"/>
      <w:i/>
      <w:iCs/>
      <w:color w:val="00385E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A07"/>
    <w:rPr>
      <w:rFonts w:asciiTheme="majorHAnsi" w:eastAsiaTheme="majorEastAsia" w:hAnsiTheme="majorHAnsi" w:cstheme="majorBidi"/>
      <w:b/>
      <w:bCs/>
      <w:color w:val="18375F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A07"/>
    <w:rPr>
      <w:rFonts w:asciiTheme="majorHAnsi" w:eastAsiaTheme="majorEastAsia" w:hAnsiTheme="majorHAnsi" w:cstheme="majorBidi"/>
      <w:b/>
      <w:bCs/>
      <w:i/>
      <w:iCs/>
      <w:color w:val="18375F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1A0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31A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72BC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A07"/>
    <w:rPr>
      <w:rFonts w:asciiTheme="majorHAnsi" w:eastAsiaTheme="majorEastAsia" w:hAnsiTheme="majorHAnsi" w:cstheme="majorBidi"/>
      <w:color w:val="0072BC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A0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1A0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07"/>
    <w:rPr>
      <w:b/>
      <w:bCs/>
    </w:rPr>
  </w:style>
  <w:style w:type="character" w:styleId="Emphasis">
    <w:name w:val="Emphasis"/>
    <w:basedOn w:val="DefaultParagraphFont"/>
    <w:uiPriority w:val="20"/>
    <w:qFormat/>
    <w:rsid w:val="00731A07"/>
    <w:rPr>
      <w:b/>
      <w:i/>
      <w:iCs/>
      <w:caps/>
      <w:smallCaps w:val="0"/>
      <w:color w:val="0072BC" w:themeColor="accent1"/>
      <w:sz w:val="24"/>
    </w:rPr>
  </w:style>
  <w:style w:type="paragraph" w:styleId="NoSpacing">
    <w:name w:val="No Spacing"/>
    <w:uiPriority w:val="1"/>
    <w:qFormat/>
    <w:rsid w:val="00731A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31A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1A07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A0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A07"/>
    <w:pPr>
      <w:pBdr>
        <w:left w:val="single" w:sz="18" w:space="12" w:color="0072BC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72BC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A07"/>
    <w:rPr>
      <w:rFonts w:asciiTheme="majorHAnsi" w:eastAsiaTheme="majorEastAsia" w:hAnsiTheme="majorHAnsi" w:cstheme="majorBidi"/>
      <w:color w:val="0072BC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31A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31A0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31A0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1A07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31A0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1A07"/>
    <w:pPr>
      <w:outlineLvl w:val="9"/>
    </w:pPr>
  </w:style>
  <w:style w:type="paragraph" w:customStyle="1" w:styleId="Default">
    <w:name w:val="Default"/>
    <w:rsid w:val="00832926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4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762"/>
  </w:style>
  <w:style w:type="paragraph" w:styleId="Footer">
    <w:name w:val="footer"/>
    <w:basedOn w:val="Normal"/>
    <w:link w:val="FooterChar"/>
    <w:uiPriority w:val="99"/>
    <w:unhideWhenUsed/>
    <w:rsid w:val="00647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762"/>
  </w:style>
  <w:style w:type="character" w:styleId="Hyperlink">
    <w:name w:val="Hyperlink"/>
    <w:basedOn w:val="DefaultParagraphFont"/>
    <w:uiPriority w:val="99"/>
    <w:unhideWhenUsed/>
    <w:rsid w:val="00442EAA"/>
    <w:rPr>
      <w:color w:val="0072BC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E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0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6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68B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68B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8B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8B5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33E8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166BD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30D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30DC"/>
  </w:style>
  <w:style w:type="character" w:styleId="FootnoteReference">
    <w:name w:val="footnote reference"/>
    <w:basedOn w:val="DefaultParagraphFont"/>
    <w:uiPriority w:val="99"/>
    <w:semiHidden/>
    <w:unhideWhenUsed/>
    <w:rsid w:val="002230DC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9014C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UNHCR">
  <a:themeElements>
    <a:clrScheme name="UNHCR">
      <a:dk1>
        <a:sysClr val="windowText" lastClr="000000"/>
      </a:dk1>
      <a:lt1>
        <a:sysClr val="window" lastClr="FFFFFF"/>
      </a:lt1>
      <a:dk2>
        <a:srgbClr val="18375F"/>
      </a:dk2>
      <a:lt2>
        <a:srgbClr val="E7E6E6"/>
      </a:lt2>
      <a:accent1>
        <a:srgbClr val="0072BC"/>
      </a:accent1>
      <a:accent2>
        <a:srgbClr val="00B398"/>
      </a:accent2>
      <a:accent3>
        <a:srgbClr val="EF4A60"/>
      </a:accent3>
      <a:accent4>
        <a:srgbClr val="FAEB00"/>
      </a:accent4>
      <a:accent5>
        <a:srgbClr val="18375F"/>
      </a:accent5>
      <a:accent6>
        <a:srgbClr val="A5A5A5"/>
      </a:accent6>
      <a:hlink>
        <a:srgbClr val="0072BC"/>
      </a:hlink>
      <a:folHlink>
        <a:srgbClr val="954F72"/>
      </a:folHlink>
    </a:clrScheme>
    <a:fontScheme name="UNHCR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7D25836F67646A98C66F1CDD61673" ma:contentTypeVersion="12" ma:contentTypeDescription="Create a new document." ma:contentTypeScope="" ma:versionID="6f698d6ccaba941c98ed0025659758de">
  <xsd:schema xmlns:xsd="http://www.w3.org/2001/XMLSchema" xmlns:xs="http://www.w3.org/2001/XMLSchema" xmlns:p="http://schemas.microsoft.com/office/2006/metadata/properties" xmlns:ns3="6df68d03-0d94-44b1-a9a2-765e7690f201" xmlns:ns4="1d8ebf77-cd33-4f18-bb2b-d077fe339d9a" targetNamespace="http://schemas.microsoft.com/office/2006/metadata/properties" ma:root="true" ma:fieldsID="d025b60a976b84086ab58b7f62600ff7" ns3:_="" ns4:_="">
    <xsd:import namespace="6df68d03-0d94-44b1-a9a2-765e7690f201"/>
    <xsd:import namespace="1d8ebf77-cd33-4f18-bb2b-d077fe339d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68d03-0d94-44b1-a9a2-765e7690f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ebf77-cd33-4f18-bb2b-d077fe339d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ACBBC5-1A24-44AD-843F-FAD04651A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68d03-0d94-44b1-a9a2-765e7690f201"/>
    <ds:schemaRef ds:uri="1d8ebf77-cd33-4f18-bb2b-d077fe339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F0A9FF-D980-466F-9410-F19C26B30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A1807E-C391-4C17-9257-5E8FF47A26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CEFBB4-424D-485A-AF1D-3919BFBD8C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Pes</dc:creator>
  <cp:keywords/>
  <dc:description/>
  <cp:lastModifiedBy>Dida Al-Hamzi</cp:lastModifiedBy>
  <cp:revision>48</cp:revision>
  <cp:lastPrinted>2020-10-29T02:16:00Z</cp:lastPrinted>
  <dcterms:created xsi:type="dcterms:W3CDTF">2024-04-17T11:56:00Z</dcterms:created>
  <dcterms:modified xsi:type="dcterms:W3CDTF">2025-01-28T13:27:00Z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0x010100C6B7D25836F67646A98C66F1CDD61673</vt:lpwstr>
  </property>
</Properties>
</file>