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8223" w14:textId="77777777" w:rsidR="00631A1A" w:rsidRPr="00156EE5" w:rsidRDefault="00631A1A">
      <w:pPr>
        <w:spacing w:after="0" w:line="276" w:lineRule="auto"/>
        <w:jc w:val="both"/>
        <w:rPr>
          <w:rFonts w:ascii="Arial" w:eastAsia="Arial" w:hAnsi="Arial" w:cs="Arial"/>
          <w:b/>
          <w:bCs/>
          <w:sz w:val="21"/>
          <w:szCs w:val="21"/>
        </w:rPr>
      </w:pPr>
    </w:p>
    <w:tbl>
      <w:tblPr>
        <w:tblStyle w:val="a"/>
        <w:tblW w:w="10157"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515"/>
        <w:gridCol w:w="4614"/>
        <w:gridCol w:w="1236"/>
        <w:gridCol w:w="1792"/>
      </w:tblGrid>
      <w:tr w:rsidR="00631A1A" w:rsidRPr="00156EE5" w14:paraId="7595F3CF" w14:textId="77777777">
        <w:trPr>
          <w:trHeight w:val="487"/>
          <w:jc w:val="center"/>
        </w:trPr>
        <w:tc>
          <w:tcPr>
            <w:tcW w:w="10157" w:type="dxa"/>
            <w:gridSpan w:val="4"/>
          </w:tcPr>
          <w:p w14:paraId="206248F7" w14:textId="77777777" w:rsidR="00631A1A" w:rsidRPr="00156EE5" w:rsidRDefault="00FD6653">
            <w:pPr>
              <w:spacing w:before="39" w:line="276" w:lineRule="auto"/>
              <w:ind w:right="-20"/>
              <w:jc w:val="center"/>
              <w:rPr>
                <w:rFonts w:ascii="Arial" w:eastAsia="Arial" w:hAnsi="Arial" w:cs="Arial"/>
                <w:sz w:val="21"/>
                <w:szCs w:val="21"/>
              </w:rPr>
            </w:pPr>
            <w:r w:rsidRPr="00156EE5">
              <w:rPr>
                <w:rFonts w:ascii="Arial" w:eastAsia="Arial" w:hAnsi="Arial" w:cs="Arial"/>
                <w:b/>
                <w:bCs/>
                <w:color w:val="0070C0"/>
                <w:sz w:val="21"/>
                <w:szCs w:val="21"/>
              </w:rPr>
              <w:t>Cash Working Group - Minutes of Meeting</w:t>
            </w:r>
          </w:p>
        </w:tc>
      </w:tr>
      <w:tr w:rsidR="00631A1A" w:rsidRPr="00156EE5" w14:paraId="3D32B48C" w14:textId="77777777">
        <w:trPr>
          <w:trHeight w:val="348"/>
          <w:jc w:val="center"/>
        </w:trPr>
        <w:tc>
          <w:tcPr>
            <w:tcW w:w="2515" w:type="dxa"/>
          </w:tcPr>
          <w:p w14:paraId="14B7425D" w14:textId="77777777" w:rsidR="00631A1A" w:rsidRPr="00156EE5" w:rsidRDefault="00FD6653">
            <w:pPr>
              <w:spacing w:before="44" w:line="276" w:lineRule="auto"/>
              <w:ind w:left="6" w:right="-20"/>
              <w:rPr>
                <w:rFonts w:ascii="Arial" w:eastAsia="Arial" w:hAnsi="Arial" w:cs="Arial"/>
                <w:sz w:val="21"/>
                <w:szCs w:val="21"/>
              </w:rPr>
            </w:pPr>
            <w:r w:rsidRPr="00156EE5">
              <w:rPr>
                <w:rFonts w:ascii="Arial" w:eastAsia="Arial" w:hAnsi="Arial" w:cs="Arial"/>
                <w:b/>
                <w:bCs/>
                <w:sz w:val="21"/>
                <w:szCs w:val="21"/>
              </w:rPr>
              <w:t>Date</w:t>
            </w:r>
          </w:p>
        </w:tc>
        <w:tc>
          <w:tcPr>
            <w:tcW w:w="4614" w:type="dxa"/>
          </w:tcPr>
          <w:p w14:paraId="5579AE7E" w14:textId="34218F99" w:rsidR="00631A1A" w:rsidRPr="00156EE5" w:rsidRDefault="00DD665A">
            <w:pPr>
              <w:spacing w:before="44" w:line="276" w:lineRule="auto"/>
              <w:ind w:left="180" w:right="-20"/>
              <w:rPr>
                <w:rFonts w:ascii="Arial" w:eastAsia="Arial" w:hAnsi="Arial" w:cs="Arial"/>
                <w:sz w:val="21"/>
                <w:szCs w:val="21"/>
              </w:rPr>
            </w:pPr>
            <w:r w:rsidRPr="00156EE5">
              <w:rPr>
                <w:rFonts w:ascii="Arial" w:eastAsia="Arial" w:hAnsi="Arial" w:cs="Arial"/>
                <w:sz w:val="21"/>
                <w:szCs w:val="21"/>
              </w:rPr>
              <w:t>18/06/2026</w:t>
            </w:r>
          </w:p>
        </w:tc>
        <w:tc>
          <w:tcPr>
            <w:tcW w:w="1236" w:type="dxa"/>
          </w:tcPr>
          <w:p w14:paraId="38280744" w14:textId="77777777" w:rsidR="00631A1A" w:rsidRPr="00156EE5" w:rsidRDefault="00FD6653">
            <w:pPr>
              <w:spacing w:before="44" w:line="276" w:lineRule="auto"/>
              <w:ind w:left="4" w:right="-20"/>
              <w:rPr>
                <w:rFonts w:ascii="Arial" w:eastAsia="Arial" w:hAnsi="Arial" w:cs="Arial"/>
                <w:sz w:val="21"/>
                <w:szCs w:val="21"/>
              </w:rPr>
            </w:pPr>
            <w:r w:rsidRPr="00156EE5">
              <w:rPr>
                <w:rFonts w:ascii="Arial" w:eastAsia="Arial" w:hAnsi="Arial" w:cs="Arial"/>
                <w:b/>
                <w:bCs/>
                <w:sz w:val="21"/>
                <w:szCs w:val="21"/>
              </w:rPr>
              <w:t>Time</w:t>
            </w:r>
          </w:p>
        </w:tc>
        <w:tc>
          <w:tcPr>
            <w:tcW w:w="1792" w:type="dxa"/>
          </w:tcPr>
          <w:p w14:paraId="72ABA054" w14:textId="77777777" w:rsidR="00631A1A" w:rsidRPr="00156EE5" w:rsidRDefault="00FD6653">
            <w:pPr>
              <w:spacing w:before="44" w:line="276" w:lineRule="auto"/>
              <w:ind w:left="6" w:right="-20"/>
              <w:rPr>
                <w:rFonts w:ascii="Arial" w:eastAsia="Arial" w:hAnsi="Arial" w:cs="Arial"/>
                <w:sz w:val="21"/>
                <w:szCs w:val="21"/>
              </w:rPr>
            </w:pPr>
            <w:r w:rsidRPr="00156EE5">
              <w:rPr>
                <w:rFonts w:ascii="Arial" w:eastAsia="Arial" w:hAnsi="Arial" w:cs="Arial"/>
                <w:sz w:val="21"/>
                <w:szCs w:val="21"/>
              </w:rPr>
              <w:t>10:00 AM</w:t>
            </w:r>
          </w:p>
        </w:tc>
      </w:tr>
      <w:tr w:rsidR="00631A1A" w:rsidRPr="00156EE5" w14:paraId="063A57CE" w14:textId="77777777">
        <w:trPr>
          <w:trHeight w:val="730"/>
          <w:jc w:val="center"/>
        </w:trPr>
        <w:tc>
          <w:tcPr>
            <w:tcW w:w="2515" w:type="dxa"/>
          </w:tcPr>
          <w:p w14:paraId="5D45266A" w14:textId="77777777" w:rsidR="00631A1A" w:rsidRPr="00156EE5" w:rsidRDefault="00FD6653">
            <w:pPr>
              <w:spacing w:before="44" w:line="276" w:lineRule="auto"/>
              <w:ind w:left="6" w:right="-20"/>
              <w:rPr>
                <w:rFonts w:ascii="Arial" w:eastAsia="Arial" w:hAnsi="Arial" w:cs="Arial"/>
                <w:sz w:val="21"/>
                <w:szCs w:val="21"/>
              </w:rPr>
            </w:pPr>
            <w:r w:rsidRPr="00156EE5">
              <w:rPr>
                <w:rFonts w:ascii="Arial" w:eastAsia="Arial" w:hAnsi="Arial" w:cs="Arial"/>
                <w:b/>
                <w:bCs/>
                <w:sz w:val="21"/>
                <w:szCs w:val="21"/>
              </w:rPr>
              <w:t>Facilitators</w:t>
            </w:r>
          </w:p>
        </w:tc>
        <w:tc>
          <w:tcPr>
            <w:tcW w:w="4614" w:type="dxa"/>
          </w:tcPr>
          <w:p w14:paraId="40DF9C41" w14:textId="0384911A" w:rsidR="00631A1A" w:rsidRPr="00156EE5" w:rsidRDefault="00FD6653" w:rsidP="00DD665A">
            <w:pPr>
              <w:spacing w:before="44" w:line="276" w:lineRule="auto"/>
              <w:ind w:right="105"/>
              <w:rPr>
                <w:rFonts w:ascii="Arial" w:eastAsia="Arial" w:hAnsi="Arial" w:cs="Arial"/>
                <w:sz w:val="21"/>
                <w:szCs w:val="21"/>
              </w:rPr>
            </w:pPr>
            <w:r w:rsidRPr="00156EE5">
              <w:rPr>
                <w:rFonts w:ascii="Arial" w:eastAsia="Arial" w:hAnsi="Arial" w:cs="Arial"/>
                <w:sz w:val="21"/>
                <w:szCs w:val="21"/>
              </w:rPr>
              <w:t>Pauline Eid (WVI)</w:t>
            </w:r>
          </w:p>
        </w:tc>
        <w:tc>
          <w:tcPr>
            <w:tcW w:w="1236" w:type="dxa"/>
          </w:tcPr>
          <w:p w14:paraId="5D7A4B18" w14:textId="77777777" w:rsidR="00631A1A" w:rsidRPr="00156EE5" w:rsidRDefault="00FD6653">
            <w:pPr>
              <w:spacing w:before="44" w:line="276" w:lineRule="auto"/>
              <w:ind w:left="4" w:right="-20"/>
              <w:rPr>
                <w:rFonts w:ascii="Arial" w:eastAsia="Arial" w:hAnsi="Arial" w:cs="Arial"/>
                <w:sz w:val="21"/>
                <w:szCs w:val="21"/>
              </w:rPr>
            </w:pPr>
            <w:r w:rsidRPr="00156EE5">
              <w:rPr>
                <w:rFonts w:ascii="Arial" w:eastAsia="Arial" w:hAnsi="Arial" w:cs="Arial"/>
                <w:b/>
                <w:bCs/>
                <w:sz w:val="21"/>
                <w:szCs w:val="21"/>
              </w:rPr>
              <w:t>Duration</w:t>
            </w:r>
          </w:p>
        </w:tc>
        <w:tc>
          <w:tcPr>
            <w:tcW w:w="1792" w:type="dxa"/>
          </w:tcPr>
          <w:p w14:paraId="379FBD9F" w14:textId="77777777" w:rsidR="00631A1A" w:rsidRPr="00156EE5" w:rsidRDefault="00FD6653">
            <w:pPr>
              <w:spacing w:before="44" w:line="276" w:lineRule="auto"/>
              <w:ind w:left="6" w:right="-20"/>
              <w:rPr>
                <w:rFonts w:ascii="Arial" w:eastAsia="Arial" w:hAnsi="Arial" w:cs="Arial"/>
                <w:sz w:val="21"/>
                <w:szCs w:val="21"/>
              </w:rPr>
            </w:pPr>
            <w:r w:rsidRPr="00156EE5">
              <w:rPr>
                <w:rFonts w:ascii="Arial" w:eastAsia="Arial" w:hAnsi="Arial" w:cs="Arial"/>
                <w:sz w:val="21"/>
                <w:szCs w:val="21"/>
              </w:rPr>
              <w:t>2 hours</w:t>
            </w:r>
          </w:p>
        </w:tc>
      </w:tr>
      <w:tr w:rsidR="00631A1A" w:rsidRPr="00156EE5" w14:paraId="56AC3FDA" w14:textId="77777777">
        <w:trPr>
          <w:trHeight w:val="550"/>
          <w:jc w:val="center"/>
        </w:trPr>
        <w:tc>
          <w:tcPr>
            <w:tcW w:w="2515" w:type="dxa"/>
          </w:tcPr>
          <w:p w14:paraId="0747218D" w14:textId="77777777" w:rsidR="00631A1A" w:rsidRPr="00156EE5" w:rsidRDefault="00FD6653">
            <w:pPr>
              <w:spacing w:before="44" w:line="276" w:lineRule="auto"/>
              <w:ind w:left="6" w:right="-20"/>
              <w:rPr>
                <w:rFonts w:ascii="Arial" w:eastAsia="Arial" w:hAnsi="Arial" w:cs="Arial"/>
                <w:sz w:val="21"/>
                <w:szCs w:val="21"/>
              </w:rPr>
            </w:pPr>
            <w:r w:rsidRPr="00156EE5">
              <w:rPr>
                <w:rFonts w:ascii="Arial" w:eastAsia="Arial" w:hAnsi="Arial" w:cs="Arial"/>
                <w:b/>
                <w:bCs/>
                <w:sz w:val="21"/>
                <w:szCs w:val="21"/>
              </w:rPr>
              <w:t>Minutes Prepared by</w:t>
            </w:r>
          </w:p>
        </w:tc>
        <w:tc>
          <w:tcPr>
            <w:tcW w:w="7642" w:type="dxa"/>
            <w:gridSpan w:val="3"/>
          </w:tcPr>
          <w:p w14:paraId="4EDEDC0A" w14:textId="77777777" w:rsidR="00631A1A" w:rsidRPr="00156EE5" w:rsidRDefault="00FD6653">
            <w:pPr>
              <w:spacing w:before="44" w:line="276" w:lineRule="auto"/>
              <w:ind w:left="180" w:right="-20"/>
              <w:rPr>
                <w:rFonts w:ascii="Arial" w:eastAsia="Arial" w:hAnsi="Arial" w:cs="Arial"/>
                <w:sz w:val="21"/>
                <w:szCs w:val="21"/>
              </w:rPr>
            </w:pPr>
            <w:r w:rsidRPr="00156EE5">
              <w:rPr>
                <w:rFonts w:ascii="Arial" w:eastAsia="Arial" w:hAnsi="Arial" w:cs="Arial"/>
                <w:sz w:val="21"/>
                <w:szCs w:val="21"/>
              </w:rPr>
              <w:t>LCWG Co-chairs</w:t>
            </w:r>
          </w:p>
        </w:tc>
      </w:tr>
      <w:tr w:rsidR="00631A1A" w:rsidRPr="00156EE5" w14:paraId="15309FC2" w14:textId="77777777" w:rsidTr="004E64CF">
        <w:trPr>
          <w:trHeight w:val="1403"/>
          <w:jc w:val="center"/>
        </w:trPr>
        <w:tc>
          <w:tcPr>
            <w:tcW w:w="2515" w:type="dxa"/>
          </w:tcPr>
          <w:p w14:paraId="291A6E54" w14:textId="77777777" w:rsidR="00631A1A" w:rsidRPr="00156EE5" w:rsidRDefault="00FD6653">
            <w:pPr>
              <w:spacing w:before="44" w:line="276" w:lineRule="auto"/>
              <w:ind w:left="6" w:right="-20"/>
              <w:rPr>
                <w:rFonts w:ascii="Arial" w:eastAsia="Arial" w:hAnsi="Arial" w:cs="Arial"/>
                <w:b/>
                <w:bCs/>
                <w:sz w:val="21"/>
                <w:szCs w:val="21"/>
              </w:rPr>
            </w:pPr>
            <w:r w:rsidRPr="00156EE5">
              <w:rPr>
                <w:rFonts w:ascii="Arial" w:eastAsia="Arial" w:hAnsi="Arial" w:cs="Arial"/>
                <w:b/>
                <w:bCs/>
                <w:sz w:val="21"/>
                <w:szCs w:val="21"/>
              </w:rPr>
              <w:t>Presentation</w:t>
            </w:r>
          </w:p>
        </w:tc>
        <w:tc>
          <w:tcPr>
            <w:tcW w:w="7642" w:type="dxa"/>
            <w:gridSpan w:val="3"/>
          </w:tcPr>
          <w:p w14:paraId="76076813" w14:textId="0938F92C" w:rsidR="00631A1A" w:rsidRPr="00156EE5" w:rsidRDefault="004E64CF">
            <w:pPr>
              <w:spacing w:before="44" w:line="276" w:lineRule="auto"/>
              <w:ind w:left="180" w:right="-20"/>
              <w:rPr>
                <w:rFonts w:ascii="Arial" w:eastAsia="Arial" w:hAnsi="Arial" w:cs="Arial"/>
                <w:sz w:val="21"/>
                <w:szCs w:val="21"/>
              </w:rPr>
            </w:pPr>
            <w:r>
              <w:rPr>
                <w:rFonts w:ascii="Arial" w:eastAsia="Arial" w:hAnsi="Arial" w:cs="Arial"/>
                <w:sz w:val="21"/>
                <w:szCs w:val="21"/>
              </w:rPr>
              <w:object w:dxaOrig="1534" w:dyaOrig="991" w14:anchorId="5AC159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PowerPoint.Show.12" ShapeID="_x0000_i1025" DrawAspect="Icon" ObjectID="_1843735093" r:id="rId9"/>
              </w:object>
            </w:r>
            <w:r w:rsidR="00CD2A42">
              <w:rPr>
                <w:rFonts w:ascii="Arial" w:eastAsia="Arial" w:hAnsi="Arial" w:cs="Arial"/>
                <w:sz w:val="21"/>
                <w:szCs w:val="21"/>
              </w:rPr>
              <w:object w:dxaOrig="1534" w:dyaOrig="991" w14:anchorId="7D6F907E">
                <v:shape id="_x0000_i1026" type="#_x0000_t75" style="width:76.5pt;height:49.5pt" o:ole="">
                  <v:imagedata r:id="rId10" o:title=""/>
                </v:shape>
                <o:OLEObject Type="Embed" ProgID="PowerPoint.Show.12" ShapeID="_x0000_i1026" DrawAspect="Icon" ObjectID="_1843735094" r:id="rId11"/>
              </w:object>
            </w:r>
          </w:p>
        </w:tc>
      </w:tr>
      <w:tr w:rsidR="00631A1A" w:rsidRPr="00156EE5" w14:paraId="09AC2518" w14:textId="77777777">
        <w:trPr>
          <w:trHeight w:val="2134"/>
          <w:jc w:val="center"/>
        </w:trPr>
        <w:tc>
          <w:tcPr>
            <w:tcW w:w="2515" w:type="dxa"/>
          </w:tcPr>
          <w:p w14:paraId="056D9CE3" w14:textId="77777777" w:rsidR="00631A1A" w:rsidRPr="00156EE5" w:rsidRDefault="00FD6653">
            <w:pPr>
              <w:spacing w:before="41" w:line="276" w:lineRule="auto"/>
              <w:ind w:left="6" w:right="-20"/>
              <w:rPr>
                <w:rFonts w:ascii="Arial" w:eastAsia="Arial" w:hAnsi="Arial" w:cs="Arial"/>
                <w:sz w:val="21"/>
                <w:szCs w:val="21"/>
              </w:rPr>
            </w:pPr>
            <w:r w:rsidRPr="00156EE5">
              <w:rPr>
                <w:rFonts w:ascii="Arial" w:eastAsia="Arial" w:hAnsi="Arial" w:cs="Arial"/>
                <w:b/>
                <w:bCs/>
                <w:sz w:val="21"/>
                <w:szCs w:val="21"/>
              </w:rPr>
              <w:t>Agenda</w:t>
            </w:r>
          </w:p>
        </w:tc>
        <w:tc>
          <w:tcPr>
            <w:tcW w:w="7642" w:type="dxa"/>
            <w:gridSpan w:val="3"/>
          </w:tcPr>
          <w:p w14:paraId="0B714900" w14:textId="77777777" w:rsidR="00297DF4" w:rsidRPr="00156EE5" w:rsidRDefault="00297DF4" w:rsidP="00297DF4">
            <w:pPr>
              <w:rPr>
                <w:rFonts w:ascii="Arial" w:eastAsia="Times New Roman" w:hAnsi="Arial" w:cs="Arial"/>
              </w:rPr>
            </w:pPr>
          </w:p>
          <w:p w14:paraId="40AFE9E8" w14:textId="77777777" w:rsidR="00297DF4" w:rsidRPr="00156EE5" w:rsidRDefault="00297DF4" w:rsidP="00F118AD">
            <w:pPr>
              <w:pStyle w:val="ListParagraph"/>
              <w:numPr>
                <w:ilvl w:val="0"/>
                <w:numId w:val="9"/>
              </w:numPr>
              <w:rPr>
                <w:rFonts w:ascii="Arial" w:eastAsia="Times New Roman" w:hAnsi="Arial" w:cs="Arial"/>
                <w:sz w:val="21"/>
                <w:szCs w:val="21"/>
              </w:rPr>
            </w:pPr>
            <w:r w:rsidRPr="00156EE5">
              <w:rPr>
                <w:rFonts w:ascii="Arial" w:eastAsia="Times New Roman" w:hAnsi="Arial" w:cs="Arial"/>
                <w:sz w:val="21"/>
                <w:szCs w:val="21"/>
              </w:rPr>
              <w:t>Key Developments / Updates (SRSN, Flash Appeal Extension, LHF Allocation)</w:t>
            </w:r>
          </w:p>
          <w:p w14:paraId="37AD534E" w14:textId="77777777" w:rsidR="00297DF4" w:rsidRPr="00156EE5" w:rsidRDefault="00297DF4" w:rsidP="00F118AD">
            <w:pPr>
              <w:pStyle w:val="ListParagraph"/>
              <w:numPr>
                <w:ilvl w:val="0"/>
                <w:numId w:val="9"/>
              </w:numPr>
              <w:rPr>
                <w:rFonts w:ascii="Arial" w:eastAsia="Times New Roman" w:hAnsi="Arial" w:cs="Arial"/>
                <w:sz w:val="21"/>
                <w:szCs w:val="21"/>
              </w:rPr>
            </w:pPr>
            <w:r w:rsidRPr="00156EE5">
              <w:rPr>
                <w:rFonts w:ascii="Arial" w:eastAsia="Times New Roman" w:hAnsi="Arial" w:cs="Arial"/>
                <w:sz w:val="21"/>
                <w:szCs w:val="21"/>
              </w:rPr>
              <w:t>WFP Situation Analysis: Economic Outlook</w:t>
            </w:r>
          </w:p>
          <w:p w14:paraId="0F61B201" w14:textId="77777777" w:rsidR="00297DF4" w:rsidRPr="00156EE5" w:rsidRDefault="00297DF4" w:rsidP="00F118AD">
            <w:pPr>
              <w:pStyle w:val="ListParagraph"/>
              <w:numPr>
                <w:ilvl w:val="0"/>
                <w:numId w:val="9"/>
              </w:numPr>
              <w:rPr>
                <w:rFonts w:ascii="Arial" w:eastAsia="Times New Roman" w:hAnsi="Arial" w:cs="Arial"/>
                <w:sz w:val="21"/>
                <w:szCs w:val="21"/>
              </w:rPr>
            </w:pPr>
            <w:r w:rsidRPr="00156EE5">
              <w:rPr>
                <w:rFonts w:ascii="Arial" w:eastAsia="Times New Roman" w:hAnsi="Arial" w:cs="Arial"/>
                <w:sz w:val="21"/>
                <w:szCs w:val="21"/>
              </w:rPr>
              <w:t>SRSN Targeting Methodology</w:t>
            </w:r>
          </w:p>
          <w:p w14:paraId="31F67B99" w14:textId="07126E22" w:rsidR="00297DF4" w:rsidRPr="00156EE5" w:rsidRDefault="00297DF4" w:rsidP="00F118AD">
            <w:pPr>
              <w:pStyle w:val="ListParagraph"/>
              <w:numPr>
                <w:ilvl w:val="0"/>
                <w:numId w:val="9"/>
              </w:numPr>
              <w:rPr>
                <w:rFonts w:ascii="Arial" w:eastAsia="Times New Roman" w:hAnsi="Arial" w:cs="Arial"/>
                <w:sz w:val="21"/>
                <w:szCs w:val="21"/>
              </w:rPr>
            </w:pPr>
            <w:proofErr w:type="spellStart"/>
            <w:r w:rsidRPr="00156EE5">
              <w:rPr>
                <w:rFonts w:ascii="Arial" w:eastAsia="Times New Roman" w:hAnsi="Arial" w:cs="Arial"/>
                <w:sz w:val="21"/>
                <w:szCs w:val="21"/>
              </w:rPr>
              <w:t>M</w:t>
            </w:r>
            <w:r w:rsidR="00F118AD" w:rsidRPr="00156EE5">
              <w:rPr>
                <w:rFonts w:ascii="Arial" w:eastAsia="Times New Roman" w:hAnsi="Arial" w:cs="Arial"/>
                <w:sz w:val="21"/>
                <w:szCs w:val="21"/>
              </w:rPr>
              <w:t>o</w:t>
            </w:r>
            <w:r w:rsidRPr="00156EE5">
              <w:rPr>
                <w:rFonts w:ascii="Arial" w:eastAsia="Times New Roman" w:hAnsi="Arial" w:cs="Arial"/>
                <w:sz w:val="21"/>
                <w:szCs w:val="21"/>
              </w:rPr>
              <w:t>SA</w:t>
            </w:r>
            <w:proofErr w:type="spellEnd"/>
            <w:r w:rsidRPr="00156EE5">
              <w:rPr>
                <w:rFonts w:ascii="Arial" w:eastAsia="Times New Roman" w:hAnsi="Arial" w:cs="Arial"/>
                <w:sz w:val="21"/>
                <w:szCs w:val="21"/>
              </w:rPr>
              <w:t xml:space="preserve"> Self-Registration Data Processing</w:t>
            </w:r>
          </w:p>
          <w:p w14:paraId="57F06F01" w14:textId="77777777" w:rsidR="00297DF4" w:rsidRPr="00156EE5" w:rsidRDefault="00297DF4" w:rsidP="00F118AD">
            <w:pPr>
              <w:pStyle w:val="ListParagraph"/>
              <w:numPr>
                <w:ilvl w:val="0"/>
                <w:numId w:val="9"/>
              </w:numPr>
              <w:rPr>
                <w:rFonts w:ascii="Arial" w:eastAsia="Times New Roman" w:hAnsi="Arial" w:cs="Arial"/>
                <w:sz w:val="21"/>
                <w:szCs w:val="21"/>
              </w:rPr>
            </w:pPr>
            <w:r w:rsidRPr="00156EE5">
              <w:rPr>
                <w:rFonts w:ascii="Arial" w:eastAsia="Times New Roman" w:hAnsi="Arial" w:cs="Arial"/>
                <w:sz w:val="21"/>
                <w:szCs w:val="21"/>
              </w:rPr>
              <w:t>Information Management (IM) Reporting</w:t>
            </w:r>
          </w:p>
          <w:p w14:paraId="3DDF4BB6" w14:textId="77777777" w:rsidR="00297DF4" w:rsidRPr="00156EE5" w:rsidRDefault="00297DF4" w:rsidP="00F118AD">
            <w:pPr>
              <w:pStyle w:val="ListParagraph"/>
              <w:numPr>
                <w:ilvl w:val="0"/>
                <w:numId w:val="9"/>
              </w:numPr>
              <w:rPr>
                <w:rFonts w:ascii="Arial" w:eastAsia="Times New Roman" w:hAnsi="Arial" w:cs="Arial"/>
                <w:sz w:val="21"/>
                <w:szCs w:val="21"/>
              </w:rPr>
            </w:pPr>
            <w:r w:rsidRPr="00156EE5">
              <w:rPr>
                <w:rFonts w:ascii="Arial" w:eastAsia="Times New Roman" w:hAnsi="Arial" w:cs="Arial"/>
                <w:sz w:val="21"/>
                <w:szCs w:val="21"/>
              </w:rPr>
              <w:t>Sectoral Cash: Shelter Sector Guidelines</w:t>
            </w:r>
          </w:p>
          <w:p w14:paraId="187633C1" w14:textId="0AE423E4" w:rsidR="00297DF4" w:rsidRPr="00156EE5" w:rsidRDefault="00297DF4" w:rsidP="00297DF4">
            <w:pPr>
              <w:pStyle w:val="ListParagraph"/>
              <w:numPr>
                <w:ilvl w:val="0"/>
                <w:numId w:val="9"/>
              </w:numPr>
              <w:rPr>
                <w:rFonts w:ascii="Arial" w:eastAsia="Times New Roman" w:hAnsi="Arial" w:cs="Arial"/>
              </w:rPr>
            </w:pPr>
            <w:r w:rsidRPr="00156EE5">
              <w:rPr>
                <w:rFonts w:ascii="Arial" w:eastAsia="Times New Roman" w:hAnsi="Arial" w:cs="Arial"/>
                <w:sz w:val="21"/>
                <w:szCs w:val="21"/>
              </w:rPr>
              <w:t>Any Other Business (AOB)</w:t>
            </w:r>
          </w:p>
        </w:tc>
      </w:tr>
      <w:tr w:rsidR="00631A1A" w:rsidRPr="00156EE5" w14:paraId="0B35BD99" w14:textId="77777777">
        <w:trPr>
          <w:trHeight w:val="3932"/>
          <w:jc w:val="center"/>
        </w:trPr>
        <w:tc>
          <w:tcPr>
            <w:tcW w:w="2515" w:type="dxa"/>
          </w:tcPr>
          <w:p w14:paraId="2C17C31E" w14:textId="77777777" w:rsidR="00631A1A" w:rsidRPr="00156EE5" w:rsidRDefault="00FD6653">
            <w:pPr>
              <w:spacing w:before="44" w:line="276" w:lineRule="auto"/>
              <w:ind w:left="6" w:right="-20"/>
              <w:rPr>
                <w:rFonts w:ascii="Arial" w:eastAsia="Arial" w:hAnsi="Arial" w:cs="Arial"/>
                <w:sz w:val="21"/>
                <w:szCs w:val="21"/>
              </w:rPr>
            </w:pPr>
            <w:r w:rsidRPr="00156EE5">
              <w:rPr>
                <w:rFonts w:ascii="Arial" w:eastAsia="Arial" w:hAnsi="Arial" w:cs="Arial"/>
                <w:b/>
                <w:bCs/>
                <w:sz w:val="21"/>
                <w:szCs w:val="21"/>
              </w:rPr>
              <w:t>Agencies represented</w:t>
            </w:r>
          </w:p>
        </w:tc>
        <w:tc>
          <w:tcPr>
            <w:tcW w:w="7642" w:type="dxa"/>
            <w:gridSpan w:val="3"/>
          </w:tcPr>
          <w:p w14:paraId="26A50E9F" w14:textId="77777777" w:rsidR="00631A1A" w:rsidRPr="00156EE5" w:rsidRDefault="00631A1A">
            <w:pPr>
              <w:spacing w:line="276" w:lineRule="auto"/>
              <w:rPr>
                <w:rFonts w:ascii="Arial" w:eastAsia="Arial" w:hAnsi="Arial" w:cs="Arial"/>
                <w:sz w:val="21"/>
                <w:szCs w:val="21"/>
              </w:rPr>
            </w:pPr>
          </w:p>
          <w:p w14:paraId="252EB07F" w14:textId="3454C72A" w:rsidR="00F23E5A" w:rsidRPr="00156EE5" w:rsidRDefault="00FD6653" w:rsidP="00084A3E">
            <w:pPr>
              <w:spacing w:line="276" w:lineRule="auto"/>
              <w:ind w:right="219" w:hanging="18"/>
              <w:jc w:val="both"/>
              <w:rPr>
                <w:rFonts w:ascii="Arial" w:eastAsia="Arial" w:hAnsi="Arial" w:cs="Arial"/>
                <w:sz w:val="21"/>
                <w:szCs w:val="21"/>
              </w:rPr>
            </w:pPr>
            <w:r w:rsidRPr="00156EE5">
              <w:rPr>
                <w:rFonts w:ascii="Arial" w:eastAsia="Arial" w:hAnsi="Arial" w:cs="Arial"/>
                <w:sz w:val="21"/>
                <w:szCs w:val="21"/>
              </w:rPr>
              <w:t xml:space="preserve">ACTED, Action Against Hunger (ACF Spain), Alawite Islamic Charity Association, </w:t>
            </w:r>
            <w:r w:rsidR="00084A3E" w:rsidRPr="00156EE5">
              <w:rPr>
                <w:rFonts w:ascii="Arial" w:eastAsia="Arial" w:hAnsi="Arial" w:cs="Arial"/>
                <w:sz w:val="21"/>
                <w:szCs w:val="21"/>
              </w:rPr>
              <w:t xml:space="preserve">Al </w:t>
            </w:r>
            <w:proofErr w:type="spellStart"/>
            <w:r w:rsidR="00084A3E" w:rsidRPr="00156EE5">
              <w:rPr>
                <w:rFonts w:ascii="Arial" w:eastAsia="Arial" w:hAnsi="Arial" w:cs="Arial"/>
                <w:sz w:val="21"/>
                <w:szCs w:val="21"/>
              </w:rPr>
              <w:t>Majmouaa</w:t>
            </w:r>
            <w:proofErr w:type="spellEnd"/>
            <w:r w:rsidR="00084A3E" w:rsidRPr="00156EE5">
              <w:rPr>
                <w:rFonts w:ascii="Arial" w:eastAsia="Arial" w:hAnsi="Arial" w:cs="Arial"/>
                <w:sz w:val="21"/>
                <w:szCs w:val="21"/>
              </w:rPr>
              <w:t xml:space="preserve">, </w:t>
            </w:r>
            <w:r w:rsidRPr="00156EE5">
              <w:rPr>
                <w:rFonts w:ascii="Arial" w:eastAsia="Arial" w:hAnsi="Arial" w:cs="Arial"/>
                <w:sz w:val="21"/>
                <w:szCs w:val="21"/>
              </w:rPr>
              <w:t xml:space="preserve">AVSI, Banin Charity, British Embassy Beirut, CARE International, </w:t>
            </w:r>
            <w:r w:rsidR="0045484C" w:rsidRPr="00156EE5">
              <w:rPr>
                <w:rFonts w:ascii="Arial" w:eastAsia="Arial" w:hAnsi="Arial" w:cs="Arial"/>
                <w:sz w:val="21"/>
                <w:szCs w:val="21"/>
              </w:rPr>
              <w:t>Caritas Lebanon, Catholic Relief Services (CRS)</w:t>
            </w:r>
            <w:r w:rsidR="00645EEC" w:rsidRPr="00156EE5">
              <w:rPr>
                <w:rFonts w:ascii="Arial" w:eastAsia="Arial" w:hAnsi="Arial" w:cs="Arial"/>
                <w:sz w:val="21"/>
                <w:szCs w:val="21"/>
              </w:rPr>
              <w:t xml:space="preserve">, </w:t>
            </w:r>
            <w:r w:rsidRPr="00156EE5">
              <w:rPr>
                <w:rFonts w:ascii="Arial" w:eastAsia="Arial" w:hAnsi="Arial" w:cs="Arial"/>
                <w:sz w:val="21"/>
                <w:szCs w:val="21"/>
              </w:rPr>
              <w:t xml:space="preserve">CESVI, Chaine de </w:t>
            </w:r>
            <w:proofErr w:type="spellStart"/>
            <w:r w:rsidRPr="00156EE5">
              <w:rPr>
                <w:rFonts w:ascii="Arial" w:eastAsia="Arial" w:hAnsi="Arial" w:cs="Arial"/>
                <w:sz w:val="21"/>
                <w:szCs w:val="21"/>
              </w:rPr>
              <w:t>l’Espoir</w:t>
            </w:r>
            <w:proofErr w:type="spellEnd"/>
            <w:r w:rsidRPr="00156EE5">
              <w:rPr>
                <w:rFonts w:ascii="Arial" w:eastAsia="Arial" w:hAnsi="Arial" w:cs="Arial"/>
                <w:sz w:val="21"/>
                <w:szCs w:val="21"/>
              </w:rPr>
              <w:t xml:space="preserve">, Danish Church Aid (DCA), Danish Refugee Council (DRC), European Civil Protection and Humanitarian Aid Operations (ECHO), European External Action Service (EEAS), Foreign, Commonwealth and Development Office (FCDO), Government of Lebanon (Ministry of Social Affairs), </w:t>
            </w:r>
            <w:r w:rsidR="00645EEC" w:rsidRPr="00156EE5">
              <w:rPr>
                <w:rFonts w:ascii="Arial" w:eastAsia="Arial" w:hAnsi="Arial" w:cs="Arial"/>
                <w:sz w:val="21"/>
                <w:szCs w:val="21"/>
              </w:rPr>
              <w:t xml:space="preserve">GIZ, </w:t>
            </w:r>
            <w:r w:rsidRPr="00156EE5">
              <w:rPr>
                <w:rFonts w:ascii="Arial" w:eastAsia="Arial" w:hAnsi="Arial" w:cs="Arial"/>
                <w:sz w:val="21"/>
                <w:szCs w:val="21"/>
              </w:rPr>
              <w:t xml:space="preserve">Himaya </w:t>
            </w:r>
            <w:proofErr w:type="spellStart"/>
            <w:r w:rsidRPr="00156EE5">
              <w:rPr>
                <w:rFonts w:ascii="Arial" w:eastAsia="Arial" w:hAnsi="Arial" w:cs="Arial"/>
                <w:sz w:val="21"/>
                <w:szCs w:val="21"/>
              </w:rPr>
              <w:t>Daeem</w:t>
            </w:r>
            <w:proofErr w:type="spellEnd"/>
            <w:r w:rsidRPr="00156EE5">
              <w:rPr>
                <w:rFonts w:ascii="Arial" w:eastAsia="Arial" w:hAnsi="Arial" w:cs="Arial"/>
                <w:sz w:val="21"/>
                <w:szCs w:val="21"/>
              </w:rPr>
              <w:t xml:space="preserve"> </w:t>
            </w:r>
            <w:proofErr w:type="spellStart"/>
            <w:r w:rsidRPr="00156EE5">
              <w:rPr>
                <w:rFonts w:ascii="Arial" w:eastAsia="Arial" w:hAnsi="Arial" w:cs="Arial"/>
                <w:sz w:val="21"/>
                <w:szCs w:val="21"/>
              </w:rPr>
              <w:t>Aataa</w:t>
            </w:r>
            <w:proofErr w:type="spellEnd"/>
            <w:r w:rsidRPr="00156EE5">
              <w:rPr>
                <w:rFonts w:ascii="Arial" w:eastAsia="Arial" w:hAnsi="Arial" w:cs="Arial"/>
                <w:sz w:val="21"/>
                <w:szCs w:val="21"/>
              </w:rPr>
              <w:t xml:space="preserve">, International Organization for Migration (IOM), International Rescue Committee </w:t>
            </w:r>
            <w:r w:rsidRPr="00156EE5">
              <w:rPr>
                <w:rFonts w:ascii="Arial" w:eastAsia="Arial" w:hAnsi="Arial" w:cs="Arial"/>
                <w:sz w:val="21"/>
                <w:szCs w:val="21"/>
              </w:rPr>
              <w:t xml:space="preserve">(IRC), Lebanese Red Cross, Lebanon Donor Cash Forum (LDCF), MECC – Middle East Council of Churches, </w:t>
            </w:r>
            <w:proofErr w:type="spellStart"/>
            <w:r w:rsidR="00BE0661" w:rsidRPr="00156EE5">
              <w:rPr>
                <w:rFonts w:ascii="Arial" w:eastAsia="Arial" w:hAnsi="Arial" w:cs="Arial"/>
                <w:sz w:val="21"/>
                <w:szCs w:val="21"/>
              </w:rPr>
              <w:t>Medair</w:t>
            </w:r>
            <w:proofErr w:type="spellEnd"/>
            <w:r w:rsidR="00BE0661" w:rsidRPr="00156EE5">
              <w:rPr>
                <w:rFonts w:ascii="Arial" w:eastAsia="Arial" w:hAnsi="Arial" w:cs="Arial"/>
                <w:sz w:val="21"/>
                <w:szCs w:val="21"/>
              </w:rPr>
              <w:t xml:space="preserve">, </w:t>
            </w:r>
            <w:r w:rsidRPr="00156EE5">
              <w:rPr>
                <w:rFonts w:ascii="Arial" w:eastAsia="Arial" w:hAnsi="Arial" w:cs="Arial"/>
                <w:sz w:val="21"/>
                <w:szCs w:val="21"/>
              </w:rPr>
              <w:t xml:space="preserve">Mercy Corps, </w:t>
            </w:r>
            <w:r w:rsidR="00BE0661" w:rsidRPr="00156EE5">
              <w:rPr>
                <w:rFonts w:ascii="Arial" w:eastAsia="Arial" w:hAnsi="Arial" w:cs="Arial"/>
                <w:sz w:val="21"/>
                <w:szCs w:val="21"/>
              </w:rPr>
              <w:t xml:space="preserve">Médecins Sans Frontières (MSF), </w:t>
            </w:r>
            <w:r w:rsidR="00C9143A" w:rsidRPr="00156EE5">
              <w:rPr>
                <w:rFonts w:ascii="Arial" w:eastAsia="Arial" w:hAnsi="Arial" w:cs="Arial"/>
                <w:sz w:val="21"/>
                <w:szCs w:val="21"/>
              </w:rPr>
              <w:t>Norwegian Church Aid (NCA)</w:t>
            </w:r>
            <w:r w:rsidR="00983CEF" w:rsidRPr="00156EE5">
              <w:rPr>
                <w:rFonts w:ascii="Arial" w:eastAsia="Arial" w:hAnsi="Arial" w:cs="Arial"/>
                <w:sz w:val="21"/>
                <w:szCs w:val="21"/>
              </w:rPr>
              <w:t xml:space="preserve">, </w:t>
            </w:r>
            <w:r w:rsidRPr="00156EE5">
              <w:rPr>
                <w:rFonts w:ascii="Arial" w:eastAsia="Arial" w:hAnsi="Arial" w:cs="Arial"/>
                <w:sz w:val="21"/>
                <w:szCs w:val="21"/>
              </w:rPr>
              <w:t xml:space="preserve">Norwegian Refugee Council (NRC), Oxfam, Plan International, Polish Center for International Aid (PCPM), </w:t>
            </w:r>
            <w:r w:rsidR="00983CEF" w:rsidRPr="00156EE5">
              <w:rPr>
                <w:rFonts w:ascii="Arial" w:eastAsia="Arial" w:hAnsi="Arial" w:cs="Arial"/>
                <w:sz w:val="21"/>
                <w:szCs w:val="21"/>
              </w:rPr>
              <w:t xml:space="preserve">Rotes Kreuz Austria (Austrian Red Cross), </w:t>
            </w:r>
            <w:r w:rsidRPr="00156EE5">
              <w:rPr>
                <w:rFonts w:ascii="Arial" w:eastAsia="Arial" w:hAnsi="Arial" w:cs="Arial"/>
                <w:sz w:val="21"/>
                <w:szCs w:val="21"/>
              </w:rPr>
              <w:t xml:space="preserve">Save the Children, </w:t>
            </w:r>
            <w:r w:rsidR="00983CEF" w:rsidRPr="00156EE5">
              <w:rPr>
                <w:rFonts w:ascii="Arial" w:eastAsia="Arial" w:hAnsi="Arial" w:cs="Arial"/>
                <w:sz w:val="21"/>
                <w:szCs w:val="21"/>
              </w:rPr>
              <w:t xml:space="preserve">Secours </w:t>
            </w:r>
            <w:proofErr w:type="spellStart"/>
            <w:r w:rsidR="00983CEF" w:rsidRPr="00156EE5">
              <w:rPr>
                <w:rFonts w:ascii="Arial" w:eastAsia="Arial" w:hAnsi="Arial" w:cs="Arial"/>
                <w:sz w:val="21"/>
                <w:szCs w:val="21"/>
              </w:rPr>
              <w:t>Islamique</w:t>
            </w:r>
            <w:proofErr w:type="spellEnd"/>
            <w:r w:rsidR="00983CEF" w:rsidRPr="00156EE5">
              <w:rPr>
                <w:rFonts w:ascii="Arial" w:eastAsia="Arial" w:hAnsi="Arial" w:cs="Arial"/>
                <w:sz w:val="21"/>
                <w:szCs w:val="21"/>
              </w:rPr>
              <w:t xml:space="preserve">, </w:t>
            </w:r>
            <w:proofErr w:type="spellStart"/>
            <w:r w:rsidRPr="00156EE5">
              <w:rPr>
                <w:rFonts w:ascii="Arial" w:eastAsia="Arial" w:hAnsi="Arial" w:cs="Arial"/>
                <w:sz w:val="21"/>
                <w:szCs w:val="21"/>
              </w:rPr>
              <w:t>Solidarités</w:t>
            </w:r>
            <w:proofErr w:type="spellEnd"/>
            <w:r w:rsidRPr="00156EE5">
              <w:rPr>
                <w:rFonts w:ascii="Arial" w:eastAsia="Arial" w:hAnsi="Arial" w:cs="Arial"/>
                <w:sz w:val="21"/>
                <w:szCs w:val="21"/>
              </w:rPr>
              <w:t xml:space="preserve"> International,</w:t>
            </w:r>
            <w:r w:rsidR="00983CEF" w:rsidRPr="00156EE5">
              <w:rPr>
                <w:rFonts w:ascii="Arial" w:eastAsia="Arial" w:hAnsi="Arial" w:cs="Arial"/>
                <w:sz w:val="21"/>
                <w:szCs w:val="21"/>
              </w:rPr>
              <w:t xml:space="preserve"> Sphere Building Tomorrow</w:t>
            </w:r>
            <w:r w:rsidR="00CC68BB" w:rsidRPr="00156EE5">
              <w:rPr>
                <w:rFonts w:ascii="Arial" w:eastAsia="Arial" w:hAnsi="Arial" w:cs="Arial"/>
                <w:sz w:val="21"/>
                <w:szCs w:val="21"/>
              </w:rPr>
              <w:t xml:space="preserve">, </w:t>
            </w:r>
            <w:proofErr w:type="spellStart"/>
            <w:r w:rsidRPr="00156EE5">
              <w:rPr>
                <w:rFonts w:ascii="Arial" w:eastAsia="Arial" w:hAnsi="Arial" w:cs="Arial"/>
                <w:sz w:val="21"/>
                <w:szCs w:val="21"/>
              </w:rPr>
              <w:t>Taawon</w:t>
            </w:r>
            <w:proofErr w:type="spellEnd"/>
            <w:r w:rsidRPr="00156EE5">
              <w:rPr>
                <w:rFonts w:ascii="Arial" w:eastAsia="Arial" w:hAnsi="Arial" w:cs="Arial"/>
                <w:sz w:val="21"/>
                <w:szCs w:val="21"/>
              </w:rPr>
              <w:t xml:space="preserve">, </w:t>
            </w:r>
            <w:proofErr w:type="spellStart"/>
            <w:r w:rsidRPr="00156EE5">
              <w:rPr>
                <w:rFonts w:ascii="Arial" w:eastAsia="Arial" w:hAnsi="Arial" w:cs="Arial"/>
                <w:sz w:val="21"/>
                <w:szCs w:val="21"/>
              </w:rPr>
              <w:t>Trocaire</w:t>
            </w:r>
            <w:proofErr w:type="spellEnd"/>
            <w:r w:rsidRPr="00156EE5">
              <w:rPr>
                <w:rFonts w:ascii="Arial" w:eastAsia="Arial" w:hAnsi="Arial" w:cs="Arial"/>
                <w:sz w:val="21"/>
                <w:szCs w:val="21"/>
              </w:rPr>
              <w:t xml:space="preserve">, United Nations agencies </w:t>
            </w:r>
            <w:r w:rsidR="00084A3E" w:rsidRPr="00156EE5">
              <w:rPr>
                <w:rFonts w:ascii="Arial" w:eastAsia="Arial" w:hAnsi="Arial" w:cs="Arial"/>
                <w:sz w:val="21"/>
                <w:szCs w:val="21"/>
              </w:rPr>
              <w:t>(</w:t>
            </w:r>
            <w:r w:rsidRPr="00156EE5">
              <w:rPr>
                <w:rFonts w:ascii="Arial" w:eastAsia="Arial" w:hAnsi="Arial" w:cs="Arial"/>
                <w:sz w:val="21"/>
                <w:szCs w:val="21"/>
              </w:rPr>
              <w:t>UNHCR, UNICEF, UNDP, UNFPA,</w:t>
            </w:r>
            <w:r w:rsidR="00C83710" w:rsidRPr="00156EE5">
              <w:rPr>
                <w:rFonts w:ascii="Arial" w:eastAsia="Arial" w:hAnsi="Arial" w:cs="Arial"/>
                <w:sz w:val="21"/>
                <w:szCs w:val="21"/>
              </w:rPr>
              <w:t xml:space="preserve"> </w:t>
            </w:r>
            <w:r w:rsidRPr="00156EE5">
              <w:rPr>
                <w:rFonts w:ascii="Arial" w:eastAsia="Arial" w:hAnsi="Arial" w:cs="Arial"/>
                <w:sz w:val="21"/>
                <w:szCs w:val="21"/>
              </w:rPr>
              <w:t>UNRWA</w:t>
            </w:r>
            <w:r w:rsidR="00C83710" w:rsidRPr="00156EE5">
              <w:rPr>
                <w:rFonts w:ascii="Arial" w:eastAsia="Arial" w:hAnsi="Arial" w:cs="Arial"/>
                <w:sz w:val="21"/>
                <w:szCs w:val="21"/>
              </w:rPr>
              <w:t>, UN Women</w:t>
            </w:r>
            <w:r w:rsidR="00084A3E" w:rsidRPr="00156EE5">
              <w:rPr>
                <w:rFonts w:ascii="Arial" w:eastAsia="Arial" w:hAnsi="Arial" w:cs="Arial"/>
                <w:sz w:val="21"/>
                <w:szCs w:val="21"/>
              </w:rPr>
              <w:t>, ILO, WFP</w:t>
            </w:r>
            <w:r w:rsidRPr="00156EE5">
              <w:rPr>
                <w:rFonts w:ascii="Arial" w:eastAsia="Arial" w:hAnsi="Arial" w:cs="Arial"/>
                <w:sz w:val="21"/>
                <w:szCs w:val="21"/>
              </w:rPr>
              <w:t xml:space="preserve">), United States Embassy Beirut, </w:t>
            </w:r>
            <w:r w:rsidR="00084A3E" w:rsidRPr="00156EE5">
              <w:rPr>
                <w:rFonts w:ascii="Arial" w:eastAsia="Arial" w:hAnsi="Arial" w:cs="Arial"/>
                <w:sz w:val="21"/>
                <w:szCs w:val="21"/>
              </w:rPr>
              <w:t xml:space="preserve">US State Department, </w:t>
            </w:r>
            <w:r w:rsidRPr="00156EE5">
              <w:rPr>
                <w:rFonts w:ascii="Arial" w:eastAsia="Arial" w:hAnsi="Arial" w:cs="Arial"/>
                <w:sz w:val="21"/>
                <w:szCs w:val="21"/>
              </w:rPr>
              <w:t xml:space="preserve">Welthungerhilfe, </w:t>
            </w:r>
            <w:proofErr w:type="spellStart"/>
            <w:r w:rsidRPr="00156EE5">
              <w:rPr>
                <w:rFonts w:ascii="Arial" w:eastAsia="Arial" w:hAnsi="Arial" w:cs="Arial"/>
                <w:sz w:val="21"/>
                <w:szCs w:val="21"/>
              </w:rPr>
              <w:t>WeWorld</w:t>
            </w:r>
            <w:proofErr w:type="spellEnd"/>
            <w:r w:rsidRPr="00156EE5">
              <w:rPr>
                <w:rFonts w:ascii="Arial" w:eastAsia="Arial" w:hAnsi="Arial" w:cs="Arial"/>
                <w:sz w:val="21"/>
                <w:szCs w:val="21"/>
              </w:rPr>
              <w:t>, World Vision International</w:t>
            </w:r>
            <w:r w:rsidR="00084A3E" w:rsidRPr="00156EE5">
              <w:rPr>
                <w:rFonts w:ascii="Arial" w:eastAsia="Arial" w:hAnsi="Arial" w:cs="Arial"/>
                <w:sz w:val="21"/>
                <w:szCs w:val="21"/>
              </w:rPr>
              <w:t xml:space="preserve"> (WVI)</w:t>
            </w:r>
            <w:r w:rsidRPr="00156EE5">
              <w:rPr>
                <w:rFonts w:ascii="Arial" w:eastAsia="Arial" w:hAnsi="Arial" w:cs="Arial"/>
                <w:sz w:val="21"/>
                <w:szCs w:val="21"/>
              </w:rPr>
              <w:t>, and the CALP Network.</w:t>
            </w:r>
          </w:p>
        </w:tc>
      </w:tr>
    </w:tbl>
    <w:p w14:paraId="27B758AC" w14:textId="77777777" w:rsidR="00631A1A" w:rsidRPr="00156EE5" w:rsidRDefault="00631A1A">
      <w:pPr>
        <w:spacing w:after="0" w:line="276" w:lineRule="auto"/>
        <w:jc w:val="both"/>
        <w:rPr>
          <w:rFonts w:ascii="Arial" w:eastAsia="Arial" w:hAnsi="Arial" w:cs="Arial"/>
          <w:b/>
          <w:bCs/>
          <w:sz w:val="21"/>
          <w:szCs w:val="21"/>
        </w:rPr>
      </w:pPr>
    </w:p>
    <w:p w14:paraId="3FD179E7" w14:textId="0DF02315" w:rsidR="00631A1A" w:rsidRPr="00156EE5" w:rsidRDefault="00FD6653">
      <w:pPr>
        <w:pStyle w:val="Heading2"/>
        <w:keepNext w:val="0"/>
        <w:keepLines w:val="0"/>
        <w:spacing w:before="360" w:line="276" w:lineRule="auto"/>
        <w:jc w:val="both"/>
        <w:rPr>
          <w:rFonts w:ascii="Arial" w:eastAsia="Arial" w:hAnsi="Arial" w:cs="Arial"/>
          <w:b/>
          <w:bCs/>
          <w:color w:val="0070C0"/>
          <w:sz w:val="21"/>
          <w:szCs w:val="21"/>
        </w:rPr>
      </w:pPr>
      <w:bookmarkStart w:id="0" w:name="_heading=h.9wfcb6m9ppb5" w:colFirst="0" w:colLast="0"/>
      <w:bookmarkEnd w:id="0"/>
      <w:r w:rsidRPr="00156EE5">
        <w:rPr>
          <w:rFonts w:ascii="Arial" w:eastAsia="Arial" w:hAnsi="Arial" w:cs="Arial"/>
          <w:b/>
          <w:bCs/>
          <w:color w:val="0070C0"/>
          <w:sz w:val="21"/>
          <w:szCs w:val="21"/>
        </w:rPr>
        <w:t>Key Updates / Developments – Cash Coordination Team</w:t>
      </w:r>
    </w:p>
    <w:p w14:paraId="14D0D380" w14:textId="77777777" w:rsidR="003459F8" w:rsidRPr="00156EE5" w:rsidRDefault="003459F8" w:rsidP="003459F8">
      <w:pPr>
        <w:numPr>
          <w:ilvl w:val="0"/>
          <w:numId w:val="4"/>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lastRenderedPageBreak/>
        <w:t>SRSN Update:</w:t>
      </w:r>
      <w:r w:rsidRPr="00156EE5">
        <w:rPr>
          <w:rFonts w:ascii="Arial" w:eastAsia="Arial" w:hAnsi="Arial" w:cs="Arial"/>
          <w:color w:val="000000"/>
          <w:sz w:val="21"/>
          <w:szCs w:val="21"/>
        </w:rPr>
        <w:t xml:space="preserve"> Eighteen partners are currently delivering Batch C of the blanket MPCA rounds. Prioritized/targeted lists for subsequent cycles are expected to be shared with partners next week.</w:t>
      </w:r>
    </w:p>
    <w:p w14:paraId="2A4E9770" w14:textId="77777777" w:rsidR="003459F8" w:rsidRPr="00156EE5" w:rsidRDefault="003459F8" w:rsidP="003459F8">
      <w:pPr>
        <w:numPr>
          <w:ilvl w:val="0"/>
          <w:numId w:val="4"/>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Flash Appeal Extension:</w:t>
      </w:r>
      <w:r w:rsidRPr="00156EE5">
        <w:rPr>
          <w:rFonts w:ascii="Arial" w:eastAsia="Arial" w:hAnsi="Arial" w:cs="Arial"/>
          <w:color w:val="000000"/>
          <w:sz w:val="21"/>
          <w:szCs w:val="21"/>
        </w:rPr>
        <w:t xml:space="preserve"> The appeal has been extended to cover the period from March to August 2026. The target remains 1.4 million people, with 727,000 targeted specifically for MPCA. The rationale for the extension is the protracted nature of the current displacement. The dollar value of assistance remains unchanged.</w:t>
      </w:r>
    </w:p>
    <w:p w14:paraId="24147789" w14:textId="77777777" w:rsidR="003459F8" w:rsidRPr="00156EE5" w:rsidRDefault="003459F8" w:rsidP="003459F8">
      <w:pPr>
        <w:numPr>
          <w:ilvl w:val="0"/>
          <w:numId w:val="4"/>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LHF Allocation:</w:t>
      </w:r>
      <w:r w:rsidRPr="00156EE5">
        <w:rPr>
          <w:rFonts w:ascii="Arial" w:eastAsia="Arial" w:hAnsi="Arial" w:cs="Arial"/>
          <w:color w:val="000000"/>
          <w:sz w:val="21"/>
          <w:szCs w:val="21"/>
        </w:rPr>
        <w:t xml:space="preserve"> MPCA as a modality is not included in the current LHF allocation. The LCWG will provide technical support for the review of sectoral cash components within the allocation.</w:t>
      </w:r>
    </w:p>
    <w:p w14:paraId="403A8010" w14:textId="77777777" w:rsidR="003459F8" w:rsidRPr="00156EE5" w:rsidRDefault="003459F8" w:rsidP="003459F8">
      <w:pPr>
        <w:numPr>
          <w:ilvl w:val="0"/>
          <w:numId w:val="4"/>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Emergency MPCA Basket:</w:t>
      </w:r>
      <w:r w:rsidRPr="00156EE5">
        <w:rPr>
          <w:rFonts w:ascii="Arial" w:eastAsia="Arial" w:hAnsi="Arial" w:cs="Arial"/>
          <w:color w:val="000000"/>
          <w:sz w:val="21"/>
          <w:szCs w:val="21"/>
        </w:rPr>
        <w:t xml:space="preserve"> Discussions are ongoing within the core team to factor in rising costs into the emergency basket, though funding constraints currently limit the ability to increase transfer values.</w:t>
      </w:r>
    </w:p>
    <w:p w14:paraId="11023C04" w14:textId="77777777" w:rsidR="00E46C74" w:rsidRPr="00156EE5" w:rsidRDefault="00E46C74" w:rsidP="00215ED8">
      <w:pPr>
        <w:pStyle w:val="Heading2"/>
        <w:keepNext w:val="0"/>
        <w:keepLines w:val="0"/>
        <w:spacing w:before="360" w:line="276" w:lineRule="auto"/>
        <w:jc w:val="both"/>
        <w:rPr>
          <w:rFonts w:ascii="Arial" w:eastAsia="Arial" w:hAnsi="Arial" w:cs="Arial"/>
          <w:b/>
          <w:bCs/>
          <w:color w:val="0070C0"/>
          <w:sz w:val="21"/>
          <w:szCs w:val="21"/>
        </w:rPr>
      </w:pPr>
      <w:r w:rsidRPr="00156EE5">
        <w:rPr>
          <w:rFonts w:ascii="Arial" w:eastAsia="Arial" w:hAnsi="Arial" w:cs="Arial"/>
          <w:b/>
          <w:bCs/>
          <w:color w:val="0070C0"/>
          <w:sz w:val="21"/>
          <w:szCs w:val="21"/>
        </w:rPr>
        <w:t>WFP Situation Analysis: Economic Outlook</w:t>
      </w:r>
    </w:p>
    <w:p w14:paraId="0581773E" w14:textId="77777777" w:rsidR="00EE0102" w:rsidRPr="00156EE5" w:rsidRDefault="00EE0102" w:rsidP="00EE0102">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Economic Trends:</w:t>
      </w:r>
      <w:r w:rsidRPr="00156EE5">
        <w:rPr>
          <w:rFonts w:ascii="Arial" w:eastAsia="Arial" w:hAnsi="Arial" w:cs="Arial"/>
          <w:color w:val="000000"/>
          <w:sz w:val="21"/>
          <w:szCs w:val="21"/>
        </w:rPr>
        <w:t xml:space="preserve"> The World Bank expects negative GDP growth for 2026 due to the conflict. Tourism has seen an 80% decrease, and Beirut airport arrivals dropped 58% in Q1 2026.</w:t>
      </w:r>
    </w:p>
    <w:p w14:paraId="52C83B65" w14:textId="77777777" w:rsidR="00EE0102" w:rsidRPr="00156EE5" w:rsidRDefault="00EE0102" w:rsidP="00EE0102">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Inflation &amp; Prices:</w:t>
      </w:r>
      <w:r w:rsidRPr="00156EE5">
        <w:rPr>
          <w:rFonts w:ascii="Arial" w:eastAsia="Arial" w:hAnsi="Arial" w:cs="Arial"/>
          <w:color w:val="000000"/>
          <w:sz w:val="21"/>
          <w:szCs w:val="21"/>
        </w:rPr>
        <w:t xml:space="preserve"> General inflation rose sharply to 36.5% in March, driven by food and energy costs. The cost of cooking gas has reached approximately $12 (1.1 million LBP).</w:t>
      </w:r>
    </w:p>
    <w:p w14:paraId="669B8288" w14:textId="77777777" w:rsidR="00EE0102" w:rsidRPr="00156EE5" w:rsidRDefault="00EE0102" w:rsidP="00EE0102">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S/MEB:</w:t>
      </w:r>
      <w:r w:rsidRPr="00156EE5">
        <w:rPr>
          <w:rFonts w:ascii="Arial" w:eastAsia="Arial" w:hAnsi="Arial" w:cs="Arial"/>
          <w:color w:val="000000"/>
          <w:sz w:val="21"/>
          <w:szCs w:val="21"/>
        </w:rPr>
        <w:t xml:space="preserve"> The full SMEB is currently valued at approximately $560 for a household of five, while the MEB is around $700. The food-only component is $44 for SMEB and $61 for MEB per person.</w:t>
      </w:r>
    </w:p>
    <w:p w14:paraId="76EB8A5F" w14:textId="77777777" w:rsidR="00EE0102" w:rsidRPr="00156EE5" w:rsidRDefault="00EE0102" w:rsidP="00EE0102">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Market Functionality:</w:t>
      </w:r>
      <w:r w:rsidRPr="00156EE5">
        <w:rPr>
          <w:rFonts w:ascii="Arial" w:eastAsia="Arial" w:hAnsi="Arial" w:cs="Arial"/>
          <w:color w:val="000000"/>
          <w:sz w:val="21"/>
          <w:szCs w:val="21"/>
        </w:rPr>
        <w:t xml:space="preserve"> 88% of markets nationwide remain operational. However, severe disruptions exist in conflict-affected areas: 26% of shops in </w:t>
      </w:r>
      <w:proofErr w:type="spellStart"/>
      <w:r w:rsidRPr="00156EE5">
        <w:rPr>
          <w:rFonts w:ascii="Arial" w:eastAsia="Arial" w:hAnsi="Arial" w:cs="Arial"/>
          <w:color w:val="000000"/>
          <w:sz w:val="21"/>
          <w:szCs w:val="21"/>
        </w:rPr>
        <w:t>Nabatieh</w:t>
      </w:r>
      <w:proofErr w:type="spellEnd"/>
      <w:r w:rsidRPr="00156EE5">
        <w:rPr>
          <w:rFonts w:ascii="Arial" w:eastAsia="Arial" w:hAnsi="Arial" w:cs="Arial"/>
          <w:color w:val="000000"/>
          <w:sz w:val="21"/>
          <w:szCs w:val="21"/>
        </w:rPr>
        <w:t xml:space="preserve"> are closed, and only 33% of shops in the southern suburbs of Beirut are fully functional.</w:t>
      </w:r>
    </w:p>
    <w:p w14:paraId="1063E052" w14:textId="0AFB3BC6" w:rsidR="00E46C74" w:rsidRPr="00156EE5" w:rsidRDefault="00EE0102" w:rsidP="00EE0102">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Agriculture:</w:t>
      </w:r>
      <w:r w:rsidRPr="00156EE5">
        <w:rPr>
          <w:rFonts w:ascii="Arial" w:eastAsia="Arial" w:hAnsi="Arial" w:cs="Arial"/>
          <w:color w:val="000000"/>
          <w:sz w:val="21"/>
          <w:szCs w:val="21"/>
        </w:rPr>
        <w:t xml:space="preserve"> Direct physical damage to agricultural land exceeds 1,000 hectares, with total damages estimated at $41 million. Over 50% of agricultural land in the South is currently inaccessible.</w:t>
      </w:r>
    </w:p>
    <w:p w14:paraId="2F31E284" w14:textId="77777777" w:rsidR="002A4CC6" w:rsidRPr="00156EE5" w:rsidRDefault="002A4CC6" w:rsidP="00215ED8">
      <w:pPr>
        <w:pStyle w:val="Heading2"/>
        <w:keepNext w:val="0"/>
        <w:keepLines w:val="0"/>
        <w:spacing w:before="360" w:line="276" w:lineRule="auto"/>
        <w:jc w:val="both"/>
        <w:rPr>
          <w:rFonts w:ascii="Arial" w:eastAsia="Arial" w:hAnsi="Arial" w:cs="Arial"/>
          <w:b/>
          <w:bCs/>
          <w:color w:val="0070C0"/>
          <w:sz w:val="21"/>
          <w:szCs w:val="21"/>
        </w:rPr>
      </w:pPr>
      <w:bookmarkStart w:id="1" w:name="_heading=h.4f8lrnbqk4xt" w:colFirst="0" w:colLast="0"/>
      <w:bookmarkEnd w:id="1"/>
      <w:r w:rsidRPr="00156EE5">
        <w:rPr>
          <w:rFonts w:ascii="Arial" w:eastAsia="Arial" w:hAnsi="Arial" w:cs="Arial"/>
          <w:b/>
          <w:bCs/>
          <w:color w:val="0070C0"/>
          <w:sz w:val="21"/>
          <w:szCs w:val="21"/>
        </w:rPr>
        <w:t>SRSN Targeting Methodology</w:t>
      </w:r>
    </w:p>
    <w:p w14:paraId="0345BE03" w14:textId="4C6AE135" w:rsidR="0002047B" w:rsidRPr="00156EE5" w:rsidRDefault="0002047B" w:rsidP="007620D1">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Approach:</w:t>
      </w:r>
      <w:r w:rsidRPr="00156EE5">
        <w:rPr>
          <w:rFonts w:ascii="Arial" w:eastAsia="Arial" w:hAnsi="Arial" w:cs="Arial"/>
          <w:color w:val="000000"/>
          <w:sz w:val="21"/>
          <w:szCs w:val="21"/>
        </w:rPr>
        <w:t xml:space="preserve"> A mixed-method strategy is employed to ensure equity and sensitivity, combining Vulnerability-based, Categorical, and Geographical targeting.</w:t>
      </w:r>
    </w:p>
    <w:p w14:paraId="259736FC" w14:textId="5C530B91" w:rsidR="0002047B" w:rsidRPr="00156EE5" w:rsidRDefault="0002047B" w:rsidP="007620D1">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Data Sources:</w:t>
      </w:r>
      <w:r w:rsidRPr="00156EE5">
        <w:rPr>
          <w:rFonts w:ascii="Arial" w:eastAsia="Arial" w:hAnsi="Arial" w:cs="Arial"/>
          <w:color w:val="000000"/>
          <w:sz w:val="21"/>
          <w:szCs w:val="21"/>
        </w:rPr>
        <w:t xml:space="preserve"> The model utilizes the Lebanese Household Survey (LVAP), WFP Real-time Monitoring (MVOM), ACLED conflict data, and </w:t>
      </w:r>
      <w:proofErr w:type="spellStart"/>
      <w:r w:rsidRPr="00156EE5">
        <w:rPr>
          <w:rFonts w:ascii="Arial" w:eastAsia="Arial" w:hAnsi="Arial" w:cs="Arial"/>
          <w:color w:val="000000"/>
          <w:sz w:val="21"/>
          <w:szCs w:val="21"/>
        </w:rPr>
        <w:t>M</w:t>
      </w:r>
      <w:r w:rsidR="009A42FF" w:rsidRPr="00156EE5">
        <w:rPr>
          <w:rFonts w:ascii="Arial" w:eastAsia="Arial" w:hAnsi="Arial" w:cs="Arial"/>
          <w:color w:val="000000"/>
          <w:sz w:val="21"/>
          <w:szCs w:val="21"/>
        </w:rPr>
        <w:t>o</w:t>
      </w:r>
      <w:r w:rsidRPr="00156EE5">
        <w:rPr>
          <w:rFonts w:ascii="Arial" w:eastAsia="Arial" w:hAnsi="Arial" w:cs="Arial"/>
          <w:color w:val="000000"/>
          <w:sz w:val="21"/>
          <w:szCs w:val="21"/>
        </w:rPr>
        <w:t>SA</w:t>
      </w:r>
      <w:proofErr w:type="spellEnd"/>
      <w:r w:rsidRPr="00156EE5">
        <w:rPr>
          <w:rFonts w:ascii="Arial" w:eastAsia="Arial" w:hAnsi="Arial" w:cs="Arial"/>
          <w:color w:val="000000"/>
          <w:sz w:val="21"/>
          <w:szCs w:val="21"/>
        </w:rPr>
        <w:t xml:space="preserve"> self-registration data.</w:t>
      </w:r>
    </w:p>
    <w:p w14:paraId="35251660" w14:textId="77777777" w:rsidR="0002047B" w:rsidRPr="00156EE5" w:rsidRDefault="0002047B" w:rsidP="007620D1">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Geographical Layer:</w:t>
      </w:r>
      <w:r w:rsidRPr="00156EE5">
        <w:rPr>
          <w:rFonts w:ascii="Arial" w:eastAsia="Arial" w:hAnsi="Arial" w:cs="Arial"/>
          <w:color w:val="000000"/>
          <w:sz w:val="21"/>
          <w:szCs w:val="21"/>
        </w:rPr>
        <w:t xml:space="preserve"> Areas are classified into five conflict impact categories (Minimal to Very High). Higher conflict intensity areas receive higher eligibility coverage.</w:t>
      </w:r>
    </w:p>
    <w:p w14:paraId="63687DE6" w14:textId="77777777" w:rsidR="007620D1" w:rsidRPr="00156EE5" w:rsidRDefault="0002047B" w:rsidP="007620D1">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lastRenderedPageBreak/>
        <w:t>Categorical Layer:</w:t>
      </w:r>
      <w:r w:rsidRPr="00156EE5">
        <w:rPr>
          <w:rFonts w:ascii="Arial" w:eastAsia="Arial" w:hAnsi="Arial" w:cs="Arial"/>
          <w:color w:val="000000"/>
          <w:sz w:val="21"/>
          <w:szCs w:val="21"/>
        </w:rPr>
        <w:t xml:space="preserve"> Eight specific profiles were identified (e.g., single parent, elderly head of household, disability). Households meeting at least three of these profiles are considered eligible</w:t>
      </w:r>
      <w:r w:rsidR="007620D1" w:rsidRPr="00156EE5">
        <w:rPr>
          <w:rFonts w:ascii="Arial" w:eastAsia="Arial" w:hAnsi="Arial" w:cs="Arial"/>
          <w:color w:val="000000"/>
          <w:sz w:val="21"/>
          <w:szCs w:val="21"/>
        </w:rPr>
        <w:t>.</w:t>
      </w:r>
    </w:p>
    <w:p w14:paraId="6A814B3E" w14:textId="77777777" w:rsidR="00215ED8" w:rsidRPr="00156EE5" w:rsidRDefault="00215ED8" w:rsidP="00215ED8">
      <w:pPr>
        <w:pBdr>
          <w:top w:val="nil"/>
          <w:left w:val="nil"/>
          <w:bottom w:val="nil"/>
          <w:right w:val="nil"/>
          <w:between w:val="nil"/>
        </w:pBdr>
        <w:spacing w:before="220" w:after="0" w:line="276" w:lineRule="auto"/>
        <w:jc w:val="both"/>
        <w:rPr>
          <w:rFonts w:ascii="Arial" w:eastAsia="Arial" w:hAnsi="Arial" w:cs="Arial"/>
          <w:color w:val="000000"/>
          <w:sz w:val="21"/>
          <w:szCs w:val="21"/>
        </w:rPr>
      </w:pPr>
    </w:p>
    <w:p w14:paraId="48EFC3F3" w14:textId="77777777" w:rsidR="00215ED8" w:rsidRPr="00156EE5" w:rsidRDefault="00215ED8" w:rsidP="00215ED8">
      <w:pPr>
        <w:pBdr>
          <w:top w:val="nil"/>
          <w:left w:val="nil"/>
          <w:bottom w:val="nil"/>
          <w:right w:val="nil"/>
          <w:between w:val="nil"/>
        </w:pBdr>
        <w:spacing w:before="220" w:after="0" w:line="276" w:lineRule="auto"/>
        <w:jc w:val="both"/>
        <w:rPr>
          <w:rFonts w:ascii="Arial" w:eastAsia="Arial" w:hAnsi="Arial" w:cs="Arial"/>
          <w:color w:val="000000"/>
          <w:sz w:val="21"/>
          <w:szCs w:val="21"/>
        </w:rPr>
      </w:pPr>
    </w:p>
    <w:p w14:paraId="126E06BE" w14:textId="77777777" w:rsidR="00215ED8" w:rsidRPr="00156EE5" w:rsidRDefault="00215ED8" w:rsidP="00215ED8">
      <w:pPr>
        <w:pBdr>
          <w:top w:val="nil"/>
          <w:left w:val="nil"/>
          <w:bottom w:val="nil"/>
          <w:right w:val="nil"/>
          <w:between w:val="nil"/>
        </w:pBdr>
        <w:spacing w:before="220" w:after="0" w:line="276" w:lineRule="auto"/>
        <w:jc w:val="both"/>
        <w:rPr>
          <w:rFonts w:ascii="Arial" w:eastAsia="Arial" w:hAnsi="Arial" w:cs="Arial"/>
          <w:color w:val="000000"/>
          <w:sz w:val="21"/>
          <w:szCs w:val="21"/>
        </w:rPr>
      </w:pPr>
    </w:p>
    <w:p w14:paraId="5B132DDC" w14:textId="0801EB26" w:rsidR="004803ED" w:rsidRPr="00156EE5" w:rsidRDefault="004803ED" w:rsidP="00215ED8">
      <w:pPr>
        <w:pStyle w:val="Heading2"/>
        <w:keepNext w:val="0"/>
        <w:keepLines w:val="0"/>
        <w:spacing w:before="360" w:line="276" w:lineRule="auto"/>
        <w:jc w:val="both"/>
        <w:rPr>
          <w:rFonts w:ascii="Arial" w:eastAsia="Arial" w:hAnsi="Arial" w:cs="Arial"/>
          <w:b/>
          <w:bCs/>
          <w:color w:val="0070C0"/>
          <w:sz w:val="21"/>
          <w:szCs w:val="21"/>
        </w:rPr>
      </w:pPr>
      <w:proofErr w:type="spellStart"/>
      <w:r w:rsidRPr="00156EE5">
        <w:rPr>
          <w:rFonts w:ascii="Arial" w:eastAsia="Arial" w:hAnsi="Arial" w:cs="Arial"/>
          <w:b/>
          <w:bCs/>
          <w:color w:val="0070C0"/>
          <w:sz w:val="21"/>
          <w:szCs w:val="21"/>
        </w:rPr>
        <w:t>MoSA</w:t>
      </w:r>
      <w:proofErr w:type="spellEnd"/>
      <w:r w:rsidRPr="00156EE5">
        <w:rPr>
          <w:rFonts w:ascii="Arial" w:eastAsia="Arial" w:hAnsi="Arial" w:cs="Arial"/>
          <w:b/>
          <w:bCs/>
          <w:color w:val="0070C0"/>
          <w:sz w:val="21"/>
          <w:szCs w:val="21"/>
        </w:rPr>
        <w:t xml:space="preserve"> Self-Registration Data Processing</w:t>
      </w:r>
    </w:p>
    <w:p w14:paraId="05FC8285" w14:textId="77777777" w:rsidR="0063233D" w:rsidRPr="00156EE5" w:rsidRDefault="0063233D" w:rsidP="0063233D">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bookmarkStart w:id="2" w:name="_heading=h.o6lpjhqkc7dx" w:colFirst="0" w:colLast="0"/>
      <w:bookmarkEnd w:id="2"/>
      <w:r w:rsidRPr="00156EE5">
        <w:rPr>
          <w:rFonts w:ascii="Arial" w:eastAsia="Arial" w:hAnsi="Arial" w:cs="Arial"/>
          <w:b/>
          <w:bCs/>
          <w:color w:val="000000"/>
          <w:sz w:val="21"/>
          <w:szCs w:val="21"/>
        </w:rPr>
        <w:t>Processing Pipeline:</w:t>
      </w:r>
      <w:r w:rsidRPr="00156EE5">
        <w:rPr>
          <w:rFonts w:ascii="Arial" w:eastAsia="Arial" w:hAnsi="Arial" w:cs="Arial"/>
          <w:color w:val="000000"/>
          <w:sz w:val="21"/>
          <w:szCs w:val="21"/>
        </w:rPr>
        <w:t xml:space="preserve"> Data undergoes a controlled four-step pipeline: Internal Deduplication -&gt; Sanity Checks (Household and Individual levels) -&gt; Cross-program Deduplication (against Aman, in-kind, etc.) -&gt; Targeting.</w:t>
      </w:r>
    </w:p>
    <w:p w14:paraId="4327CE3B" w14:textId="21FBE065" w:rsidR="0063233D" w:rsidRPr="00156EE5" w:rsidRDefault="0063233D" w:rsidP="0063233D">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Integrated Beneficiary Registry (IBR):</w:t>
      </w:r>
      <w:r w:rsidRPr="00156EE5">
        <w:rPr>
          <w:rFonts w:ascii="Arial" w:eastAsia="Arial" w:hAnsi="Arial" w:cs="Arial"/>
          <w:color w:val="000000"/>
          <w:sz w:val="21"/>
          <w:szCs w:val="21"/>
        </w:rPr>
        <w:t xml:space="preserve"> </w:t>
      </w:r>
      <w:proofErr w:type="spellStart"/>
      <w:r w:rsidRPr="00156EE5">
        <w:rPr>
          <w:rFonts w:ascii="Arial" w:eastAsia="Arial" w:hAnsi="Arial" w:cs="Arial"/>
          <w:color w:val="000000"/>
          <w:sz w:val="21"/>
          <w:szCs w:val="21"/>
        </w:rPr>
        <w:t>M</w:t>
      </w:r>
      <w:r w:rsidR="00397997" w:rsidRPr="00156EE5">
        <w:rPr>
          <w:rFonts w:ascii="Arial" w:eastAsia="Arial" w:hAnsi="Arial" w:cs="Arial"/>
          <w:color w:val="000000"/>
          <w:sz w:val="21"/>
          <w:szCs w:val="21"/>
        </w:rPr>
        <w:t>o</w:t>
      </w:r>
      <w:r w:rsidRPr="00156EE5">
        <w:rPr>
          <w:rFonts w:ascii="Arial" w:eastAsia="Arial" w:hAnsi="Arial" w:cs="Arial"/>
          <w:color w:val="000000"/>
          <w:sz w:val="21"/>
          <w:szCs w:val="21"/>
        </w:rPr>
        <w:t>SA</w:t>
      </w:r>
      <w:proofErr w:type="spellEnd"/>
      <w:r w:rsidRPr="00156EE5">
        <w:rPr>
          <w:rFonts w:ascii="Arial" w:eastAsia="Arial" w:hAnsi="Arial" w:cs="Arial"/>
          <w:color w:val="000000"/>
          <w:sz w:val="21"/>
          <w:szCs w:val="21"/>
        </w:rPr>
        <w:t xml:space="preserve"> is transitioning from simple exclusion of duplicates to a consolidation approach. The IBR merges multiple records into a single clean household profile, allowing for a longitudinal history of assistance.</w:t>
      </w:r>
    </w:p>
    <w:p w14:paraId="691F83D3" w14:textId="77777777" w:rsidR="0063233D" w:rsidRPr="00156EE5" w:rsidRDefault="0063233D" w:rsidP="0063233D">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Sanity Checks:</w:t>
      </w:r>
      <w:r w:rsidRPr="00156EE5">
        <w:rPr>
          <w:rFonts w:ascii="Arial" w:eastAsia="Arial" w:hAnsi="Arial" w:cs="Arial"/>
          <w:color w:val="000000"/>
          <w:sz w:val="21"/>
          <w:szCs w:val="21"/>
        </w:rPr>
        <w:t xml:space="preserve"> Issues like missing consent or unusable phone numbers result in household-level exclusion, while individual errors (e.g., invalid names/ages) lead to a recalculation of the household size.</w:t>
      </w:r>
    </w:p>
    <w:p w14:paraId="79C3EABE" w14:textId="10B6E3F7" w:rsidR="007E25AF" w:rsidRPr="00156EE5" w:rsidRDefault="007E25AF" w:rsidP="00215ED8">
      <w:pPr>
        <w:pStyle w:val="Heading2"/>
        <w:keepNext w:val="0"/>
        <w:keepLines w:val="0"/>
        <w:spacing w:before="360" w:line="276" w:lineRule="auto"/>
        <w:jc w:val="both"/>
        <w:rPr>
          <w:rFonts w:ascii="Arial" w:eastAsia="Arial" w:hAnsi="Arial" w:cs="Arial"/>
          <w:b/>
          <w:bCs/>
          <w:color w:val="0070C0"/>
          <w:sz w:val="21"/>
          <w:szCs w:val="21"/>
        </w:rPr>
      </w:pPr>
      <w:r w:rsidRPr="00156EE5">
        <w:rPr>
          <w:rFonts w:ascii="Arial" w:eastAsia="Arial" w:hAnsi="Arial" w:cs="Arial"/>
          <w:b/>
          <w:bCs/>
          <w:color w:val="0070C0"/>
          <w:sz w:val="21"/>
          <w:szCs w:val="21"/>
        </w:rPr>
        <w:t>CWG Reporting</w:t>
      </w:r>
    </w:p>
    <w:p w14:paraId="125FB805" w14:textId="77777777" w:rsidR="00F65543" w:rsidRPr="00156EE5" w:rsidRDefault="00F65543" w:rsidP="00F65543">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 xml:space="preserve">Reporting Requirements: </w:t>
      </w:r>
      <w:r w:rsidRPr="00156EE5">
        <w:rPr>
          <w:rFonts w:ascii="Arial" w:eastAsia="Arial" w:hAnsi="Arial" w:cs="Arial"/>
          <w:color w:val="000000"/>
          <w:sz w:val="21"/>
          <w:szCs w:val="21"/>
        </w:rPr>
        <w:t>Partners must report through Activity Info using two distinct forms: the Regular Program Reporting (monthly) and the Emergency Reporting (since March 2026).</w:t>
      </w:r>
    </w:p>
    <w:p w14:paraId="7D23527B" w14:textId="77777777" w:rsidR="00F65543" w:rsidRPr="00156EE5" w:rsidRDefault="00F65543" w:rsidP="00F65543">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Compliance:</w:t>
      </w:r>
      <w:r w:rsidRPr="00156EE5">
        <w:rPr>
          <w:rFonts w:ascii="Arial" w:eastAsia="Arial" w:hAnsi="Arial" w:cs="Arial"/>
          <w:color w:val="000000"/>
          <w:sz w:val="21"/>
          <w:szCs w:val="21"/>
        </w:rPr>
        <w:t xml:space="preserve"> Current reporting numbers are noted to be low. Partners are urged to ensure timely data entry to support accurate gap analysis and deduplication efforts.</w:t>
      </w:r>
    </w:p>
    <w:p w14:paraId="4EF5880D" w14:textId="0DDD84B0" w:rsidR="00E82C19" w:rsidRPr="00156EE5" w:rsidRDefault="004E7973" w:rsidP="004E7973">
      <w:pPr>
        <w:pStyle w:val="Heading2"/>
        <w:keepNext w:val="0"/>
        <w:keepLines w:val="0"/>
        <w:spacing w:before="360" w:line="276" w:lineRule="auto"/>
        <w:jc w:val="both"/>
        <w:rPr>
          <w:rFonts w:ascii="Arial" w:eastAsia="Arial" w:hAnsi="Arial" w:cs="Arial"/>
          <w:b/>
          <w:bCs/>
          <w:color w:val="0070C0"/>
          <w:sz w:val="21"/>
          <w:szCs w:val="21"/>
        </w:rPr>
      </w:pPr>
      <w:r w:rsidRPr="00156EE5">
        <w:rPr>
          <w:rFonts w:ascii="Arial" w:eastAsia="Arial" w:hAnsi="Arial" w:cs="Arial"/>
          <w:b/>
          <w:bCs/>
          <w:color w:val="0070C0"/>
          <w:sz w:val="21"/>
          <w:szCs w:val="21"/>
        </w:rPr>
        <w:t>Sectoral Cash: Shelter Sector Guidelines</w:t>
      </w:r>
    </w:p>
    <w:p w14:paraId="7E190642" w14:textId="77777777" w:rsidR="00FC13A5" w:rsidRPr="00156EE5" w:rsidRDefault="00FC13A5" w:rsidP="00FC13A5">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Cash for Shelter:</w:t>
      </w:r>
      <w:r w:rsidRPr="00156EE5">
        <w:rPr>
          <w:rFonts w:ascii="Arial" w:eastAsia="Arial" w:hAnsi="Arial" w:cs="Arial"/>
          <w:color w:val="000000"/>
          <w:sz w:val="21"/>
          <w:szCs w:val="21"/>
        </w:rPr>
        <w:t xml:space="preserve"> </w:t>
      </w:r>
      <w:proofErr w:type="gramStart"/>
      <w:r w:rsidRPr="00156EE5">
        <w:rPr>
          <w:rFonts w:ascii="Arial" w:eastAsia="Arial" w:hAnsi="Arial" w:cs="Arial"/>
          <w:color w:val="000000"/>
          <w:sz w:val="21"/>
          <w:szCs w:val="21"/>
        </w:rPr>
        <w:t>A one-time assistance</w:t>
      </w:r>
      <w:proofErr w:type="gramEnd"/>
      <w:r w:rsidRPr="00156EE5">
        <w:rPr>
          <w:rFonts w:ascii="Arial" w:eastAsia="Arial" w:hAnsi="Arial" w:cs="Arial"/>
          <w:color w:val="000000"/>
          <w:sz w:val="21"/>
          <w:szCs w:val="21"/>
        </w:rPr>
        <w:t xml:space="preserve"> of $250 targeting displaced households outside collective shelters (renting or hosted) to support rent, utilities, or minor repairs.</w:t>
      </w:r>
    </w:p>
    <w:p w14:paraId="211219AD" w14:textId="77777777" w:rsidR="00FC13A5" w:rsidRPr="00156EE5" w:rsidRDefault="00FC13A5" w:rsidP="00FC13A5">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Cash for Rent:</w:t>
      </w:r>
      <w:r w:rsidRPr="00156EE5">
        <w:rPr>
          <w:rFonts w:ascii="Arial" w:eastAsia="Arial" w:hAnsi="Arial" w:cs="Arial"/>
          <w:color w:val="000000"/>
          <w:sz w:val="21"/>
          <w:szCs w:val="21"/>
        </w:rPr>
        <w:t xml:space="preserve"> </w:t>
      </w:r>
      <w:proofErr w:type="gramStart"/>
      <w:r w:rsidRPr="00156EE5">
        <w:rPr>
          <w:rFonts w:ascii="Arial" w:eastAsia="Arial" w:hAnsi="Arial" w:cs="Arial"/>
          <w:color w:val="000000"/>
          <w:sz w:val="21"/>
          <w:szCs w:val="21"/>
        </w:rPr>
        <w:t>A recurrent assistance</w:t>
      </w:r>
      <w:proofErr w:type="gramEnd"/>
      <w:r w:rsidRPr="00156EE5">
        <w:rPr>
          <w:rFonts w:ascii="Arial" w:eastAsia="Arial" w:hAnsi="Arial" w:cs="Arial"/>
          <w:color w:val="000000"/>
          <w:sz w:val="21"/>
          <w:szCs w:val="21"/>
        </w:rPr>
        <w:t xml:space="preserve"> (6–12 months) with a ceiling of $200, designed to cover at least 70% of monthly rent for families at risk of eviction.</w:t>
      </w:r>
    </w:p>
    <w:p w14:paraId="4E6FB386" w14:textId="77777777" w:rsidR="00FC13A5" w:rsidRPr="00156EE5" w:rsidRDefault="00FC13A5" w:rsidP="00FC13A5">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b/>
          <w:bCs/>
          <w:color w:val="000000"/>
          <w:sz w:val="21"/>
          <w:szCs w:val="21"/>
        </w:rPr>
        <w:t>Cash for Minor Repair:</w:t>
      </w:r>
      <w:r w:rsidRPr="00156EE5">
        <w:rPr>
          <w:rFonts w:ascii="Arial" w:eastAsia="Arial" w:hAnsi="Arial" w:cs="Arial"/>
          <w:color w:val="000000"/>
          <w:sz w:val="21"/>
          <w:szCs w:val="21"/>
        </w:rPr>
        <w:t xml:space="preserve"> A one-time transfer of $600 for light, non-structural repairs. This activity is currently paused but may resume if returns to areas of origin begin.</w:t>
      </w:r>
    </w:p>
    <w:p w14:paraId="7ACEB407" w14:textId="77777777" w:rsidR="004E7973" w:rsidRPr="00156EE5" w:rsidRDefault="004E7973" w:rsidP="004E7973">
      <w:pPr>
        <w:rPr>
          <w:rFonts w:ascii="Arial" w:hAnsi="Arial" w:cs="Arial"/>
        </w:rPr>
      </w:pPr>
    </w:p>
    <w:p w14:paraId="1675CBB8" w14:textId="77777777" w:rsidR="00631A1A" w:rsidRPr="00156EE5" w:rsidRDefault="00FD6653">
      <w:pPr>
        <w:pStyle w:val="Heading2"/>
        <w:keepNext w:val="0"/>
        <w:keepLines w:val="0"/>
        <w:spacing w:before="360" w:line="276" w:lineRule="auto"/>
        <w:jc w:val="both"/>
        <w:rPr>
          <w:rFonts w:ascii="Arial" w:eastAsia="Arial" w:hAnsi="Arial" w:cs="Arial"/>
          <w:b/>
          <w:bCs/>
          <w:color w:val="0070C0"/>
          <w:sz w:val="21"/>
          <w:szCs w:val="21"/>
        </w:rPr>
      </w:pPr>
      <w:r w:rsidRPr="00156EE5">
        <w:rPr>
          <w:rFonts w:ascii="Arial" w:eastAsia="Arial" w:hAnsi="Arial" w:cs="Arial"/>
          <w:b/>
          <w:bCs/>
          <w:color w:val="0070C0"/>
          <w:sz w:val="21"/>
          <w:szCs w:val="21"/>
        </w:rPr>
        <w:t>Next Steps</w:t>
      </w:r>
    </w:p>
    <w:p w14:paraId="75E9823B" w14:textId="45F98906" w:rsidR="002A08F5" w:rsidRPr="00156EE5" w:rsidRDefault="002A08F5" w:rsidP="00F74E7F">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color w:val="000000"/>
          <w:sz w:val="21"/>
          <w:szCs w:val="21"/>
        </w:rPr>
        <w:t>Core team to continue technical refinement of the emergency MPCA basket.</w:t>
      </w:r>
    </w:p>
    <w:p w14:paraId="64BED1A1" w14:textId="77777777" w:rsidR="002A08F5" w:rsidRPr="00156EE5" w:rsidRDefault="002A08F5" w:rsidP="00F74E7F">
      <w:pPr>
        <w:numPr>
          <w:ilvl w:val="0"/>
          <w:numId w:val="5"/>
        </w:numPr>
        <w:pBdr>
          <w:top w:val="nil"/>
          <w:left w:val="nil"/>
          <w:bottom w:val="nil"/>
          <w:right w:val="nil"/>
          <w:between w:val="nil"/>
        </w:pBdr>
        <w:spacing w:before="220" w:after="0" w:line="276" w:lineRule="auto"/>
        <w:jc w:val="both"/>
        <w:rPr>
          <w:rFonts w:ascii="Arial" w:eastAsia="Arial" w:hAnsi="Arial" w:cs="Arial"/>
          <w:color w:val="000000"/>
          <w:sz w:val="21"/>
          <w:szCs w:val="21"/>
        </w:rPr>
      </w:pPr>
      <w:r w:rsidRPr="00156EE5">
        <w:rPr>
          <w:rFonts w:ascii="Arial" w:eastAsia="Arial" w:hAnsi="Arial" w:cs="Arial"/>
          <w:color w:val="000000"/>
          <w:sz w:val="21"/>
          <w:szCs w:val="21"/>
        </w:rPr>
        <w:lastRenderedPageBreak/>
        <w:t>Partners urged to improve reporting compliance on Activity Info for both regular and emergency indicators.</w:t>
      </w:r>
    </w:p>
    <w:p w14:paraId="2B7EDEB3" w14:textId="77777777" w:rsidR="00631A1A" w:rsidRPr="00156EE5" w:rsidRDefault="00631A1A">
      <w:pPr>
        <w:spacing w:after="0" w:line="276" w:lineRule="auto"/>
        <w:jc w:val="both"/>
        <w:rPr>
          <w:rFonts w:ascii="Arial" w:eastAsia="Arial" w:hAnsi="Arial" w:cs="Arial"/>
          <w:sz w:val="21"/>
          <w:szCs w:val="21"/>
        </w:rPr>
      </w:pPr>
    </w:p>
    <w:sectPr w:rsidR="00631A1A" w:rsidRPr="00156EE5">
      <w:headerReference w:type="default" r:id="rId12"/>
      <w:footerReference w:type="default" r:id="rId13"/>
      <w:pgSz w:w="12240" w:h="15840"/>
      <w:pgMar w:top="1440" w:right="1440" w:bottom="1440" w:left="1440" w:header="360" w:footer="1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C7FD" w14:textId="77777777" w:rsidR="009015E7" w:rsidRDefault="009015E7">
      <w:pPr>
        <w:spacing w:after="0" w:line="240" w:lineRule="auto"/>
      </w:pPr>
      <w:r>
        <w:separator/>
      </w:r>
    </w:p>
  </w:endnote>
  <w:endnote w:type="continuationSeparator" w:id="0">
    <w:p w14:paraId="29662696" w14:textId="77777777" w:rsidR="009015E7" w:rsidRDefault="00901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4A0EDA2-1761-4652-B8BC-9234C886A3A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3C163A72-E2D0-47C3-BDA4-B728A741E3D0}"/>
    <w:embedBold r:id="rId3" w:fontKey="{EB459B31-9DDF-48C9-9F67-4810DFF64EDF}"/>
    <w:embedItalic r:id="rId4" w:fontKey="{F516412F-8B38-4413-BF69-DDEE0ED2E5B8}"/>
  </w:font>
  <w:font w:name="Play">
    <w:charset w:val="00"/>
    <w:family w:val="auto"/>
    <w:pitch w:val="default"/>
    <w:embedRegular r:id="rId5" w:fontKey="{44C25976-8B0B-48EA-A17B-1D850C95AA4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F60275DB-EFE1-4EF1-9038-ED2FA266661E}"/>
  </w:font>
  <w:font w:name="Cambria">
    <w:panose1 w:val="02040503050406030204"/>
    <w:charset w:val="00"/>
    <w:family w:val="roman"/>
    <w:pitch w:val="variable"/>
    <w:sig w:usb0="E00006FF" w:usb1="420024FF" w:usb2="02000000" w:usb3="00000000" w:csb0="0000019F" w:csb1="00000000"/>
    <w:embedRegular r:id="rId7" w:fontKey="{CE4BFC3F-07F3-408F-88B1-BE709A4FBA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229B" w14:textId="77777777" w:rsidR="00631A1A" w:rsidRDefault="00FD6653">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Page </w:t>
    </w:r>
    <w:r>
      <w:rPr>
        <w:b/>
        <w:bCs/>
        <w:color w:val="000000"/>
      </w:rPr>
      <w:fldChar w:fldCharType="begin"/>
    </w:r>
    <w:r>
      <w:rPr>
        <w:b/>
        <w:bCs/>
        <w:color w:val="000000"/>
      </w:rPr>
      <w:instrText>PAGE</w:instrText>
    </w:r>
    <w:r>
      <w:rPr>
        <w:b/>
        <w:bCs/>
        <w:color w:val="000000"/>
      </w:rPr>
      <w:fldChar w:fldCharType="separate"/>
    </w:r>
    <w:r w:rsidR="002E4F51">
      <w:rPr>
        <w:b/>
        <w:bCs/>
        <w:noProof/>
        <w:color w:val="000000"/>
      </w:rPr>
      <w:t>1</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sidR="002E4F51">
      <w:rPr>
        <w:b/>
        <w:bCs/>
        <w:noProof/>
        <w:color w:val="000000"/>
      </w:rPr>
      <w:t>2</w:t>
    </w:r>
    <w:r>
      <w:rPr>
        <w:b/>
        <w:bCs/>
        <w:color w:val="000000"/>
      </w:rPr>
      <w:fldChar w:fldCharType="end"/>
    </w:r>
  </w:p>
  <w:p w14:paraId="68A04DA0" w14:textId="77777777" w:rsidR="00631A1A" w:rsidRDefault="00631A1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1362" w14:textId="77777777" w:rsidR="009015E7" w:rsidRDefault="009015E7">
      <w:pPr>
        <w:spacing w:after="0" w:line="240" w:lineRule="auto"/>
      </w:pPr>
      <w:r>
        <w:separator/>
      </w:r>
    </w:p>
  </w:footnote>
  <w:footnote w:type="continuationSeparator" w:id="0">
    <w:p w14:paraId="545287B0" w14:textId="77777777" w:rsidR="009015E7" w:rsidRDefault="00901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263E" w14:textId="77777777" w:rsidR="00631A1A" w:rsidRDefault="00FD6653">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14F1A58" wp14:editId="42B26794">
          <wp:extent cx="670469" cy="51319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70469" cy="513198"/>
                  </a:xfrm>
                  <a:prstGeom prst="rect">
                    <a:avLst/>
                  </a:prstGeom>
                  <a:ln/>
                </pic:spPr>
              </pic:pic>
            </a:graphicData>
          </a:graphic>
        </wp:inline>
      </w:drawing>
    </w:r>
    <w:r>
      <w:rPr>
        <w:color w:val="000000"/>
      </w:rPr>
      <w:tab/>
    </w:r>
    <w:r>
      <w:rPr>
        <w:color w:val="000000"/>
      </w:rPr>
      <w:tab/>
    </w:r>
    <w:r>
      <w:rPr>
        <w:noProof/>
      </w:rPr>
      <w:drawing>
        <wp:anchor distT="0" distB="0" distL="114300" distR="114300" simplePos="0" relativeHeight="251658240" behindDoc="0" locked="0" layoutInCell="1" hidden="0" allowOverlap="1" wp14:anchorId="513C68CA" wp14:editId="158CE6ED">
          <wp:simplePos x="0" y="0"/>
          <wp:positionH relativeFrom="column">
            <wp:posOffset>5562651</wp:posOffset>
          </wp:positionH>
          <wp:positionV relativeFrom="paragraph">
            <wp:posOffset>5080</wp:posOffset>
          </wp:positionV>
          <wp:extent cx="1288415" cy="5784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r="35739" b="61290"/>
                  <a:stretch>
                    <a:fillRect/>
                  </a:stretch>
                </pic:blipFill>
                <pic:spPr>
                  <a:xfrm>
                    <a:off x="0" y="0"/>
                    <a:ext cx="1288415" cy="578485"/>
                  </a:xfrm>
                  <a:prstGeom prst="rect">
                    <a:avLst/>
                  </a:prstGeom>
                  <a:ln/>
                </pic:spPr>
              </pic:pic>
            </a:graphicData>
          </a:graphic>
        </wp:anchor>
      </w:drawing>
    </w:r>
  </w:p>
  <w:p w14:paraId="2234FD87" w14:textId="77777777" w:rsidR="00631A1A" w:rsidRDefault="00631A1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FA"/>
    <w:multiLevelType w:val="multilevel"/>
    <w:tmpl w:val="561CFB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A746C4"/>
    <w:multiLevelType w:val="multilevel"/>
    <w:tmpl w:val="0F0C9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487B41"/>
    <w:multiLevelType w:val="multilevel"/>
    <w:tmpl w:val="6FEE8CE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920282"/>
    <w:multiLevelType w:val="multilevel"/>
    <w:tmpl w:val="A666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9D6ACE"/>
    <w:multiLevelType w:val="hybridMultilevel"/>
    <w:tmpl w:val="3DE29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D07D6"/>
    <w:multiLevelType w:val="multilevel"/>
    <w:tmpl w:val="A7CCA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BC2100"/>
    <w:multiLevelType w:val="multilevel"/>
    <w:tmpl w:val="550E74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9733446"/>
    <w:multiLevelType w:val="multilevel"/>
    <w:tmpl w:val="5B26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7E0A9F"/>
    <w:multiLevelType w:val="multilevel"/>
    <w:tmpl w:val="66DEB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E542B9"/>
    <w:multiLevelType w:val="multilevel"/>
    <w:tmpl w:val="10A2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EC544C"/>
    <w:multiLevelType w:val="multilevel"/>
    <w:tmpl w:val="6218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573B13"/>
    <w:multiLevelType w:val="multilevel"/>
    <w:tmpl w:val="251E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5354D"/>
    <w:multiLevelType w:val="multilevel"/>
    <w:tmpl w:val="F78AF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2C6C16"/>
    <w:multiLevelType w:val="multilevel"/>
    <w:tmpl w:val="9342B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06345AE"/>
    <w:multiLevelType w:val="multilevel"/>
    <w:tmpl w:val="DCC2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3B6CA1"/>
    <w:multiLevelType w:val="multilevel"/>
    <w:tmpl w:val="4630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856074">
    <w:abstractNumId w:val="2"/>
  </w:num>
  <w:num w:numId="2" w16cid:durableId="1720937751">
    <w:abstractNumId w:val="5"/>
  </w:num>
  <w:num w:numId="3" w16cid:durableId="416287892">
    <w:abstractNumId w:val="0"/>
  </w:num>
  <w:num w:numId="4" w16cid:durableId="1823348789">
    <w:abstractNumId w:val="1"/>
  </w:num>
  <w:num w:numId="5" w16cid:durableId="213270901">
    <w:abstractNumId w:val="13"/>
  </w:num>
  <w:num w:numId="6" w16cid:durableId="2144690160">
    <w:abstractNumId w:val="8"/>
  </w:num>
  <w:num w:numId="7" w16cid:durableId="722757264">
    <w:abstractNumId w:val="12"/>
  </w:num>
  <w:num w:numId="8" w16cid:durableId="169634602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1449898">
    <w:abstractNumId w:val="4"/>
  </w:num>
  <w:num w:numId="10" w16cid:durableId="1829638907">
    <w:abstractNumId w:val="7"/>
  </w:num>
  <w:num w:numId="11" w16cid:durableId="1587423976">
    <w:abstractNumId w:val="14"/>
  </w:num>
  <w:num w:numId="12" w16cid:durableId="1837262965">
    <w:abstractNumId w:val="3"/>
  </w:num>
  <w:num w:numId="13" w16cid:durableId="2029024186">
    <w:abstractNumId w:val="10"/>
  </w:num>
  <w:num w:numId="14" w16cid:durableId="271863118">
    <w:abstractNumId w:val="15"/>
  </w:num>
  <w:num w:numId="15" w16cid:durableId="1170563741">
    <w:abstractNumId w:val="11"/>
  </w:num>
  <w:num w:numId="16" w16cid:durableId="18643161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1A"/>
    <w:rsid w:val="0002047B"/>
    <w:rsid w:val="00025454"/>
    <w:rsid w:val="00084A3E"/>
    <w:rsid w:val="00156EE5"/>
    <w:rsid w:val="0016766E"/>
    <w:rsid w:val="00173BD1"/>
    <w:rsid w:val="00191416"/>
    <w:rsid w:val="00215ED8"/>
    <w:rsid w:val="00297DF4"/>
    <w:rsid w:val="002A08F5"/>
    <w:rsid w:val="002A4CC6"/>
    <w:rsid w:val="002A4EE4"/>
    <w:rsid w:val="002E4F51"/>
    <w:rsid w:val="002F5345"/>
    <w:rsid w:val="003459F8"/>
    <w:rsid w:val="00397997"/>
    <w:rsid w:val="00406D88"/>
    <w:rsid w:val="0045484C"/>
    <w:rsid w:val="004803ED"/>
    <w:rsid w:val="004E64CF"/>
    <w:rsid w:val="004E7973"/>
    <w:rsid w:val="00540EF2"/>
    <w:rsid w:val="005438F7"/>
    <w:rsid w:val="005E43A5"/>
    <w:rsid w:val="00631A1A"/>
    <w:rsid w:val="0063233D"/>
    <w:rsid w:val="00645EEC"/>
    <w:rsid w:val="00694FFC"/>
    <w:rsid w:val="007620D1"/>
    <w:rsid w:val="00796596"/>
    <w:rsid w:val="00796A8D"/>
    <w:rsid w:val="007E25AF"/>
    <w:rsid w:val="009015E7"/>
    <w:rsid w:val="00933439"/>
    <w:rsid w:val="00983CEF"/>
    <w:rsid w:val="009A42FF"/>
    <w:rsid w:val="009B26CD"/>
    <w:rsid w:val="00B257C5"/>
    <w:rsid w:val="00BE0661"/>
    <w:rsid w:val="00C120E4"/>
    <w:rsid w:val="00C42CAE"/>
    <w:rsid w:val="00C7731F"/>
    <w:rsid w:val="00C83710"/>
    <w:rsid w:val="00C9143A"/>
    <w:rsid w:val="00CC68BB"/>
    <w:rsid w:val="00CD2A42"/>
    <w:rsid w:val="00CD3305"/>
    <w:rsid w:val="00DD665A"/>
    <w:rsid w:val="00E46C74"/>
    <w:rsid w:val="00E82C19"/>
    <w:rsid w:val="00EE0102"/>
    <w:rsid w:val="00EE243F"/>
    <w:rsid w:val="00F118AD"/>
    <w:rsid w:val="00F23E5A"/>
    <w:rsid w:val="00F53BEB"/>
    <w:rsid w:val="00F65543"/>
    <w:rsid w:val="00F74E7F"/>
    <w:rsid w:val="00FC13A5"/>
    <w:rsid w:val="00FD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988611"/>
  <w15:docId w15:val="{65D78B43-E04E-4723-AFB6-C29CDF467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D665A"/>
    <w:rPr>
      <w:sz w:val="16"/>
      <w:szCs w:val="16"/>
    </w:rPr>
  </w:style>
  <w:style w:type="paragraph" w:styleId="CommentText">
    <w:name w:val="annotation text"/>
    <w:basedOn w:val="Normal"/>
    <w:link w:val="CommentTextChar"/>
    <w:uiPriority w:val="99"/>
    <w:unhideWhenUsed/>
    <w:rsid w:val="00DD665A"/>
    <w:pPr>
      <w:spacing w:line="240" w:lineRule="auto"/>
    </w:pPr>
    <w:rPr>
      <w:sz w:val="20"/>
      <w:szCs w:val="20"/>
    </w:rPr>
  </w:style>
  <w:style w:type="character" w:customStyle="1" w:styleId="CommentTextChar">
    <w:name w:val="Comment Text Char"/>
    <w:basedOn w:val="DefaultParagraphFont"/>
    <w:link w:val="CommentText"/>
    <w:uiPriority w:val="99"/>
    <w:rsid w:val="00DD665A"/>
    <w:rPr>
      <w:sz w:val="20"/>
      <w:szCs w:val="20"/>
    </w:rPr>
  </w:style>
  <w:style w:type="paragraph" w:styleId="CommentSubject">
    <w:name w:val="annotation subject"/>
    <w:basedOn w:val="CommentText"/>
    <w:next w:val="CommentText"/>
    <w:link w:val="CommentSubjectChar"/>
    <w:uiPriority w:val="99"/>
    <w:semiHidden/>
    <w:unhideWhenUsed/>
    <w:rsid w:val="00DD665A"/>
    <w:rPr>
      <w:b/>
      <w:bCs/>
    </w:rPr>
  </w:style>
  <w:style w:type="character" w:customStyle="1" w:styleId="CommentSubjectChar">
    <w:name w:val="Comment Subject Char"/>
    <w:basedOn w:val="CommentTextChar"/>
    <w:link w:val="CommentSubject"/>
    <w:uiPriority w:val="99"/>
    <w:semiHidden/>
    <w:rsid w:val="00DD665A"/>
    <w:rPr>
      <w:b/>
      <w:bCs/>
      <w:sz w:val="20"/>
      <w:szCs w:val="20"/>
    </w:rPr>
  </w:style>
  <w:style w:type="paragraph" w:styleId="ListParagraph">
    <w:name w:val="List Paragraph"/>
    <w:basedOn w:val="Normal"/>
    <w:uiPriority w:val="34"/>
    <w:qFormat/>
    <w:rsid w:val="00F118AD"/>
    <w:pPr>
      <w:ind w:left="720"/>
      <w:contextualSpacing/>
    </w:pPr>
  </w:style>
  <w:style w:type="paragraph" w:customStyle="1" w:styleId="paragraph">
    <w:name w:val="paragraph"/>
    <w:basedOn w:val="Normal"/>
    <w:rsid w:val="00EE0102"/>
    <w:pPr>
      <w:spacing w:before="100" w:beforeAutospacing="1" w:after="100" w:afterAutospacing="1" w:line="240" w:lineRule="auto"/>
    </w:pPr>
    <w:rPr>
      <w:rFonts w:ascii="Times New Roman" w:eastAsia="Times New Roman" w:hAnsi="Times New Roman" w:cs="Times New Roman"/>
      <w:lang w:val="en-US"/>
    </w:rPr>
  </w:style>
  <w:style w:type="character" w:customStyle="1" w:styleId="ng-star-inserted">
    <w:name w:val="ng-star-inserted"/>
    <w:basedOn w:val="DefaultParagraphFont"/>
    <w:rsid w:val="00EE0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1.ppt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BzWBC4nJvZ7lzAYlWjNVyBJ8Gg==">CgMxLjAyDmguOXdmY2I2bTlwcGI1Mg5oLmJ0c2xubGhrZWpmazIOaC40Zjhscm5icWs0eHQyDmgucmI0dzRmZ2MyOWZtMg5oLm82bHBqaHFrYzdkeDIOaC5iZ2VqY3hiYmlidHE4AHIhMW1vTk5UeVJnN1QzNmc3ZmtYdEI4bHFMM2lGdVhEeW54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Raffi Kouzoujian</cp:lastModifiedBy>
  <cp:revision>4</cp:revision>
  <cp:lastPrinted>2026-06-23T12:51:00Z</cp:lastPrinted>
  <dcterms:created xsi:type="dcterms:W3CDTF">2026-06-23T12:45:00Z</dcterms:created>
  <dcterms:modified xsi:type="dcterms:W3CDTF">2026-06-23T12:51:00Z</dcterms:modified>
</cp:coreProperties>
</file>