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0" w:type="auto"/>
        <w:tblLayout w:type="fixed"/>
        <w:tblLook w:val="0000" w:firstRow="0" w:lastRow="0" w:firstColumn="0" w:lastColumn="0" w:noHBand="0" w:noVBand="0"/>
      </w:tblPr>
      <w:tblGrid>
        <w:gridCol w:w="1242"/>
        <w:gridCol w:w="8072"/>
      </w:tblGrid>
      <w:tr w:rsidR="00942497">
        <w:tc>
          <w:tcPr>
            <w:tcW w:w="1242" w:type="dxa"/>
            <w:shd w:val="clear" w:color="auto" w:fill="auto"/>
            <w:vAlign w:val="center"/>
          </w:tcPr>
          <w:p w:rsidR="00942497" w:rsidRDefault="00942497">
            <w:pPr>
              <w:jc w:val="center"/>
              <w:rPr>
                <w:rFonts w:ascii="Calibri" w:hAnsi="Calibri" w:cs="Calibri"/>
                <w:b/>
                <w:color w:val="4083C9"/>
                <w:kern w:val="1"/>
                <w:sz w:val="22"/>
                <w:szCs w:val="22"/>
                <w:lang w:val="sk-SK"/>
              </w:rPr>
            </w:pPr>
            <w:bookmarkStart w:id="0" w:name="_GoBack"/>
            <w:bookmarkEnd w:id="0"/>
            <w:r>
              <w:rPr>
                <w:rFonts w:ascii="Calibri" w:eastAsia="Calibri" w:hAnsi="Calibri" w:cs="Calibri"/>
                <w:b/>
                <w:color w:val="4083C9"/>
                <w:kern w:val="1"/>
                <w:sz w:val="22"/>
                <w:szCs w:val="22"/>
                <w:lang w:val="sk-SK"/>
              </w:rPr>
              <w:t xml:space="preserve">  </w:t>
            </w:r>
          </w:p>
        </w:tc>
        <w:tc>
          <w:tcPr>
            <w:tcW w:w="8072" w:type="dxa"/>
            <w:shd w:val="clear" w:color="auto" w:fill="auto"/>
            <w:vAlign w:val="center"/>
          </w:tcPr>
          <w:p w:rsidR="00942497" w:rsidRDefault="0025714A">
            <w:pPr>
              <w:jc w:val="center"/>
            </w:pPr>
            <w:r>
              <w:rPr>
                <w:rFonts w:ascii="Calibri" w:hAnsi="Calibri" w:cs="Calibri"/>
                <w:b/>
                <w:color w:val="4083C9"/>
                <w:kern w:val="1"/>
                <w:sz w:val="22"/>
                <w:szCs w:val="22"/>
                <w:lang w:val="sk-SK"/>
              </w:rPr>
              <w:t xml:space="preserve">Winterization Task Force Meeting </w:t>
            </w:r>
          </w:p>
        </w:tc>
      </w:tr>
      <w:tr w:rsidR="00942497">
        <w:tc>
          <w:tcPr>
            <w:tcW w:w="1242" w:type="dxa"/>
            <w:shd w:val="clear" w:color="auto" w:fill="auto"/>
            <w:vAlign w:val="center"/>
          </w:tcPr>
          <w:p w:rsidR="00942497" w:rsidRDefault="00942497">
            <w:pPr>
              <w:snapToGrid w:val="0"/>
              <w:jc w:val="center"/>
              <w:rPr>
                <w:rFonts w:ascii="Calibri" w:hAnsi="Calibri" w:cs="Calibri"/>
                <w:b/>
                <w:color w:val="4083C9"/>
                <w:kern w:val="1"/>
                <w:sz w:val="22"/>
                <w:szCs w:val="22"/>
                <w:lang w:val="sk-SK"/>
              </w:rPr>
            </w:pPr>
          </w:p>
        </w:tc>
        <w:tc>
          <w:tcPr>
            <w:tcW w:w="8072" w:type="dxa"/>
            <w:shd w:val="clear" w:color="auto" w:fill="auto"/>
            <w:vAlign w:val="center"/>
          </w:tcPr>
          <w:p w:rsidR="00942497" w:rsidRDefault="00942497">
            <w:pPr>
              <w:pStyle w:val="ListParagraph"/>
              <w:autoSpaceDE w:val="0"/>
              <w:ind w:left="0"/>
              <w:jc w:val="center"/>
            </w:pPr>
            <w:r>
              <w:rPr>
                <w:rFonts w:cs="Tahoma"/>
                <w:b/>
                <w:i w:val="0"/>
                <w:iCs w:val="0"/>
                <w:color w:val="4083C9"/>
                <w:kern w:val="1"/>
                <w:szCs w:val="22"/>
                <w:lang w:val="sk-SK"/>
              </w:rPr>
              <w:t>Syrian Refugee Response in Jordan</w:t>
            </w:r>
          </w:p>
        </w:tc>
      </w:tr>
    </w:tbl>
    <w:p w:rsidR="00942497" w:rsidRDefault="00942497">
      <w:pPr>
        <w:autoSpaceDE w:val="0"/>
        <w:jc w:val="center"/>
        <w:rPr>
          <w:rFonts w:ascii="Calibri" w:hAnsi="Calibri" w:cs="Calibri"/>
          <w:b/>
          <w:bCs/>
          <w:color w:val="4083C9"/>
          <w:sz w:val="22"/>
          <w:szCs w:val="22"/>
          <w:lang w:val="sk-SK"/>
        </w:rPr>
      </w:pPr>
    </w:p>
    <w:tbl>
      <w:tblPr>
        <w:tblW w:w="10083" w:type="dxa"/>
        <w:tblInd w:w="-30" w:type="dxa"/>
        <w:tblLayout w:type="fixed"/>
        <w:tblLook w:val="0000" w:firstRow="0" w:lastRow="0" w:firstColumn="0" w:lastColumn="0" w:noHBand="0" w:noVBand="0"/>
      </w:tblPr>
      <w:tblGrid>
        <w:gridCol w:w="2283"/>
        <w:gridCol w:w="2729"/>
        <w:gridCol w:w="1524"/>
        <w:gridCol w:w="3547"/>
      </w:tblGrid>
      <w:tr w:rsidR="00942497" w:rsidTr="00457E86">
        <w:tc>
          <w:tcPr>
            <w:tcW w:w="2283" w:type="dxa"/>
            <w:tcBorders>
              <w:top w:val="single" w:sz="12" w:space="0" w:color="FFFFFF"/>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Meeting Location</w:t>
            </w:r>
          </w:p>
        </w:tc>
        <w:tc>
          <w:tcPr>
            <w:tcW w:w="2729" w:type="dxa"/>
            <w:tcBorders>
              <w:top w:val="single" w:sz="12" w:space="0" w:color="FFFFFF"/>
              <w:left w:val="single" w:sz="12" w:space="0" w:color="FFFFFF"/>
            </w:tcBorders>
            <w:shd w:val="clear" w:color="auto" w:fill="4083C9"/>
          </w:tcPr>
          <w:p w:rsidR="00942497" w:rsidRDefault="00942497" w:rsidP="00F4032F">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UNHC</w:t>
            </w:r>
            <w:r w:rsidR="009E4F1E">
              <w:rPr>
                <w:rFonts w:ascii="Calibri" w:hAnsi="Calibri" w:cs="Calibri"/>
                <w:bCs w:val="0"/>
                <w:iCs/>
                <w:color w:val="FFFFFF"/>
                <w:sz w:val="22"/>
                <w:szCs w:val="22"/>
                <w:u w:val="none"/>
                <w:lang w:val="sk-SK" w:eastAsia="en-US"/>
              </w:rPr>
              <w:t>R Khalda office – EMOPs Room</w:t>
            </w:r>
          </w:p>
        </w:tc>
        <w:tc>
          <w:tcPr>
            <w:tcW w:w="1524" w:type="dxa"/>
            <w:tcBorders>
              <w:top w:val="single" w:sz="12" w:space="0" w:color="FFFFFF"/>
              <w:left w:val="single" w:sz="12" w:space="0" w:color="FFFFFF"/>
              <w:bottom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Meeting Date</w:t>
            </w:r>
          </w:p>
        </w:tc>
        <w:tc>
          <w:tcPr>
            <w:tcW w:w="3547" w:type="dxa"/>
            <w:tcBorders>
              <w:top w:val="single" w:sz="12" w:space="0" w:color="FFFFFF"/>
              <w:left w:val="single" w:sz="12" w:space="0" w:color="FFFFFF"/>
              <w:bottom w:val="single" w:sz="12" w:space="0" w:color="FFFFFF"/>
              <w:right w:val="single" w:sz="12" w:space="0" w:color="FFFFFF"/>
            </w:tcBorders>
            <w:shd w:val="clear" w:color="auto" w:fill="4083C9"/>
          </w:tcPr>
          <w:p w:rsidR="00942497" w:rsidRDefault="009E4F1E" w:rsidP="004D7FEA">
            <w:pPr>
              <w:pStyle w:val="Heading2"/>
            </w:pPr>
            <w:r>
              <w:rPr>
                <w:rFonts w:ascii="Calibri" w:hAnsi="Calibri" w:cs="Calibri"/>
                <w:bCs w:val="0"/>
                <w:iCs/>
                <w:color w:val="FFFFFF"/>
                <w:sz w:val="22"/>
                <w:szCs w:val="22"/>
                <w:u w:val="none"/>
                <w:lang w:val="sk-SK" w:eastAsia="en-US"/>
              </w:rPr>
              <w:t>06.04</w:t>
            </w:r>
            <w:r w:rsidR="004D7FEA">
              <w:rPr>
                <w:rFonts w:ascii="Calibri" w:hAnsi="Calibri" w:cs="Calibri"/>
                <w:bCs w:val="0"/>
                <w:iCs/>
                <w:color w:val="FFFFFF"/>
                <w:sz w:val="22"/>
                <w:szCs w:val="22"/>
                <w:u w:val="none"/>
                <w:lang w:val="sk-SK" w:eastAsia="en-US"/>
              </w:rPr>
              <w:t>.2015</w:t>
            </w:r>
          </w:p>
        </w:tc>
      </w:tr>
      <w:tr w:rsidR="00942497" w:rsidTr="00457E86">
        <w:tc>
          <w:tcPr>
            <w:tcW w:w="2283" w:type="dxa"/>
            <w:tcBorders>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Chair Person</w:t>
            </w:r>
          </w:p>
        </w:tc>
        <w:tc>
          <w:tcPr>
            <w:tcW w:w="2729" w:type="dxa"/>
            <w:tcBorders>
              <w:left w:val="single" w:sz="12" w:space="0" w:color="FFFFFF"/>
            </w:tcBorders>
            <w:shd w:val="clear" w:color="auto" w:fill="4083C9"/>
          </w:tcPr>
          <w:p w:rsidR="00F4032F" w:rsidRPr="00F4032F" w:rsidRDefault="00E76B7B" w:rsidP="00F4032F">
            <w:pPr>
              <w:pStyle w:val="Heading2"/>
              <w:rPr>
                <w:rFonts w:ascii="Calibri" w:hAnsi="Calibri" w:cs="Calibri"/>
                <w:iCs/>
                <w:color w:val="FFFFFF"/>
                <w:sz w:val="22"/>
                <w:szCs w:val="22"/>
                <w:u w:val="none"/>
                <w:lang w:val="sk-SK" w:eastAsia="en-US"/>
              </w:rPr>
            </w:pPr>
            <w:r>
              <w:rPr>
                <w:rFonts w:ascii="Calibri" w:hAnsi="Calibri" w:cs="Calibri"/>
                <w:bCs w:val="0"/>
                <w:iCs/>
                <w:color w:val="FFFFFF"/>
                <w:sz w:val="22"/>
                <w:szCs w:val="22"/>
                <w:u w:val="none"/>
                <w:lang w:val="sk-SK" w:eastAsia="en-US"/>
              </w:rPr>
              <w:t>Volker Schimmel –UNHCR</w:t>
            </w:r>
            <w:r w:rsidR="00F4032F">
              <w:rPr>
                <w:rFonts w:ascii="Calibri" w:hAnsi="Calibri" w:cs="Calibri"/>
                <w:bCs w:val="0"/>
                <w:iCs/>
                <w:color w:val="FFFFFF"/>
                <w:sz w:val="22"/>
                <w:szCs w:val="22"/>
                <w:u w:val="none"/>
                <w:lang w:val="sk-SK" w:eastAsia="en-US"/>
              </w:rPr>
              <w:t>,</w:t>
            </w:r>
          </w:p>
          <w:p w:rsidR="00942497" w:rsidRDefault="004D7FEA" w:rsidP="009B32A8">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 xml:space="preserve">Roger Dean- NRC </w:t>
            </w:r>
          </w:p>
        </w:tc>
        <w:tc>
          <w:tcPr>
            <w:tcW w:w="1524" w:type="dxa"/>
            <w:tcBorders>
              <w:top w:val="single" w:sz="12" w:space="0" w:color="FFFFFF"/>
              <w:left w:val="single" w:sz="12" w:space="0" w:color="FFFFFF"/>
              <w:bottom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Meeting Time</w:t>
            </w:r>
          </w:p>
        </w:tc>
        <w:tc>
          <w:tcPr>
            <w:tcW w:w="3547" w:type="dxa"/>
            <w:tcBorders>
              <w:top w:val="single" w:sz="12" w:space="0" w:color="FFFFFF"/>
              <w:left w:val="single" w:sz="12" w:space="0" w:color="FFFFFF"/>
              <w:bottom w:val="single" w:sz="12" w:space="0" w:color="FFFFFF"/>
              <w:right w:val="single" w:sz="12" w:space="0" w:color="FFFFFF"/>
            </w:tcBorders>
            <w:shd w:val="clear" w:color="auto" w:fill="4083C9"/>
          </w:tcPr>
          <w:p w:rsidR="00942497" w:rsidRDefault="0025714A" w:rsidP="009B32A8">
            <w:pPr>
              <w:pStyle w:val="Heading2"/>
            </w:pPr>
            <w:r>
              <w:rPr>
                <w:rFonts w:ascii="Calibri" w:hAnsi="Calibri" w:cs="Calibri"/>
                <w:bCs w:val="0"/>
                <w:iCs/>
                <w:color w:val="FFFFFF"/>
                <w:sz w:val="22"/>
                <w:szCs w:val="22"/>
                <w:u w:val="none"/>
                <w:lang w:val="sk-SK" w:eastAsia="en-US"/>
              </w:rPr>
              <w:t>09:00-12</w:t>
            </w:r>
            <w:r w:rsidR="00F4032F">
              <w:rPr>
                <w:rFonts w:ascii="Calibri" w:hAnsi="Calibri" w:cs="Calibri"/>
                <w:bCs w:val="0"/>
                <w:iCs/>
                <w:color w:val="FFFFFF"/>
                <w:sz w:val="22"/>
                <w:szCs w:val="22"/>
                <w:u w:val="none"/>
                <w:lang w:val="sk-SK" w:eastAsia="en-US"/>
              </w:rPr>
              <w:t>:</w:t>
            </w:r>
            <w:r>
              <w:rPr>
                <w:rFonts w:ascii="Calibri" w:hAnsi="Calibri" w:cs="Calibri"/>
                <w:bCs w:val="0"/>
                <w:iCs/>
                <w:color w:val="FFFFFF"/>
                <w:sz w:val="22"/>
                <w:szCs w:val="22"/>
                <w:u w:val="none"/>
                <w:lang w:val="sk-SK" w:eastAsia="en-US"/>
              </w:rPr>
              <w:t>30</w:t>
            </w:r>
          </w:p>
        </w:tc>
      </w:tr>
      <w:tr w:rsidR="00942497" w:rsidTr="00457E86">
        <w:tc>
          <w:tcPr>
            <w:tcW w:w="2283" w:type="dxa"/>
            <w:tcBorders>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Minutes Prepared by</w:t>
            </w:r>
          </w:p>
        </w:tc>
        <w:tc>
          <w:tcPr>
            <w:tcW w:w="7800" w:type="dxa"/>
            <w:gridSpan w:val="3"/>
            <w:tcBorders>
              <w:top w:val="single" w:sz="4" w:space="0" w:color="000000"/>
              <w:left w:val="single" w:sz="12" w:space="0" w:color="FFFFFF"/>
              <w:right w:val="single" w:sz="12" w:space="0" w:color="FFFFFF"/>
            </w:tcBorders>
            <w:shd w:val="clear" w:color="auto" w:fill="4083C9"/>
          </w:tcPr>
          <w:p w:rsidR="009E4F1E" w:rsidRPr="009E4F1E" w:rsidRDefault="009E4F1E" w:rsidP="009E4F1E">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Claire Stephens</w:t>
            </w:r>
          </w:p>
        </w:tc>
      </w:tr>
      <w:tr w:rsidR="00942497" w:rsidTr="00457E86">
        <w:tc>
          <w:tcPr>
            <w:tcW w:w="2283" w:type="dxa"/>
            <w:tcBorders>
              <w:left w:val="single" w:sz="12" w:space="0" w:color="FFFFFF"/>
            </w:tcBorders>
            <w:shd w:val="clear" w:color="auto" w:fill="4083C9"/>
          </w:tcPr>
          <w:p w:rsidR="00942497" w:rsidRDefault="00942497">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Purpose of Meeting</w:t>
            </w:r>
          </w:p>
        </w:tc>
        <w:tc>
          <w:tcPr>
            <w:tcW w:w="7800" w:type="dxa"/>
            <w:gridSpan w:val="3"/>
            <w:tcBorders>
              <w:left w:val="single" w:sz="12" w:space="0" w:color="FFFFFF"/>
              <w:right w:val="single" w:sz="12" w:space="0" w:color="FFFFFF"/>
            </w:tcBorders>
            <w:shd w:val="clear" w:color="auto" w:fill="4083C9"/>
          </w:tcPr>
          <w:p w:rsidR="00942497" w:rsidRDefault="004D7FEA">
            <w:pPr>
              <w:pStyle w:val="Heading2"/>
            </w:pPr>
            <w:r>
              <w:rPr>
                <w:rFonts w:ascii="Calibri" w:hAnsi="Calibri" w:cs="Calibri"/>
                <w:bCs w:val="0"/>
                <w:iCs/>
                <w:color w:val="FFFFFF"/>
                <w:sz w:val="22"/>
                <w:szCs w:val="22"/>
                <w:u w:val="none"/>
                <w:lang w:val="sk-SK" w:eastAsia="en-US"/>
              </w:rPr>
              <w:t xml:space="preserve">Basic Needs </w:t>
            </w:r>
            <w:r w:rsidR="009E4F1E">
              <w:rPr>
                <w:rFonts w:ascii="Calibri" w:hAnsi="Calibri" w:cs="Calibri"/>
                <w:bCs w:val="0"/>
                <w:iCs/>
                <w:color w:val="FFFFFF"/>
                <w:sz w:val="22"/>
                <w:szCs w:val="22"/>
                <w:u w:val="none"/>
                <w:lang w:val="sk-SK" w:eastAsia="en-US"/>
              </w:rPr>
              <w:t xml:space="preserve">WG </w:t>
            </w:r>
            <w:r>
              <w:rPr>
                <w:rFonts w:ascii="Calibri" w:hAnsi="Calibri" w:cs="Calibri"/>
                <w:bCs w:val="0"/>
                <w:iCs/>
                <w:color w:val="FFFFFF"/>
                <w:sz w:val="22"/>
                <w:szCs w:val="22"/>
                <w:u w:val="none"/>
                <w:lang w:val="sk-SK" w:eastAsia="en-US"/>
              </w:rPr>
              <w:t xml:space="preserve">Meeting </w:t>
            </w:r>
          </w:p>
        </w:tc>
      </w:tr>
      <w:tr w:rsidR="00457E86" w:rsidTr="00457E86">
        <w:tc>
          <w:tcPr>
            <w:tcW w:w="2283" w:type="dxa"/>
            <w:tcBorders>
              <w:left w:val="single" w:sz="12" w:space="0" w:color="FFFFFF"/>
            </w:tcBorders>
            <w:shd w:val="clear" w:color="auto" w:fill="4083C9"/>
          </w:tcPr>
          <w:p w:rsidR="00457E86" w:rsidRDefault="00457E86">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Next meeting</w:t>
            </w:r>
          </w:p>
        </w:tc>
        <w:tc>
          <w:tcPr>
            <w:tcW w:w="7800" w:type="dxa"/>
            <w:gridSpan w:val="3"/>
            <w:tcBorders>
              <w:left w:val="single" w:sz="12" w:space="0" w:color="FFFFFF"/>
              <w:right w:val="single" w:sz="12" w:space="0" w:color="FFFFFF"/>
            </w:tcBorders>
            <w:shd w:val="clear" w:color="auto" w:fill="4083C9"/>
          </w:tcPr>
          <w:p w:rsidR="00224FCA" w:rsidRPr="00224FCA" w:rsidRDefault="0025714A" w:rsidP="00224FCA">
            <w:pPr>
              <w:pStyle w:val="Heading2"/>
              <w:rPr>
                <w:rFonts w:ascii="Calibri" w:hAnsi="Calibri" w:cs="Calibri"/>
                <w:bCs w:val="0"/>
                <w:iCs/>
                <w:color w:val="FFFFFF"/>
                <w:sz w:val="22"/>
                <w:szCs w:val="22"/>
                <w:u w:val="none"/>
                <w:lang w:val="sk-SK" w:eastAsia="en-US"/>
              </w:rPr>
            </w:pPr>
            <w:r>
              <w:rPr>
                <w:rFonts w:ascii="Calibri" w:hAnsi="Calibri" w:cs="Calibri"/>
                <w:bCs w:val="0"/>
                <w:iCs/>
                <w:color w:val="FFFFFF"/>
                <w:sz w:val="22"/>
                <w:szCs w:val="22"/>
                <w:u w:val="none"/>
                <w:lang w:val="sk-SK" w:eastAsia="en-US"/>
              </w:rPr>
              <w:t>TBC</w:t>
            </w:r>
          </w:p>
        </w:tc>
      </w:tr>
    </w:tbl>
    <w:p w:rsidR="00942497" w:rsidRDefault="00942497">
      <w:pPr>
        <w:rPr>
          <w:rFonts w:ascii="Calibri" w:hAnsi="Calibri" w:cs="Calibri"/>
          <w:color w:val="4083C9"/>
          <w:sz w:val="22"/>
          <w:szCs w:val="22"/>
          <w:lang w:val="sk-SK"/>
        </w:rPr>
      </w:pPr>
    </w:p>
    <w:p w:rsidR="00942497" w:rsidRDefault="00942497">
      <w:pPr>
        <w:rPr>
          <w:rFonts w:ascii="Calibri" w:hAnsi="Calibri" w:cs="Calibri"/>
          <w:color w:val="4083C9"/>
          <w:sz w:val="22"/>
          <w:szCs w:val="22"/>
          <w:lang w:val="sk-SK"/>
        </w:rPr>
      </w:pPr>
    </w:p>
    <w:p w:rsidR="00942497" w:rsidRDefault="00942497" w:rsidP="002C48FE">
      <w:pPr>
        <w:pStyle w:val="Heading2"/>
        <w:numPr>
          <w:ilvl w:val="0"/>
          <w:numId w:val="2"/>
        </w:numPr>
        <w:shd w:val="clear" w:color="auto" w:fill="4083C9"/>
        <w:rPr>
          <w:rFonts w:ascii="Calibri" w:hAnsi="Calibri" w:cs="Calibri"/>
          <w:color w:val="4083C9"/>
          <w:sz w:val="22"/>
          <w:szCs w:val="22"/>
          <w:lang w:val="sk-SK"/>
        </w:rPr>
      </w:pPr>
      <w:r>
        <w:rPr>
          <w:rFonts w:ascii="Calibri" w:hAnsi="Calibri" w:cs="Calibri"/>
          <w:bCs w:val="0"/>
          <w:iCs/>
          <w:color w:val="FFFFFF"/>
          <w:sz w:val="22"/>
          <w:szCs w:val="22"/>
          <w:u w:val="none"/>
          <w:lang w:val="sk-SK"/>
        </w:rPr>
        <w:t>Summary of action points</w:t>
      </w:r>
    </w:p>
    <w:tbl>
      <w:tblPr>
        <w:tblW w:w="10043" w:type="dxa"/>
        <w:tblInd w:w="-10" w:type="dxa"/>
        <w:tblLayout w:type="fixed"/>
        <w:tblLook w:val="0000" w:firstRow="0" w:lastRow="0" w:firstColumn="0" w:lastColumn="0" w:noHBand="0" w:noVBand="0"/>
      </w:tblPr>
      <w:tblGrid>
        <w:gridCol w:w="1720"/>
        <w:gridCol w:w="5372"/>
        <w:gridCol w:w="2951"/>
      </w:tblGrid>
      <w:tr w:rsidR="00942497" w:rsidTr="00B27B7F">
        <w:trPr>
          <w:trHeight w:val="804"/>
        </w:trPr>
        <w:tc>
          <w:tcPr>
            <w:tcW w:w="1720" w:type="dxa"/>
            <w:tcBorders>
              <w:top w:val="single" w:sz="4" w:space="0" w:color="000000"/>
              <w:left w:val="single" w:sz="4" w:space="0" w:color="000000"/>
              <w:bottom w:val="single" w:sz="4" w:space="0" w:color="000000"/>
            </w:tcBorders>
            <w:shd w:val="clear" w:color="auto" w:fill="auto"/>
          </w:tcPr>
          <w:p w:rsidR="00942497" w:rsidRDefault="00A549BD" w:rsidP="003C0F3F">
            <w:pPr>
              <w:pStyle w:val="Heading2"/>
              <w:numPr>
                <w:ilvl w:val="0"/>
                <w:numId w:val="0"/>
              </w:numPr>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N</w:t>
            </w:r>
            <w:r w:rsidR="003C0F3F">
              <w:rPr>
                <w:rFonts w:ascii="Calibri" w:hAnsi="Calibri" w:cs="Calibri"/>
                <w:bCs w:val="0"/>
                <w:iCs/>
                <w:color w:val="4083C9"/>
                <w:sz w:val="22"/>
                <w:szCs w:val="22"/>
                <w:u w:val="none"/>
                <w:lang w:eastAsia="en-US"/>
              </w:rPr>
              <w:t xml:space="preserve">umber of </w:t>
            </w:r>
            <w:r w:rsidR="00942497">
              <w:rPr>
                <w:rFonts w:ascii="Calibri" w:hAnsi="Calibri" w:cs="Calibri"/>
                <w:bCs w:val="0"/>
                <w:iCs/>
                <w:color w:val="4083C9"/>
                <w:sz w:val="22"/>
                <w:szCs w:val="22"/>
                <w:u w:val="none"/>
                <w:lang w:eastAsia="en-US"/>
              </w:rPr>
              <w:t>action point or discussion</w:t>
            </w:r>
          </w:p>
        </w:tc>
        <w:tc>
          <w:tcPr>
            <w:tcW w:w="5372" w:type="dxa"/>
            <w:tcBorders>
              <w:top w:val="single" w:sz="4" w:space="0" w:color="000000"/>
              <w:left w:val="single" w:sz="4" w:space="0" w:color="000000"/>
              <w:bottom w:val="single" w:sz="4" w:space="0" w:color="000000"/>
            </w:tcBorders>
            <w:shd w:val="clear" w:color="auto" w:fill="auto"/>
          </w:tcPr>
          <w:p w:rsidR="00942497" w:rsidRDefault="00942497">
            <w:pPr>
              <w:pStyle w:val="Heading2"/>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 xml:space="preserve">Action point </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942497" w:rsidRDefault="00942497">
            <w:pPr>
              <w:pStyle w:val="Heading2"/>
            </w:pPr>
            <w:r>
              <w:rPr>
                <w:rFonts w:ascii="Calibri" w:hAnsi="Calibri" w:cs="Calibri"/>
                <w:bCs w:val="0"/>
                <w:iCs/>
                <w:color w:val="4083C9"/>
                <w:sz w:val="22"/>
                <w:szCs w:val="22"/>
                <w:u w:val="none"/>
                <w:lang w:eastAsia="en-US"/>
              </w:rPr>
              <w:t>Focal Point / Organization</w:t>
            </w:r>
          </w:p>
        </w:tc>
      </w:tr>
      <w:tr w:rsidR="0024531F" w:rsidRPr="00C477D4"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24531F" w:rsidRPr="00C406CE" w:rsidRDefault="0024531F" w:rsidP="00A27BBD">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1.</w:t>
            </w:r>
          </w:p>
        </w:tc>
        <w:tc>
          <w:tcPr>
            <w:tcW w:w="5372" w:type="dxa"/>
            <w:tcBorders>
              <w:top w:val="single" w:sz="4" w:space="0" w:color="000000"/>
              <w:left w:val="single" w:sz="4" w:space="0" w:color="000000"/>
              <w:bottom w:val="single" w:sz="4" w:space="0" w:color="000000"/>
            </w:tcBorders>
            <w:shd w:val="clear" w:color="auto" w:fill="auto"/>
          </w:tcPr>
          <w:p w:rsidR="0024531F" w:rsidRPr="008B1EAF" w:rsidRDefault="008B1EAF" w:rsidP="008B1EAF">
            <w:pPr>
              <w:rPr>
                <w:rFonts w:asciiTheme="minorHAnsi" w:hAnsiTheme="minorHAnsi"/>
                <w:sz w:val="22"/>
                <w:szCs w:val="22"/>
              </w:rPr>
            </w:pPr>
            <w:r w:rsidRPr="008B1EAF">
              <w:rPr>
                <w:rFonts w:asciiTheme="minorHAnsi" w:hAnsiTheme="minorHAnsi"/>
                <w:sz w:val="22"/>
                <w:szCs w:val="22"/>
              </w:rPr>
              <w:t xml:space="preserve">The latest version of the triangulation data is to be sent around, sense made of the overall numbers and discrepancies handled. </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24531F" w:rsidRPr="009B32A8" w:rsidRDefault="009E4F1E" w:rsidP="009E4F1E">
            <w:pPr>
              <w:rPr>
                <w:rFonts w:asciiTheme="minorHAnsi" w:hAnsiTheme="minorHAnsi"/>
                <w:sz w:val="22"/>
                <w:szCs w:val="22"/>
                <w:lang w:val="sk-SK" w:eastAsia="en-US"/>
              </w:rPr>
            </w:pPr>
            <w:r>
              <w:rPr>
                <w:rFonts w:asciiTheme="minorHAnsi" w:hAnsiTheme="minorHAnsi"/>
                <w:sz w:val="22"/>
                <w:szCs w:val="22"/>
                <w:lang w:val="sk-SK" w:eastAsia="en-US"/>
              </w:rPr>
              <w:t>Volker Schimmel –UNHCR</w:t>
            </w:r>
          </w:p>
        </w:tc>
      </w:tr>
      <w:tr w:rsidR="00B84290"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B84290" w:rsidRDefault="00B84290" w:rsidP="00A27BBD">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2.</w:t>
            </w:r>
          </w:p>
        </w:tc>
        <w:tc>
          <w:tcPr>
            <w:tcW w:w="5372" w:type="dxa"/>
            <w:tcBorders>
              <w:top w:val="single" w:sz="4" w:space="0" w:color="000000"/>
              <w:left w:val="single" w:sz="4" w:space="0" w:color="000000"/>
              <w:bottom w:val="single" w:sz="4" w:space="0" w:color="000000"/>
            </w:tcBorders>
            <w:shd w:val="clear" w:color="auto" w:fill="auto"/>
          </w:tcPr>
          <w:p w:rsidR="009E0660" w:rsidRPr="00835B50" w:rsidRDefault="00835B50" w:rsidP="00457E86">
            <w:pPr>
              <w:spacing w:before="100" w:after="100"/>
              <w:rPr>
                <w:rFonts w:asciiTheme="minorHAnsi" w:hAnsiTheme="minorHAnsi" w:cs="Calibri"/>
                <w:iCs/>
                <w:sz w:val="22"/>
                <w:szCs w:val="22"/>
                <w:lang w:eastAsia="en-US"/>
              </w:rPr>
            </w:pPr>
            <w:r w:rsidRPr="00835B50">
              <w:rPr>
                <w:rFonts w:asciiTheme="minorHAnsi" w:hAnsiTheme="minorHAnsi"/>
                <w:sz w:val="22"/>
                <w:szCs w:val="22"/>
              </w:rPr>
              <w:t>Updates on presentations should be completed and resent for upload to the portal.</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B84290" w:rsidRPr="009B32A8" w:rsidRDefault="00197BAE" w:rsidP="00542204">
            <w:pPr>
              <w:pStyle w:val="Heading2"/>
              <w:rPr>
                <w:rFonts w:ascii="Calibri" w:hAnsi="Calibri" w:cs="Calibri"/>
                <w:iCs/>
                <w:sz w:val="22"/>
                <w:szCs w:val="22"/>
                <w:u w:val="none"/>
                <w:lang w:val="sk-SK" w:eastAsia="en-US"/>
              </w:rPr>
            </w:pPr>
            <w:r>
              <w:rPr>
                <w:rFonts w:ascii="Calibri" w:hAnsi="Calibri" w:cs="Calibri"/>
                <w:b w:val="0"/>
                <w:iCs/>
                <w:sz w:val="22"/>
                <w:szCs w:val="22"/>
                <w:u w:val="none"/>
                <w:lang w:val="sk-SK" w:eastAsia="en-US"/>
              </w:rPr>
              <w:t xml:space="preserve">Everyone </w:t>
            </w:r>
          </w:p>
        </w:tc>
      </w:tr>
      <w:tr w:rsidR="00B84290"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B84290" w:rsidRDefault="00B84290"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3.</w:t>
            </w:r>
          </w:p>
        </w:tc>
        <w:tc>
          <w:tcPr>
            <w:tcW w:w="5372" w:type="dxa"/>
            <w:tcBorders>
              <w:top w:val="single" w:sz="4" w:space="0" w:color="000000"/>
              <w:left w:val="single" w:sz="4" w:space="0" w:color="000000"/>
              <w:bottom w:val="single" w:sz="4" w:space="0" w:color="000000"/>
            </w:tcBorders>
            <w:shd w:val="clear" w:color="auto" w:fill="auto"/>
          </w:tcPr>
          <w:p w:rsidR="009E0660" w:rsidRDefault="00835B50" w:rsidP="009E0660">
            <w:pPr>
              <w:spacing w:before="100" w:after="100"/>
              <w:rPr>
                <w:rFonts w:ascii="Calibri" w:hAnsi="Calibri" w:cs="Calibri"/>
                <w:iCs/>
                <w:sz w:val="22"/>
                <w:szCs w:val="22"/>
                <w:lang w:eastAsia="en-US"/>
              </w:rPr>
            </w:pPr>
            <w:r w:rsidRPr="00835B50">
              <w:rPr>
                <w:rFonts w:asciiTheme="minorHAnsi" w:hAnsiTheme="minorHAnsi"/>
                <w:sz w:val="22"/>
                <w:szCs w:val="22"/>
              </w:rPr>
              <w:t xml:space="preserve">A first draft report </w:t>
            </w:r>
            <w:r>
              <w:rPr>
                <w:rFonts w:asciiTheme="minorHAnsi" w:hAnsiTheme="minorHAnsi"/>
                <w:sz w:val="22"/>
                <w:szCs w:val="22"/>
              </w:rPr>
              <w:t xml:space="preserve">on Winterization is to be drawn up and circulated for organisations to read and offer feedback at a follow-up meeting. </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9D068B" w:rsidRPr="009D068B" w:rsidRDefault="004D7FEA" w:rsidP="009E4F1E">
            <w:pPr>
              <w:rPr>
                <w:rFonts w:asciiTheme="minorHAnsi" w:hAnsiTheme="minorHAnsi"/>
                <w:sz w:val="22"/>
                <w:szCs w:val="22"/>
                <w:lang w:val="sk-SK" w:eastAsia="en-US"/>
              </w:rPr>
            </w:pPr>
            <w:r>
              <w:rPr>
                <w:rFonts w:asciiTheme="minorHAnsi" w:hAnsiTheme="minorHAnsi"/>
                <w:sz w:val="22"/>
                <w:szCs w:val="22"/>
                <w:lang w:val="sk-SK" w:eastAsia="en-US"/>
              </w:rPr>
              <w:t xml:space="preserve">Volker Schimmel –UNHCR, </w:t>
            </w:r>
            <w:r w:rsidR="00542204" w:rsidRPr="00542204">
              <w:rPr>
                <w:rFonts w:ascii="Calibri" w:hAnsi="Calibri" w:cs="Calibri"/>
                <w:iCs/>
                <w:sz w:val="22"/>
                <w:szCs w:val="22"/>
                <w:lang w:val="sk-SK" w:eastAsia="en-US"/>
              </w:rPr>
              <w:t>Roger Dean</w:t>
            </w:r>
            <w:r w:rsidR="009E4F1E">
              <w:rPr>
                <w:rFonts w:ascii="Calibri" w:hAnsi="Calibri" w:cs="Calibri"/>
                <w:iCs/>
                <w:sz w:val="22"/>
                <w:szCs w:val="22"/>
                <w:lang w:val="sk-SK" w:eastAsia="en-US"/>
              </w:rPr>
              <w:t xml:space="preserve"> </w:t>
            </w:r>
            <w:r w:rsidR="00542204" w:rsidRPr="00542204">
              <w:rPr>
                <w:rFonts w:ascii="Calibri" w:hAnsi="Calibri" w:cs="Calibri"/>
                <w:iCs/>
                <w:sz w:val="22"/>
                <w:szCs w:val="22"/>
                <w:lang w:val="sk-SK" w:eastAsia="en-US"/>
              </w:rPr>
              <w:t>- NRC</w:t>
            </w:r>
          </w:p>
        </w:tc>
      </w:tr>
      <w:tr w:rsidR="004D7FEA"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4D7FEA" w:rsidRDefault="004D7FEA"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4.</w:t>
            </w:r>
          </w:p>
        </w:tc>
        <w:tc>
          <w:tcPr>
            <w:tcW w:w="5372" w:type="dxa"/>
            <w:tcBorders>
              <w:top w:val="single" w:sz="4" w:space="0" w:color="000000"/>
              <w:left w:val="single" w:sz="4" w:space="0" w:color="000000"/>
              <w:bottom w:val="single" w:sz="4" w:space="0" w:color="000000"/>
            </w:tcBorders>
            <w:shd w:val="clear" w:color="auto" w:fill="auto"/>
          </w:tcPr>
          <w:p w:rsidR="001D6D97" w:rsidRDefault="00835B50" w:rsidP="001D6D97">
            <w:pPr>
              <w:rPr>
                <w:rFonts w:asciiTheme="minorHAnsi" w:hAnsiTheme="minorHAnsi"/>
                <w:sz w:val="24"/>
                <w:szCs w:val="24"/>
              </w:rPr>
            </w:pPr>
            <w:r w:rsidRPr="00835B50">
              <w:t xml:space="preserve"> </w:t>
            </w:r>
            <w:r w:rsidR="001D6D97">
              <w:rPr>
                <w:rFonts w:asciiTheme="minorHAnsi" w:hAnsiTheme="minorHAnsi"/>
                <w:sz w:val="24"/>
                <w:szCs w:val="24"/>
              </w:rPr>
              <w:t>Zaid Awamreh is to draft some of PU-AMI’s findings into a short paragraph for the report, focusing on the relationship between cash and in-kind assistance. Mohammad Awamreh from CARE is to help him work on that with his suggestions/findings.</w:t>
            </w:r>
          </w:p>
          <w:p w:rsidR="00835B50" w:rsidRDefault="00835B50" w:rsidP="00835B50">
            <w:pPr>
              <w:rPr>
                <w:rFonts w:ascii="Calibri" w:hAnsi="Calibri" w:cs="Calibri"/>
                <w:iCs/>
                <w:sz w:val="22"/>
                <w:szCs w:val="22"/>
                <w:lang w:eastAsia="en-US"/>
              </w:rPr>
            </w:pP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9E0660" w:rsidRPr="009B32A8" w:rsidRDefault="001D6D97" w:rsidP="001D6D97">
            <w:pPr>
              <w:rPr>
                <w:rFonts w:asciiTheme="minorHAnsi" w:hAnsiTheme="minorHAnsi"/>
                <w:sz w:val="22"/>
                <w:szCs w:val="22"/>
                <w:lang w:val="sk-SK" w:eastAsia="en-US"/>
              </w:rPr>
            </w:pPr>
            <w:r>
              <w:rPr>
                <w:rFonts w:asciiTheme="minorHAnsi" w:hAnsiTheme="minorHAnsi"/>
                <w:sz w:val="22"/>
                <w:szCs w:val="22"/>
                <w:lang w:val="sk-SK" w:eastAsia="en-US"/>
              </w:rPr>
              <w:t>Zaid Awamreh – PU-AMI</w:t>
            </w:r>
            <w:r>
              <w:rPr>
                <w:rFonts w:asciiTheme="minorHAnsi" w:hAnsiTheme="minorHAnsi"/>
                <w:sz w:val="22"/>
                <w:szCs w:val="22"/>
                <w:lang w:val="sk-SK" w:eastAsia="en-US"/>
              </w:rPr>
              <w:br/>
              <w:t xml:space="preserve">Mohammad Awamreh - CARE </w:t>
            </w:r>
          </w:p>
        </w:tc>
      </w:tr>
      <w:tr w:rsidR="009E4F1E" w:rsidTr="00B27B7F">
        <w:trPr>
          <w:trHeight w:val="426"/>
        </w:trPr>
        <w:tc>
          <w:tcPr>
            <w:tcW w:w="1720" w:type="dxa"/>
            <w:tcBorders>
              <w:top w:val="single" w:sz="4" w:space="0" w:color="000000"/>
              <w:left w:val="single" w:sz="4" w:space="0" w:color="000000"/>
              <w:bottom w:val="single" w:sz="4" w:space="0" w:color="000000"/>
            </w:tcBorders>
            <w:shd w:val="clear" w:color="auto" w:fill="auto"/>
          </w:tcPr>
          <w:p w:rsidR="009E4F1E" w:rsidRDefault="009E4F1E" w:rsidP="00B84290">
            <w:pPr>
              <w:pStyle w:val="Heading2"/>
              <w:numPr>
                <w:ilvl w:val="0"/>
                <w:numId w:val="0"/>
              </w:numPr>
              <w:rPr>
                <w:rFonts w:ascii="Calibri" w:hAnsi="Calibri" w:cs="Calibri"/>
                <w:bCs w:val="0"/>
                <w:iCs/>
                <w:color w:val="4083C9"/>
                <w:sz w:val="22"/>
                <w:szCs w:val="22"/>
                <w:u w:val="none"/>
              </w:rPr>
            </w:pPr>
            <w:r>
              <w:rPr>
                <w:rFonts w:ascii="Calibri" w:hAnsi="Calibri" w:cs="Calibri"/>
                <w:bCs w:val="0"/>
                <w:iCs/>
                <w:color w:val="4083C9"/>
                <w:sz w:val="22"/>
                <w:szCs w:val="22"/>
                <w:u w:val="none"/>
              </w:rPr>
              <w:t>5.</w:t>
            </w:r>
          </w:p>
        </w:tc>
        <w:tc>
          <w:tcPr>
            <w:tcW w:w="5372" w:type="dxa"/>
            <w:tcBorders>
              <w:top w:val="single" w:sz="4" w:space="0" w:color="000000"/>
              <w:left w:val="single" w:sz="4" w:space="0" w:color="000000"/>
              <w:bottom w:val="single" w:sz="4" w:space="0" w:color="000000"/>
            </w:tcBorders>
            <w:shd w:val="clear" w:color="auto" w:fill="auto"/>
          </w:tcPr>
          <w:p w:rsidR="001D6D97" w:rsidRPr="00835B50" w:rsidRDefault="001D6D97" w:rsidP="001D6D97">
            <w:pPr>
              <w:spacing w:before="100" w:after="100"/>
              <w:rPr>
                <w:rFonts w:asciiTheme="minorHAnsi" w:hAnsiTheme="minorHAnsi" w:cs="Calibri"/>
                <w:iCs/>
                <w:sz w:val="22"/>
                <w:szCs w:val="22"/>
                <w:lang w:eastAsia="en-US"/>
              </w:rPr>
            </w:pPr>
            <w:r w:rsidRPr="00835B50">
              <w:rPr>
                <w:rFonts w:asciiTheme="minorHAnsi" w:hAnsiTheme="minorHAnsi" w:cs="Calibri"/>
                <w:iCs/>
                <w:sz w:val="22"/>
                <w:szCs w:val="22"/>
                <w:lang w:eastAsia="en-US"/>
              </w:rPr>
              <w:t>Further issues are to be</w:t>
            </w:r>
            <w:r>
              <w:rPr>
                <w:rFonts w:asciiTheme="minorHAnsi" w:hAnsiTheme="minorHAnsi" w:cs="Calibri"/>
                <w:iCs/>
                <w:sz w:val="22"/>
                <w:szCs w:val="22"/>
                <w:lang w:eastAsia="en-US"/>
              </w:rPr>
              <w:t xml:space="preserve"> considered and</w:t>
            </w:r>
            <w:r w:rsidRPr="00835B50">
              <w:rPr>
                <w:rFonts w:asciiTheme="minorHAnsi" w:hAnsiTheme="minorHAnsi" w:cs="Calibri"/>
                <w:iCs/>
                <w:sz w:val="22"/>
                <w:szCs w:val="22"/>
                <w:lang w:eastAsia="en-US"/>
              </w:rPr>
              <w:t xml:space="preserve"> discussed: </w:t>
            </w:r>
          </w:p>
          <w:p w:rsidR="001D6D97" w:rsidRPr="00835B50" w:rsidRDefault="001D6D97" w:rsidP="001D6D97">
            <w:pPr>
              <w:rPr>
                <w:rFonts w:asciiTheme="minorHAnsi" w:hAnsiTheme="minorHAnsi"/>
                <w:sz w:val="22"/>
                <w:szCs w:val="22"/>
              </w:rPr>
            </w:pPr>
            <w:r w:rsidRPr="00835B50">
              <w:rPr>
                <w:rFonts w:asciiTheme="minorHAnsi" w:hAnsiTheme="minorHAnsi"/>
                <w:sz w:val="22"/>
                <w:szCs w:val="22"/>
              </w:rPr>
              <w:t>How do we conceptualise Winterization?</w:t>
            </w:r>
          </w:p>
          <w:p w:rsidR="001D6D97" w:rsidRPr="001D6D97" w:rsidRDefault="001D6D97" w:rsidP="001D6D97">
            <w:pPr>
              <w:rPr>
                <w:rFonts w:asciiTheme="minorHAnsi" w:hAnsiTheme="minorHAnsi"/>
                <w:sz w:val="24"/>
                <w:szCs w:val="24"/>
              </w:rPr>
            </w:pPr>
            <w:r w:rsidRPr="00835B50">
              <w:rPr>
                <w:rFonts w:asciiTheme="minorHAnsi" w:hAnsiTheme="minorHAnsi"/>
                <w:sz w:val="22"/>
                <w:szCs w:val="22"/>
              </w:rPr>
              <w:t xml:space="preserve"> What constitutes Winterization and how can this be meaningfully transferred into operations and programs? </w:t>
            </w:r>
            <w:r w:rsidRPr="00835B50">
              <w:rPr>
                <w:rFonts w:asciiTheme="minorHAnsi" w:hAnsiTheme="minorHAnsi"/>
                <w:sz w:val="22"/>
                <w:szCs w:val="22"/>
              </w:rPr>
              <w:br/>
              <w:t xml:space="preserve">What about the two-tier system, tiers in general? Would it not be better to use a capita/individual based formula, rather than a grouping formula? </w:t>
            </w:r>
            <w:r w:rsidRPr="00835B50">
              <w:rPr>
                <w:rFonts w:asciiTheme="minorHAnsi" w:hAnsiTheme="minorHAnsi"/>
                <w:sz w:val="22"/>
                <w:szCs w:val="22"/>
              </w:rPr>
              <w:br/>
              <w:t>What is a good way of compromising between the many registration systems?</w:t>
            </w:r>
          </w:p>
        </w:tc>
        <w:tc>
          <w:tcPr>
            <w:tcW w:w="2951" w:type="dxa"/>
            <w:tcBorders>
              <w:top w:val="single" w:sz="4" w:space="0" w:color="000000"/>
              <w:left w:val="single" w:sz="4" w:space="0" w:color="000000"/>
              <w:bottom w:val="single" w:sz="4" w:space="0" w:color="000000"/>
              <w:right w:val="single" w:sz="4" w:space="0" w:color="000000"/>
            </w:tcBorders>
            <w:shd w:val="clear" w:color="auto" w:fill="auto"/>
          </w:tcPr>
          <w:p w:rsidR="009E4F1E" w:rsidRDefault="001D6D97" w:rsidP="004D7FEA">
            <w:pPr>
              <w:rPr>
                <w:rFonts w:asciiTheme="minorHAnsi" w:hAnsiTheme="minorHAnsi"/>
                <w:sz w:val="22"/>
                <w:szCs w:val="22"/>
                <w:lang w:val="sk-SK" w:eastAsia="en-US"/>
              </w:rPr>
            </w:pPr>
            <w:r>
              <w:rPr>
                <w:rFonts w:asciiTheme="minorHAnsi" w:hAnsiTheme="minorHAnsi"/>
                <w:sz w:val="22"/>
                <w:szCs w:val="22"/>
                <w:lang w:val="sk-SK" w:eastAsia="en-US"/>
              </w:rPr>
              <w:t>Everyone</w:t>
            </w:r>
          </w:p>
        </w:tc>
      </w:tr>
    </w:tbl>
    <w:p w:rsidR="006005E9" w:rsidRDefault="006005E9" w:rsidP="006005E9">
      <w:pPr>
        <w:pStyle w:val="Heading2"/>
        <w:rPr>
          <w:rFonts w:ascii="Calibri" w:hAnsi="Calibri" w:cs="Calibri"/>
          <w:bCs w:val="0"/>
          <w:iCs/>
          <w:color w:val="4083C9"/>
          <w:sz w:val="22"/>
          <w:szCs w:val="22"/>
        </w:rPr>
      </w:pPr>
    </w:p>
    <w:p w:rsidR="00B35BFA" w:rsidRDefault="00B35BFA" w:rsidP="00B35BFA"/>
    <w:p w:rsidR="00B35BFA" w:rsidRDefault="00B35BFA" w:rsidP="00B35BFA"/>
    <w:p w:rsidR="00B35BFA" w:rsidRDefault="00B35BFA" w:rsidP="00B35BFA"/>
    <w:p w:rsidR="00B35BFA" w:rsidRDefault="00B35BFA" w:rsidP="00B35BFA"/>
    <w:p w:rsidR="00B35BFA" w:rsidRPr="00B35BFA" w:rsidRDefault="00B35BFA" w:rsidP="00B35BFA"/>
    <w:p w:rsidR="009A25C1" w:rsidRPr="006005E9" w:rsidRDefault="009A25C1" w:rsidP="006005E9">
      <w:pPr>
        <w:rPr>
          <w:bCs/>
        </w:rPr>
      </w:pPr>
    </w:p>
    <w:p w:rsidR="00942497" w:rsidRPr="00B27B7F" w:rsidRDefault="00942497" w:rsidP="002C48FE">
      <w:pPr>
        <w:pStyle w:val="Heading2"/>
        <w:numPr>
          <w:ilvl w:val="0"/>
          <w:numId w:val="2"/>
        </w:numPr>
        <w:shd w:val="clear" w:color="auto" w:fill="4083C9"/>
        <w:rPr>
          <w:rFonts w:ascii="Calibri" w:hAnsi="Calibri" w:cs="Calibri"/>
          <w:color w:val="4083C9"/>
          <w:sz w:val="22"/>
          <w:szCs w:val="22"/>
          <w:lang w:val="sk-SK"/>
        </w:rPr>
      </w:pPr>
      <w:r>
        <w:rPr>
          <w:rFonts w:ascii="Calibri" w:hAnsi="Calibri" w:cs="Calibri"/>
          <w:bCs w:val="0"/>
          <w:iCs/>
          <w:color w:val="FFFFFF"/>
          <w:sz w:val="22"/>
          <w:szCs w:val="22"/>
          <w:u w:val="none"/>
          <w:lang w:val="sk-SK"/>
        </w:rPr>
        <w:t>Attachments and References</w:t>
      </w:r>
    </w:p>
    <w:tbl>
      <w:tblPr>
        <w:tblW w:w="10043" w:type="dxa"/>
        <w:tblInd w:w="-10" w:type="dxa"/>
        <w:tblLayout w:type="fixed"/>
        <w:tblLook w:val="0000" w:firstRow="0" w:lastRow="0" w:firstColumn="0" w:lastColumn="0" w:noHBand="0" w:noVBand="0"/>
      </w:tblPr>
      <w:tblGrid>
        <w:gridCol w:w="3157"/>
        <w:gridCol w:w="3709"/>
        <w:gridCol w:w="3177"/>
      </w:tblGrid>
      <w:tr w:rsidR="00942497" w:rsidTr="00892C29">
        <w:tc>
          <w:tcPr>
            <w:tcW w:w="3157" w:type="dxa"/>
            <w:tcBorders>
              <w:top w:val="single" w:sz="4" w:space="0" w:color="000000"/>
              <w:left w:val="single" w:sz="4" w:space="0" w:color="000000"/>
              <w:bottom w:val="single" w:sz="4" w:space="0" w:color="000000"/>
            </w:tcBorders>
            <w:shd w:val="clear" w:color="auto" w:fill="auto"/>
          </w:tcPr>
          <w:p w:rsidR="00942497" w:rsidRDefault="00942497">
            <w:pPr>
              <w:pStyle w:val="Heading2"/>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Documents</w:t>
            </w:r>
          </w:p>
        </w:tc>
        <w:tc>
          <w:tcPr>
            <w:tcW w:w="3709" w:type="dxa"/>
            <w:tcBorders>
              <w:top w:val="single" w:sz="4" w:space="0" w:color="000000"/>
              <w:left w:val="single" w:sz="4" w:space="0" w:color="000000"/>
              <w:bottom w:val="single" w:sz="4" w:space="0" w:color="000000"/>
            </w:tcBorders>
            <w:shd w:val="clear" w:color="auto" w:fill="auto"/>
          </w:tcPr>
          <w:p w:rsidR="00942497" w:rsidRDefault="00942497">
            <w:pPr>
              <w:pStyle w:val="Heading2"/>
              <w:rPr>
                <w:rFonts w:ascii="Calibri" w:hAnsi="Calibri" w:cs="Calibri"/>
                <w:bCs w:val="0"/>
                <w:iCs/>
                <w:color w:val="4083C9"/>
                <w:sz w:val="22"/>
                <w:szCs w:val="22"/>
                <w:u w:val="none"/>
                <w:lang w:eastAsia="en-US"/>
              </w:rPr>
            </w:pPr>
            <w:r>
              <w:rPr>
                <w:rFonts w:ascii="Calibri" w:hAnsi="Calibri" w:cs="Calibri"/>
                <w:bCs w:val="0"/>
                <w:iCs/>
                <w:color w:val="4083C9"/>
                <w:sz w:val="22"/>
                <w:szCs w:val="22"/>
                <w:u w:val="none"/>
                <w:lang w:eastAsia="en-US"/>
              </w:rPr>
              <w:t>Location</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942497" w:rsidRDefault="00942497">
            <w:pPr>
              <w:pStyle w:val="Heading2"/>
            </w:pPr>
            <w:r>
              <w:rPr>
                <w:rFonts w:ascii="Calibri" w:hAnsi="Calibri" w:cs="Calibri"/>
                <w:bCs w:val="0"/>
                <w:iCs/>
                <w:color w:val="4083C9"/>
                <w:sz w:val="22"/>
                <w:szCs w:val="22"/>
                <w:u w:val="none"/>
                <w:lang w:eastAsia="en-US"/>
              </w:rPr>
              <w:t>Contact Person</w:t>
            </w:r>
          </w:p>
        </w:tc>
      </w:tr>
      <w:tr w:rsidR="0024531F" w:rsidTr="009B71F2">
        <w:trPr>
          <w:trHeight w:val="649"/>
        </w:trPr>
        <w:tc>
          <w:tcPr>
            <w:tcW w:w="3157" w:type="dxa"/>
            <w:tcBorders>
              <w:top w:val="single" w:sz="4" w:space="0" w:color="000000"/>
              <w:left w:val="single" w:sz="4" w:space="0" w:color="000000"/>
              <w:bottom w:val="single" w:sz="4" w:space="0" w:color="000000"/>
            </w:tcBorders>
            <w:shd w:val="clear" w:color="auto" w:fill="auto"/>
          </w:tcPr>
          <w:p w:rsidR="009B32A8" w:rsidRPr="009B71F2" w:rsidRDefault="00654632" w:rsidP="00542204">
            <w:pPr>
              <w:pStyle w:val="Heading2"/>
              <w:rPr>
                <w:b w:val="0"/>
                <w:u w:val="none"/>
                <w:lang w:eastAsia="en-US"/>
              </w:rPr>
            </w:pPr>
            <w:r>
              <w:rPr>
                <w:rFonts w:ascii="Calibri" w:hAnsi="Calibri" w:cs="Calibri"/>
                <w:b w:val="0"/>
                <w:iCs/>
                <w:sz w:val="22"/>
                <w:szCs w:val="22"/>
                <w:u w:val="none"/>
                <w:lang w:eastAsia="en-US"/>
              </w:rPr>
              <w:t xml:space="preserve">Presentations on PDM Findings and Lessons Learnt </w:t>
            </w:r>
          </w:p>
        </w:tc>
        <w:tc>
          <w:tcPr>
            <w:tcW w:w="3709" w:type="dxa"/>
            <w:tcBorders>
              <w:top w:val="single" w:sz="4" w:space="0" w:color="000000"/>
              <w:left w:val="single" w:sz="4" w:space="0" w:color="000000"/>
              <w:bottom w:val="single" w:sz="4" w:space="0" w:color="000000"/>
            </w:tcBorders>
            <w:shd w:val="clear" w:color="auto" w:fill="auto"/>
          </w:tcPr>
          <w:p w:rsidR="0024531F" w:rsidRPr="00457E86" w:rsidRDefault="00A14A99">
            <w:pPr>
              <w:pStyle w:val="Heading2"/>
              <w:rPr>
                <w:rFonts w:ascii="Calibri" w:hAnsi="Calibri" w:cs="Calibri"/>
                <w:b w:val="0"/>
                <w:bCs w:val="0"/>
                <w:iCs/>
                <w:color w:val="4083C9"/>
                <w:sz w:val="22"/>
                <w:szCs w:val="22"/>
                <w:u w:val="none"/>
                <w:lang w:eastAsia="en-US"/>
              </w:rPr>
            </w:pPr>
            <w:r>
              <w:rPr>
                <w:rFonts w:ascii="Calibri" w:hAnsi="Calibri" w:cs="Calibri"/>
                <w:b w:val="0"/>
                <w:bCs w:val="0"/>
                <w:iCs/>
                <w:sz w:val="22"/>
                <w:szCs w:val="22"/>
                <w:u w:val="none"/>
                <w:lang w:eastAsia="en-US"/>
              </w:rPr>
              <w:t>To be uploaded to portal</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5C6176" w:rsidRDefault="005C6176" w:rsidP="005C6176">
            <w:pPr>
              <w:pStyle w:val="Heading2"/>
              <w:rPr>
                <w:rFonts w:ascii="Calibri" w:hAnsi="Calibri" w:cs="Calibri"/>
                <w:b w:val="0"/>
                <w:bCs w:val="0"/>
                <w:iCs/>
                <w:sz w:val="22"/>
                <w:szCs w:val="22"/>
                <w:u w:val="none"/>
                <w:lang w:val="sk-SK" w:eastAsia="en-US"/>
              </w:rPr>
            </w:pPr>
            <w:r>
              <w:rPr>
                <w:rFonts w:ascii="Calibri" w:hAnsi="Calibri" w:cs="Calibri"/>
                <w:b w:val="0"/>
                <w:bCs w:val="0"/>
                <w:iCs/>
                <w:sz w:val="22"/>
                <w:szCs w:val="22"/>
                <w:u w:val="none"/>
                <w:lang w:val="sk-SK" w:eastAsia="en-US"/>
              </w:rPr>
              <w:t>Claire Stephens</w:t>
            </w:r>
            <w:r w:rsidR="00A14A99">
              <w:rPr>
                <w:rFonts w:ascii="Calibri" w:hAnsi="Calibri" w:cs="Calibri"/>
                <w:b w:val="0"/>
                <w:bCs w:val="0"/>
                <w:iCs/>
                <w:sz w:val="22"/>
                <w:szCs w:val="22"/>
                <w:u w:val="none"/>
                <w:lang w:val="sk-SK" w:eastAsia="en-US"/>
              </w:rPr>
              <w:br/>
            </w:r>
            <w:hyperlink r:id="rId7" w:history="1">
              <w:r w:rsidRPr="00782B32">
                <w:rPr>
                  <w:rStyle w:val="Hyperlink"/>
                  <w:rFonts w:ascii="Calibri" w:hAnsi="Calibri" w:cs="Calibri"/>
                  <w:b w:val="0"/>
                  <w:bCs w:val="0"/>
                  <w:iCs/>
                  <w:sz w:val="22"/>
                  <w:szCs w:val="22"/>
                  <w:lang w:val="sk-SK" w:eastAsia="en-US"/>
                </w:rPr>
                <w:t>stephecl@UNHCR.org</w:t>
              </w:r>
            </w:hyperlink>
          </w:p>
          <w:p w:rsidR="00A14A99" w:rsidRPr="00A14A99" w:rsidRDefault="00A14A99" w:rsidP="00A14A99">
            <w:pPr>
              <w:rPr>
                <w:lang w:val="sk-SK" w:eastAsia="en-US"/>
              </w:rPr>
            </w:pPr>
          </w:p>
        </w:tc>
      </w:tr>
    </w:tbl>
    <w:p w:rsidR="00C224FD" w:rsidRDefault="00C224FD" w:rsidP="00C224FD">
      <w:pPr>
        <w:rPr>
          <w:color w:val="548DD4" w:themeColor="text2" w:themeTint="99"/>
          <w:lang w:eastAsia="en-US"/>
        </w:rPr>
      </w:pPr>
    </w:p>
    <w:p w:rsidR="003C0F3F" w:rsidRPr="00C224FD" w:rsidRDefault="00C224FD">
      <w:pPr>
        <w:rPr>
          <w:rFonts w:asciiTheme="minorHAnsi" w:hAnsiTheme="minorHAnsi" w:cs="Calibri"/>
          <w:color w:val="000000"/>
          <w:sz w:val="22"/>
          <w:szCs w:val="22"/>
          <w:lang w:eastAsia="en-GB"/>
        </w:rPr>
      </w:pPr>
      <w:r>
        <w:rPr>
          <w:rFonts w:ascii="Calibri" w:hAnsi="Calibri" w:cs="Calibri"/>
          <w:color w:val="000000"/>
          <w:sz w:val="22"/>
          <w:szCs w:val="22"/>
          <w:lang w:eastAsia="en-GB"/>
        </w:rPr>
        <w:br/>
      </w:r>
      <w:r w:rsidRPr="00C224FD">
        <w:rPr>
          <w:rFonts w:asciiTheme="minorHAnsi" w:hAnsiTheme="minorHAnsi" w:cs="Calibri"/>
          <w:color w:val="000000"/>
          <w:sz w:val="22"/>
          <w:szCs w:val="22"/>
          <w:lang w:eastAsia="en-GB"/>
        </w:rPr>
        <w:t xml:space="preserve">Note - </w:t>
      </w:r>
      <w:r w:rsidRPr="00C224FD">
        <w:rPr>
          <w:rFonts w:asciiTheme="minorHAnsi" w:hAnsiTheme="minorHAnsi"/>
          <w:color w:val="C0504D" w:themeColor="accent2"/>
          <w:sz w:val="22"/>
          <w:szCs w:val="22"/>
        </w:rPr>
        <w:t>Lessons Learnt are highlighted in red</w:t>
      </w:r>
      <w:r w:rsidRPr="00C224FD">
        <w:rPr>
          <w:rFonts w:asciiTheme="minorHAnsi" w:hAnsiTheme="minorHAnsi"/>
          <w:color w:val="C0504D" w:themeColor="accent2"/>
          <w:sz w:val="22"/>
          <w:szCs w:val="22"/>
        </w:rPr>
        <w:br/>
      </w:r>
      <w:r w:rsidRPr="00C224FD">
        <w:rPr>
          <w:rFonts w:asciiTheme="minorHAnsi" w:hAnsiTheme="minorHAnsi"/>
          <w:color w:val="76923C" w:themeColor="accent3" w:themeShade="BF"/>
          <w:sz w:val="22"/>
          <w:szCs w:val="22"/>
        </w:rPr>
        <w:t>Suggestions for the next scheme or for report content are highlighted in green</w:t>
      </w:r>
      <w:r w:rsidRPr="00C224FD">
        <w:rPr>
          <w:rFonts w:asciiTheme="minorHAnsi" w:hAnsiTheme="minorHAnsi"/>
          <w:color w:val="76923C" w:themeColor="accent3" w:themeShade="BF"/>
          <w:sz w:val="22"/>
          <w:szCs w:val="22"/>
        </w:rPr>
        <w:br/>
      </w:r>
      <w:r w:rsidRPr="00C224FD">
        <w:rPr>
          <w:rFonts w:asciiTheme="minorHAnsi" w:hAnsiTheme="minorHAnsi"/>
          <w:color w:val="548DD4" w:themeColor="text2" w:themeTint="99"/>
          <w:sz w:val="22"/>
          <w:szCs w:val="22"/>
        </w:rPr>
        <w:t>Questions posed are highlighted in blue</w:t>
      </w:r>
      <w:r w:rsidRPr="00C224FD">
        <w:rPr>
          <w:rFonts w:asciiTheme="minorHAnsi" w:hAnsiTheme="minorHAnsi"/>
          <w:noProof/>
          <w:sz w:val="22"/>
          <w:szCs w:val="22"/>
          <w:lang w:eastAsia="en-GB"/>
        </w:rPr>
        <w:t xml:space="preserve"> </w:t>
      </w:r>
      <w:r w:rsidRPr="00C224FD">
        <w:rPr>
          <w:rFonts w:asciiTheme="minorHAnsi" w:hAnsiTheme="minorHAnsi"/>
          <w:noProof/>
          <w:sz w:val="22"/>
          <w:szCs w:val="22"/>
          <w:lang w:eastAsia="en-GB"/>
        </w:rPr>
        <w:br/>
      </w:r>
      <w:r w:rsidR="00F701D6" w:rsidRPr="00C224FD">
        <w:rPr>
          <w:rFonts w:asciiTheme="minorHAnsi" w:hAnsiTheme="minorHAnsi"/>
          <w:noProof/>
          <w:sz w:val="22"/>
          <w:szCs w:val="22"/>
          <w:lang w:eastAsia="en-GB"/>
        </w:rPr>
        <mc:AlternateContent>
          <mc:Choice Requires="wps">
            <w:drawing>
              <wp:anchor distT="0" distB="0" distL="114935" distR="114935" simplePos="0" relativeHeight="251657728" behindDoc="1" locked="0" layoutInCell="1" allowOverlap="1" wp14:anchorId="0EF707B4" wp14:editId="35EF4AE6">
                <wp:simplePos x="0" y="0"/>
                <wp:positionH relativeFrom="column">
                  <wp:posOffset>102870</wp:posOffset>
                </wp:positionH>
                <wp:positionV relativeFrom="paragraph">
                  <wp:posOffset>95885</wp:posOffset>
                </wp:positionV>
                <wp:extent cx="6125845" cy="250190"/>
                <wp:effectExtent l="0" t="0" r="825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5845" cy="250190"/>
                        </a:xfrm>
                        <a:prstGeom prst="rect">
                          <a:avLst/>
                        </a:prstGeom>
                        <a:solidFill>
                          <a:srgbClr val="4083C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2497" w:rsidRDefault="00942497">
                            <w:pPr>
                              <w:widowControl w:val="0"/>
                              <w:autoSpaceDE w:val="0"/>
                              <w:spacing w:line="235" w:lineRule="auto"/>
                            </w:pPr>
                            <w:r>
                              <w:rPr>
                                <w:rFonts w:ascii="Calibri" w:hAnsi="Calibri" w:cs="Calibri"/>
                                <w:b/>
                                <w:bCs/>
                                <w:color w:val="FFFFFF"/>
                                <w:sz w:val="26"/>
                                <w:szCs w:val="26"/>
                                <w:lang w:eastAsia="en-GB"/>
                              </w:rPr>
                              <w:t>3.) Minutes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F707B4" id="_x0000_t202" coordsize="21600,21600" o:spt="202" path="m,l,21600r21600,l21600,xe">
                <v:stroke joinstyle="miter"/>
                <v:path gradientshapeok="t" o:connecttype="rect"/>
              </v:shapetype>
              <v:shape id="Text Box 3" o:spid="_x0000_s1026" type="#_x0000_t202" style="position:absolute;margin-left:8.1pt;margin-top:7.55pt;width:482.35pt;height:19.7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" fillcolor="#4083c9" stroked="f">
                <v:textbox inset="0,0,0,0">
                  <w:txbxContent>
                    <w:p w:rsidR="00942497" w:rsidRDefault="00942497">
                      <w:pPr>
                        <w:widowControl w:val="0"/>
                        <w:autoSpaceDE w:val="0"/>
                        <w:spacing w:line="235" w:lineRule="auto"/>
                      </w:pPr>
                      <w:r>
                        <w:rPr>
                          <w:rFonts w:ascii="Calibri" w:hAnsi="Calibri" w:cs="Calibri"/>
                          <w:b/>
                          <w:bCs/>
                          <w:color w:val="FFFFFF"/>
                          <w:sz w:val="26"/>
                          <w:szCs w:val="26"/>
                          <w:lang w:eastAsia="en-GB"/>
                        </w:rPr>
                        <w:t>3.) Minutes</w:t>
                      </w:r>
                    </w:p>
                  </w:txbxContent>
                </v:textbox>
                <w10:wrap type="square"/>
              </v:shape>
            </w:pict>
          </mc:Fallback>
        </mc:AlternateContent>
      </w:r>
    </w:p>
    <w:tbl>
      <w:tblPr>
        <w:tblW w:w="0" w:type="auto"/>
        <w:tblInd w:w="-10" w:type="dxa"/>
        <w:tblLayout w:type="fixed"/>
        <w:tblLook w:val="0000" w:firstRow="0" w:lastRow="0" w:firstColumn="0" w:lastColumn="0" w:noHBand="0" w:noVBand="0"/>
      </w:tblPr>
      <w:tblGrid>
        <w:gridCol w:w="1139"/>
        <w:gridCol w:w="8668"/>
      </w:tblGrid>
      <w:tr w:rsidR="00090643" w:rsidTr="00F9522F">
        <w:tc>
          <w:tcPr>
            <w:tcW w:w="1139" w:type="dxa"/>
            <w:tcBorders>
              <w:top w:val="single" w:sz="4" w:space="0" w:color="000000"/>
              <w:left w:val="single" w:sz="4" w:space="0" w:color="000000"/>
              <w:bottom w:val="single" w:sz="4" w:space="0" w:color="000000"/>
            </w:tcBorders>
            <w:shd w:val="clear" w:color="auto" w:fill="auto"/>
          </w:tcPr>
          <w:p w:rsidR="00942497" w:rsidRDefault="00942497">
            <w:pPr>
              <w:widowControl w:val="0"/>
              <w:autoSpaceDE w:val="0"/>
              <w:spacing w:line="224" w:lineRule="exact"/>
              <w:jc w:val="center"/>
              <w:rPr>
                <w:rFonts w:ascii="Calibri" w:hAnsi="Calibri" w:cs="Calibri"/>
                <w:b/>
                <w:bCs/>
                <w:color w:val="4083C9"/>
                <w:sz w:val="22"/>
                <w:szCs w:val="22"/>
              </w:rPr>
            </w:pPr>
            <w:r>
              <w:rPr>
                <w:rFonts w:ascii="Calibri" w:hAnsi="Calibri" w:cs="Calibri"/>
                <w:b/>
                <w:bCs/>
                <w:color w:val="4083C9"/>
                <w:sz w:val="22"/>
                <w:szCs w:val="22"/>
              </w:rPr>
              <w:t>Item</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942497" w:rsidRDefault="00942497">
            <w:r>
              <w:rPr>
                <w:rFonts w:ascii="Calibri" w:hAnsi="Calibri" w:cs="Calibri"/>
                <w:b/>
                <w:bCs/>
                <w:color w:val="4083C9"/>
                <w:sz w:val="22"/>
                <w:szCs w:val="22"/>
              </w:rPr>
              <w:t>Discussion</w:t>
            </w:r>
          </w:p>
        </w:tc>
      </w:tr>
      <w:tr w:rsidR="00090643" w:rsidTr="00F9522F">
        <w:tc>
          <w:tcPr>
            <w:tcW w:w="1139" w:type="dxa"/>
            <w:tcBorders>
              <w:top w:val="single" w:sz="4" w:space="0" w:color="000000"/>
              <w:left w:val="single" w:sz="4" w:space="0" w:color="000000"/>
              <w:bottom w:val="single" w:sz="4" w:space="0" w:color="000000"/>
            </w:tcBorders>
            <w:shd w:val="clear" w:color="auto" w:fill="auto"/>
          </w:tcPr>
          <w:p w:rsidR="007177B4" w:rsidRPr="00A14A99" w:rsidRDefault="0025714A" w:rsidP="005D048F">
            <w:pPr>
              <w:widowControl w:val="0"/>
              <w:autoSpaceDE w:val="0"/>
              <w:spacing w:line="224" w:lineRule="exact"/>
              <w:jc w:val="center"/>
              <w:rPr>
                <w:rFonts w:ascii="Calibri" w:hAnsi="Calibri" w:cs="Calibri"/>
                <w:bCs/>
                <w:color w:val="4083C9"/>
                <w:sz w:val="22"/>
                <w:szCs w:val="22"/>
              </w:rPr>
            </w:pPr>
            <w:r>
              <w:rPr>
                <w:rFonts w:ascii="Calibri" w:hAnsi="Calibri" w:cs="Calibri"/>
                <w:bCs/>
                <w:color w:val="4083C9"/>
                <w:sz w:val="22"/>
                <w:szCs w:val="22"/>
              </w:rPr>
              <w:t xml:space="preserve">Presentations on PDM Findings and Lessons Learnt </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8B1EAF" w:rsidRPr="008B1EAF" w:rsidRDefault="008B1EAF" w:rsidP="008B1EAF">
            <w:pPr>
              <w:rPr>
                <w:rFonts w:asciiTheme="minorHAnsi" w:hAnsiTheme="minorHAnsi"/>
                <w:sz w:val="22"/>
                <w:szCs w:val="22"/>
              </w:rPr>
            </w:pPr>
            <w:r w:rsidRPr="008B1EAF">
              <w:rPr>
                <w:rFonts w:asciiTheme="minorHAnsi" w:hAnsiTheme="minorHAnsi"/>
                <w:b/>
                <w:bCs/>
                <w:sz w:val="22"/>
                <w:szCs w:val="22"/>
              </w:rPr>
              <w:t xml:space="preserve">NRC – </w:t>
            </w:r>
            <w:r w:rsidRPr="008B1EAF">
              <w:rPr>
                <w:rFonts w:asciiTheme="minorHAnsi" w:hAnsiTheme="minorHAnsi"/>
                <w:sz w:val="22"/>
                <w:szCs w:val="22"/>
              </w:rPr>
              <w:t xml:space="preserve">started unconditional grant distribution in early November. Criteria = households containing children under 5 or elderly people over 60. Distribution was based on household not families; therefore NRC appeared to have a lower contribution amount compared to other organisations. The assistance was still useful even if it appeared lower, as other agencies with complementary packages worked around this. </w:t>
            </w:r>
            <w:r w:rsidRPr="008B1EAF">
              <w:rPr>
                <w:rFonts w:asciiTheme="minorHAnsi" w:hAnsiTheme="minorHAnsi"/>
                <w:color w:val="C0504D" w:themeColor="accent2"/>
                <w:sz w:val="22"/>
                <w:szCs w:val="22"/>
              </w:rPr>
              <w:t>Nonetheless, this inconsistency between the Shelter and Basic Needs working groups around what household means needs to be reviewed. The design phase did not clarify this definition, meaning lessons must be learnt from this.</w:t>
            </w:r>
            <w:r w:rsidRPr="008B1EAF">
              <w:rPr>
                <w:rFonts w:asciiTheme="minorHAnsi" w:hAnsiTheme="minorHAnsi"/>
                <w:sz w:val="22"/>
                <w:szCs w:val="22"/>
              </w:rPr>
              <w:t xml:space="preserve"> </w:t>
            </w:r>
          </w:p>
          <w:p w:rsidR="008B1EAF" w:rsidRPr="008B1EAF" w:rsidRDefault="008B1EAF" w:rsidP="008B1EAF">
            <w:pPr>
              <w:rPr>
                <w:rFonts w:asciiTheme="minorHAnsi" w:hAnsiTheme="minorHAnsi"/>
                <w:color w:val="76923C" w:themeColor="accent3" w:themeShade="BF"/>
                <w:sz w:val="22"/>
                <w:szCs w:val="22"/>
              </w:rPr>
            </w:pPr>
            <w:r w:rsidRPr="008B1EAF">
              <w:rPr>
                <w:rFonts w:asciiTheme="minorHAnsi" w:hAnsiTheme="minorHAnsi"/>
                <w:color w:val="76923C"/>
                <w:sz w:val="22"/>
                <w:szCs w:val="22"/>
              </w:rPr>
              <w:t>SUGGESTIONS</w:t>
            </w:r>
            <w:r w:rsidRPr="008B1EAF">
              <w:rPr>
                <w:rFonts w:asciiTheme="minorHAnsi" w:hAnsiTheme="minorHAnsi"/>
                <w:sz w:val="22"/>
                <w:szCs w:val="22"/>
              </w:rPr>
              <w:t xml:space="preserve"> - </w:t>
            </w:r>
            <w:r w:rsidRPr="008B1EAF">
              <w:rPr>
                <w:rFonts w:asciiTheme="minorHAnsi" w:hAnsiTheme="minorHAnsi"/>
                <w:color w:val="76923C" w:themeColor="accent3" w:themeShade="BF"/>
                <w:sz w:val="22"/>
                <w:szCs w:val="22"/>
              </w:rPr>
              <w:t>Link up as strongly as possible with the Shelter WG.</w:t>
            </w:r>
            <w:r w:rsidRPr="008B1EAF">
              <w:rPr>
                <w:rFonts w:asciiTheme="minorHAnsi" w:hAnsiTheme="minorHAnsi"/>
                <w:sz w:val="22"/>
                <w:szCs w:val="22"/>
              </w:rPr>
              <w:t xml:space="preserve"> The model requires clarity about what household means – is it a group of families living in shelter? Here it was taken as such, but in hindsight perhaps it shouldn’t be. </w:t>
            </w:r>
            <w:r w:rsidRPr="008B1EAF">
              <w:rPr>
                <w:rFonts w:asciiTheme="minorHAnsi" w:hAnsiTheme="minorHAnsi"/>
                <w:color w:val="76923C" w:themeColor="accent3" w:themeShade="BF"/>
                <w:sz w:val="22"/>
                <w:szCs w:val="22"/>
              </w:rPr>
              <w:t>Share the model – help people understand how the distinction is being made.</w:t>
            </w:r>
          </w:p>
          <w:p w:rsidR="008B1EAF" w:rsidRPr="008B1EAF" w:rsidRDefault="008B1EAF" w:rsidP="008B1EAF">
            <w:pPr>
              <w:rPr>
                <w:rFonts w:asciiTheme="minorHAnsi" w:hAnsiTheme="minorHAnsi"/>
                <w:sz w:val="22"/>
                <w:szCs w:val="22"/>
              </w:rPr>
            </w:pPr>
            <w:r w:rsidRPr="008B1EAF">
              <w:rPr>
                <w:rFonts w:asciiTheme="minorHAnsi" w:hAnsiTheme="minorHAnsi"/>
                <w:sz w:val="22"/>
                <w:szCs w:val="22"/>
              </w:rPr>
              <w:t>PDM – conducted in January and took around 1 week to complete.</w:t>
            </w:r>
            <w:r w:rsidRPr="008B1EAF">
              <w:rPr>
                <w:rFonts w:asciiTheme="minorHAnsi" w:hAnsiTheme="minorHAnsi"/>
                <w:sz w:val="22"/>
                <w:szCs w:val="22"/>
              </w:rPr>
              <w:br/>
              <w:t xml:space="preserve">Methodology = total 741 properties/cases. PDM done on 110 cases through phone calls made by teams with questions regarding: the system; how easy the program was; clarity; and ease of use. </w:t>
            </w:r>
          </w:p>
          <w:p w:rsidR="008B1EAF" w:rsidRPr="008B1EAF" w:rsidRDefault="008B1EAF" w:rsidP="008B1EAF">
            <w:pPr>
              <w:rPr>
                <w:rFonts w:asciiTheme="minorHAnsi" w:hAnsiTheme="minorHAnsi"/>
                <w:sz w:val="22"/>
                <w:szCs w:val="22"/>
              </w:rPr>
            </w:pPr>
            <w:r w:rsidRPr="008B1EAF">
              <w:rPr>
                <w:rFonts w:asciiTheme="minorHAnsi" w:hAnsiTheme="minorHAnsi"/>
                <w:color w:val="548DD4" w:themeColor="text2" w:themeTint="99"/>
                <w:sz w:val="22"/>
                <w:szCs w:val="22"/>
              </w:rPr>
              <w:t xml:space="preserve">QUESTIONS </w:t>
            </w:r>
            <w:r w:rsidRPr="008B1EAF">
              <w:rPr>
                <w:rFonts w:asciiTheme="minorHAnsi" w:hAnsiTheme="minorHAnsi"/>
                <w:sz w:val="22"/>
                <w:szCs w:val="22"/>
              </w:rPr>
              <w:t xml:space="preserve">- </w:t>
            </w:r>
            <w:r w:rsidRPr="008B1EAF">
              <w:rPr>
                <w:rFonts w:asciiTheme="minorHAnsi" w:hAnsiTheme="minorHAnsi"/>
                <w:color w:val="548DD4" w:themeColor="text2" w:themeTint="99"/>
                <w:sz w:val="22"/>
                <w:szCs w:val="22"/>
              </w:rPr>
              <w:t>Did the PDM look at other negative coping mechanisms e.g. taking children out of school?</w:t>
            </w:r>
            <w:r w:rsidRPr="008B1EAF">
              <w:rPr>
                <w:rFonts w:asciiTheme="minorHAnsi" w:hAnsiTheme="minorHAnsi"/>
                <w:sz w:val="22"/>
                <w:szCs w:val="22"/>
              </w:rPr>
              <w:t xml:space="preserve"> Don’t think so – generally around how money spent and ease of the procedure; was assistance received easily.</w:t>
            </w:r>
            <w:r w:rsidRPr="008B1EAF">
              <w:rPr>
                <w:rFonts w:asciiTheme="minorHAnsi" w:hAnsiTheme="minorHAnsi"/>
                <w:color w:val="C0504D"/>
                <w:sz w:val="22"/>
                <w:szCs w:val="22"/>
              </w:rPr>
              <w:t xml:space="preserve"> </w:t>
            </w:r>
            <w:r w:rsidRPr="008B1EAF">
              <w:rPr>
                <w:rFonts w:asciiTheme="minorHAnsi" w:hAnsiTheme="minorHAnsi"/>
                <w:color w:val="548DD4" w:themeColor="text2" w:themeTint="99"/>
                <w:sz w:val="22"/>
                <w:szCs w:val="22"/>
              </w:rPr>
              <w:t>Any problem cases with pre-paid cards?</w:t>
            </w:r>
            <w:r w:rsidRPr="008B1EAF">
              <w:rPr>
                <w:rFonts w:asciiTheme="minorHAnsi" w:hAnsiTheme="minorHAnsi"/>
                <w:sz w:val="22"/>
                <w:szCs w:val="22"/>
              </w:rPr>
              <w:t xml:space="preserve"> Generally a few, but often around beneficiaries entering wrong passwords too many times. Misusing cards at the machine. </w:t>
            </w:r>
            <w:r w:rsidRPr="008B1EAF">
              <w:rPr>
                <w:rFonts w:asciiTheme="minorHAnsi" w:hAnsiTheme="minorHAnsi"/>
                <w:color w:val="548DD4" w:themeColor="text2" w:themeTint="99"/>
                <w:sz w:val="22"/>
                <w:szCs w:val="22"/>
              </w:rPr>
              <w:t>Who in the household was making spending decisions?</w:t>
            </w:r>
            <w:r w:rsidRPr="008B1EAF">
              <w:rPr>
                <w:rFonts w:asciiTheme="minorHAnsi" w:hAnsiTheme="minorHAnsi"/>
                <w:sz w:val="22"/>
                <w:szCs w:val="22"/>
              </w:rPr>
              <w:t xml:space="preserve"> Head of House mostly (around 90%) or the time. This was the same for both male and female </w:t>
            </w:r>
            <w:proofErr w:type="spellStart"/>
            <w:r w:rsidRPr="008B1EAF">
              <w:rPr>
                <w:rFonts w:asciiTheme="minorHAnsi" w:hAnsiTheme="minorHAnsi"/>
                <w:sz w:val="22"/>
                <w:szCs w:val="22"/>
              </w:rPr>
              <w:t>HoHs</w:t>
            </w:r>
            <w:proofErr w:type="spellEnd"/>
            <w:r w:rsidRPr="008B1EAF">
              <w:rPr>
                <w:rFonts w:asciiTheme="minorHAnsi" w:hAnsiTheme="minorHAnsi"/>
                <w:sz w:val="22"/>
                <w:szCs w:val="22"/>
              </w:rPr>
              <w:t xml:space="preserve">. </w:t>
            </w:r>
            <w:r w:rsidRPr="008B1EAF">
              <w:rPr>
                <w:rFonts w:asciiTheme="minorHAnsi" w:hAnsiTheme="minorHAnsi"/>
                <w:color w:val="548DD4" w:themeColor="text2" w:themeTint="99"/>
                <w:sz w:val="22"/>
                <w:szCs w:val="22"/>
              </w:rPr>
              <w:t xml:space="preserve">Did you do blanket distribution if the household had children under 5 or elderly people? </w:t>
            </w:r>
            <w:r w:rsidRPr="008B1EAF">
              <w:rPr>
                <w:rFonts w:asciiTheme="minorHAnsi" w:hAnsiTheme="minorHAnsi"/>
                <w:sz w:val="22"/>
                <w:szCs w:val="22"/>
              </w:rPr>
              <w:t xml:space="preserve">Blanket distribution took place for either. To be able to distribute to a large amount of people, the criterion for qualification had to be refined. Around 90% of cases qualified for this help - 741/850. Around 90% cases had already been eligible for Winterization assistance as it was already built into an existing shelter project. </w:t>
            </w:r>
            <w:r w:rsidRPr="008B1EAF">
              <w:rPr>
                <w:rFonts w:asciiTheme="minorHAnsi" w:hAnsiTheme="minorHAnsi"/>
                <w:color w:val="548DD4" w:themeColor="text2" w:themeTint="99"/>
                <w:sz w:val="22"/>
                <w:szCs w:val="22"/>
              </w:rPr>
              <w:t>240JOD distributed, was this basically for the fuel/where was the 240 JOD spent?</w:t>
            </w:r>
            <w:r w:rsidRPr="008B1EAF">
              <w:rPr>
                <w:rFonts w:asciiTheme="minorHAnsi" w:hAnsiTheme="minorHAnsi"/>
                <w:sz w:val="22"/>
                <w:szCs w:val="22"/>
              </w:rPr>
              <w:t xml:space="preserve"> Yes, spent on fuel most generally. Priority for heating and winter items. Small amount used for things not needed for winter. </w:t>
            </w:r>
            <w:r w:rsidRPr="008B1EAF">
              <w:rPr>
                <w:rFonts w:asciiTheme="minorHAnsi" w:hAnsiTheme="minorHAnsi"/>
                <w:color w:val="548DD4" w:themeColor="text2" w:themeTint="99"/>
                <w:sz w:val="22"/>
                <w:szCs w:val="22"/>
              </w:rPr>
              <w:t>What was the average number of members of the household?</w:t>
            </w:r>
            <w:r w:rsidRPr="008B1EAF">
              <w:rPr>
                <w:rFonts w:asciiTheme="minorHAnsi" w:hAnsiTheme="minorHAnsi"/>
                <w:sz w:val="22"/>
                <w:szCs w:val="22"/>
              </w:rPr>
              <w:t xml:space="preserve"> Gen 7-8 individuals across all of the cases. </w:t>
            </w:r>
            <w:r w:rsidRPr="008B1EAF">
              <w:rPr>
                <w:rFonts w:asciiTheme="minorHAnsi" w:hAnsiTheme="minorHAnsi"/>
                <w:color w:val="548DD4" w:themeColor="text2" w:themeTint="99"/>
                <w:sz w:val="22"/>
                <w:szCs w:val="22"/>
              </w:rPr>
              <w:t>Given the Standard was not yet finalized, how did you figure out 240JOD for an average of 5 not 7-8? Was there any discussion to adjust the amount in order to account for larger families or was it not possible due to timing?</w:t>
            </w:r>
            <w:r w:rsidRPr="008B1EAF">
              <w:rPr>
                <w:rFonts w:asciiTheme="minorHAnsi" w:hAnsiTheme="minorHAnsi"/>
                <w:sz w:val="22"/>
                <w:szCs w:val="22"/>
              </w:rPr>
              <w:t xml:space="preserve"> Not sure exactly but the guidance on household was taken for face value. Generally looked at the whole household and not the individual families. </w:t>
            </w:r>
            <w:r w:rsidRPr="008B1EAF">
              <w:rPr>
                <w:rFonts w:asciiTheme="minorHAnsi" w:hAnsiTheme="minorHAnsi"/>
                <w:color w:val="548DD4" w:themeColor="text2" w:themeTint="99"/>
                <w:sz w:val="22"/>
                <w:szCs w:val="22"/>
              </w:rPr>
              <w:t xml:space="preserve">The </w:t>
            </w:r>
            <w:r w:rsidRPr="008B1EAF">
              <w:rPr>
                <w:rFonts w:asciiTheme="minorHAnsi" w:hAnsiTheme="minorHAnsi"/>
                <w:color w:val="548DD4" w:themeColor="text2" w:themeTint="99"/>
                <w:sz w:val="22"/>
                <w:szCs w:val="22"/>
              </w:rPr>
              <w:lastRenderedPageBreak/>
              <w:t>assumption around the package is that it will provide enough to heat up one room, but if we talk about 2 housing units making up one household, is it not challenging to ask families to combine this – to find a ‘common area’ or choose ‘one area’ to heat?</w:t>
            </w:r>
            <w:r w:rsidRPr="008B1EAF">
              <w:rPr>
                <w:rFonts w:asciiTheme="minorHAnsi" w:hAnsiTheme="minorHAnsi"/>
                <w:sz w:val="22"/>
                <w:szCs w:val="22"/>
              </w:rPr>
              <w:t xml:space="preserve"> A property may have, say, 4 housing units, but there is always a communal living area within the property. When money was distributed, it was explained that the money was for the whole household and not to be considered for one family only. We encouraged beneficiaries to share everything, including heating and blankets. </w:t>
            </w:r>
            <w:r w:rsidRPr="008B1EAF">
              <w:rPr>
                <w:rFonts w:asciiTheme="minorHAnsi" w:hAnsiTheme="minorHAnsi"/>
                <w:color w:val="548DD4" w:themeColor="text2" w:themeTint="99"/>
                <w:sz w:val="22"/>
                <w:szCs w:val="22"/>
              </w:rPr>
              <w:t>But there is that common area that allows for the sharing of such aspects?</w:t>
            </w:r>
            <w:r w:rsidRPr="008B1EAF">
              <w:rPr>
                <w:rFonts w:asciiTheme="minorHAnsi" w:hAnsiTheme="minorHAnsi"/>
                <w:sz w:val="22"/>
                <w:szCs w:val="22"/>
              </w:rPr>
              <w:t xml:space="preserve"> Yes, of course. </w:t>
            </w:r>
            <w:r w:rsidRPr="008B1EAF">
              <w:rPr>
                <w:rFonts w:asciiTheme="minorHAnsi" w:hAnsiTheme="minorHAnsi"/>
                <w:color w:val="548DD4" w:themeColor="text2" w:themeTint="99"/>
                <w:sz w:val="22"/>
                <w:szCs w:val="22"/>
              </w:rPr>
              <w:t>Does NRC make an effort to try and put compatible people together?</w:t>
            </w:r>
            <w:r w:rsidRPr="008B1EAF">
              <w:rPr>
                <w:rFonts w:asciiTheme="minorHAnsi" w:hAnsiTheme="minorHAnsi"/>
                <w:sz w:val="22"/>
                <w:szCs w:val="22"/>
              </w:rPr>
              <w:t xml:space="preserve"> Yes. We always take care in this when housing people. </w:t>
            </w:r>
            <w:r w:rsidRPr="008B1EAF">
              <w:rPr>
                <w:rFonts w:asciiTheme="minorHAnsi" w:hAnsiTheme="minorHAnsi"/>
                <w:color w:val="548DD4" w:themeColor="text2" w:themeTint="99"/>
                <w:sz w:val="22"/>
                <w:szCs w:val="22"/>
              </w:rPr>
              <w:t xml:space="preserve">Was it tracked that the common areas were being used for heating? </w:t>
            </w:r>
            <w:r w:rsidRPr="008B1EAF">
              <w:rPr>
                <w:rFonts w:asciiTheme="minorHAnsi" w:hAnsiTheme="minorHAnsi"/>
                <w:sz w:val="22"/>
                <w:szCs w:val="22"/>
              </w:rPr>
              <w:t xml:space="preserve">No not really, but when families are put together we try to make sure they are compatible so that sharing is not an issue. </w:t>
            </w:r>
            <w:r w:rsidRPr="008B1EAF">
              <w:rPr>
                <w:rFonts w:asciiTheme="minorHAnsi" w:hAnsiTheme="minorHAnsi"/>
                <w:sz w:val="22"/>
                <w:szCs w:val="22"/>
              </w:rPr>
              <w:br/>
            </w:r>
            <w:r w:rsidRPr="008B1EAF">
              <w:rPr>
                <w:rFonts w:asciiTheme="minorHAnsi" w:hAnsiTheme="minorHAnsi"/>
                <w:sz w:val="22"/>
                <w:szCs w:val="22"/>
              </w:rPr>
              <w:br/>
              <w:t xml:space="preserve">To do: Please add the household diagram into the presentation as a slide and a contact detail in case there is any follow up. </w:t>
            </w:r>
          </w:p>
          <w:p w:rsidR="008B1EAF" w:rsidRPr="008B1EAF" w:rsidRDefault="008B1EAF" w:rsidP="008B1EAF">
            <w:pPr>
              <w:rPr>
                <w:rFonts w:asciiTheme="minorHAnsi" w:hAnsiTheme="minorHAnsi"/>
                <w:sz w:val="22"/>
                <w:szCs w:val="22"/>
              </w:rPr>
            </w:pPr>
          </w:p>
          <w:p w:rsidR="008B1EAF" w:rsidRPr="008B1EAF" w:rsidRDefault="008B1EAF" w:rsidP="008B1EAF">
            <w:pPr>
              <w:rPr>
                <w:rFonts w:asciiTheme="minorHAnsi" w:hAnsiTheme="minorHAnsi"/>
                <w:sz w:val="22"/>
                <w:szCs w:val="22"/>
              </w:rPr>
            </w:pPr>
            <w:r w:rsidRPr="008B1EAF">
              <w:rPr>
                <w:rFonts w:asciiTheme="minorHAnsi" w:hAnsiTheme="minorHAnsi"/>
                <w:b/>
                <w:bCs/>
                <w:sz w:val="22"/>
                <w:szCs w:val="22"/>
              </w:rPr>
              <w:t xml:space="preserve">CARE – </w:t>
            </w:r>
            <w:r w:rsidRPr="008B1EAF">
              <w:rPr>
                <w:rFonts w:asciiTheme="minorHAnsi" w:hAnsiTheme="minorHAnsi"/>
                <w:bCs/>
                <w:sz w:val="22"/>
                <w:szCs w:val="22"/>
              </w:rPr>
              <w:t xml:space="preserve">Winterization is </w:t>
            </w:r>
            <w:proofErr w:type="spellStart"/>
            <w:r w:rsidRPr="008B1EAF">
              <w:rPr>
                <w:rFonts w:asciiTheme="minorHAnsi" w:hAnsiTheme="minorHAnsi"/>
                <w:bCs/>
                <w:sz w:val="22"/>
                <w:szCs w:val="22"/>
              </w:rPr>
              <w:t>on</w:t>
            </w:r>
            <w:proofErr w:type="spellEnd"/>
            <w:r w:rsidRPr="008B1EAF">
              <w:rPr>
                <w:rFonts w:asciiTheme="minorHAnsi" w:hAnsiTheme="minorHAnsi"/>
                <w:bCs/>
                <w:sz w:val="22"/>
                <w:szCs w:val="22"/>
              </w:rPr>
              <w:t xml:space="preserve"> of the most important components under the </w:t>
            </w:r>
            <w:r w:rsidRPr="008B1EAF">
              <w:rPr>
                <w:rFonts w:asciiTheme="minorHAnsi" w:hAnsiTheme="minorHAnsi"/>
                <w:sz w:val="22"/>
                <w:szCs w:val="22"/>
              </w:rPr>
              <w:t xml:space="preserve">Urban Refugee Protection Program. The program does include giving assistance to refugees of different nationalities, however the main focus here is on Syrians. The Winterization program involved giving cash and NFIs to beneficiaries. Cash = 400 JOD for each household to cover the costs of different basic needs e.g. blankets, heaters. This money is given in the form of prepaid ATM cards or in the case of problems encountered with the cards, in the form of a voucher. NFIs = basic needs items e.g. blankets, mattresses. More than 4300 households received Winterization assistance during 2015. The time period for distribution was October 2014 to end of March 2015. If looking at the PowerPoint, note that the scale for the number of individuals who received assistance is based on all the varying programs CARE ran, not just cash and NFIs. </w:t>
            </w:r>
          </w:p>
          <w:p w:rsidR="008B1EAF" w:rsidRPr="008B1EAF" w:rsidRDefault="008B1EAF" w:rsidP="008B1EAF">
            <w:pPr>
              <w:rPr>
                <w:rFonts w:asciiTheme="minorHAnsi" w:hAnsiTheme="minorHAnsi"/>
                <w:color w:val="76923C" w:themeColor="accent3" w:themeShade="BF"/>
                <w:sz w:val="22"/>
                <w:szCs w:val="22"/>
              </w:rPr>
            </w:pPr>
            <w:r w:rsidRPr="008B1EAF">
              <w:rPr>
                <w:rFonts w:asciiTheme="minorHAnsi" w:hAnsiTheme="minorHAnsi"/>
                <w:sz w:val="22"/>
                <w:szCs w:val="22"/>
              </w:rPr>
              <w:t xml:space="preserve">PDM – still being worked upon as the program has only just ended. A PDM is being done for each project but they are in the process of combining results for one winterization assessment. </w:t>
            </w:r>
            <w:r w:rsidRPr="008B1EAF">
              <w:rPr>
                <w:rFonts w:asciiTheme="minorHAnsi" w:hAnsiTheme="minorHAnsi"/>
                <w:sz w:val="22"/>
                <w:szCs w:val="22"/>
              </w:rPr>
              <w:br/>
              <w:t xml:space="preserve">Methodology = Interviews, questionnaires, home visits. It is acknowledged that the PDM should be done on a time scale – separating the figures from October-December and then from January-March. The percentages currently shown are for October to December; still working on the results for Jan-March. </w:t>
            </w:r>
            <w:r w:rsidRPr="008B1EAF">
              <w:rPr>
                <w:rFonts w:asciiTheme="minorHAnsi" w:hAnsiTheme="minorHAnsi"/>
                <w:sz w:val="22"/>
                <w:szCs w:val="22"/>
              </w:rPr>
              <w:br/>
            </w:r>
            <w:r w:rsidRPr="008B1EAF">
              <w:rPr>
                <w:rFonts w:asciiTheme="minorHAnsi" w:hAnsiTheme="minorHAnsi"/>
                <w:sz w:val="22"/>
                <w:szCs w:val="22"/>
              </w:rPr>
              <w:br/>
            </w:r>
            <w:r w:rsidRPr="008B1EAF">
              <w:rPr>
                <w:rFonts w:asciiTheme="minorHAnsi" w:hAnsiTheme="minorHAnsi"/>
                <w:color w:val="548DD4" w:themeColor="text2" w:themeTint="99"/>
                <w:sz w:val="22"/>
                <w:szCs w:val="22"/>
              </w:rPr>
              <w:t>QUESTIONS/</w:t>
            </w:r>
            <w:r w:rsidRPr="008B1EAF">
              <w:rPr>
                <w:rFonts w:asciiTheme="minorHAnsi" w:hAnsiTheme="minorHAnsi"/>
                <w:color w:val="C0504D" w:themeColor="accent2"/>
                <w:sz w:val="22"/>
                <w:szCs w:val="22"/>
              </w:rPr>
              <w:t>LESSONS LEARNT</w:t>
            </w:r>
            <w:r w:rsidRPr="008B1EAF">
              <w:rPr>
                <w:rFonts w:asciiTheme="minorHAnsi" w:hAnsiTheme="minorHAnsi"/>
                <w:color w:val="76923C" w:themeColor="accent3" w:themeShade="BF"/>
                <w:sz w:val="22"/>
                <w:szCs w:val="22"/>
              </w:rPr>
              <w:t>/SUGGESTIONS</w:t>
            </w:r>
            <w:r w:rsidRPr="008B1EAF">
              <w:rPr>
                <w:rFonts w:asciiTheme="minorHAnsi" w:hAnsiTheme="minorHAnsi"/>
                <w:color w:val="548DD4" w:themeColor="text2" w:themeTint="99"/>
                <w:sz w:val="22"/>
                <w:szCs w:val="22"/>
              </w:rPr>
              <w:t xml:space="preserve"> </w:t>
            </w:r>
            <w:r w:rsidRPr="008B1EAF">
              <w:rPr>
                <w:rFonts w:asciiTheme="minorHAnsi" w:hAnsiTheme="minorHAnsi"/>
                <w:color w:val="C0504D" w:themeColor="accent2"/>
                <w:sz w:val="22"/>
                <w:szCs w:val="22"/>
              </w:rPr>
              <w:t>-</w:t>
            </w:r>
            <w:r w:rsidRPr="008B1EAF">
              <w:rPr>
                <w:rFonts w:asciiTheme="minorHAnsi" w:hAnsiTheme="minorHAnsi"/>
                <w:color w:val="548DD4" w:themeColor="text2" w:themeTint="99"/>
                <w:sz w:val="22"/>
                <w:szCs w:val="22"/>
              </w:rPr>
              <w:t xml:space="preserve"> What would be changed if done again for next year?</w:t>
            </w:r>
            <w:r w:rsidRPr="008B1EAF">
              <w:rPr>
                <w:rFonts w:asciiTheme="minorHAnsi" w:hAnsiTheme="minorHAnsi"/>
                <w:sz w:val="22"/>
                <w:szCs w:val="22"/>
              </w:rPr>
              <w:t xml:space="preserve"> It is difficult to say exactly as the PDM results are still being worked upon. </w:t>
            </w:r>
            <w:r w:rsidRPr="008B1EAF">
              <w:rPr>
                <w:rFonts w:asciiTheme="minorHAnsi" w:hAnsiTheme="minorHAnsi"/>
                <w:color w:val="76923C" w:themeColor="accent3" w:themeShade="BF"/>
                <w:sz w:val="22"/>
                <w:szCs w:val="22"/>
              </w:rPr>
              <w:t>Maybe increase focus on NFIs as most of the distribution was centred on cash.</w:t>
            </w:r>
            <w:r w:rsidRPr="008B1EAF">
              <w:rPr>
                <w:rFonts w:asciiTheme="minorHAnsi" w:hAnsiTheme="minorHAnsi"/>
                <w:sz w:val="22"/>
                <w:szCs w:val="22"/>
              </w:rPr>
              <w:t xml:space="preserve"> This year, only 150 cases received NFIs but </w:t>
            </w:r>
            <w:r w:rsidRPr="008B1EAF">
              <w:rPr>
                <w:rFonts w:asciiTheme="minorHAnsi" w:hAnsiTheme="minorHAnsi"/>
                <w:color w:val="C0504D" w:themeColor="accent2"/>
                <w:sz w:val="22"/>
                <w:szCs w:val="22"/>
              </w:rPr>
              <w:t>perhaps more people in ITS need to be covered.</w:t>
            </w:r>
            <w:r w:rsidRPr="008B1EAF">
              <w:rPr>
                <w:rFonts w:asciiTheme="minorHAnsi" w:hAnsiTheme="minorHAnsi"/>
                <w:sz w:val="22"/>
                <w:szCs w:val="22"/>
              </w:rPr>
              <w:t xml:space="preserve"> </w:t>
            </w:r>
            <w:r w:rsidRPr="008B1EAF">
              <w:rPr>
                <w:rFonts w:asciiTheme="minorHAnsi" w:hAnsiTheme="minorHAnsi"/>
                <w:color w:val="548DD4" w:themeColor="text2" w:themeTint="99"/>
                <w:sz w:val="22"/>
                <w:szCs w:val="22"/>
              </w:rPr>
              <w:t>What does the NFI component add?</w:t>
            </w:r>
            <w:r w:rsidRPr="008B1EAF">
              <w:rPr>
                <w:rFonts w:asciiTheme="minorHAnsi" w:hAnsiTheme="minorHAnsi"/>
                <w:sz w:val="22"/>
                <w:szCs w:val="22"/>
              </w:rPr>
              <w:t xml:space="preserve"> Last year’s distribution focused more on giving NFIs to refugees living in </w:t>
            </w:r>
            <w:proofErr w:type="gramStart"/>
            <w:r w:rsidRPr="008B1EAF">
              <w:rPr>
                <w:rFonts w:asciiTheme="minorHAnsi" w:hAnsiTheme="minorHAnsi"/>
                <w:sz w:val="22"/>
                <w:szCs w:val="22"/>
              </w:rPr>
              <w:t>ITS</w:t>
            </w:r>
            <w:proofErr w:type="gramEnd"/>
            <w:r w:rsidRPr="008B1EAF">
              <w:rPr>
                <w:rFonts w:asciiTheme="minorHAnsi" w:hAnsiTheme="minorHAnsi"/>
                <w:sz w:val="22"/>
                <w:szCs w:val="22"/>
              </w:rPr>
              <w:t xml:space="preserve"> and cash to refugees living in urban areas. People in tents need more basic needs items; they need to change them all the time, as they are quickly destroyed because of the weather/land. They also face difficulties with transportation. Giving NFIs to those living in ITS helps to overcome these issues. </w:t>
            </w:r>
            <w:r w:rsidRPr="008B1EAF">
              <w:rPr>
                <w:rFonts w:asciiTheme="minorHAnsi" w:hAnsiTheme="minorHAnsi"/>
                <w:color w:val="548DD4"/>
                <w:sz w:val="22"/>
                <w:szCs w:val="22"/>
              </w:rPr>
              <w:t xml:space="preserve">Did you ask the beneficiaries what they would prefer? </w:t>
            </w:r>
            <w:r w:rsidRPr="008B1EAF">
              <w:rPr>
                <w:rFonts w:asciiTheme="minorHAnsi" w:hAnsiTheme="minorHAnsi"/>
                <w:sz w:val="22"/>
                <w:szCs w:val="22"/>
              </w:rPr>
              <w:t xml:space="preserve">Yes. Some people preferred cash but some preferred NFIs. </w:t>
            </w:r>
            <w:r w:rsidRPr="008B1EAF">
              <w:rPr>
                <w:rFonts w:asciiTheme="minorHAnsi" w:hAnsiTheme="minorHAnsi"/>
                <w:color w:val="76923C" w:themeColor="accent3" w:themeShade="BF"/>
                <w:sz w:val="22"/>
                <w:szCs w:val="22"/>
              </w:rPr>
              <w:t xml:space="preserve">Our goal is to increase NFIs given to beneficiaries living in </w:t>
            </w:r>
            <w:proofErr w:type="gramStart"/>
            <w:r w:rsidRPr="008B1EAF">
              <w:rPr>
                <w:rFonts w:asciiTheme="minorHAnsi" w:hAnsiTheme="minorHAnsi"/>
                <w:color w:val="76923C" w:themeColor="accent3" w:themeShade="BF"/>
                <w:sz w:val="22"/>
                <w:szCs w:val="22"/>
              </w:rPr>
              <w:t>ITS</w:t>
            </w:r>
            <w:proofErr w:type="gramEnd"/>
            <w:r w:rsidRPr="008B1EAF">
              <w:rPr>
                <w:rFonts w:asciiTheme="minorHAnsi" w:hAnsiTheme="minorHAnsi"/>
                <w:color w:val="76923C" w:themeColor="accent3" w:themeShade="BF"/>
                <w:sz w:val="22"/>
                <w:szCs w:val="22"/>
              </w:rPr>
              <w:t>, not in houses. Those in houses prefer cash because they have a monthly commitment of rent that must be met.</w:t>
            </w:r>
          </w:p>
          <w:p w:rsidR="008B1EAF" w:rsidRPr="008B1EAF" w:rsidRDefault="008B1EAF" w:rsidP="008B1EAF">
            <w:pPr>
              <w:rPr>
                <w:rFonts w:asciiTheme="minorHAnsi" w:hAnsiTheme="minorHAnsi"/>
                <w:sz w:val="22"/>
                <w:szCs w:val="22"/>
              </w:rPr>
            </w:pPr>
          </w:p>
          <w:p w:rsidR="008B1EAF" w:rsidRPr="008B1EAF" w:rsidRDefault="008B1EAF" w:rsidP="008B1EAF">
            <w:pPr>
              <w:rPr>
                <w:rFonts w:asciiTheme="minorHAnsi" w:hAnsiTheme="minorHAnsi"/>
                <w:sz w:val="22"/>
                <w:szCs w:val="22"/>
              </w:rPr>
            </w:pPr>
            <w:r w:rsidRPr="008B1EAF">
              <w:rPr>
                <w:rFonts w:asciiTheme="minorHAnsi" w:hAnsiTheme="minorHAnsi"/>
                <w:b/>
                <w:bCs/>
                <w:sz w:val="22"/>
                <w:szCs w:val="22"/>
              </w:rPr>
              <w:lastRenderedPageBreak/>
              <w:t xml:space="preserve">ICMC </w:t>
            </w:r>
            <w:r w:rsidRPr="008B1EAF">
              <w:rPr>
                <w:rFonts w:asciiTheme="minorHAnsi" w:hAnsiTheme="minorHAnsi"/>
                <w:sz w:val="22"/>
                <w:szCs w:val="22"/>
              </w:rPr>
              <w:t xml:space="preserve">– A rapid needs assessment was conducted in October and the Winterization process was completed at the end of November, except for the continued distribution of refills. The focus was in the north near to where the organisation’s offices are located. In-kind distribution was provided, e.g. heaters, cylinders and refills. See PowerPoint for benefits of this type of assistance. </w:t>
            </w:r>
            <w:r w:rsidRPr="008B1EAF">
              <w:rPr>
                <w:rFonts w:asciiTheme="minorHAnsi" w:hAnsiTheme="minorHAnsi"/>
                <w:sz w:val="22"/>
                <w:szCs w:val="22"/>
              </w:rPr>
              <w:br/>
            </w:r>
            <w:r w:rsidRPr="008B1EAF">
              <w:rPr>
                <w:rFonts w:asciiTheme="minorHAnsi" w:hAnsiTheme="minorHAnsi"/>
                <w:sz w:val="22"/>
                <w:szCs w:val="22"/>
              </w:rPr>
              <w:br/>
              <w:t>PDM – As of 12</w:t>
            </w:r>
            <w:r w:rsidRPr="008B1EAF">
              <w:rPr>
                <w:rFonts w:asciiTheme="minorHAnsi" w:hAnsiTheme="minorHAnsi"/>
                <w:sz w:val="22"/>
                <w:szCs w:val="22"/>
                <w:vertAlign w:val="superscript"/>
              </w:rPr>
              <w:t>th</w:t>
            </w:r>
            <w:r w:rsidRPr="008B1EAF">
              <w:rPr>
                <w:rFonts w:asciiTheme="minorHAnsi" w:hAnsiTheme="minorHAnsi"/>
                <w:sz w:val="22"/>
                <w:szCs w:val="22"/>
              </w:rPr>
              <w:t xml:space="preserve"> March 2015, two PDMs of Winterization have been conducted. The first was conducted between the 2</w:t>
            </w:r>
            <w:r w:rsidRPr="008B1EAF">
              <w:rPr>
                <w:rFonts w:asciiTheme="minorHAnsi" w:hAnsiTheme="minorHAnsi"/>
                <w:sz w:val="22"/>
                <w:szCs w:val="22"/>
                <w:vertAlign w:val="superscript"/>
              </w:rPr>
              <w:t>nd</w:t>
            </w:r>
            <w:r w:rsidRPr="008B1EAF">
              <w:rPr>
                <w:rFonts w:asciiTheme="minorHAnsi" w:hAnsiTheme="minorHAnsi"/>
                <w:sz w:val="22"/>
                <w:szCs w:val="22"/>
              </w:rPr>
              <w:t xml:space="preserve"> and 12</w:t>
            </w:r>
            <w:r w:rsidRPr="008B1EAF">
              <w:rPr>
                <w:rFonts w:asciiTheme="minorHAnsi" w:hAnsiTheme="minorHAnsi"/>
                <w:sz w:val="22"/>
                <w:szCs w:val="22"/>
                <w:vertAlign w:val="superscript"/>
              </w:rPr>
              <w:t>th</w:t>
            </w:r>
            <w:r w:rsidRPr="008B1EAF">
              <w:rPr>
                <w:rFonts w:asciiTheme="minorHAnsi" w:hAnsiTheme="minorHAnsi"/>
                <w:sz w:val="22"/>
                <w:szCs w:val="22"/>
              </w:rPr>
              <w:t xml:space="preserve"> of January 2015 and the second between the 12</w:t>
            </w:r>
            <w:r w:rsidRPr="008B1EAF">
              <w:rPr>
                <w:rFonts w:asciiTheme="minorHAnsi" w:hAnsiTheme="minorHAnsi"/>
                <w:sz w:val="22"/>
                <w:szCs w:val="22"/>
                <w:vertAlign w:val="superscript"/>
              </w:rPr>
              <w:t>th</w:t>
            </w:r>
            <w:r w:rsidRPr="008B1EAF">
              <w:rPr>
                <w:rFonts w:asciiTheme="minorHAnsi" w:hAnsiTheme="minorHAnsi"/>
                <w:sz w:val="22"/>
                <w:szCs w:val="22"/>
              </w:rPr>
              <w:t xml:space="preserve"> and 16</w:t>
            </w:r>
            <w:r w:rsidRPr="008B1EAF">
              <w:rPr>
                <w:rFonts w:asciiTheme="minorHAnsi" w:hAnsiTheme="minorHAnsi"/>
                <w:sz w:val="22"/>
                <w:szCs w:val="22"/>
                <w:vertAlign w:val="superscript"/>
              </w:rPr>
              <w:t>th</w:t>
            </w:r>
            <w:r w:rsidRPr="008B1EAF">
              <w:rPr>
                <w:rFonts w:asciiTheme="minorHAnsi" w:hAnsiTheme="minorHAnsi"/>
                <w:sz w:val="22"/>
                <w:szCs w:val="22"/>
              </w:rPr>
              <w:t xml:space="preserve"> of February 2015.</w:t>
            </w:r>
            <w:r w:rsidRPr="008B1EAF">
              <w:rPr>
                <w:rFonts w:asciiTheme="minorHAnsi" w:hAnsiTheme="minorHAnsi"/>
                <w:sz w:val="22"/>
                <w:szCs w:val="22"/>
              </w:rPr>
              <w:br/>
              <w:t xml:space="preserve">Methodology = phone interviews and home visits took place through the governorates of </w:t>
            </w:r>
            <w:proofErr w:type="spellStart"/>
            <w:r w:rsidRPr="008B1EAF">
              <w:rPr>
                <w:rFonts w:asciiTheme="minorHAnsi" w:hAnsiTheme="minorHAnsi"/>
                <w:sz w:val="22"/>
                <w:szCs w:val="22"/>
              </w:rPr>
              <w:t>Jerash</w:t>
            </w:r>
            <w:proofErr w:type="spellEnd"/>
            <w:r w:rsidRPr="008B1EAF">
              <w:rPr>
                <w:rFonts w:asciiTheme="minorHAnsi" w:hAnsiTheme="minorHAnsi"/>
                <w:sz w:val="22"/>
                <w:szCs w:val="22"/>
              </w:rPr>
              <w:t xml:space="preserve">, Irbid, </w:t>
            </w:r>
            <w:proofErr w:type="spellStart"/>
            <w:r w:rsidRPr="008B1EAF">
              <w:rPr>
                <w:rFonts w:asciiTheme="minorHAnsi" w:hAnsiTheme="minorHAnsi"/>
                <w:sz w:val="22"/>
                <w:szCs w:val="22"/>
              </w:rPr>
              <w:t>Ajloun</w:t>
            </w:r>
            <w:proofErr w:type="spellEnd"/>
            <w:r w:rsidRPr="008B1EAF">
              <w:rPr>
                <w:rFonts w:asciiTheme="minorHAnsi" w:hAnsiTheme="minorHAnsi"/>
                <w:sz w:val="22"/>
                <w:szCs w:val="22"/>
              </w:rPr>
              <w:t xml:space="preserve"> and </w:t>
            </w:r>
            <w:proofErr w:type="spellStart"/>
            <w:r w:rsidRPr="008B1EAF">
              <w:rPr>
                <w:rFonts w:asciiTheme="minorHAnsi" w:hAnsiTheme="minorHAnsi"/>
                <w:sz w:val="22"/>
                <w:szCs w:val="22"/>
              </w:rPr>
              <w:t>Mafraq</w:t>
            </w:r>
            <w:proofErr w:type="spellEnd"/>
            <w:r w:rsidRPr="008B1EAF">
              <w:rPr>
                <w:rFonts w:asciiTheme="minorHAnsi" w:hAnsiTheme="minorHAnsi"/>
                <w:sz w:val="22"/>
                <w:szCs w:val="22"/>
              </w:rPr>
              <w:t xml:space="preserve">. 93 beneficiaries were conducted in the first PDM and 84 in the second. The beneficiaries in both PDMs were both Syrian and Jordanian. The PDM results showed that only 18% and 19% of respondents in the first and second PDM respectively believed their household could have covered all of the necessary expenses to cope with the winter conditions if assistance had not been received. </w:t>
            </w:r>
            <w:r w:rsidRPr="008B1EAF">
              <w:rPr>
                <w:rFonts w:asciiTheme="minorHAnsi" w:hAnsiTheme="minorHAnsi"/>
                <w:sz w:val="22"/>
                <w:szCs w:val="22"/>
              </w:rPr>
              <w:br/>
            </w:r>
          </w:p>
          <w:p w:rsidR="008B1EAF" w:rsidRPr="008B1EAF" w:rsidRDefault="008B1EAF" w:rsidP="008B1EAF">
            <w:pPr>
              <w:rPr>
                <w:rFonts w:asciiTheme="minorHAnsi" w:hAnsiTheme="minorHAnsi"/>
                <w:sz w:val="22"/>
                <w:szCs w:val="22"/>
              </w:rPr>
            </w:pPr>
            <w:r w:rsidRPr="008B1EAF">
              <w:rPr>
                <w:rFonts w:asciiTheme="minorHAnsi" w:hAnsiTheme="minorHAnsi"/>
                <w:color w:val="C0504D" w:themeColor="accent2"/>
                <w:sz w:val="22"/>
                <w:szCs w:val="22"/>
              </w:rPr>
              <w:t>LESSONS LEARNT/</w:t>
            </w:r>
            <w:r w:rsidRPr="008B1EAF">
              <w:rPr>
                <w:rFonts w:asciiTheme="minorHAnsi" w:hAnsiTheme="minorHAnsi"/>
                <w:color w:val="76923C" w:themeColor="accent3" w:themeShade="BF"/>
                <w:sz w:val="22"/>
                <w:szCs w:val="22"/>
              </w:rPr>
              <w:t>SUGGESTIONS – start early so there is enough time to acquire items for distribution. Aim to work closely with CBOs and local leaders. Ensure distribution occurs before the harsh onset of winter but ensure continued support is provided and follow-up occurs following the distribution process.</w:t>
            </w:r>
            <w:r w:rsidRPr="008B1EAF">
              <w:rPr>
                <w:rFonts w:asciiTheme="minorHAnsi" w:hAnsiTheme="minorHAnsi"/>
                <w:color w:val="C0504D"/>
                <w:sz w:val="22"/>
                <w:szCs w:val="22"/>
              </w:rPr>
              <w:t xml:space="preserve"> Feedback showed a lot of support for in-kind distributions when asked between this type of assistance and cash aid. </w:t>
            </w:r>
            <w:r w:rsidRPr="008B1EAF">
              <w:rPr>
                <w:rFonts w:asciiTheme="minorHAnsi" w:hAnsiTheme="minorHAnsi"/>
                <w:color w:val="548DD4" w:themeColor="text2" w:themeTint="99"/>
                <w:sz w:val="22"/>
                <w:szCs w:val="22"/>
              </w:rPr>
              <w:t xml:space="preserve">Was the quantity of refill vouchers given sufficient? </w:t>
            </w:r>
            <w:r w:rsidRPr="008B1EAF">
              <w:rPr>
                <w:rFonts w:asciiTheme="minorHAnsi" w:hAnsiTheme="minorHAnsi"/>
                <w:sz w:val="22"/>
                <w:szCs w:val="22"/>
              </w:rPr>
              <w:t xml:space="preserve">10 refills were given to beneficiaries for 10 weeks but the response shows that </w:t>
            </w:r>
            <w:r w:rsidRPr="008B1EAF">
              <w:rPr>
                <w:rFonts w:asciiTheme="minorHAnsi" w:hAnsiTheme="minorHAnsi"/>
                <w:color w:val="C0504D" w:themeColor="accent2"/>
                <w:sz w:val="22"/>
                <w:szCs w:val="22"/>
              </w:rPr>
              <w:t xml:space="preserve">the number of refills provided should be increased. </w:t>
            </w:r>
            <w:r w:rsidRPr="008B1EAF">
              <w:rPr>
                <w:rFonts w:asciiTheme="minorHAnsi" w:hAnsiTheme="minorHAnsi"/>
                <w:color w:val="548DD4" w:themeColor="text2" w:themeTint="99"/>
                <w:sz w:val="22"/>
                <w:szCs w:val="22"/>
              </w:rPr>
              <w:t xml:space="preserve">Were the funds negotiated as preparation done? </w:t>
            </w:r>
            <w:r w:rsidRPr="008B1EAF">
              <w:rPr>
                <w:rFonts w:asciiTheme="minorHAnsi" w:hAnsiTheme="minorHAnsi"/>
                <w:sz w:val="22"/>
                <w:szCs w:val="22"/>
              </w:rPr>
              <w:t xml:space="preserve">No, we already had the funding. </w:t>
            </w:r>
            <w:r w:rsidRPr="008B1EAF">
              <w:rPr>
                <w:rFonts w:asciiTheme="minorHAnsi" w:hAnsiTheme="minorHAnsi"/>
                <w:color w:val="548DD4" w:themeColor="text2" w:themeTint="99"/>
                <w:sz w:val="22"/>
                <w:szCs w:val="22"/>
              </w:rPr>
              <w:t xml:space="preserve">With regards to the gas coupons, how did you deal with the fluctuations in gas prices? Did dealers require a premium? </w:t>
            </w:r>
            <w:r w:rsidRPr="008B1EAF">
              <w:rPr>
                <w:rFonts w:asciiTheme="minorHAnsi" w:hAnsiTheme="minorHAnsi"/>
                <w:sz w:val="22"/>
                <w:szCs w:val="22"/>
              </w:rPr>
              <w:t xml:space="preserve">I don’t know. </w:t>
            </w:r>
            <w:r w:rsidRPr="008B1EAF">
              <w:rPr>
                <w:rFonts w:asciiTheme="minorHAnsi" w:hAnsiTheme="minorHAnsi"/>
                <w:color w:val="548DD4" w:themeColor="text2" w:themeTint="99"/>
                <w:sz w:val="22"/>
                <w:szCs w:val="22"/>
              </w:rPr>
              <w:t xml:space="preserve">How did the PDM assess improvement? </w:t>
            </w:r>
            <w:r w:rsidRPr="008B1EAF">
              <w:rPr>
                <w:rFonts w:asciiTheme="minorHAnsi" w:hAnsiTheme="minorHAnsi"/>
                <w:sz w:val="22"/>
                <w:szCs w:val="22"/>
              </w:rPr>
              <w:t xml:space="preserve">Different options in the style of a ranking system were given and the respondents were asked to tick the most suitable response e.g. significant, moderate. The PDM’s were done during the storms, an important factor affecting the results. </w:t>
            </w:r>
            <w:r w:rsidRPr="008B1EAF">
              <w:rPr>
                <w:rFonts w:asciiTheme="minorHAnsi" w:hAnsiTheme="minorHAnsi"/>
                <w:color w:val="76923C" w:themeColor="accent3" w:themeShade="BF"/>
                <w:sz w:val="22"/>
                <w:szCs w:val="22"/>
              </w:rPr>
              <w:t xml:space="preserve">It has been suggested that the average number of gas refills should be one weekly with a temporary increase during storms. </w:t>
            </w:r>
            <w:r w:rsidRPr="008B1EAF">
              <w:rPr>
                <w:rFonts w:asciiTheme="minorHAnsi" w:hAnsiTheme="minorHAnsi"/>
                <w:color w:val="76923C" w:themeColor="accent3" w:themeShade="BF"/>
                <w:sz w:val="22"/>
                <w:szCs w:val="22"/>
              </w:rPr>
              <w:br/>
            </w:r>
            <w:r w:rsidRPr="008B1EAF">
              <w:rPr>
                <w:rFonts w:asciiTheme="minorHAnsi" w:hAnsiTheme="minorHAnsi"/>
                <w:sz w:val="22"/>
                <w:szCs w:val="22"/>
              </w:rPr>
              <w:br/>
              <w:t xml:space="preserve">The following question was posed to the entire group and discussed: </w:t>
            </w:r>
            <w:r w:rsidRPr="008B1EAF">
              <w:rPr>
                <w:rFonts w:asciiTheme="minorHAnsi" w:hAnsiTheme="minorHAnsi"/>
                <w:color w:val="548DD4" w:themeColor="text2" w:themeTint="99"/>
                <w:sz w:val="22"/>
                <w:szCs w:val="22"/>
              </w:rPr>
              <w:t>what time frame do you suggest for the commitment of pledges – by what date do they need to be made in order to get sufficient programming?</w:t>
            </w:r>
            <w:r w:rsidRPr="008B1EAF">
              <w:rPr>
                <w:rFonts w:asciiTheme="minorHAnsi" w:hAnsiTheme="minorHAnsi"/>
                <w:sz w:val="22"/>
                <w:szCs w:val="22"/>
              </w:rPr>
              <w:t xml:space="preserve"> </w:t>
            </w:r>
            <w:r w:rsidRPr="008B1EAF">
              <w:rPr>
                <w:rFonts w:asciiTheme="minorHAnsi" w:hAnsiTheme="minorHAnsi"/>
                <w:color w:val="76923C" w:themeColor="accent3" w:themeShade="BF"/>
                <w:sz w:val="22"/>
                <w:szCs w:val="22"/>
              </w:rPr>
              <w:t>One response suggested that commitment of pledges should be made by early September but another thought this was too late and that August was better.</w:t>
            </w:r>
            <w:r w:rsidRPr="008B1EAF">
              <w:rPr>
                <w:rFonts w:asciiTheme="minorHAnsi" w:hAnsiTheme="minorHAnsi"/>
                <w:sz w:val="22"/>
                <w:szCs w:val="22"/>
              </w:rPr>
              <w:t xml:space="preserve"> </w:t>
            </w:r>
            <w:r w:rsidRPr="008B1EAF">
              <w:rPr>
                <w:rFonts w:asciiTheme="minorHAnsi" w:hAnsiTheme="minorHAnsi"/>
                <w:color w:val="76923C" w:themeColor="accent3" w:themeShade="BF"/>
                <w:sz w:val="22"/>
                <w:szCs w:val="22"/>
              </w:rPr>
              <w:t xml:space="preserve">It was agreed that the time frame depends on the agency – how quickly they process and give confirmation of the funding. Donors should be made aware of the timeline in order to achieve meaningful programming. A clear recommendation should be written in the report. </w:t>
            </w:r>
            <w:r w:rsidRPr="008B1EAF">
              <w:rPr>
                <w:rFonts w:asciiTheme="minorHAnsi" w:hAnsiTheme="minorHAnsi"/>
                <w:color w:val="76923C" w:themeColor="accent3" w:themeShade="BF"/>
                <w:sz w:val="22"/>
                <w:szCs w:val="22"/>
              </w:rPr>
              <w:br/>
            </w:r>
            <w:r w:rsidRPr="008B1EAF">
              <w:rPr>
                <w:rFonts w:asciiTheme="minorHAnsi" w:hAnsiTheme="minorHAnsi"/>
                <w:sz w:val="22"/>
                <w:szCs w:val="22"/>
              </w:rPr>
              <w:t xml:space="preserve">The two-tier system in the standard was also discussed here. The issue was raised that this system is based on the fact that some beneficiaries has received Winterization assistance in the past, assuming for example that they already have a heater. However, the reality of the situation must be remembered, as beneficiaries may have sold their heaters, or perhaps claim not to have one when they have in fact hidden it. This issue needs to be addressed. </w:t>
            </w:r>
          </w:p>
          <w:p w:rsidR="008B1EAF" w:rsidRPr="008B1EAF" w:rsidRDefault="008B1EAF" w:rsidP="008B1EAF">
            <w:pPr>
              <w:rPr>
                <w:rFonts w:asciiTheme="minorHAnsi" w:hAnsiTheme="minorHAnsi"/>
                <w:sz w:val="22"/>
                <w:szCs w:val="22"/>
              </w:rPr>
            </w:pPr>
          </w:p>
          <w:p w:rsidR="008B1EAF" w:rsidRPr="008B1EAF" w:rsidRDefault="008B1EAF" w:rsidP="008B1EAF">
            <w:pPr>
              <w:rPr>
                <w:rFonts w:asciiTheme="minorHAnsi" w:hAnsiTheme="minorHAnsi"/>
                <w:sz w:val="22"/>
                <w:szCs w:val="22"/>
              </w:rPr>
            </w:pPr>
            <w:r w:rsidRPr="008B1EAF">
              <w:rPr>
                <w:rFonts w:asciiTheme="minorHAnsi" w:hAnsiTheme="minorHAnsi"/>
                <w:b/>
                <w:bCs/>
                <w:sz w:val="22"/>
                <w:szCs w:val="22"/>
              </w:rPr>
              <w:t xml:space="preserve">DRC – </w:t>
            </w:r>
            <w:r w:rsidRPr="008B1EAF">
              <w:rPr>
                <w:rFonts w:asciiTheme="minorHAnsi" w:hAnsiTheme="minorHAnsi"/>
                <w:bCs/>
                <w:sz w:val="22"/>
                <w:szCs w:val="22"/>
              </w:rPr>
              <w:t xml:space="preserve">there were two categories of beneficiaries: those who had not received Winterization assistance before received 350 JOD and those who had received 190 JOD. </w:t>
            </w:r>
            <w:r w:rsidRPr="008B1EAF">
              <w:rPr>
                <w:rFonts w:asciiTheme="minorHAnsi" w:hAnsiTheme="minorHAnsi"/>
                <w:sz w:val="22"/>
                <w:szCs w:val="22"/>
              </w:rPr>
              <w:t xml:space="preserve">ECHO funding was received late, in November, therefore generating concerns about the intended completion date of January. As a result of this, DRC worked with partnerships in order to be more </w:t>
            </w:r>
            <w:r w:rsidRPr="008B1EAF">
              <w:rPr>
                <w:rFonts w:asciiTheme="minorHAnsi" w:hAnsiTheme="minorHAnsi"/>
                <w:sz w:val="22"/>
                <w:szCs w:val="22"/>
              </w:rPr>
              <w:lastRenderedPageBreak/>
              <w:t xml:space="preserve">effective. This was done with specific, mutual agreement on the vulnerability criteria. The target was more or less met by the end of January. </w:t>
            </w:r>
            <w:r w:rsidRPr="008B1EAF">
              <w:rPr>
                <w:rFonts w:asciiTheme="minorHAnsi" w:hAnsiTheme="minorHAnsi"/>
                <w:color w:val="548DD4" w:themeColor="text2" w:themeTint="99"/>
                <w:sz w:val="22"/>
                <w:szCs w:val="22"/>
              </w:rPr>
              <w:t xml:space="preserve">How did the UNWRA partnership work? </w:t>
            </w:r>
            <w:r w:rsidRPr="008B1EAF">
              <w:rPr>
                <w:rFonts w:asciiTheme="minorHAnsi" w:hAnsiTheme="minorHAnsi"/>
                <w:sz w:val="22"/>
                <w:szCs w:val="22"/>
              </w:rPr>
              <w:t>UNWRA helped us to give assistance to those Palestinians who had come here from Syria. There was a common vulnerability of female headed houses with documentation issues.</w:t>
            </w:r>
            <w:r w:rsidRPr="008B1EAF">
              <w:rPr>
                <w:rFonts w:asciiTheme="minorHAnsi" w:hAnsiTheme="minorHAnsi"/>
                <w:sz w:val="22"/>
                <w:szCs w:val="22"/>
              </w:rPr>
              <w:br/>
              <w:t xml:space="preserve">At the end of the program, there was a 10% overhead in funding.  </w:t>
            </w:r>
          </w:p>
          <w:p w:rsidR="008B1EAF" w:rsidRPr="008B1EAF" w:rsidRDefault="008B1EAF" w:rsidP="008B1EAF">
            <w:pPr>
              <w:rPr>
                <w:rFonts w:asciiTheme="minorHAnsi" w:hAnsiTheme="minorHAnsi"/>
                <w:sz w:val="22"/>
                <w:szCs w:val="22"/>
              </w:rPr>
            </w:pPr>
            <w:r w:rsidRPr="008B1EAF">
              <w:rPr>
                <w:rFonts w:asciiTheme="minorHAnsi" w:hAnsiTheme="minorHAnsi"/>
                <w:sz w:val="22"/>
                <w:szCs w:val="22"/>
              </w:rPr>
              <w:t xml:space="preserve">PDM – this was just conducted at the end of last week, therefore it is not complete. A few more weeks are still required to draw a formal conclusion for the entire PDM. </w:t>
            </w:r>
            <w:r w:rsidRPr="008B1EAF">
              <w:rPr>
                <w:rFonts w:asciiTheme="minorHAnsi" w:hAnsiTheme="minorHAnsi"/>
                <w:sz w:val="22"/>
                <w:szCs w:val="22"/>
              </w:rPr>
              <w:br/>
              <w:t xml:space="preserve">Overall, approximately one third of families indicated they used at least a portion of the assistance for winter NFIs, Food or Health cases. Around a half of households claimed to spend at least some of the assistance given on rent and 41% on debt repayment. It was particularly interesting to note that a lot less money was spent on medical needs in families with partial Winterization than those with full Winterization assistance – this should be looked into in more detail. For the full results and a comparison of usage between those who received full assistance and those who received partial assistance, see PowerPoint. </w:t>
            </w:r>
          </w:p>
          <w:p w:rsidR="008B1EAF" w:rsidRPr="008B1EAF" w:rsidRDefault="008B1EAF" w:rsidP="008B1EAF">
            <w:pPr>
              <w:rPr>
                <w:rFonts w:asciiTheme="minorHAnsi" w:hAnsiTheme="minorHAnsi"/>
                <w:color w:val="C0504D" w:themeColor="accent2"/>
                <w:sz w:val="22"/>
                <w:szCs w:val="22"/>
              </w:rPr>
            </w:pPr>
            <w:r w:rsidRPr="008B1EAF">
              <w:rPr>
                <w:rFonts w:asciiTheme="minorHAnsi" w:hAnsiTheme="minorHAnsi"/>
                <w:color w:val="548DD4" w:themeColor="text2" w:themeTint="99"/>
                <w:sz w:val="22"/>
                <w:szCs w:val="22"/>
              </w:rPr>
              <w:t>QUESTIONS/</w:t>
            </w:r>
            <w:r w:rsidRPr="008B1EAF">
              <w:rPr>
                <w:rFonts w:asciiTheme="minorHAnsi" w:hAnsiTheme="minorHAnsi"/>
                <w:color w:val="C0504D" w:themeColor="accent2"/>
                <w:sz w:val="22"/>
                <w:szCs w:val="22"/>
              </w:rPr>
              <w:t>LESSONS LEARNT/</w:t>
            </w:r>
            <w:r w:rsidRPr="008B1EAF">
              <w:rPr>
                <w:rFonts w:asciiTheme="minorHAnsi" w:hAnsiTheme="minorHAnsi"/>
                <w:color w:val="76923C" w:themeColor="accent3" w:themeShade="BF"/>
                <w:sz w:val="22"/>
                <w:szCs w:val="22"/>
              </w:rPr>
              <w:t>SUGGESTIONS</w:t>
            </w:r>
            <w:r w:rsidRPr="008B1EAF">
              <w:rPr>
                <w:rFonts w:asciiTheme="minorHAnsi" w:hAnsiTheme="minorHAnsi"/>
                <w:color w:val="C0504D" w:themeColor="accent2"/>
                <w:sz w:val="22"/>
                <w:szCs w:val="22"/>
              </w:rPr>
              <w:t xml:space="preserve"> </w:t>
            </w:r>
            <w:r w:rsidRPr="008B1EAF">
              <w:rPr>
                <w:rFonts w:asciiTheme="minorHAnsi" w:hAnsiTheme="minorHAnsi"/>
                <w:sz w:val="22"/>
                <w:szCs w:val="22"/>
              </w:rPr>
              <w:t xml:space="preserve">– </w:t>
            </w:r>
            <w:r w:rsidRPr="008B1EAF">
              <w:rPr>
                <w:rFonts w:asciiTheme="minorHAnsi" w:hAnsiTheme="minorHAnsi"/>
                <w:color w:val="C0504D" w:themeColor="accent2"/>
                <w:sz w:val="22"/>
                <w:szCs w:val="22"/>
              </w:rPr>
              <w:t>start and complete sooner; better preparation will allow this.</w:t>
            </w:r>
            <w:r w:rsidRPr="008B1EAF">
              <w:rPr>
                <w:rFonts w:asciiTheme="minorHAnsi" w:hAnsiTheme="minorHAnsi"/>
                <w:sz w:val="22"/>
                <w:szCs w:val="22"/>
              </w:rPr>
              <w:t xml:space="preserve"> </w:t>
            </w:r>
            <w:r w:rsidRPr="008B1EAF">
              <w:rPr>
                <w:rFonts w:asciiTheme="minorHAnsi" w:hAnsiTheme="minorHAnsi"/>
                <w:color w:val="C0504D" w:themeColor="accent2"/>
                <w:sz w:val="22"/>
                <w:szCs w:val="22"/>
              </w:rPr>
              <w:t>RAIS helped more this year than last year.</w:t>
            </w:r>
            <w:r w:rsidRPr="008B1EAF">
              <w:rPr>
                <w:rFonts w:asciiTheme="minorHAnsi" w:hAnsiTheme="minorHAnsi"/>
                <w:sz w:val="22"/>
                <w:szCs w:val="22"/>
              </w:rPr>
              <w:t xml:space="preserve"> </w:t>
            </w:r>
            <w:r w:rsidRPr="008B1EAF">
              <w:rPr>
                <w:rFonts w:asciiTheme="minorHAnsi" w:hAnsiTheme="minorHAnsi"/>
                <w:color w:val="76923C" w:themeColor="accent3" w:themeShade="BF"/>
                <w:sz w:val="22"/>
                <w:szCs w:val="22"/>
              </w:rPr>
              <w:t>The partnership seemed to work very well with a good level of exchange, therefore it is suggested that this approach is developed for the next cycle.</w:t>
            </w:r>
            <w:r w:rsidRPr="008B1EAF">
              <w:rPr>
                <w:rFonts w:asciiTheme="minorHAnsi" w:hAnsiTheme="minorHAnsi"/>
                <w:color w:val="C0504D" w:themeColor="accent2"/>
                <w:sz w:val="22"/>
                <w:szCs w:val="22"/>
              </w:rPr>
              <w:t xml:space="preserve"> Perhaps not enough resources and time were invested into actual data entry, this needs to be focused on for the next cycle. The way in which the assistance was used was spread over a large number of categories – it is interesting that the top usage of the money was for areas that have less flexibility and therefore fewer coping mechanisms, such as rent and debt repayment. </w:t>
            </w:r>
            <w:r w:rsidRPr="008B1EAF">
              <w:rPr>
                <w:rFonts w:asciiTheme="minorHAnsi" w:hAnsiTheme="minorHAnsi"/>
                <w:color w:val="548DD4" w:themeColor="text2" w:themeTint="99"/>
                <w:sz w:val="22"/>
                <w:szCs w:val="22"/>
              </w:rPr>
              <w:t xml:space="preserve">Debt repayment features very highly in the results, does the PDM have any insights into whether the beneficiaries cleared away their debt or simply chipped at it? </w:t>
            </w:r>
            <w:r w:rsidRPr="008B1EAF">
              <w:rPr>
                <w:rFonts w:asciiTheme="minorHAnsi" w:hAnsiTheme="minorHAnsi"/>
                <w:sz w:val="22"/>
                <w:szCs w:val="22"/>
              </w:rPr>
              <w:t xml:space="preserve">Afraid not, this could perhaps be looked into. </w:t>
            </w:r>
          </w:p>
          <w:p w:rsidR="008B1EAF" w:rsidRPr="008B1EAF" w:rsidRDefault="008B1EAF" w:rsidP="008B1EAF">
            <w:pPr>
              <w:rPr>
                <w:rFonts w:asciiTheme="minorHAnsi" w:hAnsiTheme="minorHAnsi"/>
                <w:sz w:val="22"/>
                <w:szCs w:val="22"/>
              </w:rPr>
            </w:pPr>
            <w:r w:rsidRPr="008B1EAF">
              <w:rPr>
                <w:rFonts w:asciiTheme="minorHAnsi" w:hAnsiTheme="minorHAnsi"/>
                <w:sz w:val="22"/>
                <w:szCs w:val="22"/>
              </w:rPr>
              <w:t xml:space="preserve">To do – produce a small suggestion/example of good partnership and coordination for the report. </w:t>
            </w:r>
          </w:p>
          <w:p w:rsidR="008B1EAF" w:rsidRPr="008B1EAF" w:rsidRDefault="008B1EAF" w:rsidP="008B1EAF">
            <w:pPr>
              <w:rPr>
                <w:rFonts w:asciiTheme="minorHAnsi" w:hAnsiTheme="minorHAnsi"/>
                <w:b/>
                <w:bCs/>
                <w:sz w:val="22"/>
                <w:szCs w:val="22"/>
              </w:rPr>
            </w:pPr>
          </w:p>
          <w:p w:rsidR="008B1EAF" w:rsidRPr="008B1EAF" w:rsidRDefault="008B1EAF" w:rsidP="008B1EAF">
            <w:pPr>
              <w:rPr>
                <w:rFonts w:asciiTheme="minorHAnsi" w:hAnsiTheme="minorHAnsi"/>
                <w:sz w:val="22"/>
                <w:szCs w:val="22"/>
              </w:rPr>
            </w:pPr>
            <w:r w:rsidRPr="008B1EAF">
              <w:rPr>
                <w:rFonts w:asciiTheme="minorHAnsi" w:hAnsiTheme="minorHAnsi"/>
                <w:b/>
                <w:bCs/>
                <w:sz w:val="22"/>
                <w:szCs w:val="22"/>
              </w:rPr>
              <w:t xml:space="preserve">PU-AMI </w:t>
            </w:r>
            <w:r w:rsidRPr="008B1EAF">
              <w:rPr>
                <w:rFonts w:asciiTheme="minorHAnsi" w:hAnsiTheme="minorHAnsi"/>
                <w:bCs/>
                <w:sz w:val="22"/>
                <w:szCs w:val="22"/>
              </w:rPr>
              <w:t xml:space="preserve">– funding was received from ECHO who allowed for flexibility on the nationalities of beneficiaries e.g. some were from Yemen, some from Iraq etc. The </w:t>
            </w:r>
            <w:r w:rsidRPr="008B1EAF">
              <w:rPr>
                <w:rFonts w:asciiTheme="minorHAnsi" w:hAnsiTheme="minorHAnsi"/>
                <w:sz w:val="22"/>
                <w:szCs w:val="22"/>
              </w:rPr>
              <w:t xml:space="preserve">SOKS package was mostly implemented by the family members themselves (79%). This gave them the choice whether to use it, or sell what they felt they didn’t need. A work assistant was offered to the beneficiary if they could not implement the package themselves and had no other form of assistance. Around 1 day was required to install the kit. The time period of the program was from December to February. </w:t>
            </w:r>
            <w:r w:rsidRPr="008B1EAF">
              <w:rPr>
                <w:rFonts w:asciiTheme="minorHAnsi" w:hAnsiTheme="minorHAnsi"/>
                <w:sz w:val="22"/>
                <w:szCs w:val="22"/>
              </w:rPr>
              <w:br/>
              <w:t>In terms of cash assistance, hard cash was used for a few cases but the assistance was mostly given in the form of ATM cards.</w:t>
            </w:r>
            <w:r w:rsidRPr="008B1EAF">
              <w:rPr>
                <w:rFonts w:asciiTheme="minorHAnsi" w:hAnsiTheme="minorHAnsi"/>
                <w:sz w:val="22"/>
                <w:szCs w:val="22"/>
              </w:rPr>
              <w:br/>
            </w:r>
            <w:r w:rsidRPr="008B1EAF">
              <w:rPr>
                <w:rFonts w:asciiTheme="minorHAnsi" w:hAnsiTheme="minorHAnsi"/>
                <w:sz w:val="22"/>
                <w:szCs w:val="22"/>
              </w:rPr>
              <w:br/>
              <w:t xml:space="preserve">PDM – the results were categorised to show the way in which Winterization assistance was spent between specific winter needs and general needs. Only 14.5% of the assistance was spent on Winterization expenses. Most of the beneficiaries live in host communities, therefore they spent the assistance on rent as this is a monthly commitment and subsequently, a priority. </w:t>
            </w:r>
            <w:r w:rsidRPr="008B1EAF">
              <w:rPr>
                <w:rFonts w:asciiTheme="minorHAnsi" w:hAnsiTheme="minorHAnsi"/>
                <w:sz w:val="22"/>
                <w:szCs w:val="22"/>
              </w:rPr>
              <w:br/>
              <w:t xml:space="preserve">58.7% preferred to have hard cash compared to ATM cards, although the ATM system was still highly appreciated – 39.9%. </w:t>
            </w:r>
          </w:p>
          <w:p w:rsidR="008B1EAF" w:rsidRPr="008B1EAF" w:rsidRDefault="008B1EAF" w:rsidP="008B1EAF">
            <w:pPr>
              <w:rPr>
                <w:rFonts w:asciiTheme="minorHAnsi" w:hAnsiTheme="minorHAnsi"/>
                <w:color w:val="76923C" w:themeColor="accent3" w:themeShade="BF"/>
                <w:sz w:val="22"/>
                <w:szCs w:val="22"/>
              </w:rPr>
            </w:pPr>
            <w:r w:rsidRPr="008B1EAF">
              <w:rPr>
                <w:rFonts w:asciiTheme="minorHAnsi" w:hAnsiTheme="minorHAnsi"/>
                <w:color w:val="548DD4" w:themeColor="text2" w:themeTint="99"/>
                <w:sz w:val="22"/>
                <w:szCs w:val="22"/>
              </w:rPr>
              <w:t>QUESTIONS/</w:t>
            </w:r>
            <w:r w:rsidRPr="008B1EAF">
              <w:rPr>
                <w:rFonts w:asciiTheme="minorHAnsi" w:hAnsiTheme="minorHAnsi"/>
                <w:color w:val="C0504D" w:themeColor="accent2"/>
                <w:sz w:val="22"/>
                <w:szCs w:val="22"/>
              </w:rPr>
              <w:t>LESSONS LEARNT/</w:t>
            </w:r>
            <w:r w:rsidRPr="008B1EAF">
              <w:rPr>
                <w:rFonts w:asciiTheme="minorHAnsi" w:hAnsiTheme="minorHAnsi"/>
                <w:color w:val="76923C" w:themeColor="accent3" w:themeShade="BF"/>
                <w:sz w:val="22"/>
                <w:szCs w:val="22"/>
              </w:rPr>
              <w:t>SUGGESTIONS</w:t>
            </w:r>
            <w:r w:rsidRPr="008B1EAF">
              <w:rPr>
                <w:rFonts w:asciiTheme="minorHAnsi" w:hAnsiTheme="minorHAnsi"/>
                <w:color w:val="C0504D" w:themeColor="accent2"/>
                <w:sz w:val="22"/>
                <w:szCs w:val="22"/>
              </w:rPr>
              <w:t xml:space="preserve"> – targeting beneficiaries of other nationalities helped to reduce tension in the community. The segregation in assistance between 340 and 190 JOD increased tension in the community despite explanations to beneficiaries that this division followed the vulnerability assessment results. </w:t>
            </w:r>
            <w:r w:rsidRPr="008B1EAF">
              <w:rPr>
                <w:rFonts w:asciiTheme="minorHAnsi" w:hAnsiTheme="minorHAnsi"/>
                <w:color w:val="548DD4"/>
                <w:sz w:val="22"/>
                <w:szCs w:val="22"/>
              </w:rPr>
              <w:t xml:space="preserve">If there are two families living together, </w:t>
            </w:r>
            <w:r w:rsidRPr="008B1EAF">
              <w:rPr>
                <w:rFonts w:asciiTheme="minorHAnsi" w:hAnsiTheme="minorHAnsi"/>
                <w:color w:val="548DD4"/>
                <w:sz w:val="22"/>
                <w:szCs w:val="22"/>
              </w:rPr>
              <w:lastRenderedPageBreak/>
              <w:t xml:space="preserve">with one having already received Winterization assistance and the other not, would it make more sense to do both on 190 and give bigger items in-kind to second family? </w:t>
            </w:r>
            <w:r w:rsidRPr="008B1EAF">
              <w:rPr>
                <w:rFonts w:asciiTheme="minorHAnsi" w:hAnsiTheme="minorHAnsi"/>
                <w:sz w:val="22"/>
                <w:szCs w:val="22"/>
              </w:rPr>
              <w:t xml:space="preserve">The difficulty is that each family inside the household has their own head of family and expenses, therefore it is difficult to have a mix. </w:t>
            </w:r>
            <w:r w:rsidRPr="008B1EAF">
              <w:rPr>
                <w:rFonts w:asciiTheme="minorHAnsi" w:hAnsiTheme="minorHAnsi"/>
                <w:color w:val="C0504D" w:themeColor="accent2"/>
                <w:sz w:val="22"/>
                <w:szCs w:val="22"/>
              </w:rPr>
              <w:t>The different vulnerability criteria used by each agency also created tension as some beneficiaries were eligible to receive assistance from one agency but not from another.</w:t>
            </w:r>
            <w:r w:rsidRPr="008B1EAF">
              <w:rPr>
                <w:rFonts w:asciiTheme="minorHAnsi" w:hAnsiTheme="minorHAnsi"/>
                <w:sz w:val="22"/>
                <w:szCs w:val="22"/>
              </w:rPr>
              <w:t xml:space="preserve"> </w:t>
            </w:r>
            <w:r w:rsidRPr="008B1EAF">
              <w:rPr>
                <w:rFonts w:asciiTheme="minorHAnsi" w:hAnsiTheme="minorHAnsi"/>
                <w:color w:val="76923C" w:themeColor="accent3" w:themeShade="BF"/>
                <w:sz w:val="22"/>
                <w:szCs w:val="22"/>
              </w:rPr>
              <w:t xml:space="preserve">The VAF Tree should be finalised so that there is a standard for all agencies. </w:t>
            </w:r>
            <w:r w:rsidRPr="008B1EAF">
              <w:rPr>
                <w:rFonts w:asciiTheme="minorHAnsi" w:hAnsiTheme="minorHAnsi"/>
                <w:color w:val="C0504D" w:themeColor="accent2"/>
                <w:sz w:val="22"/>
                <w:szCs w:val="22"/>
              </w:rPr>
              <w:t>Organisations should also take into consideration where families living together, as one family may be blocked by another agency but the other not.</w:t>
            </w:r>
            <w:r w:rsidRPr="008B1EAF">
              <w:rPr>
                <w:rFonts w:asciiTheme="minorHAnsi" w:hAnsiTheme="minorHAnsi"/>
                <w:sz w:val="22"/>
                <w:szCs w:val="22"/>
              </w:rPr>
              <w:t xml:space="preserve"> </w:t>
            </w:r>
            <w:r w:rsidRPr="008B1EAF">
              <w:rPr>
                <w:rFonts w:asciiTheme="minorHAnsi" w:hAnsiTheme="minorHAnsi"/>
                <w:color w:val="548DD4" w:themeColor="text2" w:themeTint="99"/>
                <w:sz w:val="22"/>
                <w:szCs w:val="22"/>
              </w:rPr>
              <w:t>Is there a way of seeing which NGO had blocked a case and how to get in touch with them?</w:t>
            </w:r>
            <w:r w:rsidRPr="008B1EAF">
              <w:rPr>
                <w:rFonts w:asciiTheme="minorHAnsi" w:hAnsiTheme="minorHAnsi"/>
                <w:sz w:val="22"/>
                <w:szCs w:val="22"/>
              </w:rPr>
              <w:t xml:space="preserve"> Information is available on RAIS to see who has blocked what case. The issue is that when there is a large number of beneficiaries, it is difficult to keep track of who is blocked and who isn’t. </w:t>
            </w:r>
            <w:r w:rsidRPr="008B1EAF">
              <w:rPr>
                <w:rFonts w:asciiTheme="minorHAnsi" w:hAnsiTheme="minorHAnsi"/>
                <w:color w:val="76923C" w:themeColor="accent3" w:themeShade="BF"/>
                <w:sz w:val="22"/>
                <w:szCs w:val="22"/>
              </w:rPr>
              <w:t>It was agreed that the blocking system is a positive feature, but suggested that the maximum time should be reduced. A flexible range for the blocking time period may be an alternative solution.</w:t>
            </w:r>
            <w:r w:rsidRPr="008B1EAF">
              <w:rPr>
                <w:rFonts w:asciiTheme="minorHAnsi" w:hAnsiTheme="minorHAnsi"/>
                <w:color w:val="76923C" w:themeColor="accent3" w:themeShade="BF"/>
                <w:sz w:val="22"/>
                <w:szCs w:val="22"/>
              </w:rPr>
              <w:br/>
            </w:r>
            <w:r w:rsidRPr="008B1EAF">
              <w:rPr>
                <w:rFonts w:asciiTheme="minorHAnsi" w:hAnsiTheme="minorHAnsi"/>
                <w:color w:val="C0504D" w:themeColor="accent2"/>
                <w:sz w:val="22"/>
                <w:szCs w:val="22"/>
              </w:rPr>
              <w:t xml:space="preserve">The issue of family size in relation to assistance given must also be addressed </w:t>
            </w:r>
            <w:r w:rsidRPr="008B1EAF">
              <w:rPr>
                <w:rFonts w:asciiTheme="minorHAnsi" w:hAnsiTheme="minorHAnsi"/>
                <w:color w:val="76923C" w:themeColor="accent3" w:themeShade="BF"/>
                <w:sz w:val="22"/>
                <w:szCs w:val="22"/>
              </w:rPr>
              <w:t>– PDM suggests that the quantity of assistance given should be done per capita.</w:t>
            </w:r>
            <w:r w:rsidRPr="008B1EAF">
              <w:rPr>
                <w:rFonts w:asciiTheme="minorHAnsi" w:hAnsiTheme="minorHAnsi"/>
                <w:color w:val="C0504D" w:themeColor="accent2"/>
                <w:sz w:val="22"/>
                <w:szCs w:val="22"/>
              </w:rPr>
              <w:t xml:space="preserve"> </w:t>
            </w:r>
            <w:r w:rsidRPr="008B1EAF">
              <w:rPr>
                <w:rFonts w:asciiTheme="minorHAnsi" w:hAnsiTheme="minorHAnsi"/>
                <w:color w:val="548DD4" w:themeColor="text2" w:themeTint="99"/>
                <w:sz w:val="22"/>
                <w:szCs w:val="22"/>
              </w:rPr>
              <w:t xml:space="preserve">Did you go back and check the quality of the installation, particularly where the families had done it themselves? </w:t>
            </w:r>
            <w:r w:rsidRPr="008B1EAF">
              <w:rPr>
                <w:rFonts w:asciiTheme="minorHAnsi" w:hAnsiTheme="minorHAnsi"/>
                <w:sz w:val="22"/>
                <w:szCs w:val="22"/>
              </w:rPr>
              <w:t xml:space="preserve">Part of the PDM was done by home visits and part by phone, but any verification was done by home visit, meaning the quality of installation could be checked. </w:t>
            </w:r>
            <w:r w:rsidRPr="008B1EAF">
              <w:rPr>
                <w:rFonts w:asciiTheme="minorHAnsi" w:hAnsiTheme="minorHAnsi"/>
                <w:color w:val="548DD4" w:themeColor="text2" w:themeTint="99"/>
                <w:sz w:val="22"/>
                <w:szCs w:val="22"/>
              </w:rPr>
              <w:t>Was there training required on how to set the packages up?</w:t>
            </w:r>
            <w:r w:rsidRPr="008B1EAF">
              <w:rPr>
                <w:rFonts w:asciiTheme="minorHAnsi" w:hAnsiTheme="minorHAnsi"/>
                <w:sz w:val="22"/>
                <w:szCs w:val="22"/>
              </w:rPr>
              <w:t xml:space="preserve"> Field workers explained to the beneficiary how to use the items and told them that more assistance was required, a hotline number was available and a worker could come to implement the kit. Very initiative ideas were seen from the beneficiaries – some deviated from the intended purpose of the item in a very creative way. </w:t>
            </w:r>
            <w:r w:rsidRPr="008B1EAF">
              <w:rPr>
                <w:rFonts w:asciiTheme="minorHAnsi" w:hAnsiTheme="minorHAnsi"/>
                <w:color w:val="C0504D" w:themeColor="accent2"/>
                <w:sz w:val="22"/>
                <w:szCs w:val="22"/>
              </w:rPr>
              <w:t>The kit size is fixed for everyone but it is rare for a household to use every single item – this needs to be looked at more carefully.</w:t>
            </w:r>
            <w:r w:rsidRPr="008B1EAF">
              <w:rPr>
                <w:rFonts w:asciiTheme="minorHAnsi" w:hAnsiTheme="minorHAnsi"/>
                <w:sz w:val="22"/>
                <w:szCs w:val="22"/>
              </w:rPr>
              <w:t xml:space="preserve"> </w:t>
            </w:r>
            <w:r w:rsidRPr="008B1EAF">
              <w:rPr>
                <w:rFonts w:asciiTheme="minorHAnsi" w:hAnsiTheme="minorHAnsi"/>
                <w:color w:val="548DD4" w:themeColor="text2" w:themeTint="99"/>
                <w:sz w:val="22"/>
                <w:szCs w:val="22"/>
              </w:rPr>
              <w:t>Is the split between Winterization and Non-Winterization costs a bit artificial e.g. rent?</w:t>
            </w:r>
            <w:r w:rsidRPr="008B1EAF">
              <w:rPr>
                <w:rFonts w:asciiTheme="minorHAnsi" w:hAnsiTheme="minorHAnsi"/>
                <w:sz w:val="22"/>
                <w:szCs w:val="22"/>
              </w:rPr>
              <w:t xml:space="preserve"> That was just based on our opinions. If rent is seen as the priority during winter, then it is not a problem. The split is in reference to what </w:t>
            </w:r>
            <w:proofErr w:type="gramStart"/>
            <w:r w:rsidRPr="008B1EAF">
              <w:rPr>
                <w:rFonts w:asciiTheme="minorHAnsi" w:hAnsiTheme="minorHAnsi"/>
                <w:sz w:val="22"/>
                <w:szCs w:val="22"/>
              </w:rPr>
              <w:t>are ‘winter-specific’ things</w:t>
            </w:r>
            <w:proofErr w:type="gramEnd"/>
            <w:r w:rsidRPr="008B1EAF">
              <w:rPr>
                <w:rFonts w:asciiTheme="minorHAnsi" w:hAnsiTheme="minorHAnsi"/>
                <w:sz w:val="22"/>
                <w:szCs w:val="22"/>
              </w:rPr>
              <w:t xml:space="preserve"> and how they are provided. </w:t>
            </w:r>
          </w:p>
          <w:p w:rsidR="008B1EAF" w:rsidRPr="008B1EAF" w:rsidRDefault="008B1EAF" w:rsidP="008B1EAF">
            <w:pPr>
              <w:rPr>
                <w:rFonts w:asciiTheme="minorHAnsi" w:hAnsiTheme="minorHAnsi"/>
                <w:sz w:val="22"/>
                <w:szCs w:val="22"/>
              </w:rPr>
            </w:pPr>
          </w:p>
          <w:p w:rsidR="008B1EAF" w:rsidRPr="008B1EAF" w:rsidRDefault="008B1EAF" w:rsidP="008B1EAF">
            <w:pPr>
              <w:rPr>
                <w:rFonts w:asciiTheme="minorHAnsi" w:hAnsiTheme="minorHAnsi"/>
                <w:sz w:val="22"/>
                <w:szCs w:val="22"/>
              </w:rPr>
            </w:pPr>
            <w:r w:rsidRPr="008B1EAF">
              <w:rPr>
                <w:rFonts w:asciiTheme="minorHAnsi" w:hAnsiTheme="minorHAnsi"/>
                <w:b/>
                <w:bCs/>
                <w:sz w:val="22"/>
                <w:szCs w:val="22"/>
              </w:rPr>
              <w:t xml:space="preserve">Oxfam – </w:t>
            </w:r>
            <w:r w:rsidRPr="008B1EAF">
              <w:rPr>
                <w:rFonts w:asciiTheme="minorHAnsi" w:hAnsiTheme="minorHAnsi"/>
                <w:sz w:val="22"/>
                <w:szCs w:val="22"/>
              </w:rPr>
              <w:t>finally got approvals from MOPIC and is starting the program again.</w:t>
            </w:r>
          </w:p>
          <w:p w:rsidR="008B1EAF" w:rsidRPr="008B1EAF" w:rsidRDefault="008B1EAF" w:rsidP="008B1EAF">
            <w:pPr>
              <w:rPr>
                <w:rFonts w:asciiTheme="minorHAnsi" w:hAnsiTheme="minorHAnsi"/>
                <w:sz w:val="22"/>
                <w:szCs w:val="22"/>
              </w:rPr>
            </w:pPr>
          </w:p>
          <w:p w:rsidR="008B1EAF" w:rsidRPr="008B1EAF" w:rsidRDefault="008B1EAF" w:rsidP="008B1EAF">
            <w:pPr>
              <w:rPr>
                <w:rFonts w:asciiTheme="minorHAnsi" w:hAnsiTheme="minorHAnsi"/>
                <w:sz w:val="22"/>
                <w:szCs w:val="22"/>
              </w:rPr>
            </w:pPr>
            <w:r w:rsidRPr="008B1EAF">
              <w:rPr>
                <w:rFonts w:asciiTheme="minorHAnsi" w:hAnsiTheme="minorHAnsi"/>
                <w:b/>
                <w:bCs/>
                <w:sz w:val="22"/>
                <w:szCs w:val="22"/>
              </w:rPr>
              <w:t xml:space="preserve">UNHCR – </w:t>
            </w:r>
            <w:r w:rsidRPr="008B1EAF">
              <w:rPr>
                <w:rFonts w:asciiTheme="minorHAnsi" w:hAnsiTheme="minorHAnsi"/>
                <w:bCs/>
                <w:sz w:val="22"/>
                <w:szCs w:val="22"/>
              </w:rPr>
              <w:t xml:space="preserve">whilst non-Syrians are also assisted with cash, the PowerPoint and findings here are focused only on Syrian beneficiaries. The distribution of cash assistance was as follows: </w:t>
            </w:r>
            <w:r w:rsidRPr="008B1EAF">
              <w:rPr>
                <w:rFonts w:asciiTheme="minorHAnsi" w:hAnsiTheme="minorHAnsi"/>
                <w:bCs/>
                <w:sz w:val="22"/>
                <w:szCs w:val="22"/>
              </w:rPr>
              <w:br/>
            </w:r>
            <w:r w:rsidRPr="008B1EAF">
              <w:rPr>
                <w:rFonts w:asciiTheme="minorHAnsi" w:hAnsiTheme="minorHAnsi"/>
                <w:sz w:val="22"/>
                <w:szCs w:val="22"/>
              </w:rPr>
              <w:t xml:space="preserve">190 JOD was given over 2 months – 100 JD then 90JD </w:t>
            </w:r>
            <w:r w:rsidRPr="008B1EAF">
              <w:rPr>
                <w:rFonts w:asciiTheme="minorHAnsi" w:hAnsiTheme="minorHAnsi"/>
                <w:sz w:val="22"/>
                <w:szCs w:val="22"/>
              </w:rPr>
              <w:br/>
              <w:t xml:space="preserve">340 JOD was all given in one month </w:t>
            </w:r>
            <w:r w:rsidRPr="008B1EAF">
              <w:rPr>
                <w:rFonts w:asciiTheme="minorHAnsi" w:hAnsiTheme="minorHAnsi"/>
                <w:sz w:val="22"/>
                <w:szCs w:val="22"/>
              </w:rPr>
              <w:br/>
              <w:t xml:space="preserve">UNICEF Winterization supplement support was added to UNHCR support in early November. This process was a first trial for cooperation between UNHCR and UNICEF, cooperation between the two will continue. </w:t>
            </w:r>
          </w:p>
          <w:p w:rsidR="008B1EAF" w:rsidRPr="008B1EAF" w:rsidRDefault="008B1EAF" w:rsidP="008B1EAF">
            <w:pPr>
              <w:rPr>
                <w:rFonts w:asciiTheme="minorHAnsi" w:hAnsiTheme="minorHAnsi"/>
                <w:sz w:val="22"/>
                <w:szCs w:val="22"/>
              </w:rPr>
            </w:pPr>
            <w:r w:rsidRPr="008B1EAF">
              <w:rPr>
                <w:rFonts w:asciiTheme="minorHAnsi" w:hAnsiTheme="minorHAnsi"/>
                <w:sz w:val="22"/>
                <w:szCs w:val="22"/>
              </w:rPr>
              <w:t xml:space="preserve">PDM – the sample covered all of the governorates in Jordan. </w:t>
            </w:r>
            <w:r w:rsidRPr="008B1EAF">
              <w:rPr>
                <w:rFonts w:asciiTheme="minorHAnsi" w:hAnsiTheme="minorHAnsi"/>
                <w:sz w:val="22"/>
                <w:szCs w:val="22"/>
              </w:rPr>
              <w:br/>
              <w:t xml:space="preserve">86.4% of those monitored used the assistance for winter-specific items while others used it to repay debts, meet health needs, and purchase household items. The highest needs in descending order were: gas refills, heaters, clothes, shoes, and gas cylinders. The majority of families preferred to receive assistance over 2-3 months (58%). The preferred method of receiving assistance was cash assistance (61.5%). This was followed by gas refills (10.4%) – this figure may be explained by help already given by other NGOs. The highest use for the UNICEF supplementary support was on children’s clothes and shoes. </w:t>
            </w:r>
          </w:p>
          <w:p w:rsidR="008B1EAF" w:rsidRPr="008B1EAF" w:rsidRDefault="008B1EAF" w:rsidP="008B1EAF">
            <w:pPr>
              <w:rPr>
                <w:rFonts w:asciiTheme="minorHAnsi" w:hAnsiTheme="minorHAnsi"/>
                <w:color w:val="C0504D" w:themeColor="accent2"/>
                <w:sz w:val="22"/>
                <w:szCs w:val="22"/>
              </w:rPr>
            </w:pPr>
            <w:r w:rsidRPr="008B1EAF">
              <w:rPr>
                <w:rFonts w:asciiTheme="minorHAnsi" w:hAnsiTheme="minorHAnsi"/>
                <w:color w:val="C0504D" w:themeColor="accent2"/>
                <w:sz w:val="22"/>
                <w:szCs w:val="22"/>
              </w:rPr>
              <w:t>LESSONS LEARNT/</w:t>
            </w:r>
            <w:r w:rsidRPr="008B1EAF">
              <w:rPr>
                <w:rFonts w:asciiTheme="minorHAnsi" w:hAnsiTheme="minorHAnsi"/>
                <w:color w:val="76923C" w:themeColor="accent3" w:themeShade="BF"/>
                <w:sz w:val="22"/>
                <w:szCs w:val="22"/>
              </w:rPr>
              <w:t>SUGGESTIONS</w:t>
            </w:r>
            <w:r w:rsidRPr="008B1EAF">
              <w:rPr>
                <w:rFonts w:asciiTheme="minorHAnsi" w:hAnsiTheme="minorHAnsi"/>
                <w:color w:val="C0504D" w:themeColor="accent2"/>
                <w:sz w:val="22"/>
                <w:szCs w:val="22"/>
              </w:rPr>
              <w:t xml:space="preserve"> – </w:t>
            </w:r>
            <w:r w:rsidRPr="008B1EAF">
              <w:rPr>
                <w:rFonts w:asciiTheme="minorHAnsi" w:hAnsiTheme="minorHAnsi"/>
                <w:sz w:val="22"/>
                <w:szCs w:val="22"/>
              </w:rPr>
              <w:t xml:space="preserve">Beneficiaries were asked for suggestions on how to improve. The responses included: </w:t>
            </w:r>
            <w:r w:rsidRPr="008B1EAF">
              <w:rPr>
                <w:rFonts w:asciiTheme="minorHAnsi" w:hAnsiTheme="minorHAnsi"/>
                <w:color w:val="76923C" w:themeColor="accent3" w:themeShade="BF"/>
                <w:sz w:val="22"/>
                <w:szCs w:val="22"/>
              </w:rPr>
              <w:t xml:space="preserve">increase support, especially for large families; include more families; start the Winterization program in October; give more gas refills, clothes vouchers </w:t>
            </w:r>
            <w:r w:rsidRPr="008B1EAF">
              <w:rPr>
                <w:rFonts w:asciiTheme="minorHAnsi" w:hAnsiTheme="minorHAnsi"/>
                <w:color w:val="76923C" w:themeColor="accent3" w:themeShade="BF"/>
                <w:sz w:val="22"/>
                <w:szCs w:val="22"/>
              </w:rPr>
              <w:lastRenderedPageBreak/>
              <w:t>and food packages; reduce cost of health services during winter; carry out the needs assessment before winter time; improve coordination between UNHCR and other NGOs and CBOs to control and manage distribution in order to ensure fairness.</w:t>
            </w:r>
            <w:r w:rsidRPr="008B1EAF">
              <w:rPr>
                <w:rFonts w:asciiTheme="minorHAnsi" w:hAnsiTheme="minorHAnsi"/>
                <w:color w:val="76923C" w:themeColor="accent3" w:themeShade="BF"/>
                <w:sz w:val="22"/>
                <w:szCs w:val="22"/>
              </w:rPr>
              <w:br/>
            </w:r>
            <w:r w:rsidRPr="008B1EAF">
              <w:rPr>
                <w:rFonts w:asciiTheme="minorHAnsi" w:hAnsiTheme="minorHAnsi"/>
                <w:color w:val="C0504D" w:themeColor="accent2"/>
                <w:sz w:val="22"/>
                <w:szCs w:val="22"/>
              </w:rPr>
              <w:t xml:space="preserve">An added challenge was faced in the fact that beneficiaries included for the purposes of Winterization assistance were often identified a month or several months before the program started. A significant number of cases then could not be found when the process started – they did not respond. Even when the numbers were active, there were problems getting them to draw on the assistance. </w:t>
            </w:r>
            <w:r w:rsidRPr="008B1EAF">
              <w:rPr>
                <w:rFonts w:asciiTheme="minorHAnsi" w:hAnsiTheme="minorHAnsi"/>
                <w:sz w:val="22"/>
                <w:szCs w:val="22"/>
              </w:rPr>
              <w:t xml:space="preserve">Possible explanations for this include: </w:t>
            </w:r>
            <w:r w:rsidRPr="008B1EAF">
              <w:rPr>
                <w:rFonts w:asciiTheme="minorHAnsi" w:hAnsiTheme="minorHAnsi"/>
                <w:sz w:val="22"/>
                <w:szCs w:val="22"/>
              </w:rPr>
              <w:br/>
              <w:t xml:space="preserve">1) the refugees were not reachable, either due to a phone/sim card issue; </w:t>
            </w:r>
            <w:r w:rsidRPr="008B1EAF">
              <w:rPr>
                <w:rFonts w:asciiTheme="minorHAnsi" w:hAnsiTheme="minorHAnsi"/>
                <w:sz w:val="22"/>
                <w:szCs w:val="22"/>
              </w:rPr>
              <w:br/>
              <w:t xml:space="preserve">2) the biometric spaced issuing of cash meant that if the Head of Household had decided to return to Syria or move elsewhere, remaining family members would have been able to access the cash; </w:t>
            </w:r>
            <w:r w:rsidRPr="008B1EAF">
              <w:rPr>
                <w:rFonts w:asciiTheme="minorHAnsi" w:hAnsiTheme="minorHAnsi"/>
                <w:sz w:val="22"/>
                <w:szCs w:val="22"/>
              </w:rPr>
              <w:br/>
              <w:t xml:space="preserve">3) as part of the MOI card roll out, a lot of restrictions were implemented on letting families access cash/a bank overall, therefore inhibiting their access to the Winterization assistance. </w:t>
            </w:r>
            <w:r w:rsidRPr="008B1EAF">
              <w:rPr>
                <w:rFonts w:asciiTheme="minorHAnsi" w:hAnsiTheme="minorHAnsi"/>
                <w:sz w:val="22"/>
                <w:szCs w:val="22"/>
              </w:rPr>
              <w:br/>
            </w:r>
            <w:r w:rsidRPr="008B1EAF">
              <w:rPr>
                <w:rFonts w:asciiTheme="minorHAnsi" w:hAnsiTheme="minorHAnsi"/>
                <w:color w:val="C0504D" w:themeColor="accent2"/>
                <w:sz w:val="22"/>
                <w:szCs w:val="22"/>
              </w:rPr>
              <w:t xml:space="preserve">There will be further investigations as this was the biggest challenge in ensuring assistance was used by those eligible. </w:t>
            </w:r>
          </w:p>
          <w:p w:rsidR="008B1EAF" w:rsidRPr="008B1EAF" w:rsidRDefault="008B1EAF" w:rsidP="008B1EAF">
            <w:pPr>
              <w:rPr>
                <w:rFonts w:asciiTheme="minorHAnsi" w:hAnsiTheme="minorHAnsi"/>
                <w:sz w:val="22"/>
                <w:szCs w:val="22"/>
              </w:rPr>
            </w:pPr>
            <w:r w:rsidRPr="008B1EAF">
              <w:rPr>
                <w:rFonts w:asciiTheme="minorHAnsi" w:hAnsiTheme="minorHAnsi"/>
                <w:color w:val="548DD4" w:themeColor="text2" w:themeTint="99"/>
                <w:sz w:val="22"/>
                <w:szCs w:val="22"/>
              </w:rPr>
              <w:t xml:space="preserve">QUESTIONS - Did you find any market supply problems or any issues with inflation? </w:t>
            </w:r>
            <w:r w:rsidRPr="008B1EAF">
              <w:rPr>
                <w:rFonts w:asciiTheme="minorHAnsi" w:hAnsiTheme="minorHAnsi"/>
                <w:sz w:val="22"/>
                <w:szCs w:val="22"/>
              </w:rPr>
              <w:t xml:space="preserve">Nothing unusual was seen in the Winterization PDM. </w:t>
            </w:r>
            <w:r w:rsidRPr="008B1EAF">
              <w:rPr>
                <w:rFonts w:asciiTheme="minorHAnsi" w:hAnsiTheme="minorHAnsi"/>
                <w:sz w:val="22"/>
                <w:szCs w:val="22"/>
              </w:rPr>
              <w:br/>
              <w:t xml:space="preserve">The following question was posed to everyone: </w:t>
            </w:r>
            <w:r w:rsidRPr="008B1EAF">
              <w:rPr>
                <w:rFonts w:asciiTheme="minorHAnsi" w:hAnsiTheme="minorHAnsi"/>
                <w:color w:val="548DD4" w:themeColor="text2" w:themeTint="99"/>
                <w:sz w:val="22"/>
                <w:szCs w:val="22"/>
              </w:rPr>
              <w:t xml:space="preserve">Is anyone monitoring NFI prices to see if between us we’ve caused inflation? </w:t>
            </w:r>
            <w:r w:rsidRPr="008B1EAF">
              <w:rPr>
                <w:rFonts w:asciiTheme="minorHAnsi" w:hAnsiTheme="minorHAnsi"/>
                <w:sz w:val="22"/>
                <w:szCs w:val="22"/>
              </w:rPr>
              <w:t xml:space="preserve">Nothing has really been observed or looked into. </w:t>
            </w:r>
            <w:r w:rsidRPr="008B1EAF">
              <w:rPr>
                <w:rFonts w:asciiTheme="minorHAnsi" w:hAnsiTheme="minorHAnsi"/>
                <w:color w:val="76923C" w:themeColor="accent3" w:themeShade="BF"/>
                <w:sz w:val="22"/>
                <w:szCs w:val="22"/>
              </w:rPr>
              <w:t xml:space="preserve">It was agreed that whilst it is good that nothing big has yet arisen, the market situation must be looked into. </w:t>
            </w:r>
          </w:p>
          <w:p w:rsidR="008B1EAF" w:rsidRPr="008B1EAF" w:rsidRDefault="008B1EAF" w:rsidP="008B1EAF">
            <w:pPr>
              <w:rPr>
                <w:rFonts w:asciiTheme="minorHAnsi" w:hAnsiTheme="minorHAnsi"/>
                <w:color w:val="31849B" w:themeColor="accent5" w:themeShade="BF"/>
                <w:sz w:val="22"/>
                <w:szCs w:val="22"/>
              </w:rPr>
            </w:pPr>
          </w:p>
          <w:p w:rsidR="008B1EAF" w:rsidRPr="008B1EAF" w:rsidRDefault="008B1EAF" w:rsidP="008B1EAF">
            <w:pPr>
              <w:rPr>
                <w:rFonts w:asciiTheme="minorHAnsi" w:hAnsiTheme="minorHAnsi"/>
                <w:sz w:val="22"/>
                <w:szCs w:val="22"/>
              </w:rPr>
            </w:pPr>
            <w:r w:rsidRPr="008B1EAF">
              <w:rPr>
                <w:rFonts w:asciiTheme="minorHAnsi" w:hAnsiTheme="minorHAnsi"/>
                <w:b/>
                <w:bCs/>
                <w:sz w:val="22"/>
                <w:szCs w:val="22"/>
              </w:rPr>
              <w:t xml:space="preserve">NICCOD – </w:t>
            </w:r>
            <w:r w:rsidRPr="008B1EAF">
              <w:rPr>
                <w:rFonts w:asciiTheme="minorHAnsi" w:hAnsiTheme="minorHAnsi"/>
                <w:bCs/>
                <w:sz w:val="22"/>
                <w:szCs w:val="22"/>
              </w:rPr>
              <w:t>Funding for the program was sourced from ECHO. Unfortunately, delays when going through MOPIC meant that the deadline of the 31</w:t>
            </w:r>
            <w:r w:rsidRPr="008B1EAF">
              <w:rPr>
                <w:rFonts w:asciiTheme="minorHAnsi" w:hAnsiTheme="minorHAnsi"/>
                <w:bCs/>
                <w:sz w:val="22"/>
                <w:szCs w:val="22"/>
                <w:vertAlign w:val="superscript"/>
              </w:rPr>
              <w:t>st</w:t>
            </w:r>
            <w:r w:rsidRPr="008B1EAF">
              <w:rPr>
                <w:rFonts w:asciiTheme="minorHAnsi" w:hAnsiTheme="minorHAnsi"/>
                <w:bCs/>
                <w:sz w:val="22"/>
                <w:szCs w:val="22"/>
              </w:rPr>
              <w:t xml:space="preserve"> March has been missed and distribution has begun to take place in April. </w:t>
            </w:r>
            <w:r w:rsidRPr="008B1EAF">
              <w:rPr>
                <w:rFonts w:asciiTheme="minorHAnsi" w:hAnsiTheme="minorHAnsi"/>
                <w:sz w:val="22"/>
                <w:szCs w:val="22"/>
              </w:rPr>
              <w:t xml:space="preserve">After visiting and assessing around 700 households, it was agreed that NFI Winterization items would be distributed to 553 Syrian households. The items include: 1 heater; 1 gas cylinder; blankets accord to the numbers members; and 4 refill vouchers. </w:t>
            </w:r>
          </w:p>
          <w:p w:rsidR="008B1EAF" w:rsidRPr="008B1EAF" w:rsidRDefault="008B1EAF" w:rsidP="008B1EAF">
            <w:pPr>
              <w:rPr>
                <w:rFonts w:asciiTheme="minorHAnsi" w:hAnsiTheme="minorHAnsi"/>
                <w:color w:val="76923C" w:themeColor="accent3" w:themeShade="BF"/>
                <w:sz w:val="22"/>
                <w:szCs w:val="22"/>
              </w:rPr>
            </w:pPr>
            <w:r w:rsidRPr="008B1EAF">
              <w:rPr>
                <w:rFonts w:asciiTheme="minorHAnsi" w:hAnsiTheme="minorHAnsi"/>
                <w:sz w:val="22"/>
                <w:szCs w:val="22"/>
              </w:rPr>
              <w:t xml:space="preserve">The major challenge faced has been related to MOPIC. Whilst the confirmation letter from the donor was received in December 2014 and the application to MOPIC made the same month, they were asked to amend the project so that the percentage of Jordanians receiving assistance would be the same as the percentage of Syrians. NICCOD informed MOPIC that this was not possible and an agreement was made on splitting the assistance 70:30 to Syrians and Jordanians respectively. This 3 month delay has had negative effects on the beneficiaries. For example, gas refill vouchers were meant to be valid for 3 months but now, they only have 10 days left before expiry. Beneficiaries have therefore started to sell vouchers in order to benefit in any way. </w:t>
            </w:r>
            <w:r w:rsidRPr="008B1EAF">
              <w:rPr>
                <w:rFonts w:asciiTheme="minorHAnsi" w:hAnsiTheme="minorHAnsi"/>
                <w:color w:val="76923C" w:themeColor="accent3" w:themeShade="BF"/>
                <w:sz w:val="22"/>
                <w:szCs w:val="22"/>
              </w:rPr>
              <w:t xml:space="preserve">There is a potential solution. The Jordanian Petroleum Company issues integrated vouchers for kerosene/fuel which can then be exchanged in any gas station in Jordan. If it would be possible to convince them to issue integrated vouchers for gas refills, this would reduce the pressure put on beneficiaries to meet the expiry date as they could take their time to exchange the refills and benefit from the assistance. </w:t>
            </w:r>
          </w:p>
          <w:p w:rsidR="008B1EAF" w:rsidRPr="008B1EAF" w:rsidRDefault="008B1EAF" w:rsidP="008B1EAF">
            <w:pPr>
              <w:rPr>
                <w:rFonts w:asciiTheme="minorHAnsi" w:hAnsiTheme="minorHAnsi"/>
                <w:color w:val="76923C" w:themeColor="accent3" w:themeShade="BF"/>
                <w:sz w:val="22"/>
                <w:szCs w:val="22"/>
              </w:rPr>
            </w:pPr>
            <w:r w:rsidRPr="008B1EAF">
              <w:rPr>
                <w:rFonts w:asciiTheme="minorHAnsi" w:hAnsiTheme="minorHAnsi"/>
                <w:sz w:val="22"/>
                <w:szCs w:val="22"/>
              </w:rPr>
              <w:t xml:space="preserve">PDM – this is ongoing. </w:t>
            </w:r>
            <w:r w:rsidRPr="008B1EAF">
              <w:rPr>
                <w:rFonts w:asciiTheme="minorHAnsi" w:hAnsiTheme="minorHAnsi"/>
                <w:sz w:val="22"/>
                <w:szCs w:val="22"/>
              </w:rPr>
              <w:br/>
            </w:r>
            <w:r w:rsidRPr="008B1EAF">
              <w:rPr>
                <w:rFonts w:asciiTheme="minorHAnsi" w:hAnsiTheme="minorHAnsi"/>
                <w:sz w:val="22"/>
                <w:szCs w:val="22"/>
              </w:rPr>
              <w:br/>
            </w:r>
            <w:r w:rsidRPr="008B1EAF">
              <w:rPr>
                <w:rFonts w:asciiTheme="minorHAnsi" w:hAnsiTheme="minorHAnsi"/>
                <w:color w:val="548DD4" w:themeColor="text2" w:themeTint="99"/>
                <w:sz w:val="22"/>
                <w:szCs w:val="22"/>
              </w:rPr>
              <w:t xml:space="preserve">QUESTIONS: </w:t>
            </w:r>
            <w:r w:rsidRPr="008B1EAF">
              <w:rPr>
                <w:rFonts w:asciiTheme="minorHAnsi" w:hAnsiTheme="minorHAnsi"/>
                <w:sz w:val="22"/>
                <w:szCs w:val="22"/>
              </w:rPr>
              <w:t xml:space="preserve">The following question was posed to Oxfam and NICCOD given their shared difficulty in getting approval from MOPIC: </w:t>
            </w:r>
            <w:r w:rsidRPr="008B1EAF">
              <w:rPr>
                <w:rFonts w:asciiTheme="minorHAnsi" w:hAnsiTheme="minorHAnsi"/>
                <w:color w:val="548DD4" w:themeColor="text2" w:themeTint="99"/>
                <w:sz w:val="22"/>
                <w:szCs w:val="22"/>
              </w:rPr>
              <w:t>In terms of the report, to what extent do you think it is acceptable to bring up the MOPIC approval process in such a publicly available document?</w:t>
            </w:r>
            <w:r w:rsidRPr="008B1EAF">
              <w:rPr>
                <w:rFonts w:asciiTheme="minorHAnsi" w:hAnsiTheme="minorHAnsi"/>
                <w:sz w:val="22"/>
                <w:szCs w:val="22"/>
              </w:rPr>
              <w:t xml:space="preserve"> Oxfam – </w:t>
            </w:r>
            <w:r w:rsidRPr="008B1EAF">
              <w:rPr>
                <w:rFonts w:asciiTheme="minorHAnsi" w:hAnsiTheme="minorHAnsi"/>
                <w:color w:val="76923C" w:themeColor="accent3" w:themeShade="BF"/>
                <w:sz w:val="22"/>
                <w:szCs w:val="22"/>
              </w:rPr>
              <w:t>something collectively could be said but no specific NGOs mentioned.</w:t>
            </w:r>
            <w:r w:rsidRPr="008B1EAF">
              <w:rPr>
                <w:rFonts w:asciiTheme="minorHAnsi" w:hAnsiTheme="minorHAnsi"/>
                <w:sz w:val="22"/>
                <w:szCs w:val="22"/>
              </w:rPr>
              <w:t xml:space="preserve"> It is important </w:t>
            </w:r>
            <w:r w:rsidRPr="008B1EAF">
              <w:rPr>
                <w:rFonts w:asciiTheme="minorHAnsi" w:hAnsiTheme="minorHAnsi"/>
                <w:sz w:val="22"/>
                <w:szCs w:val="22"/>
              </w:rPr>
              <w:lastRenderedPageBreak/>
              <w:t xml:space="preserve">to make sure that relationship-building with the government and the community is not jeopardized. It is also important for NGOs to look at their own culpability as well. Another participant mentioned that </w:t>
            </w:r>
            <w:r w:rsidRPr="008B1EAF">
              <w:rPr>
                <w:rFonts w:asciiTheme="minorHAnsi" w:hAnsiTheme="minorHAnsi"/>
                <w:color w:val="76923C" w:themeColor="accent3" w:themeShade="BF"/>
                <w:sz w:val="22"/>
                <w:szCs w:val="22"/>
              </w:rPr>
              <w:t>MOPIC is moving to a one-month application process online. Therefore, the comments in the report could perhaps be related to this – try and phase them in a “positive” light, saying that all organisations are looking forward to this new process.</w:t>
            </w:r>
            <w:r w:rsidRPr="008B1EAF">
              <w:rPr>
                <w:rFonts w:asciiTheme="minorHAnsi" w:hAnsiTheme="minorHAnsi"/>
                <w:sz w:val="22"/>
                <w:szCs w:val="22"/>
              </w:rPr>
              <w:t xml:space="preserve"> NICCOD – the online system should be tried and if delays persist, a form of negotiation must take place. Mohammad Awamreh from CARE mentioned that when they send approval requests to MOPIC for short-term projects, CARE sends another formal letter to ask for meeting with the committee in which they explain the situation and their targets. From this meeting, they normally succeed in gaining a primary approval for the overall budget. It is suggested that other organisations try this to avoid delays. </w:t>
            </w:r>
            <w:r w:rsidRPr="008B1EAF">
              <w:rPr>
                <w:rFonts w:asciiTheme="minorHAnsi" w:hAnsiTheme="minorHAnsi"/>
                <w:sz w:val="22"/>
                <w:szCs w:val="22"/>
              </w:rPr>
              <w:br/>
            </w:r>
            <w:r w:rsidRPr="008B1EAF">
              <w:rPr>
                <w:rFonts w:asciiTheme="minorHAnsi" w:hAnsiTheme="minorHAnsi"/>
                <w:color w:val="76923C" w:themeColor="accent3" w:themeShade="BF"/>
                <w:sz w:val="22"/>
                <w:szCs w:val="22"/>
              </w:rPr>
              <w:t xml:space="preserve">It was agreed that at an anonymous comment will be made on the process related to MOPIC, which will be run by organisations before publication. </w:t>
            </w:r>
          </w:p>
          <w:p w:rsidR="008B1EAF" w:rsidRPr="008B1EAF" w:rsidRDefault="008B1EAF" w:rsidP="008B1EAF">
            <w:pPr>
              <w:rPr>
                <w:rFonts w:asciiTheme="minorHAnsi" w:hAnsiTheme="minorHAnsi"/>
                <w:b/>
                <w:sz w:val="22"/>
                <w:szCs w:val="22"/>
              </w:rPr>
            </w:pPr>
          </w:p>
          <w:p w:rsidR="008B1EAF" w:rsidRPr="008B1EAF" w:rsidRDefault="008B1EAF" w:rsidP="008B1EAF">
            <w:pPr>
              <w:rPr>
                <w:rFonts w:asciiTheme="minorHAnsi" w:hAnsiTheme="minorHAnsi"/>
                <w:sz w:val="22"/>
                <w:szCs w:val="22"/>
              </w:rPr>
            </w:pPr>
            <w:proofErr w:type="spellStart"/>
            <w:r w:rsidRPr="008B1EAF">
              <w:rPr>
                <w:rFonts w:asciiTheme="minorHAnsi" w:hAnsiTheme="minorHAnsi"/>
                <w:b/>
                <w:sz w:val="22"/>
                <w:szCs w:val="22"/>
              </w:rPr>
              <w:t>Medair</w:t>
            </w:r>
            <w:proofErr w:type="spellEnd"/>
            <w:r w:rsidRPr="008B1EAF">
              <w:rPr>
                <w:rFonts w:asciiTheme="minorHAnsi" w:hAnsiTheme="minorHAnsi"/>
                <w:sz w:val="22"/>
                <w:szCs w:val="22"/>
              </w:rPr>
              <w:t xml:space="preserve"> = no Winterization program took place this year as the funding application was unsuccessful. They hope to respond this winter. </w:t>
            </w:r>
          </w:p>
          <w:p w:rsidR="00542204" w:rsidRPr="009200EC" w:rsidRDefault="00542204" w:rsidP="008B1EAF">
            <w:pPr>
              <w:suppressAutoHyphens w:val="0"/>
              <w:spacing w:after="200" w:line="276" w:lineRule="auto"/>
            </w:pPr>
          </w:p>
        </w:tc>
      </w:tr>
      <w:tr w:rsidR="00E22AD7" w:rsidTr="00F9522F">
        <w:tc>
          <w:tcPr>
            <w:tcW w:w="1139" w:type="dxa"/>
            <w:tcBorders>
              <w:top w:val="single" w:sz="4" w:space="0" w:color="000000"/>
              <w:left w:val="single" w:sz="4" w:space="0" w:color="000000"/>
              <w:bottom w:val="single" w:sz="4" w:space="0" w:color="000000"/>
            </w:tcBorders>
            <w:shd w:val="clear" w:color="auto" w:fill="auto"/>
          </w:tcPr>
          <w:p w:rsidR="00E22AD7" w:rsidRDefault="008B1EAF" w:rsidP="007177B4">
            <w:pPr>
              <w:widowControl w:val="0"/>
              <w:autoSpaceDE w:val="0"/>
              <w:spacing w:line="224" w:lineRule="exact"/>
              <w:jc w:val="center"/>
              <w:rPr>
                <w:rFonts w:ascii="Calibri" w:hAnsi="Calibri" w:cs="Calibri"/>
                <w:bCs/>
                <w:iCs/>
                <w:color w:val="4083C9"/>
                <w:sz w:val="22"/>
                <w:szCs w:val="22"/>
                <w:lang w:eastAsia="en-US"/>
              </w:rPr>
            </w:pPr>
            <w:r>
              <w:rPr>
                <w:rFonts w:ascii="Calibri" w:hAnsi="Calibri" w:cs="Calibri"/>
                <w:bCs/>
                <w:iCs/>
                <w:color w:val="4083C9"/>
                <w:sz w:val="22"/>
                <w:szCs w:val="22"/>
                <w:lang w:eastAsia="en-US"/>
              </w:rPr>
              <w:lastRenderedPageBreak/>
              <w:t xml:space="preserve">Discussion around Winterization Module and Numbers </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8B1EAF" w:rsidRPr="008B1EAF" w:rsidRDefault="008B1EAF" w:rsidP="008B1EAF">
            <w:pPr>
              <w:rPr>
                <w:rFonts w:asciiTheme="minorHAnsi" w:hAnsiTheme="minorHAnsi"/>
                <w:color w:val="76923C" w:themeColor="accent3" w:themeShade="BF"/>
                <w:sz w:val="22"/>
                <w:szCs w:val="22"/>
              </w:rPr>
            </w:pPr>
            <w:r w:rsidRPr="008B1EAF">
              <w:rPr>
                <w:rFonts w:asciiTheme="minorHAnsi" w:hAnsiTheme="minorHAnsi"/>
                <w:color w:val="548DD4" w:themeColor="text2" w:themeTint="99"/>
                <w:sz w:val="22"/>
                <w:szCs w:val="22"/>
              </w:rPr>
              <w:t>What can be improved to the module?</w:t>
            </w:r>
            <w:r w:rsidRPr="008B1EAF">
              <w:rPr>
                <w:rFonts w:asciiTheme="minorHAnsi" w:hAnsiTheme="minorHAnsi"/>
                <w:sz w:val="22"/>
                <w:szCs w:val="22"/>
              </w:rPr>
              <w:br/>
            </w:r>
            <w:r w:rsidRPr="008B1EAF">
              <w:rPr>
                <w:rFonts w:asciiTheme="minorHAnsi" w:hAnsiTheme="minorHAnsi"/>
                <w:color w:val="76923C" w:themeColor="accent3" w:themeShade="BF"/>
                <w:sz w:val="22"/>
                <w:szCs w:val="22"/>
              </w:rPr>
              <w:t xml:space="preserve">The time-frame of blocking should be more conservative – 1 month is too long. </w:t>
            </w:r>
            <w:r w:rsidRPr="008B1EAF">
              <w:rPr>
                <w:rFonts w:asciiTheme="minorHAnsi" w:hAnsiTheme="minorHAnsi"/>
                <w:color w:val="76923C" w:themeColor="accent3" w:themeShade="BF"/>
                <w:sz w:val="22"/>
                <w:szCs w:val="22"/>
              </w:rPr>
              <w:br/>
              <w:t xml:space="preserve">There should be a limit of perhaps 100 cases per upload. </w:t>
            </w:r>
            <w:r w:rsidRPr="008B1EAF">
              <w:rPr>
                <w:rFonts w:asciiTheme="minorHAnsi" w:hAnsiTheme="minorHAnsi"/>
                <w:color w:val="76923C" w:themeColor="accent3" w:themeShade="BF"/>
                <w:sz w:val="22"/>
                <w:szCs w:val="22"/>
              </w:rPr>
              <w:br/>
              <w:t>It would be useful if the same could be done for Jordanians. Their National ID number should be used instead of a different case number. This was previously agreed upon but not enforced in the module.</w:t>
            </w:r>
            <w:r w:rsidRPr="008B1EAF">
              <w:rPr>
                <w:rFonts w:asciiTheme="minorHAnsi" w:hAnsiTheme="minorHAnsi"/>
                <w:sz w:val="22"/>
                <w:szCs w:val="22"/>
              </w:rPr>
              <w:t xml:space="preserve"> </w:t>
            </w:r>
            <w:r w:rsidRPr="008B1EAF">
              <w:rPr>
                <w:rFonts w:asciiTheme="minorHAnsi" w:hAnsiTheme="minorHAnsi"/>
                <w:sz w:val="22"/>
                <w:szCs w:val="22"/>
              </w:rPr>
              <w:br/>
            </w:r>
            <w:r w:rsidRPr="008B1EAF">
              <w:rPr>
                <w:rFonts w:asciiTheme="minorHAnsi" w:hAnsiTheme="minorHAnsi"/>
                <w:color w:val="76923C" w:themeColor="accent3" w:themeShade="BF"/>
                <w:sz w:val="22"/>
                <w:szCs w:val="22"/>
              </w:rPr>
              <w:t xml:space="preserve">A colour-coding reference should be available on all pages. Perhaps there could be a legend in pop-up form so that it is always visible. </w:t>
            </w:r>
            <w:r w:rsidRPr="008B1EAF">
              <w:rPr>
                <w:rFonts w:asciiTheme="minorHAnsi" w:hAnsiTheme="minorHAnsi"/>
                <w:color w:val="76923C" w:themeColor="accent3" w:themeShade="BF"/>
                <w:sz w:val="22"/>
                <w:szCs w:val="22"/>
              </w:rPr>
              <w:br/>
              <w:t xml:space="preserve">UNHCR needs to improve its response to the technical areas. For example, when there was a technical problem with RAIS, response from the UNHCR technical team was slow, meaning CARE stopped distribution for one week. A focal point should be assigned and more technical staff employed in order to ensure quick response from UNHCR. Training was also an issue. There was no follow-up training on RIAS, more text support and multiple training sessions on the module should be applied. </w:t>
            </w:r>
          </w:p>
          <w:p w:rsidR="008B1EAF" w:rsidRPr="008B1EAF" w:rsidRDefault="008B1EAF" w:rsidP="008B1EAF">
            <w:pPr>
              <w:rPr>
                <w:rFonts w:asciiTheme="minorHAnsi" w:hAnsiTheme="minorHAnsi"/>
                <w:sz w:val="22"/>
                <w:szCs w:val="22"/>
              </w:rPr>
            </w:pPr>
            <w:r w:rsidRPr="008B1EAF">
              <w:rPr>
                <w:rFonts w:asciiTheme="minorHAnsi" w:hAnsiTheme="minorHAnsi"/>
                <w:color w:val="548DD4" w:themeColor="text2" w:themeTint="99"/>
                <w:sz w:val="22"/>
                <w:szCs w:val="22"/>
              </w:rPr>
              <w:t xml:space="preserve">There have been difficulties in terms of the numbers as the module is linked to the registration database, thus meaning any information taken may not be updated. For example, if a family moves location but does not inform anyone of this change, their recorded point of location will still be the original place entered into the registration database. Has this been an issue in using the module or did you simply use your own lists? </w:t>
            </w:r>
            <w:r w:rsidRPr="008B1EAF">
              <w:rPr>
                <w:rFonts w:asciiTheme="minorHAnsi" w:hAnsiTheme="minorHAnsi"/>
                <w:sz w:val="22"/>
                <w:szCs w:val="22"/>
              </w:rPr>
              <w:t xml:space="preserve">Yes, the organisation’s own data was often used to avoid this issue. It would be good if more updated data could be available but not sure if this is possible – renewal of case details takes place once every year so it is very difficult to keep track of the beneficiary. It is not a big hindrance if the location information on the module is not updated as organisations can rely on their own data. If nothing else, it is most important to recognise that the discrepancy exists. </w:t>
            </w:r>
            <w:r w:rsidRPr="008B1EAF">
              <w:rPr>
                <w:rFonts w:asciiTheme="minorHAnsi" w:hAnsiTheme="minorHAnsi"/>
                <w:sz w:val="22"/>
                <w:szCs w:val="22"/>
              </w:rPr>
              <w:br/>
              <w:t xml:space="preserve">To do - details should be circulated through RAIS - for those organisations finishing up their reporting, please continue to add your figures and make sure the numbers add up. </w:t>
            </w:r>
          </w:p>
          <w:p w:rsidR="00E22AD7" w:rsidRPr="0063692B" w:rsidRDefault="008B1EAF" w:rsidP="008B1EAF">
            <w:pPr>
              <w:rPr>
                <w:rFonts w:cs="Calibri"/>
                <w:bCs/>
                <w:szCs w:val="22"/>
              </w:rPr>
            </w:pPr>
            <w:r w:rsidRPr="008B1EAF">
              <w:rPr>
                <w:rFonts w:asciiTheme="minorHAnsi" w:hAnsiTheme="minorHAnsi"/>
                <w:sz w:val="22"/>
                <w:szCs w:val="22"/>
              </w:rPr>
              <w:br/>
            </w:r>
            <w:r w:rsidRPr="008B1EAF">
              <w:rPr>
                <w:rFonts w:asciiTheme="minorHAnsi" w:hAnsiTheme="minorHAnsi"/>
                <w:color w:val="548DD4" w:themeColor="text2" w:themeTint="99"/>
                <w:sz w:val="22"/>
                <w:szCs w:val="22"/>
              </w:rPr>
              <w:t xml:space="preserve">The second challenge is related to the size of families – the registration record does not always match the actual number of members. There is quite a difference between the size of families in the field and the records on the system. Are there any thoughts as to why there is </w:t>
            </w:r>
            <w:r w:rsidRPr="008B1EAF">
              <w:rPr>
                <w:rFonts w:asciiTheme="minorHAnsi" w:hAnsiTheme="minorHAnsi"/>
                <w:color w:val="548DD4" w:themeColor="text2" w:themeTint="99"/>
                <w:sz w:val="22"/>
                <w:szCs w:val="22"/>
              </w:rPr>
              <w:lastRenderedPageBreak/>
              <w:t xml:space="preserve">such a discrepancy and how we can try and limit that to a minimum? </w:t>
            </w:r>
            <w:r w:rsidRPr="008B1EAF">
              <w:rPr>
                <w:rFonts w:asciiTheme="minorHAnsi" w:hAnsiTheme="minorHAnsi"/>
                <w:sz w:val="22"/>
                <w:szCs w:val="22"/>
              </w:rPr>
              <w:t xml:space="preserve">Issues may include: fraudulent registration; a lack of time or means to register a new-born; the existence of individuals attached to a case but who do not wish to be registered. There are so many different scenarios that forming a solution is a difficult task. In light of this, organisations would adopt whatever figure found during assessment and accept that discrepancy is inevitable. It was a waste of time to try and record numbers again at the distribution process. </w:t>
            </w:r>
            <w:r w:rsidRPr="008B1EAF">
              <w:rPr>
                <w:rFonts w:asciiTheme="minorHAnsi" w:hAnsiTheme="minorHAnsi"/>
                <w:sz w:val="22"/>
                <w:szCs w:val="22"/>
              </w:rPr>
              <w:br/>
            </w:r>
            <w:r w:rsidRPr="008B1EAF">
              <w:rPr>
                <w:rFonts w:asciiTheme="minorHAnsi" w:hAnsiTheme="minorHAnsi"/>
                <w:color w:val="76923C" w:themeColor="accent3" w:themeShade="BF"/>
                <w:sz w:val="22"/>
                <w:szCs w:val="22"/>
              </w:rPr>
              <w:t>Step one in responding to this is to select and analyse the discrepancies. How serious are they?</w:t>
            </w:r>
            <w:r w:rsidRPr="008B1EAF">
              <w:rPr>
                <w:rFonts w:asciiTheme="minorHAnsi" w:hAnsiTheme="minorHAnsi"/>
                <w:sz w:val="22"/>
                <w:szCs w:val="22"/>
              </w:rPr>
              <w:t xml:space="preserve"> </w:t>
            </w:r>
            <w:r w:rsidRPr="008B1EAF">
              <w:rPr>
                <w:rFonts w:asciiTheme="minorHAnsi" w:hAnsiTheme="minorHAnsi"/>
                <w:color w:val="76923C" w:themeColor="accent3" w:themeShade="BF"/>
                <w:sz w:val="22"/>
                <w:szCs w:val="22"/>
              </w:rPr>
              <w:t>Unless there are shocking results, a mitigating process is not expected. Organisations are asked to follow up on this -</w:t>
            </w:r>
            <w:r w:rsidRPr="008B1EAF">
              <w:rPr>
                <w:rFonts w:asciiTheme="minorHAnsi" w:hAnsiTheme="minorHAnsi"/>
                <w:sz w:val="22"/>
                <w:szCs w:val="22"/>
              </w:rPr>
              <w:t xml:space="preserve"> </w:t>
            </w:r>
            <w:r w:rsidRPr="008B1EAF">
              <w:rPr>
                <w:rFonts w:asciiTheme="minorHAnsi" w:hAnsiTheme="minorHAnsi"/>
                <w:color w:val="76923C" w:themeColor="accent3" w:themeShade="BF"/>
                <w:sz w:val="22"/>
                <w:szCs w:val="22"/>
              </w:rPr>
              <w:t>what are the stories? Look into this and see how things could perhaps be improved on the registration side. For example, often family members are registered under different cases e.g. a father may have arrived separately from his wife and children and will therefore be registered separately. Unless there are protection concerns, a husband should not be registered from the rest of his family, therefore follow-up is needed and a referral to combine the cases. This will help everyone in process.</w:t>
            </w:r>
            <w:r w:rsidRPr="00DF254B">
              <w:rPr>
                <w:color w:val="76923C" w:themeColor="accent3" w:themeShade="BF"/>
              </w:rPr>
              <w:t xml:space="preserve"> </w:t>
            </w:r>
            <w:r w:rsidRPr="00DF254B">
              <w:rPr>
                <w:color w:val="76923C" w:themeColor="accent3" w:themeShade="BF"/>
              </w:rPr>
              <w:br/>
            </w:r>
          </w:p>
        </w:tc>
      </w:tr>
      <w:tr w:rsidR="00E22AD7" w:rsidTr="00F9522F">
        <w:tc>
          <w:tcPr>
            <w:tcW w:w="1139" w:type="dxa"/>
            <w:tcBorders>
              <w:top w:val="single" w:sz="4" w:space="0" w:color="000000"/>
              <w:left w:val="single" w:sz="4" w:space="0" w:color="000000"/>
              <w:bottom w:val="single" w:sz="4" w:space="0" w:color="000000"/>
            </w:tcBorders>
            <w:shd w:val="clear" w:color="auto" w:fill="auto"/>
          </w:tcPr>
          <w:p w:rsidR="00E22AD7" w:rsidRDefault="008B1EAF" w:rsidP="0063692B">
            <w:pPr>
              <w:widowControl w:val="0"/>
              <w:autoSpaceDE w:val="0"/>
              <w:spacing w:line="224" w:lineRule="exact"/>
              <w:jc w:val="center"/>
              <w:rPr>
                <w:rFonts w:ascii="Calibri" w:hAnsi="Calibri" w:cs="Calibri"/>
                <w:bCs/>
                <w:iCs/>
                <w:color w:val="4083C9"/>
                <w:sz w:val="22"/>
                <w:szCs w:val="22"/>
                <w:lang w:eastAsia="en-US"/>
              </w:rPr>
            </w:pPr>
            <w:r>
              <w:rPr>
                <w:rFonts w:ascii="Calibri" w:hAnsi="Calibri" w:cs="Calibri"/>
                <w:bCs/>
                <w:iCs/>
                <w:color w:val="4083C9"/>
                <w:sz w:val="22"/>
                <w:szCs w:val="22"/>
                <w:lang w:eastAsia="en-US"/>
              </w:rPr>
              <w:lastRenderedPageBreak/>
              <w:t>Discussion of Draft Standard 2015-16</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8B1EAF" w:rsidRPr="008B1EAF" w:rsidRDefault="008B1EAF" w:rsidP="008B1EAF">
            <w:pPr>
              <w:rPr>
                <w:rFonts w:asciiTheme="minorHAnsi" w:hAnsiTheme="minorHAnsi"/>
                <w:sz w:val="22"/>
                <w:szCs w:val="22"/>
              </w:rPr>
            </w:pPr>
            <w:r w:rsidRPr="008B1EAF">
              <w:rPr>
                <w:rFonts w:asciiTheme="minorHAnsi" w:hAnsiTheme="minorHAnsi"/>
                <w:color w:val="548DD4" w:themeColor="text2" w:themeTint="99"/>
                <w:sz w:val="22"/>
                <w:szCs w:val="22"/>
              </w:rPr>
              <w:t>When assistance was provided that went above the standard, how important was it? Why did this happen? Is there a possibility of harmonizing better?</w:t>
            </w:r>
            <w:r w:rsidRPr="008B1EAF">
              <w:rPr>
                <w:rFonts w:asciiTheme="minorHAnsi" w:hAnsiTheme="minorHAnsi"/>
                <w:sz w:val="22"/>
                <w:szCs w:val="22"/>
              </w:rPr>
              <w:t xml:space="preserve"> CARE – feedback from the beneficiaries showed there were </w:t>
            </w:r>
            <w:r w:rsidRPr="008B1EAF">
              <w:rPr>
                <w:rFonts w:asciiTheme="minorHAnsi" w:hAnsiTheme="minorHAnsi"/>
                <w:color w:val="C0504D" w:themeColor="accent2"/>
                <w:sz w:val="22"/>
                <w:szCs w:val="22"/>
              </w:rPr>
              <w:t xml:space="preserve">issues in the assessment process. When the price of Winterization items is combined with other financial expenditures, e.g. rent, feedback showed that more than 400 JOD was required. </w:t>
            </w:r>
            <w:r w:rsidRPr="008B1EAF">
              <w:rPr>
                <w:rFonts w:asciiTheme="minorHAnsi" w:hAnsiTheme="minorHAnsi"/>
                <w:sz w:val="22"/>
                <w:szCs w:val="22"/>
              </w:rPr>
              <w:t xml:space="preserve">This was not an issue related to the donor, but stemmed from our assessment. </w:t>
            </w:r>
            <w:r w:rsidRPr="008B1EAF">
              <w:rPr>
                <w:rFonts w:asciiTheme="minorHAnsi" w:hAnsiTheme="minorHAnsi"/>
                <w:color w:val="C0504D" w:themeColor="accent2"/>
                <w:sz w:val="22"/>
                <w:szCs w:val="22"/>
              </w:rPr>
              <w:t>The method of one-off payment also meant assistance was required above the standard.</w:t>
            </w:r>
            <w:r w:rsidRPr="008B1EAF">
              <w:rPr>
                <w:rFonts w:asciiTheme="minorHAnsi" w:hAnsiTheme="minorHAnsi"/>
                <w:sz w:val="22"/>
                <w:szCs w:val="22"/>
              </w:rPr>
              <w:t xml:space="preserve"> The winter season lasts for between four and five months – 400 JOD is not enough to cover this entire time period. With the RAIS system, this also means the beneficiary cannot receive any assistance from another NGO. Mohammad Awamreh noted that CARE already has some donor approval for the next Winterization scheme, making it a donor issue now. Follow-up is required to see if the proposals submitted can be adjusted. </w:t>
            </w:r>
          </w:p>
          <w:p w:rsidR="008B1EAF" w:rsidRPr="008B1EAF" w:rsidRDefault="008B1EAF" w:rsidP="008B1EAF">
            <w:pPr>
              <w:rPr>
                <w:rFonts w:asciiTheme="minorHAnsi" w:hAnsiTheme="minorHAnsi"/>
                <w:color w:val="76923C" w:themeColor="accent3" w:themeShade="BF"/>
                <w:sz w:val="22"/>
                <w:szCs w:val="22"/>
              </w:rPr>
            </w:pPr>
            <w:r w:rsidRPr="008B1EAF">
              <w:rPr>
                <w:rFonts w:asciiTheme="minorHAnsi" w:hAnsiTheme="minorHAnsi"/>
                <w:color w:val="76923C" w:themeColor="accent3" w:themeShade="BF"/>
                <w:sz w:val="22"/>
                <w:szCs w:val="22"/>
              </w:rPr>
              <w:t xml:space="preserve">With regards to issue of funding and family size, it has been suggested that assistance should be switched from being </w:t>
            </w:r>
            <w:r w:rsidRPr="008B1EAF">
              <w:rPr>
                <w:rFonts w:asciiTheme="minorHAnsi" w:hAnsiTheme="minorHAnsi"/>
                <w:sz w:val="22"/>
                <w:szCs w:val="22"/>
              </w:rPr>
              <w:t xml:space="preserve">case/household based to capita based. This will allow it to be based on individuals rather than grouping. Organisations should appeal for donor flexibility collectively in order to get this right. </w:t>
            </w:r>
            <w:r w:rsidRPr="008B1EAF">
              <w:rPr>
                <w:rFonts w:asciiTheme="minorHAnsi" w:hAnsiTheme="minorHAnsi"/>
                <w:sz w:val="22"/>
                <w:szCs w:val="22"/>
              </w:rPr>
              <w:br/>
            </w:r>
            <w:r w:rsidRPr="008B1EAF">
              <w:rPr>
                <w:rFonts w:asciiTheme="minorHAnsi" w:hAnsiTheme="minorHAnsi"/>
                <w:color w:val="76923C" w:themeColor="accent3" w:themeShade="BF"/>
                <w:sz w:val="22"/>
                <w:szCs w:val="22"/>
              </w:rPr>
              <w:t>Adaptions to the standard/another draft standard should be formulated.</w:t>
            </w:r>
          </w:p>
          <w:p w:rsidR="008B1EAF" w:rsidRPr="008B1EAF" w:rsidRDefault="008B1EAF" w:rsidP="008B1EAF">
            <w:pPr>
              <w:rPr>
                <w:rFonts w:asciiTheme="minorHAnsi" w:hAnsiTheme="minorHAnsi"/>
                <w:color w:val="76923C" w:themeColor="accent3" w:themeShade="BF"/>
                <w:sz w:val="22"/>
                <w:szCs w:val="22"/>
              </w:rPr>
            </w:pPr>
            <w:r w:rsidRPr="008B1EAF">
              <w:rPr>
                <w:rFonts w:asciiTheme="minorHAnsi" w:hAnsiTheme="minorHAnsi"/>
                <w:color w:val="548DD4" w:themeColor="text2" w:themeTint="99"/>
                <w:sz w:val="22"/>
                <w:szCs w:val="22"/>
              </w:rPr>
              <w:t xml:space="preserve">What was the general experience with the assessment process? For example, if you had assessed and established your beneficiaries a significant time before beginning distribution, only to find out that a certain number were no longer entitled to your help, how did you deal with this? Was this an issue? </w:t>
            </w:r>
            <w:r w:rsidRPr="008B1EAF">
              <w:rPr>
                <w:rFonts w:asciiTheme="minorHAnsi" w:hAnsiTheme="minorHAnsi"/>
                <w:sz w:val="22"/>
                <w:szCs w:val="22"/>
              </w:rPr>
              <w:t xml:space="preserve">CARE – we face this issue very frequently. Most of the time, we discover that cases assessed are then blocked in RAIS. In order to address this, a waiting list is used so that if we find a particular case is blocked, we go back to the waiting list and provide to the next case until the blocking is removed. If cases blocked didn’t receive assistance, we put them in the plan for next week. It is not a massive problem, as there is constant assessment ongoing, not only for the Winterization scheme but for other services as well. </w:t>
            </w:r>
            <w:r w:rsidRPr="008B1EAF">
              <w:rPr>
                <w:rFonts w:asciiTheme="minorHAnsi" w:hAnsiTheme="minorHAnsi"/>
                <w:color w:val="76923C" w:themeColor="accent3" w:themeShade="BF"/>
                <w:sz w:val="22"/>
                <w:szCs w:val="22"/>
              </w:rPr>
              <w:t xml:space="preserve">A referral system to other agencies, an internal referral system, and the use of waiting lists are all very useful in solving this challenge. </w:t>
            </w:r>
          </w:p>
          <w:p w:rsidR="008B1EAF" w:rsidRPr="008B1EAF" w:rsidRDefault="008B1EAF" w:rsidP="008B1EAF">
            <w:pPr>
              <w:rPr>
                <w:rFonts w:asciiTheme="minorHAnsi" w:hAnsiTheme="minorHAnsi"/>
                <w:sz w:val="22"/>
                <w:szCs w:val="22"/>
              </w:rPr>
            </w:pPr>
            <w:r w:rsidRPr="008B1EAF">
              <w:rPr>
                <w:rFonts w:asciiTheme="minorHAnsi" w:hAnsiTheme="minorHAnsi"/>
                <w:sz w:val="22"/>
                <w:szCs w:val="22"/>
              </w:rPr>
              <w:t xml:space="preserve">PU-AMI - </w:t>
            </w:r>
            <w:r w:rsidRPr="008B1EAF">
              <w:rPr>
                <w:rFonts w:asciiTheme="minorHAnsi" w:hAnsiTheme="minorHAnsi"/>
                <w:color w:val="76923C" w:themeColor="accent3" w:themeShade="BF"/>
                <w:sz w:val="22"/>
                <w:szCs w:val="22"/>
              </w:rPr>
              <w:t>Agencies should update their action on the UNHCR service map. Segregations should be made for small areas so that if an assessment is being done in this area by a particular agency, other organisations are able to see this. An element of referral could be added; geographic specialization would be advantageous.</w:t>
            </w:r>
            <w:r w:rsidRPr="008B1EAF">
              <w:rPr>
                <w:rFonts w:asciiTheme="minorHAnsi" w:hAnsiTheme="minorHAnsi"/>
                <w:sz w:val="22"/>
                <w:szCs w:val="22"/>
              </w:rPr>
              <w:t xml:space="preserve"> </w:t>
            </w:r>
          </w:p>
          <w:p w:rsidR="008B1EAF" w:rsidRPr="008B1EAF" w:rsidRDefault="008B1EAF" w:rsidP="008B1EAF">
            <w:pPr>
              <w:rPr>
                <w:rFonts w:asciiTheme="minorHAnsi" w:hAnsiTheme="minorHAnsi"/>
                <w:sz w:val="22"/>
                <w:szCs w:val="22"/>
              </w:rPr>
            </w:pPr>
            <w:r w:rsidRPr="008B1EAF">
              <w:rPr>
                <w:rFonts w:asciiTheme="minorHAnsi" w:hAnsiTheme="minorHAnsi"/>
                <w:sz w:val="22"/>
                <w:szCs w:val="22"/>
              </w:rPr>
              <w:lastRenderedPageBreak/>
              <w:t>Oxfam - can give update on this issue in the next few months. Oxfam should reconsider their assistance distribution; the specific Winterization criteria do not need to be adhered to rigidly. Assistance should be adapted in conformity with the changing weather conditions.</w:t>
            </w:r>
          </w:p>
          <w:p w:rsidR="004C1387" w:rsidRPr="008B1EAF" w:rsidRDefault="0063692B" w:rsidP="008B1EAF">
            <w:pPr>
              <w:rPr>
                <w:rFonts w:asciiTheme="minorHAnsi" w:hAnsiTheme="minorHAnsi"/>
                <w:szCs w:val="22"/>
              </w:rPr>
            </w:pPr>
            <w:r w:rsidRPr="008B1EAF">
              <w:rPr>
                <w:rFonts w:asciiTheme="minorHAnsi" w:hAnsiTheme="minorHAnsi"/>
                <w:szCs w:val="22"/>
              </w:rPr>
              <w:t xml:space="preserve"> </w:t>
            </w:r>
          </w:p>
        </w:tc>
      </w:tr>
      <w:tr w:rsidR="00360F0A" w:rsidTr="00F9522F">
        <w:tc>
          <w:tcPr>
            <w:tcW w:w="1139" w:type="dxa"/>
            <w:tcBorders>
              <w:top w:val="single" w:sz="4" w:space="0" w:color="000000"/>
              <w:left w:val="single" w:sz="4" w:space="0" w:color="000000"/>
              <w:bottom w:val="single" w:sz="4" w:space="0" w:color="000000"/>
            </w:tcBorders>
            <w:shd w:val="clear" w:color="auto" w:fill="auto"/>
          </w:tcPr>
          <w:p w:rsidR="00360F0A" w:rsidRDefault="00360F0A" w:rsidP="0063692B">
            <w:pPr>
              <w:widowControl w:val="0"/>
              <w:autoSpaceDE w:val="0"/>
              <w:spacing w:line="224" w:lineRule="exact"/>
              <w:jc w:val="center"/>
              <w:rPr>
                <w:rFonts w:ascii="Calibri" w:hAnsi="Calibri" w:cs="Calibri"/>
                <w:bCs/>
                <w:iCs/>
                <w:color w:val="4083C9"/>
                <w:sz w:val="22"/>
                <w:szCs w:val="22"/>
                <w:lang w:eastAsia="en-US"/>
              </w:rPr>
            </w:pPr>
            <w:r>
              <w:rPr>
                <w:rFonts w:ascii="Calibri" w:hAnsi="Calibri" w:cs="Calibri"/>
                <w:bCs/>
                <w:iCs/>
                <w:color w:val="4083C9"/>
                <w:sz w:val="22"/>
                <w:szCs w:val="22"/>
                <w:lang w:eastAsia="en-US"/>
              </w:rPr>
              <w:lastRenderedPageBreak/>
              <w:t>Summary of Lessons Learnt</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360F0A" w:rsidRPr="001608D7" w:rsidRDefault="00360F0A" w:rsidP="001608D7">
            <w:pPr>
              <w:suppressAutoHyphens w:val="0"/>
              <w:spacing w:after="200"/>
              <w:rPr>
                <w:rFonts w:asciiTheme="minorHAnsi" w:hAnsiTheme="minorHAnsi"/>
                <w:szCs w:val="22"/>
                <w:u w:val="single"/>
              </w:rPr>
            </w:pPr>
            <w:r w:rsidRPr="001608D7">
              <w:rPr>
                <w:rFonts w:asciiTheme="minorHAnsi" w:hAnsiTheme="minorHAnsi"/>
                <w:szCs w:val="22"/>
              </w:rPr>
              <w:t xml:space="preserve">The inconsistency between the Shelter and Basic Needs working groups around what household means needs to be reviewed. </w:t>
            </w:r>
          </w:p>
          <w:p w:rsidR="00360F0A" w:rsidRPr="001608D7" w:rsidRDefault="00360F0A" w:rsidP="001608D7">
            <w:pPr>
              <w:suppressAutoHyphens w:val="0"/>
              <w:spacing w:after="200"/>
              <w:rPr>
                <w:rFonts w:asciiTheme="minorHAnsi" w:hAnsiTheme="minorHAnsi"/>
                <w:szCs w:val="22"/>
                <w:u w:val="single"/>
              </w:rPr>
            </w:pPr>
            <w:r w:rsidRPr="001608D7">
              <w:rPr>
                <w:rFonts w:asciiTheme="minorHAnsi" w:hAnsiTheme="minorHAnsi"/>
                <w:szCs w:val="22"/>
              </w:rPr>
              <w:t xml:space="preserve">The Winterization process should be started sooner; better preparation will allow for this. </w:t>
            </w:r>
          </w:p>
          <w:p w:rsidR="00360F0A" w:rsidRPr="001608D7" w:rsidRDefault="00360F0A" w:rsidP="001608D7">
            <w:pPr>
              <w:suppressAutoHyphens w:val="0"/>
              <w:spacing w:after="200"/>
              <w:rPr>
                <w:rFonts w:asciiTheme="minorHAnsi" w:hAnsiTheme="minorHAnsi"/>
                <w:szCs w:val="22"/>
                <w:u w:val="single"/>
              </w:rPr>
            </w:pPr>
            <w:r w:rsidRPr="001608D7">
              <w:rPr>
                <w:rFonts w:asciiTheme="minorHAnsi" w:hAnsiTheme="minorHAnsi"/>
                <w:szCs w:val="22"/>
              </w:rPr>
              <w:t xml:space="preserve">Vulnerability assessment should be standardised to avoid tension generated as a result of the different vulnerability criteria used by each agency. The VAF could be used for this. </w:t>
            </w:r>
          </w:p>
          <w:p w:rsidR="00360F0A" w:rsidRPr="001608D7" w:rsidRDefault="00360F0A" w:rsidP="001608D7">
            <w:pPr>
              <w:suppressAutoHyphens w:val="0"/>
              <w:spacing w:after="200"/>
              <w:rPr>
                <w:rFonts w:asciiTheme="minorHAnsi" w:hAnsiTheme="minorHAnsi"/>
                <w:szCs w:val="22"/>
                <w:u w:val="single"/>
              </w:rPr>
            </w:pPr>
            <w:r w:rsidRPr="001608D7">
              <w:rPr>
                <w:rFonts w:asciiTheme="minorHAnsi" w:hAnsiTheme="minorHAnsi"/>
                <w:szCs w:val="22"/>
              </w:rPr>
              <w:t xml:space="preserve">Targeting beneficiaries of other nationalities helped to reduce tension in the community. </w:t>
            </w:r>
          </w:p>
          <w:p w:rsidR="00360F0A" w:rsidRPr="001608D7" w:rsidRDefault="00360F0A" w:rsidP="001608D7">
            <w:pPr>
              <w:suppressAutoHyphens w:val="0"/>
              <w:spacing w:after="200"/>
              <w:rPr>
                <w:rFonts w:asciiTheme="minorHAnsi" w:hAnsiTheme="minorHAnsi"/>
                <w:szCs w:val="22"/>
                <w:u w:val="single"/>
              </w:rPr>
            </w:pPr>
            <w:r w:rsidRPr="001608D7">
              <w:rPr>
                <w:rFonts w:asciiTheme="minorHAnsi" w:hAnsiTheme="minorHAnsi"/>
                <w:szCs w:val="22"/>
              </w:rPr>
              <w:t xml:space="preserve">Organisations should take into consideration where families living together, as one family may be blocked by another agency but the other not. Measures should be taken to avoid a rise in tension within the community. </w:t>
            </w:r>
          </w:p>
          <w:p w:rsidR="00360F0A" w:rsidRPr="001608D7" w:rsidRDefault="00360F0A" w:rsidP="001608D7">
            <w:pPr>
              <w:suppressAutoHyphens w:val="0"/>
              <w:spacing w:after="200"/>
              <w:rPr>
                <w:rFonts w:asciiTheme="minorHAnsi" w:hAnsiTheme="minorHAnsi"/>
                <w:szCs w:val="22"/>
                <w:u w:val="single"/>
              </w:rPr>
            </w:pPr>
            <w:r w:rsidRPr="001608D7">
              <w:rPr>
                <w:rFonts w:asciiTheme="minorHAnsi" w:hAnsiTheme="minorHAnsi"/>
                <w:szCs w:val="22"/>
              </w:rPr>
              <w:t>The issue of ensuring that those beneficiaries entitled to receive help in fact access that assistance needs to be resolved. An added challenge was faced in the fact that beneficiaries included for the purposes of Winterization assistance were often identified a month or several months before the program started. A significant number of cases then could not be found when the process started – they did not respond. Even when the numbers were active, there were problems getting them to draw on the assistance. There will be further investigations as this was the biggest challenge in ensuring assistance was used by those eligible.</w:t>
            </w:r>
          </w:p>
          <w:p w:rsidR="00360F0A" w:rsidRPr="001608D7" w:rsidRDefault="00360F0A" w:rsidP="001608D7">
            <w:pPr>
              <w:suppressAutoHyphens w:val="0"/>
              <w:spacing w:after="200"/>
              <w:rPr>
                <w:rFonts w:asciiTheme="minorHAnsi" w:hAnsiTheme="minorHAnsi"/>
                <w:szCs w:val="22"/>
                <w:u w:val="single"/>
              </w:rPr>
            </w:pPr>
            <w:r w:rsidRPr="001608D7">
              <w:rPr>
                <w:rFonts w:asciiTheme="minorHAnsi" w:hAnsiTheme="minorHAnsi"/>
                <w:szCs w:val="22"/>
              </w:rPr>
              <w:t xml:space="preserve">The balance between cash assistance and NFI assistance needs to be refined. This will reflect the settlement type of the beneficiaries; those in ITS and camps showed interest in receiving more NFI assistance compared to the urban beneficiaries who generally preferred cash assistance. </w:t>
            </w:r>
          </w:p>
        </w:tc>
      </w:tr>
      <w:tr w:rsidR="009200EC" w:rsidTr="007C5C4E">
        <w:trPr>
          <w:trHeight w:val="315"/>
        </w:trPr>
        <w:tc>
          <w:tcPr>
            <w:tcW w:w="1139" w:type="dxa"/>
            <w:tcBorders>
              <w:top w:val="single" w:sz="4" w:space="0" w:color="000000"/>
              <w:left w:val="single" w:sz="4" w:space="0" w:color="000000"/>
              <w:bottom w:val="single" w:sz="4" w:space="0" w:color="000000"/>
            </w:tcBorders>
            <w:shd w:val="clear" w:color="auto" w:fill="auto"/>
          </w:tcPr>
          <w:p w:rsidR="009200EC" w:rsidRDefault="009200EC" w:rsidP="007177B4">
            <w:pPr>
              <w:rPr>
                <w:rFonts w:ascii="Calibri" w:hAnsi="Calibri" w:cs="Calibri"/>
                <w:color w:val="2E74B5"/>
                <w:sz w:val="22"/>
                <w:szCs w:val="22"/>
                <w:lang w:eastAsia="en-GB"/>
              </w:rPr>
            </w:pPr>
            <w:r>
              <w:rPr>
                <w:rFonts w:ascii="Calibri" w:hAnsi="Calibri" w:cs="Calibri"/>
                <w:color w:val="2E74B5"/>
                <w:sz w:val="22"/>
                <w:szCs w:val="22"/>
                <w:lang w:eastAsia="en-GB"/>
              </w:rPr>
              <w:t>AOB</w:t>
            </w:r>
          </w:p>
        </w:tc>
        <w:tc>
          <w:tcPr>
            <w:tcW w:w="8668" w:type="dxa"/>
            <w:tcBorders>
              <w:top w:val="single" w:sz="4" w:space="0" w:color="000000"/>
              <w:left w:val="single" w:sz="4" w:space="0" w:color="000000"/>
              <w:bottom w:val="single" w:sz="4" w:space="0" w:color="000000"/>
              <w:right w:val="single" w:sz="4" w:space="0" w:color="000000"/>
            </w:tcBorders>
            <w:shd w:val="clear" w:color="auto" w:fill="auto"/>
          </w:tcPr>
          <w:p w:rsidR="009200EC" w:rsidRPr="009200EC" w:rsidRDefault="009200EC" w:rsidP="009200EC">
            <w:pPr>
              <w:pStyle w:val="ListParagraph"/>
              <w:numPr>
                <w:ilvl w:val="0"/>
                <w:numId w:val="42"/>
              </w:numPr>
              <w:ind w:left="318"/>
              <w:rPr>
                <w:i w:val="0"/>
              </w:rPr>
            </w:pPr>
            <w:r>
              <w:rPr>
                <w:i w:val="0"/>
              </w:rPr>
              <w:t xml:space="preserve">Nothing raised. </w:t>
            </w:r>
          </w:p>
        </w:tc>
      </w:tr>
    </w:tbl>
    <w:p w:rsidR="00942497" w:rsidRDefault="00942497">
      <w:pPr>
        <w:rPr>
          <w:rFonts w:ascii="Calibri" w:hAnsi="Calibri" w:cs="Calibri"/>
          <w:color w:val="000000"/>
          <w:sz w:val="22"/>
          <w:szCs w:val="22"/>
          <w:lang w:eastAsia="en-GB"/>
        </w:rPr>
      </w:pPr>
    </w:p>
    <w:p w:rsidR="00942497" w:rsidRDefault="00942497">
      <w:pPr>
        <w:rPr>
          <w:rFonts w:ascii="Calibri" w:hAnsi="Calibri" w:cs="Calibri"/>
          <w:sz w:val="22"/>
          <w:szCs w:val="22"/>
        </w:rPr>
      </w:pPr>
    </w:p>
    <w:p w:rsidR="007F3C4C" w:rsidRPr="00F27EF2" w:rsidRDefault="00F27EF2" w:rsidP="007F3C4C">
      <w:pPr>
        <w:jc w:val="center"/>
        <w:rPr>
          <w:rFonts w:ascii="Calibri" w:hAnsi="Calibri" w:cs="Calibri"/>
          <w:b/>
          <w:sz w:val="22"/>
          <w:szCs w:val="22"/>
          <w:u w:val="single"/>
        </w:rPr>
      </w:pPr>
      <w:r w:rsidRPr="00F27EF2">
        <w:rPr>
          <w:rFonts w:ascii="Calibri" w:hAnsi="Calibri" w:cs="Calibri"/>
          <w:color w:val="2E74B5"/>
          <w:sz w:val="22"/>
          <w:szCs w:val="22"/>
          <w:u w:val="single"/>
          <w:lang w:eastAsia="en-GB"/>
        </w:rPr>
        <w:t xml:space="preserve"> List of Participants</w:t>
      </w:r>
    </w:p>
    <w:p w:rsidR="007F3C4C" w:rsidRDefault="007F3C4C" w:rsidP="007F3C4C">
      <w:pPr>
        <w:jc w:val="center"/>
        <w:rPr>
          <w:rFonts w:ascii="Calibri" w:hAnsi="Calibri" w:cs="Calibri"/>
          <w:b/>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2"/>
      </w:tblGrid>
      <w:tr w:rsidR="00F27EF2" w:rsidRPr="0059266F" w:rsidTr="00400600">
        <w:tc>
          <w:tcPr>
            <w:tcW w:w="4621" w:type="dxa"/>
            <w:shd w:val="clear" w:color="auto" w:fill="auto"/>
          </w:tcPr>
          <w:p w:rsidR="00F27EF2" w:rsidRPr="00F27EF2" w:rsidRDefault="00F27EF2" w:rsidP="00400600">
            <w:pPr>
              <w:jc w:val="center"/>
              <w:rPr>
                <w:rFonts w:asciiTheme="minorHAnsi" w:hAnsiTheme="minorHAnsi"/>
                <w:b/>
                <w:sz w:val="22"/>
                <w:szCs w:val="22"/>
              </w:rPr>
            </w:pPr>
            <w:r w:rsidRPr="00F27EF2">
              <w:rPr>
                <w:rFonts w:asciiTheme="minorHAnsi" w:hAnsiTheme="minorHAnsi"/>
                <w:b/>
                <w:sz w:val="22"/>
                <w:szCs w:val="22"/>
              </w:rPr>
              <w:t>Organisation</w:t>
            </w:r>
          </w:p>
        </w:tc>
        <w:tc>
          <w:tcPr>
            <w:tcW w:w="4622" w:type="dxa"/>
            <w:shd w:val="clear" w:color="auto" w:fill="auto"/>
          </w:tcPr>
          <w:p w:rsidR="00F27EF2" w:rsidRPr="00F27EF2" w:rsidRDefault="00F27EF2" w:rsidP="00400600">
            <w:pPr>
              <w:jc w:val="center"/>
              <w:rPr>
                <w:rFonts w:asciiTheme="minorHAnsi" w:hAnsiTheme="minorHAnsi"/>
                <w:b/>
                <w:sz w:val="22"/>
                <w:szCs w:val="22"/>
              </w:rPr>
            </w:pPr>
            <w:r w:rsidRPr="00F27EF2">
              <w:rPr>
                <w:rFonts w:asciiTheme="minorHAnsi" w:hAnsiTheme="minorHAnsi"/>
                <w:b/>
                <w:sz w:val="22"/>
                <w:szCs w:val="22"/>
              </w:rPr>
              <w:t>Name</w:t>
            </w:r>
          </w:p>
        </w:tc>
      </w:tr>
      <w:tr w:rsidR="00F27EF2" w:rsidRPr="0059266F" w:rsidTr="00400600">
        <w:tc>
          <w:tcPr>
            <w:tcW w:w="4621" w:type="dxa"/>
            <w:shd w:val="clear" w:color="auto" w:fill="auto"/>
          </w:tcPr>
          <w:p w:rsidR="00F27EF2" w:rsidRPr="00F27EF2" w:rsidRDefault="00BD1A05" w:rsidP="00400600">
            <w:pPr>
              <w:jc w:val="center"/>
              <w:rPr>
                <w:rFonts w:asciiTheme="minorHAnsi" w:hAnsiTheme="minorHAnsi"/>
                <w:sz w:val="22"/>
                <w:szCs w:val="22"/>
              </w:rPr>
            </w:pPr>
            <w:r>
              <w:rPr>
                <w:rFonts w:asciiTheme="minorHAnsi" w:hAnsiTheme="minorHAnsi"/>
                <w:sz w:val="22"/>
                <w:szCs w:val="22"/>
              </w:rPr>
              <w:t>IRC</w:t>
            </w:r>
          </w:p>
        </w:tc>
        <w:tc>
          <w:tcPr>
            <w:tcW w:w="4622" w:type="dxa"/>
            <w:shd w:val="clear" w:color="auto" w:fill="auto"/>
          </w:tcPr>
          <w:p w:rsidR="00F27EF2" w:rsidRPr="00F27EF2" w:rsidRDefault="00BD1A05" w:rsidP="00BD1A05">
            <w:pPr>
              <w:jc w:val="center"/>
              <w:rPr>
                <w:rFonts w:asciiTheme="minorHAnsi" w:hAnsiTheme="minorHAnsi"/>
                <w:sz w:val="22"/>
                <w:szCs w:val="22"/>
              </w:rPr>
            </w:pPr>
            <w:r>
              <w:rPr>
                <w:rFonts w:asciiTheme="minorHAnsi" w:hAnsiTheme="minorHAnsi"/>
                <w:sz w:val="22"/>
                <w:szCs w:val="22"/>
              </w:rPr>
              <w:t>Sawsan Issa</w:t>
            </w:r>
            <w:r w:rsidR="00F27EF2" w:rsidRPr="00F27EF2">
              <w:rPr>
                <w:rFonts w:asciiTheme="minorHAnsi" w:hAnsiTheme="minorHAnsi"/>
                <w:sz w:val="22"/>
                <w:szCs w:val="22"/>
              </w:rPr>
              <w:t xml:space="preserve"> </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NRC</w:t>
            </w:r>
          </w:p>
        </w:tc>
        <w:tc>
          <w:tcPr>
            <w:tcW w:w="4622" w:type="dxa"/>
            <w:shd w:val="clear" w:color="auto" w:fill="auto"/>
          </w:tcPr>
          <w:p w:rsidR="00F27EF2" w:rsidRPr="00F27EF2" w:rsidRDefault="00BD1A05" w:rsidP="00400600">
            <w:pPr>
              <w:jc w:val="center"/>
              <w:rPr>
                <w:rFonts w:asciiTheme="minorHAnsi" w:hAnsiTheme="minorHAnsi"/>
                <w:sz w:val="22"/>
                <w:szCs w:val="22"/>
              </w:rPr>
            </w:pPr>
            <w:r>
              <w:rPr>
                <w:rFonts w:asciiTheme="minorHAnsi" w:hAnsiTheme="minorHAnsi"/>
                <w:sz w:val="22"/>
                <w:szCs w:val="22"/>
              </w:rPr>
              <w:t xml:space="preserve">Roger Dean </w:t>
            </w:r>
          </w:p>
        </w:tc>
      </w:tr>
      <w:tr w:rsidR="00BD1A05" w:rsidRPr="0059266F" w:rsidTr="00400600">
        <w:tc>
          <w:tcPr>
            <w:tcW w:w="4621" w:type="dxa"/>
            <w:shd w:val="clear" w:color="auto" w:fill="auto"/>
          </w:tcPr>
          <w:p w:rsidR="00BD1A05" w:rsidRPr="00F27EF2" w:rsidRDefault="00BD1A05" w:rsidP="00400600">
            <w:pPr>
              <w:jc w:val="center"/>
              <w:rPr>
                <w:rFonts w:asciiTheme="minorHAnsi" w:hAnsiTheme="minorHAnsi"/>
                <w:sz w:val="22"/>
                <w:szCs w:val="22"/>
              </w:rPr>
            </w:pPr>
            <w:r>
              <w:rPr>
                <w:rFonts w:asciiTheme="minorHAnsi" w:hAnsiTheme="minorHAnsi"/>
                <w:sz w:val="22"/>
                <w:szCs w:val="22"/>
              </w:rPr>
              <w:t>NRC</w:t>
            </w:r>
          </w:p>
        </w:tc>
        <w:tc>
          <w:tcPr>
            <w:tcW w:w="4622" w:type="dxa"/>
            <w:shd w:val="clear" w:color="auto" w:fill="auto"/>
          </w:tcPr>
          <w:p w:rsidR="00BD1A05" w:rsidRDefault="00BD1A05" w:rsidP="00400600">
            <w:pPr>
              <w:jc w:val="center"/>
              <w:rPr>
                <w:rFonts w:asciiTheme="minorHAnsi" w:hAnsiTheme="minorHAnsi"/>
                <w:sz w:val="22"/>
                <w:szCs w:val="22"/>
              </w:rPr>
            </w:pPr>
            <w:proofErr w:type="spellStart"/>
            <w:r>
              <w:rPr>
                <w:rFonts w:asciiTheme="minorHAnsi" w:hAnsiTheme="minorHAnsi"/>
                <w:sz w:val="22"/>
                <w:szCs w:val="22"/>
              </w:rPr>
              <w:t>Moath</w:t>
            </w:r>
            <w:proofErr w:type="spellEnd"/>
            <w:r>
              <w:rPr>
                <w:rFonts w:asciiTheme="minorHAnsi" w:hAnsiTheme="minorHAnsi"/>
                <w:sz w:val="22"/>
                <w:szCs w:val="22"/>
              </w:rPr>
              <w:t xml:space="preserve"> </w:t>
            </w:r>
            <w:proofErr w:type="spellStart"/>
            <w:r>
              <w:rPr>
                <w:rFonts w:asciiTheme="minorHAnsi" w:hAnsiTheme="minorHAnsi"/>
                <w:sz w:val="22"/>
                <w:szCs w:val="22"/>
              </w:rPr>
              <w:t>Shraideh</w:t>
            </w:r>
            <w:proofErr w:type="spellEnd"/>
          </w:p>
        </w:tc>
      </w:tr>
      <w:tr w:rsidR="00F27EF2" w:rsidRPr="0059266F" w:rsidTr="00400600">
        <w:tc>
          <w:tcPr>
            <w:tcW w:w="4621" w:type="dxa"/>
            <w:shd w:val="clear" w:color="auto" w:fill="auto"/>
          </w:tcPr>
          <w:p w:rsidR="00F27EF2" w:rsidRPr="00F27EF2" w:rsidRDefault="00BD1A05" w:rsidP="00400600">
            <w:pPr>
              <w:jc w:val="center"/>
              <w:rPr>
                <w:rFonts w:asciiTheme="minorHAnsi" w:hAnsiTheme="minorHAnsi"/>
                <w:sz w:val="22"/>
                <w:szCs w:val="22"/>
              </w:rPr>
            </w:pPr>
            <w:r>
              <w:rPr>
                <w:rFonts w:asciiTheme="minorHAnsi" w:hAnsiTheme="minorHAnsi"/>
                <w:sz w:val="22"/>
                <w:szCs w:val="22"/>
              </w:rPr>
              <w:t xml:space="preserve">Oxfam </w:t>
            </w:r>
          </w:p>
        </w:tc>
        <w:tc>
          <w:tcPr>
            <w:tcW w:w="4622" w:type="dxa"/>
            <w:shd w:val="clear" w:color="auto" w:fill="auto"/>
          </w:tcPr>
          <w:p w:rsidR="00F27EF2" w:rsidRPr="00F27EF2" w:rsidRDefault="00BD1A05" w:rsidP="00400600">
            <w:pPr>
              <w:jc w:val="center"/>
              <w:rPr>
                <w:rFonts w:asciiTheme="minorHAnsi" w:hAnsiTheme="minorHAnsi"/>
                <w:sz w:val="22"/>
                <w:szCs w:val="22"/>
              </w:rPr>
            </w:pPr>
            <w:r>
              <w:rPr>
                <w:rFonts w:asciiTheme="minorHAnsi" w:hAnsiTheme="minorHAnsi"/>
                <w:sz w:val="22"/>
                <w:szCs w:val="22"/>
              </w:rPr>
              <w:t>Karen Green</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ECHO</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 xml:space="preserve">Cecilia </w:t>
            </w:r>
            <w:proofErr w:type="spellStart"/>
            <w:r w:rsidRPr="00F27EF2">
              <w:rPr>
                <w:rFonts w:asciiTheme="minorHAnsi" w:hAnsiTheme="minorHAnsi"/>
                <w:sz w:val="22"/>
                <w:szCs w:val="22"/>
              </w:rPr>
              <w:t>Pietrobono</w:t>
            </w:r>
            <w:proofErr w:type="spellEnd"/>
          </w:p>
        </w:tc>
      </w:tr>
      <w:tr w:rsidR="00F27EF2" w:rsidRPr="0059266F" w:rsidTr="00400600">
        <w:tc>
          <w:tcPr>
            <w:tcW w:w="4621" w:type="dxa"/>
            <w:shd w:val="clear" w:color="auto" w:fill="auto"/>
          </w:tcPr>
          <w:p w:rsidR="00F27EF2" w:rsidRPr="00F27EF2" w:rsidRDefault="00BD1A05" w:rsidP="00400600">
            <w:pPr>
              <w:jc w:val="center"/>
              <w:rPr>
                <w:rFonts w:asciiTheme="minorHAnsi" w:hAnsiTheme="minorHAnsi"/>
                <w:sz w:val="22"/>
                <w:szCs w:val="22"/>
              </w:rPr>
            </w:pPr>
            <w:r>
              <w:rPr>
                <w:rFonts w:asciiTheme="minorHAnsi" w:hAnsiTheme="minorHAnsi"/>
                <w:sz w:val="22"/>
                <w:szCs w:val="22"/>
              </w:rPr>
              <w:t xml:space="preserve">NICCOD </w:t>
            </w:r>
          </w:p>
        </w:tc>
        <w:tc>
          <w:tcPr>
            <w:tcW w:w="4622" w:type="dxa"/>
            <w:shd w:val="clear" w:color="auto" w:fill="auto"/>
          </w:tcPr>
          <w:p w:rsidR="00F27EF2" w:rsidRPr="00F27EF2" w:rsidRDefault="00BD1A05" w:rsidP="00400600">
            <w:pPr>
              <w:jc w:val="center"/>
              <w:rPr>
                <w:rFonts w:asciiTheme="minorHAnsi" w:hAnsiTheme="minorHAnsi"/>
                <w:sz w:val="22"/>
                <w:szCs w:val="22"/>
              </w:rPr>
            </w:pPr>
            <w:r>
              <w:rPr>
                <w:rFonts w:asciiTheme="minorHAnsi" w:hAnsiTheme="minorHAnsi"/>
                <w:sz w:val="22"/>
                <w:szCs w:val="22"/>
              </w:rPr>
              <w:t xml:space="preserve">Masaki </w:t>
            </w:r>
            <w:proofErr w:type="spellStart"/>
            <w:r>
              <w:rPr>
                <w:rFonts w:asciiTheme="minorHAnsi" w:hAnsiTheme="minorHAnsi"/>
                <w:sz w:val="22"/>
                <w:szCs w:val="22"/>
              </w:rPr>
              <w:t>Nagayma</w:t>
            </w:r>
            <w:proofErr w:type="spellEnd"/>
          </w:p>
        </w:tc>
      </w:tr>
      <w:tr w:rsidR="00F27EF2" w:rsidRPr="0059266F" w:rsidTr="00400600">
        <w:tc>
          <w:tcPr>
            <w:tcW w:w="4621" w:type="dxa"/>
            <w:shd w:val="clear" w:color="auto" w:fill="auto"/>
          </w:tcPr>
          <w:p w:rsidR="00F27EF2" w:rsidRPr="00F27EF2" w:rsidRDefault="00BD1A05" w:rsidP="00400600">
            <w:pPr>
              <w:jc w:val="center"/>
              <w:rPr>
                <w:rFonts w:asciiTheme="minorHAnsi" w:hAnsiTheme="minorHAnsi"/>
                <w:sz w:val="22"/>
                <w:szCs w:val="22"/>
              </w:rPr>
            </w:pPr>
            <w:r>
              <w:rPr>
                <w:rFonts w:asciiTheme="minorHAnsi" w:hAnsiTheme="minorHAnsi"/>
                <w:sz w:val="22"/>
                <w:szCs w:val="22"/>
              </w:rPr>
              <w:t xml:space="preserve">NICCOD </w:t>
            </w:r>
          </w:p>
        </w:tc>
        <w:tc>
          <w:tcPr>
            <w:tcW w:w="4622" w:type="dxa"/>
            <w:shd w:val="clear" w:color="auto" w:fill="auto"/>
          </w:tcPr>
          <w:p w:rsidR="00F27EF2" w:rsidRPr="00F27EF2" w:rsidRDefault="00BD1A05" w:rsidP="00400600">
            <w:pPr>
              <w:jc w:val="center"/>
              <w:rPr>
                <w:rFonts w:asciiTheme="minorHAnsi" w:hAnsiTheme="minorHAnsi"/>
                <w:sz w:val="22"/>
                <w:szCs w:val="22"/>
              </w:rPr>
            </w:pPr>
            <w:proofErr w:type="spellStart"/>
            <w:r>
              <w:rPr>
                <w:rFonts w:asciiTheme="minorHAnsi" w:hAnsiTheme="minorHAnsi"/>
                <w:sz w:val="22"/>
                <w:szCs w:val="22"/>
              </w:rPr>
              <w:t>Sulaiman</w:t>
            </w:r>
            <w:proofErr w:type="spellEnd"/>
            <w:r>
              <w:rPr>
                <w:rFonts w:asciiTheme="minorHAnsi" w:hAnsiTheme="minorHAnsi"/>
                <w:sz w:val="22"/>
                <w:szCs w:val="22"/>
              </w:rPr>
              <w:t xml:space="preserve"> Al-</w:t>
            </w:r>
            <w:proofErr w:type="spellStart"/>
            <w:r>
              <w:rPr>
                <w:rFonts w:asciiTheme="minorHAnsi" w:hAnsiTheme="minorHAnsi"/>
                <w:sz w:val="22"/>
                <w:szCs w:val="22"/>
              </w:rPr>
              <w:t>Qurini</w:t>
            </w:r>
            <w:proofErr w:type="spellEnd"/>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UNHCR</w:t>
            </w:r>
          </w:p>
        </w:tc>
        <w:tc>
          <w:tcPr>
            <w:tcW w:w="4622"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Volker Schimmel</w:t>
            </w:r>
          </w:p>
        </w:tc>
      </w:tr>
      <w:tr w:rsidR="00F27EF2" w:rsidRPr="0059266F" w:rsidTr="00400600">
        <w:tc>
          <w:tcPr>
            <w:tcW w:w="4621" w:type="dxa"/>
            <w:shd w:val="clear" w:color="auto" w:fill="auto"/>
          </w:tcPr>
          <w:p w:rsidR="00F27EF2" w:rsidRPr="00F27EF2" w:rsidRDefault="00BD1A05" w:rsidP="00400600">
            <w:pPr>
              <w:jc w:val="center"/>
              <w:rPr>
                <w:rFonts w:asciiTheme="minorHAnsi" w:hAnsiTheme="minorHAnsi"/>
                <w:sz w:val="22"/>
                <w:szCs w:val="22"/>
              </w:rPr>
            </w:pPr>
            <w:r>
              <w:rPr>
                <w:rFonts w:asciiTheme="minorHAnsi" w:hAnsiTheme="minorHAnsi"/>
                <w:sz w:val="22"/>
                <w:szCs w:val="22"/>
              </w:rPr>
              <w:t>LWF</w:t>
            </w:r>
          </w:p>
        </w:tc>
        <w:tc>
          <w:tcPr>
            <w:tcW w:w="4622" w:type="dxa"/>
            <w:shd w:val="clear" w:color="auto" w:fill="auto"/>
          </w:tcPr>
          <w:p w:rsidR="00F27EF2" w:rsidRPr="00F27EF2" w:rsidRDefault="00BD1A05" w:rsidP="00400600">
            <w:pPr>
              <w:jc w:val="center"/>
              <w:rPr>
                <w:rFonts w:asciiTheme="minorHAnsi" w:hAnsiTheme="minorHAnsi"/>
                <w:sz w:val="22"/>
                <w:szCs w:val="22"/>
              </w:rPr>
            </w:pPr>
            <w:r>
              <w:rPr>
                <w:rFonts w:asciiTheme="minorHAnsi" w:hAnsiTheme="minorHAnsi"/>
                <w:sz w:val="22"/>
                <w:szCs w:val="22"/>
              </w:rPr>
              <w:t>Analia Agudelo</w:t>
            </w:r>
          </w:p>
        </w:tc>
      </w:tr>
      <w:tr w:rsidR="00F27EF2" w:rsidRPr="0059266F" w:rsidTr="00400600">
        <w:tc>
          <w:tcPr>
            <w:tcW w:w="4621" w:type="dxa"/>
            <w:shd w:val="clear" w:color="auto" w:fill="auto"/>
          </w:tcPr>
          <w:p w:rsidR="00F27EF2" w:rsidRPr="00F27EF2" w:rsidRDefault="00F27EF2" w:rsidP="00400600">
            <w:pPr>
              <w:jc w:val="center"/>
              <w:rPr>
                <w:rFonts w:asciiTheme="minorHAnsi" w:hAnsiTheme="minorHAnsi"/>
                <w:sz w:val="22"/>
                <w:szCs w:val="22"/>
              </w:rPr>
            </w:pPr>
            <w:r w:rsidRPr="00F27EF2">
              <w:rPr>
                <w:rFonts w:asciiTheme="minorHAnsi" w:hAnsiTheme="minorHAnsi"/>
                <w:sz w:val="22"/>
                <w:szCs w:val="22"/>
              </w:rPr>
              <w:t>PU-AMI</w:t>
            </w:r>
          </w:p>
        </w:tc>
        <w:tc>
          <w:tcPr>
            <w:tcW w:w="4622" w:type="dxa"/>
            <w:shd w:val="clear" w:color="auto" w:fill="auto"/>
          </w:tcPr>
          <w:p w:rsidR="00F27EF2" w:rsidRPr="00F27EF2" w:rsidRDefault="0036176E" w:rsidP="00400600">
            <w:pPr>
              <w:jc w:val="center"/>
              <w:rPr>
                <w:rFonts w:asciiTheme="minorHAnsi" w:hAnsiTheme="minorHAnsi"/>
                <w:sz w:val="22"/>
                <w:szCs w:val="22"/>
              </w:rPr>
            </w:pPr>
            <w:r>
              <w:rPr>
                <w:rFonts w:asciiTheme="minorHAnsi" w:hAnsiTheme="minorHAnsi"/>
                <w:sz w:val="22"/>
                <w:szCs w:val="22"/>
              </w:rPr>
              <w:t>Zaid Awamre</w:t>
            </w:r>
            <w:r w:rsidR="00F27EF2" w:rsidRPr="00F27EF2">
              <w:rPr>
                <w:rFonts w:asciiTheme="minorHAnsi" w:hAnsiTheme="minorHAnsi"/>
                <w:sz w:val="22"/>
                <w:szCs w:val="22"/>
              </w:rPr>
              <w:t>h</w:t>
            </w:r>
          </w:p>
        </w:tc>
      </w:tr>
      <w:tr w:rsidR="004469AD" w:rsidRPr="0059266F" w:rsidTr="00400600">
        <w:tc>
          <w:tcPr>
            <w:tcW w:w="4621" w:type="dxa"/>
            <w:shd w:val="clear" w:color="auto" w:fill="auto"/>
          </w:tcPr>
          <w:p w:rsidR="004469AD" w:rsidRPr="00F27EF2" w:rsidRDefault="004469AD" w:rsidP="00400600">
            <w:pPr>
              <w:jc w:val="center"/>
              <w:rPr>
                <w:rFonts w:asciiTheme="minorHAnsi" w:hAnsiTheme="minorHAnsi"/>
                <w:sz w:val="22"/>
                <w:szCs w:val="22"/>
              </w:rPr>
            </w:pPr>
            <w:r>
              <w:rPr>
                <w:rFonts w:asciiTheme="minorHAnsi" w:hAnsiTheme="minorHAnsi"/>
                <w:sz w:val="22"/>
                <w:szCs w:val="22"/>
              </w:rPr>
              <w:t>PU-AMI</w:t>
            </w:r>
          </w:p>
        </w:tc>
        <w:tc>
          <w:tcPr>
            <w:tcW w:w="4622" w:type="dxa"/>
            <w:shd w:val="clear" w:color="auto" w:fill="auto"/>
          </w:tcPr>
          <w:p w:rsidR="004469AD" w:rsidRDefault="004469AD" w:rsidP="00400600">
            <w:pPr>
              <w:jc w:val="center"/>
              <w:rPr>
                <w:rFonts w:asciiTheme="minorHAnsi" w:hAnsiTheme="minorHAnsi"/>
                <w:sz w:val="22"/>
                <w:szCs w:val="22"/>
              </w:rPr>
            </w:pPr>
            <w:r>
              <w:rPr>
                <w:rFonts w:asciiTheme="minorHAnsi" w:hAnsiTheme="minorHAnsi"/>
                <w:sz w:val="22"/>
                <w:szCs w:val="22"/>
              </w:rPr>
              <w:t xml:space="preserve">Daniel </w:t>
            </w:r>
            <w:proofErr w:type="spellStart"/>
            <w:r>
              <w:rPr>
                <w:rFonts w:asciiTheme="minorHAnsi" w:hAnsiTheme="minorHAnsi"/>
                <w:sz w:val="22"/>
                <w:szCs w:val="22"/>
              </w:rPr>
              <w:t>Osnato</w:t>
            </w:r>
            <w:proofErr w:type="spellEnd"/>
          </w:p>
        </w:tc>
      </w:tr>
      <w:tr w:rsidR="00BD1A05" w:rsidRPr="0059266F" w:rsidTr="00400600">
        <w:tc>
          <w:tcPr>
            <w:tcW w:w="4621" w:type="dxa"/>
            <w:shd w:val="clear" w:color="auto" w:fill="auto"/>
          </w:tcPr>
          <w:p w:rsidR="00BD1A05" w:rsidRPr="00F27EF2" w:rsidRDefault="00BD1A05" w:rsidP="00BD1A05">
            <w:pPr>
              <w:jc w:val="center"/>
              <w:rPr>
                <w:rFonts w:asciiTheme="minorHAnsi" w:hAnsiTheme="minorHAnsi"/>
                <w:sz w:val="22"/>
                <w:szCs w:val="22"/>
              </w:rPr>
            </w:pPr>
            <w:r w:rsidRPr="00F27EF2">
              <w:rPr>
                <w:rFonts w:asciiTheme="minorHAnsi" w:hAnsiTheme="minorHAnsi"/>
                <w:sz w:val="22"/>
                <w:szCs w:val="22"/>
              </w:rPr>
              <w:t>CARE</w:t>
            </w:r>
          </w:p>
        </w:tc>
        <w:tc>
          <w:tcPr>
            <w:tcW w:w="4622" w:type="dxa"/>
            <w:shd w:val="clear" w:color="auto" w:fill="auto"/>
          </w:tcPr>
          <w:p w:rsidR="00BD1A05" w:rsidRPr="00F27EF2" w:rsidRDefault="00BD1A05" w:rsidP="00BD1A05">
            <w:pPr>
              <w:jc w:val="center"/>
              <w:rPr>
                <w:rFonts w:asciiTheme="minorHAnsi" w:hAnsiTheme="minorHAnsi"/>
                <w:sz w:val="22"/>
                <w:szCs w:val="22"/>
              </w:rPr>
            </w:pPr>
            <w:r w:rsidRPr="00F27EF2">
              <w:rPr>
                <w:rFonts w:asciiTheme="minorHAnsi" w:hAnsiTheme="minorHAnsi"/>
                <w:sz w:val="22"/>
                <w:szCs w:val="22"/>
              </w:rPr>
              <w:t xml:space="preserve">Mohammad </w:t>
            </w:r>
            <w:r>
              <w:rPr>
                <w:rFonts w:asciiTheme="minorHAnsi" w:hAnsiTheme="minorHAnsi"/>
                <w:sz w:val="22"/>
                <w:szCs w:val="22"/>
              </w:rPr>
              <w:t>Awamre</w:t>
            </w:r>
            <w:r w:rsidRPr="00F27EF2">
              <w:rPr>
                <w:rFonts w:asciiTheme="minorHAnsi" w:hAnsiTheme="minorHAnsi"/>
                <w:sz w:val="22"/>
                <w:szCs w:val="22"/>
              </w:rPr>
              <w:t>h</w:t>
            </w:r>
          </w:p>
        </w:tc>
      </w:tr>
      <w:tr w:rsidR="00BD1A05" w:rsidRPr="0059266F" w:rsidTr="00400600">
        <w:tc>
          <w:tcPr>
            <w:tcW w:w="4621" w:type="dxa"/>
            <w:shd w:val="clear" w:color="auto" w:fill="auto"/>
          </w:tcPr>
          <w:p w:rsidR="00BD1A05" w:rsidRPr="00F27EF2" w:rsidRDefault="00BD1A05" w:rsidP="00BD1A05">
            <w:pPr>
              <w:jc w:val="center"/>
              <w:rPr>
                <w:rFonts w:asciiTheme="minorHAnsi" w:hAnsiTheme="minorHAnsi"/>
                <w:sz w:val="22"/>
                <w:szCs w:val="22"/>
              </w:rPr>
            </w:pPr>
            <w:proofErr w:type="spellStart"/>
            <w:r>
              <w:rPr>
                <w:rFonts w:asciiTheme="minorHAnsi" w:hAnsiTheme="minorHAnsi"/>
                <w:sz w:val="22"/>
                <w:szCs w:val="22"/>
              </w:rPr>
              <w:t>Medair</w:t>
            </w:r>
            <w:proofErr w:type="spellEnd"/>
          </w:p>
        </w:tc>
        <w:tc>
          <w:tcPr>
            <w:tcW w:w="4622" w:type="dxa"/>
            <w:shd w:val="clear" w:color="auto" w:fill="auto"/>
          </w:tcPr>
          <w:p w:rsidR="00BD1A05" w:rsidRPr="00F27EF2" w:rsidRDefault="00BD1A05" w:rsidP="00BD1A05">
            <w:pPr>
              <w:jc w:val="center"/>
              <w:rPr>
                <w:rFonts w:asciiTheme="minorHAnsi" w:hAnsiTheme="minorHAnsi"/>
                <w:sz w:val="22"/>
                <w:szCs w:val="22"/>
              </w:rPr>
            </w:pPr>
            <w:r>
              <w:rPr>
                <w:rFonts w:asciiTheme="minorHAnsi" w:hAnsiTheme="minorHAnsi"/>
                <w:sz w:val="22"/>
                <w:szCs w:val="22"/>
              </w:rPr>
              <w:t xml:space="preserve">Lucy </w:t>
            </w:r>
            <w:proofErr w:type="spellStart"/>
            <w:r>
              <w:rPr>
                <w:rFonts w:asciiTheme="minorHAnsi" w:hAnsiTheme="minorHAnsi"/>
                <w:sz w:val="22"/>
                <w:szCs w:val="22"/>
              </w:rPr>
              <w:t>Brockie</w:t>
            </w:r>
            <w:proofErr w:type="spellEnd"/>
          </w:p>
        </w:tc>
      </w:tr>
      <w:tr w:rsidR="00BD1A05" w:rsidRPr="0059266F" w:rsidTr="00400600">
        <w:tc>
          <w:tcPr>
            <w:tcW w:w="4621" w:type="dxa"/>
            <w:shd w:val="clear" w:color="auto" w:fill="auto"/>
          </w:tcPr>
          <w:p w:rsidR="00BD1A05" w:rsidRPr="00F27EF2" w:rsidRDefault="00B77C39" w:rsidP="00BD1A05">
            <w:pPr>
              <w:jc w:val="center"/>
              <w:rPr>
                <w:rFonts w:asciiTheme="minorHAnsi" w:hAnsiTheme="minorHAnsi"/>
                <w:sz w:val="22"/>
                <w:szCs w:val="22"/>
              </w:rPr>
            </w:pPr>
            <w:r>
              <w:rPr>
                <w:rFonts w:asciiTheme="minorHAnsi" w:hAnsiTheme="minorHAnsi"/>
                <w:sz w:val="22"/>
                <w:szCs w:val="22"/>
              </w:rPr>
              <w:t>ICMC</w:t>
            </w:r>
          </w:p>
        </w:tc>
        <w:tc>
          <w:tcPr>
            <w:tcW w:w="4622" w:type="dxa"/>
            <w:shd w:val="clear" w:color="auto" w:fill="auto"/>
          </w:tcPr>
          <w:p w:rsidR="00BD1A05" w:rsidRPr="00F27EF2" w:rsidRDefault="00B77C39" w:rsidP="00BD1A05">
            <w:pPr>
              <w:jc w:val="center"/>
              <w:rPr>
                <w:rFonts w:asciiTheme="minorHAnsi" w:hAnsiTheme="minorHAnsi"/>
                <w:sz w:val="22"/>
                <w:szCs w:val="22"/>
              </w:rPr>
            </w:pPr>
            <w:r>
              <w:rPr>
                <w:rFonts w:asciiTheme="minorHAnsi" w:hAnsiTheme="minorHAnsi"/>
                <w:sz w:val="22"/>
                <w:szCs w:val="22"/>
              </w:rPr>
              <w:t>Jordan Steiner</w:t>
            </w:r>
          </w:p>
        </w:tc>
      </w:tr>
      <w:tr w:rsidR="00B77C39" w:rsidRPr="0059266F" w:rsidTr="00400600">
        <w:tc>
          <w:tcPr>
            <w:tcW w:w="4621" w:type="dxa"/>
            <w:shd w:val="clear" w:color="auto" w:fill="auto"/>
          </w:tcPr>
          <w:p w:rsidR="00B77C39" w:rsidRDefault="00B77C39" w:rsidP="00BD1A05">
            <w:pPr>
              <w:jc w:val="center"/>
              <w:rPr>
                <w:rFonts w:asciiTheme="minorHAnsi" w:hAnsiTheme="minorHAnsi"/>
                <w:sz w:val="22"/>
                <w:szCs w:val="22"/>
              </w:rPr>
            </w:pPr>
            <w:r>
              <w:rPr>
                <w:rFonts w:asciiTheme="minorHAnsi" w:hAnsiTheme="minorHAnsi"/>
                <w:sz w:val="22"/>
                <w:szCs w:val="22"/>
              </w:rPr>
              <w:lastRenderedPageBreak/>
              <w:t>DRC</w:t>
            </w:r>
          </w:p>
        </w:tc>
        <w:tc>
          <w:tcPr>
            <w:tcW w:w="4622" w:type="dxa"/>
            <w:shd w:val="clear" w:color="auto" w:fill="auto"/>
          </w:tcPr>
          <w:p w:rsidR="00B77C39" w:rsidRDefault="0028779D" w:rsidP="00BD1A05">
            <w:pPr>
              <w:jc w:val="center"/>
              <w:rPr>
                <w:rFonts w:asciiTheme="minorHAnsi" w:hAnsiTheme="minorHAnsi"/>
                <w:sz w:val="22"/>
                <w:szCs w:val="22"/>
              </w:rPr>
            </w:pPr>
            <w:r>
              <w:rPr>
                <w:rFonts w:asciiTheme="minorHAnsi" w:hAnsiTheme="minorHAnsi"/>
                <w:sz w:val="22"/>
                <w:szCs w:val="22"/>
              </w:rPr>
              <w:t>Andrew Merat</w:t>
            </w:r>
          </w:p>
        </w:tc>
      </w:tr>
    </w:tbl>
    <w:p w:rsidR="00F27EF2" w:rsidRDefault="00F27EF2" w:rsidP="007F3C4C">
      <w:pPr>
        <w:jc w:val="center"/>
        <w:rPr>
          <w:rFonts w:ascii="Calibri" w:hAnsi="Calibri" w:cs="Calibri"/>
          <w:b/>
          <w:sz w:val="22"/>
          <w:szCs w:val="22"/>
          <w:u w:val="single"/>
        </w:rPr>
      </w:pPr>
    </w:p>
    <w:p w:rsidR="00BD1A05" w:rsidRPr="00112DC5" w:rsidRDefault="00BD1A05" w:rsidP="00112DC5">
      <w:pPr>
        <w:suppressAutoHyphens w:val="0"/>
        <w:rPr>
          <w:lang w:val="en-US"/>
        </w:rPr>
      </w:pPr>
    </w:p>
    <w:p w:rsidR="00942497" w:rsidRDefault="00942497">
      <w:bookmarkStart w:id="1" w:name="_PictureBullets"/>
      <w:bookmarkEnd w:id="1"/>
    </w:p>
    <w:sectPr w:rsidR="00942497" w:rsidSect="00CA16B7">
      <w:headerReference w:type="default" r:id="rId8"/>
      <w:footerReference w:type="default" r:id="rId9"/>
      <w:headerReference w:type="first" r:id="rId10"/>
      <w:footerReference w:type="first" r:id="rId11"/>
      <w:pgSz w:w="12240" w:h="15840"/>
      <w:pgMar w:top="1440" w:right="1440" w:bottom="1440" w:left="993" w:header="720" w:footer="34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23E7" w:rsidRDefault="00B123E7">
      <w:r>
        <w:separator/>
      </w:r>
    </w:p>
  </w:endnote>
  <w:endnote w:type="continuationSeparator" w:id="0">
    <w:p w:rsidR="00B123E7" w:rsidRDefault="00B123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OpenSymbol">
    <w:altName w:val="Arial Unicode MS"/>
    <w:charset w:val="01"/>
    <w:family w:val="auto"/>
    <w:pitch w:val="default"/>
  </w:font>
  <w:font w:name="Arial">
    <w:panose1 w:val="020B0604020202020204"/>
    <w:charset w:val="00"/>
    <w:family w:val="swiss"/>
    <w:pitch w:val="variable"/>
    <w:sig w:usb0="E0002AFF" w:usb1="C0007843" w:usb2="00000009" w:usb3="00000000" w:csb0="000001FF" w:csb1="00000000"/>
  </w:font>
  <w:font w:name="DejaVu Sans">
    <w:charset w:val="01"/>
    <w:family w:val="auto"/>
    <w:pitch w:val="variable"/>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Lohit Hindi">
    <w:altName w:val="Times New Roman"/>
    <w:charset w:val="01"/>
    <w:family w:val="auto"/>
    <w:pitch w:val="default"/>
  </w:font>
  <w:font w:name="Tahoma">
    <w:panose1 w:val="020B0604030504040204"/>
    <w:charset w:val="00"/>
    <w:family w:val="swiss"/>
    <w:pitch w:val="variable"/>
    <w:sig w:usb0="E1002EFF" w:usb1="C000605B" w:usb2="00000029" w:usb3="00000000" w:csb0="000101FF" w:csb1="00000000"/>
  </w:font>
  <w:font w:name="Franklin Gothic Medium Cond">
    <w:altName w:val="System Font Heavy"/>
    <w:panose1 w:val="020B06060304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6C4472">
    <w:pPr>
      <w:pStyle w:val="Footer"/>
      <w:jc w:val="center"/>
    </w:pPr>
    <w:r>
      <w:fldChar w:fldCharType="begin"/>
    </w:r>
    <w:r w:rsidR="00A770FE">
      <w:instrText xml:space="preserve"> PAGE </w:instrText>
    </w:r>
    <w:r>
      <w:fldChar w:fldCharType="separate"/>
    </w:r>
    <w:r w:rsidR="00CC0DB5">
      <w:rPr>
        <w:noProof/>
      </w:rPr>
      <w:t>1</w:t>
    </w:r>
    <w:r>
      <w:rPr>
        <w:noProof/>
      </w:rPr>
      <w:fldChar w:fldCharType="end"/>
    </w:r>
  </w:p>
  <w:p w:rsidR="00942497" w:rsidRDefault="0094249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94249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23E7" w:rsidRDefault="00B123E7">
      <w:r>
        <w:separator/>
      </w:r>
    </w:p>
  </w:footnote>
  <w:footnote w:type="continuationSeparator" w:id="0">
    <w:p w:rsidR="00B123E7" w:rsidRDefault="00B123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F701D6">
    <w:pPr>
      <w:pStyle w:val="Header"/>
      <w:ind w:right="220"/>
      <w:rPr>
        <w:rFonts w:ascii="Calibri" w:hAnsi="Calibri" w:cs="Calibri"/>
        <w:sz w:val="22"/>
        <w:szCs w:val="22"/>
        <w:lang w:val="en-US" w:eastAsia="en-GB"/>
      </w:rPr>
    </w:pPr>
    <w:r>
      <w:rPr>
        <w:noProof/>
        <w:lang w:eastAsia="en-GB"/>
      </w:rPr>
      <mc:AlternateContent>
        <mc:Choice Requires="wps">
          <w:drawing>
            <wp:anchor distT="0" distB="0" distL="114935" distR="114935" simplePos="0" relativeHeight="251657216" behindDoc="0" locked="0" layoutInCell="1" allowOverlap="1">
              <wp:simplePos x="0" y="0"/>
              <wp:positionH relativeFrom="column">
                <wp:posOffset>-561340</wp:posOffset>
              </wp:positionH>
              <wp:positionV relativeFrom="paragraph">
                <wp:posOffset>-370840</wp:posOffset>
              </wp:positionV>
              <wp:extent cx="7771130" cy="619760"/>
              <wp:effectExtent l="0" t="0" r="1270" b="88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1130" cy="619760"/>
                      </a:xfrm>
                      <a:prstGeom prst="rect">
                        <a:avLst/>
                      </a:prstGeom>
                      <a:solidFill>
                        <a:srgbClr val="4083C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42497" w:rsidRDefault="00942497">
                          <w:pPr>
                            <w:pStyle w:val="Footer"/>
                            <w:jc w:val="center"/>
                          </w:pPr>
                        </w:p>
                        <w:p w:rsidR="00942497" w:rsidRDefault="00942497">
                          <w:pPr>
                            <w:pStyle w:val="NormalWeb"/>
                            <w:spacing w:before="0" w:after="0"/>
                          </w:pPr>
                          <w:r>
                            <w:rPr>
                              <w:rFonts w:ascii="Franklin Gothic Medium Cond" w:hAnsi="Franklin Gothic Medium Cond" w:cs="Franklin Gothic Medium Cond"/>
                              <w:color w:val="FFFFFF"/>
                              <w:sz w:val="48"/>
                              <w:szCs w:val="48"/>
                            </w:rPr>
                            <w:t>Minutes of Meeting</w:t>
                          </w:r>
                        </w:p>
                        <w:p w:rsidR="00942497" w:rsidRDefault="0094249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44.2pt;margin-top:-29.2pt;width:611.9pt;height:48.8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" fillcolor="#4083c9" stroked="f">
              <v:textbox inset="0,0,0,0">
                <w:txbxContent>
                  <w:p w:rsidR="00942497" w:rsidRDefault="00942497">
                    <w:pPr>
                      <w:pStyle w:val="Footer"/>
                      <w:jc w:val="center"/>
                    </w:pPr>
                  </w:p>
                  <w:p w:rsidR="00942497" w:rsidRDefault="00942497">
                    <w:pPr>
                      <w:pStyle w:val="NormalWeb"/>
                      <w:spacing w:before="0" w:after="0"/>
                    </w:pPr>
                    <w:r>
                      <w:rPr>
                        <w:rFonts w:ascii="Franklin Gothic Medium Cond" w:hAnsi="Franklin Gothic Medium Cond" w:cs="Franklin Gothic Medium Cond"/>
                        <w:color w:val="FFFFFF"/>
                        <w:sz w:val="48"/>
                        <w:szCs w:val="48"/>
                      </w:rPr>
                      <w:t>Minutes of Meeting</w:t>
                    </w:r>
                  </w:p>
                  <w:p w:rsidR="00942497" w:rsidRDefault="00942497"/>
                </w:txbxContent>
              </v:textbox>
            </v:shape>
          </w:pict>
        </mc:Fallback>
      </mc:AlternateContent>
    </w:r>
    <w:r w:rsidR="00591564">
      <w:rPr>
        <w:noProof/>
        <w:lang w:eastAsia="en-GB"/>
      </w:rPr>
      <w:drawing>
        <wp:anchor distT="0" distB="0" distL="114935" distR="114935" simplePos="0" relativeHeight="251658240" behindDoc="0" locked="0" layoutInCell="1" allowOverlap="1">
          <wp:simplePos x="0" y="0"/>
          <wp:positionH relativeFrom="column">
            <wp:posOffset>4387850</wp:posOffset>
          </wp:positionH>
          <wp:positionV relativeFrom="paragraph">
            <wp:posOffset>-361950</wp:posOffset>
          </wp:positionV>
          <wp:extent cx="2385695" cy="610870"/>
          <wp:effectExtent l="1905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2385695" cy="610870"/>
                  </a:xfrm>
                  <a:prstGeom prst="rect">
                    <a:avLst/>
                  </a:prstGeom>
                  <a:solidFill>
                    <a:srgbClr val="FFFFFF">
                      <a:alpha val="0"/>
                    </a:srgbClr>
                  </a:solid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2497" w:rsidRDefault="0094249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rPr>
        <w:rFonts w:ascii="Symbol" w:hAnsi="Symbol" w:cs="Symbol"/>
      </w:rPr>
    </w:lvl>
    <w:lvl w:ilvl="1">
      <w:start w:val="1"/>
      <w:numFmt w:val="none"/>
      <w:pStyle w:val="Heading2"/>
      <w:suff w:val="nothing"/>
      <w:lvlText w:val=""/>
      <w:lvlJc w:val="left"/>
      <w:pPr>
        <w:tabs>
          <w:tab w:val="num" w:pos="0"/>
        </w:tabs>
        <w:ind w:left="576" w:hanging="576"/>
      </w:pPr>
      <w:rPr>
        <w:rFonts w:ascii="Courier New" w:hAnsi="Courier New" w:cs="Courier New"/>
      </w:rPr>
    </w:lvl>
    <w:lvl w:ilvl="2">
      <w:start w:val="1"/>
      <w:numFmt w:val="none"/>
      <w:pStyle w:val="Heading3"/>
      <w:suff w:val="nothing"/>
      <w:lvlText w:val=""/>
      <w:lvlJc w:val="left"/>
      <w:pPr>
        <w:tabs>
          <w:tab w:val="num" w:pos="0"/>
        </w:tabs>
        <w:ind w:left="720" w:hanging="720"/>
      </w:pPr>
      <w:rPr>
        <w:rFonts w:ascii="Wingdings" w:hAnsi="Wingdings" w:cs="Wingdings"/>
      </w:rPr>
    </w:lvl>
    <w:lvl w:ilvl="3">
      <w:start w:val="1"/>
      <w:numFmt w:val="none"/>
      <w:pStyle w:val="Heading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Wingdings" w:hAnsi="Wingdings" w:cs="Wingdings"/>
        <w:color w:val="4083C9"/>
        <w:sz w:val="22"/>
        <w:szCs w:val="22"/>
      </w:rPr>
    </w:lvl>
  </w:abstractNum>
  <w:abstractNum w:abstractNumId="2" w15:restartNumberingAfterBreak="0">
    <w:nsid w:val="00000004"/>
    <w:multiLevelType w:val="singleLevel"/>
    <w:tmpl w:val="00000004"/>
    <w:name w:val="WW8Num4"/>
    <w:lvl w:ilvl="0">
      <w:start w:val="1"/>
      <w:numFmt w:val="decimal"/>
      <w:lvlText w:val="%1.)"/>
      <w:lvlJc w:val="left"/>
      <w:pPr>
        <w:tabs>
          <w:tab w:val="num" w:pos="0"/>
        </w:tabs>
        <w:ind w:left="720" w:hanging="360"/>
      </w:pPr>
      <w:rPr>
        <w:rFonts w:ascii="Calibri" w:hAnsi="Calibri" w:cs="Calibri"/>
        <w:bCs w:val="0"/>
        <w:iCs/>
        <w:color w:val="FFFFFF"/>
        <w:sz w:val="22"/>
        <w:szCs w:val="22"/>
        <w:lang w:val="sk-SK"/>
      </w:rPr>
    </w:lvl>
  </w:abstractNum>
  <w:abstractNum w:abstractNumId="3" w15:restartNumberingAfterBreak="0">
    <w:nsid w:val="00000005"/>
    <w:multiLevelType w:val="multilevel"/>
    <w:tmpl w:val="00000005"/>
    <w:name w:val="WW8Num6"/>
    <w:lvl w:ilvl="0">
      <w:start w:val="1"/>
      <w:numFmt w:val="bullet"/>
      <w:lvlText w:val=""/>
      <w:lvlJc w:val="left"/>
      <w:pPr>
        <w:tabs>
          <w:tab w:val="num" w:pos="720"/>
        </w:tabs>
        <w:ind w:left="720" w:hanging="360"/>
      </w:pPr>
      <w:rPr>
        <w:rFonts w:ascii="Symbol" w:hAnsi="Symbol" w:cs="Courier New"/>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Courier New"/>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Courier New"/>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8"/>
    <w:lvl w:ilvl="0">
      <w:start w:val="1"/>
      <w:numFmt w:val="bullet"/>
      <w:lvlText w:val=""/>
      <w:lvlJc w:val="left"/>
      <w:pPr>
        <w:tabs>
          <w:tab w:val="num" w:pos="0"/>
        </w:tabs>
        <w:ind w:left="720" w:hanging="360"/>
      </w:pPr>
      <w:rPr>
        <w:rFonts w:ascii="Symbol" w:hAnsi="Symbo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Calibri"/>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Calibri"/>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7"/>
    <w:multiLevelType w:val="multilevel"/>
    <w:tmpl w:val="00000007"/>
    <w:name w:val="WW8Num9"/>
    <w:lvl w:ilvl="0">
      <w:start w:val="1"/>
      <w:numFmt w:val="bullet"/>
      <w:lvlText w:val=""/>
      <w:lvlJc w:val="left"/>
      <w:pPr>
        <w:tabs>
          <w:tab w:val="num" w:pos="765"/>
        </w:tabs>
        <w:ind w:left="765" w:hanging="360"/>
      </w:pPr>
      <w:rPr>
        <w:rFonts w:ascii="Symbol" w:hAnsi="Symbol" w:cs="Symbol"/>
        <w:color w:val="5B9BD5"/>
        <w:sz w:val="22"/>
        <w:szCs w:val="22"/>
      </w:rPr>
    </w:lvl>
    <w:lvl w:ilvl="1">
      <w:start w:val="1"/>
      <w:numFmt w:val="bullet"/>
      <w:lvlText w:val="◦"/>
      <w:lvlJc w:val="left"/>
      <w:pPr>
        <w:tabs>
          <w:tab w:val="num" w:pos="1125"/>
        </w:tabs>
        <w:ind w:left="1125" w:hanging="360"/>
      </w:pPr>
      <w:rPr>
        <w:rFonts w:ascii="OpenSymbol" w:hAnsi="OpenSymbol" w:cs="OpenSymbol"/>
      </w:rPr>
    </w:lvl>
    <w:lvl w:ilvl="2">
      <w:start w:val="1"/>
      <w:numFmt w:val="bullet"/>
      <w:lvlText w:val="▪"/>
      <w:lvlJc w:val="left"/>
      <w:pPr>
        <w:tabs>
          <w:tab w:val="num" w:pos="1485"/>
        </w:tabs>
        <w:ind w:left="1485" w:hanging="360"/>
      </w:pPr>
      <w:rPr>
        <w:rFonts w:ascii="OpenSymbol" w:hAnsi="OpenSymbol" w:cs="OpenSymbol"/>
      </w:rPr>
    </w:lvl>
    <w:lvl w:ilvl="3">
      <w:start w:val="1"/>
      <w:numFmt w:val="bullet"/>
      <w:lvlText w:val=""/>
      <w:lvlJc w:val="left"/>
      <w:pPr>
        <w:tabs>
          <w:tab w:val="num" w:pos="1845"/>
        </w:tabs>
        <w:ind w:left="1845" w:hanging="360"/>
      </w:pPr>
      <w:rPr>
        <w:rFonts w:ascii="Symbol" w:hAnsi="Symbol" w:cs="Symbol"/>
        <w:color w:val="5B9BD5"/>
        <w:sz w:val="22"/>
        <w:szCs w:val="22"/>
      </w:rPr>
    </w:lvl>
    <w:lvl w:ilvl="4">
      <w:start w:val="1"/>
      <w:numFmt w:val="bullet"/>
      <w:lvlText w:val="◦"/>
      <w:lvlJc w:val="left"/>
      <w:pPr>
        <w:tabs>
          <w:tab w:val="num" w:pos="2205"/>
        </w:tabs>
        <w:ind w:left="2205" w:hanging="360"/>
      </w:pPr>
      <w:rPr>
        <w:rFonts w:ascii="OpenSymbol" w:hAnsi="OpenSymbol" w:cs="OpenSymbol"/>
      </w:rPr>
    </w:lvl>
    <w:lvl w:ilvl="5">
      <w:start w:val="1"/>
      <w:numFmt w:val="bullet"/>
      <w:lvlText w:val="▪"/>
      <w:lvlJc w:val="left"/>
      <w:pPr>
        <w:tabs>
          <w:tab w:val="num" w:pos="2565"/>
        </w:tabs>
        <w:ind w:left="2565" w:hanging="360"/>
      </w:pPr>
      <w:rPr>
        <w:rFonts w:ascii="OpenSymbol" w:hAnsi="OpenSymbol" w:cs="OpenSymbol"/>
      </w:rPr>
    </w:lvl>
    <w:lvl w:ilvl="6">
      <w:start w:val="1"/>
      <w:numFmt w:val="bullet"/>
      <w:lvlText w:val=""/>
      <w:lvlJc w:val="left"/>
      <w:pPr>
        <w:tabs>
          <w:tab w:val="num" w:pos="2925"/>
        </w:tabs>
        <w:ind w:left="2925" w:hanging="360"/>
      </w:pPr>
      <w:rPr>
        <w:rFonts w:ascii="Symbol" w:hAnsi="Symbol" w:cs="Symbol"/>
        <w:color w:val="5B9BD5"/>
        <w:sz w:val="22"/>
        <w:szCs w:val="22"/>
      </w:rPr>
    </w:lvl>
    <w:lvl w:ilvl="7">
      <w:start w:val="1"/>
      <w:numFmt w:val="bullet"/>
      <w:lvlText w:val="◦"/>
      <w:lvlJc w:val="left"/>
      <w:pPr>
        <w:tabs>
          <w:tab w:val="num" w:pos="3285"/>
        </w:tabs>
        <w:ind w:left="3285" w:hanging="360"/>
      </w:pPr>
      <w:rPr>
        <w:rFonts w:ascii="OpenSymbol" w:hAnsi="OpenSymbol" w:cs="OpenSymbol"/>
      </w:rPr>
    </w:lvl>
    <w:lvl w:ilvl="8">
      <w:start w:val="1"/>
      <w:numFmt w:val="bullet"/>
      <w:lvlText w:val="▪"/>
      <w:lvlJc w:val="left"/>
      <w:pPr>
        <w:tabs>
          <w:tab w:val="num" w:pos="3645"/>
        </w:tabs>
        <w:ind w:left="3645" w:hanging="360"/>
      </w:pPr>
      <w:rPr>
        <w:rFonts w:ascii="OpenSymbol" w:hAnsi="OpenSymbol" w:cs="OpenSymbol"/>
      </w:rPr>
    </w:lvl>
  </w:abstractNum>
  <w:abstractNum w:abstractNumId="6" w15:restartNumberingAfterBreak="0">
    <w:nsid w:val="00000008"/>
    <w:multiLevelType w:val="multilevel"/>
    <w:tmpl w:val="E52C6204"/>
    <w:name w:val="WW8Num10"/>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7" w15:restartNumberingAfterBreak="0">
    <w:nsid w:val="03F27E61"/>
    <w:multiLevelType w:val="hybridMultilevel"/>
    <w:tmpl w:val="536CB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57B796E"/>
    <w:multiLevelType w:val="hybridMultilevel"/>
    <w:tmpl w:val="9B301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60C2A7D"/>
    <w:multiLevelType w:val="hybridMultilevel"/>
    <w:tmpl w:val="92A68590"/>
    <w:lvl w:ilvl="0" w:tplc="08090003">
      <w:start w:val="1"/>
      <w:numFmt w:val="bullet"/>
      <w:lvlText w:val="o"/>
      <w:lvlJc w:val="left"/>
      <w:pPr>
        <w:ind w:left="1589" w:hanging="360"/>
      </w:pPr>
      <w:rPr>
        <w:rFonts w:ascii="Courier New" w:hAnsi="Courier New" w:cs="Courier New" w:hint="default"/>
      </w:rPr>
    </w:lvl>
    <w:lvl w:ilvl="1" w:tplc="08090003" w:tentative="1">
      <w:start w:val="1"/>
      <w:numFmt w:val="bullet"/>
      <w:lvlText w:val="o"/>
      <w:lvlJc w:val="left"/>
      <w:pPr>
        <w:ind w:left="2309" w:hanging="360"/>
      </w:pPr>
      <w:rPr>
        <w:rFonts w:ascii="Courier New" w:hAnsi="Courier New" w:cs="Courier New" w:hint="default"/>
      </w:rPr>
    </w:lvl>
    <w:lvl w:ilvl="2" w:tplc="08090005" w:tentative="1">
      <w:start w:val="1"/>
      <w:numFmt w:val="bullet"/>
      <w:lvlText w:val=""/>
      <w:lvlJc w:val="left"/>
      <w:pPr>
        <w:ind w:left="3029" w:hanging="360"/>
      </w:pPr>
      <w:rPr>
        <w:rFonts w:ascii="Wingdings" w:hAnsi="Wingdings" w:hint="default"/>
      </w:rPr>
    </w:lvl>
    <w:lvl w:ilvl="3" w:tplc="08090001" w:tentative="1">
      <w:start w:val="1"/>
      <w:numFmt w:val="bullet"/>
      <w:lvlText w:val=""/>
      <w:lvlJc w:val="left"/>
      <w:pPr>
        <w:ind w:left="3749" w:hanging="360"/>
      </w:pPr>
      <w:rPr>
        <w:rFonts w:ascii="Symbol" w:hAnsi="Symbol" w:hint="default"/>
      </w:rPr>
    </w:lvl>
    <w:lvl w:ilvl="4" w:tplc="08090003" w:tentative="1">
      <w:start w:val="1"/>
      <w:numFmt w:val="bullet"/>
      <w:lvlText w:val="o"/>
      <w:lvlJc w:val="left"/>
      <w:pPr>
        <w:ind w:left="4469" w:hanging="360"/>
      </w:pPr>
      <w:rPr>
        <w:rFonts w:ascii="Courier New" w:hAnsi="Courier New" w:cs="Courier New" w:hint="default"/>
      </w:rPr>
    </w:lvl>
    <w:lvl w:ilvl="5" w:tplc="08090005" w:tentative="1">
      <w:start w:val="1"/>
      <w:numFmt w:val="bullet"/>
      <w:lvlText w:val=""/>
      <w:lvlJc w:val="left"/>
      <w:pPr>
        <w:ind w:left="5189" w:hanging="360"/>
      </w:pPr>
      <w:rPr>
        <w:rFonts w:ascii="Wingdings" w:hAnsi="Wingdings" w:hint="default"/>
      </w:rPr>
    </w:lvl>
    <w:lvl w:ilvl="6" w:tplc="08090001" w:tentative="1">
      <w:start w:val="1"/>
      <w:numFmt w:val="bullet"/>
      <w:lvlText w:val=""/>
      <w:lvlJc w:val="left"/>
      <w:pPr>
        <w:ind w:left="5909" w:hanging="360"/>
      </w:pPr>
      <w:rPr>
        <w:rFonts w:ascii="Symbol" w:hAnsi="Symbol" w:hint="default"/>
      </w:rPr>
    </w:lvl>
    <w:lvl w:ilvl="7" w:tplc="08090003" w:tentative="1">
      <w:start w:val="1"/>
      <w:numFmt w:val="bullet"/>
      <w:lvlText w:val="o"/>
      <w:lvlJc w:val="left"/>
      <w:pPr>
        <w:ind w:left="6629" w:hanging="360"/>
      </w:pPr>
      <w:rPr>
        <w:rFonts w:ascii="Courier New" w:hAnsi="Courier New" w:cs="Courier New" w:hint="default"/>
      </w:rPr>
    </w:lvl>
    <w:lvl w:ilvl="8" w:tplc="08090005" w:tentative="1">
      <w:start w:val="1"/>
      <w:numFmt w:val="bullet"/>
      <w:lvlText w:val=""/>
      <w:lvlJc w:val="left"/>
      <w:pPr>
        <w:ind w:left="7349" w:hanging="360"/>
      </w:pPr>
      <w:rPr>
        <w:rFonts w:ascii="Wingdings" w:hAnsi="Wingdings" w:hint="default"/>
      </w:rPr>
    </w:lvl>
  </w:abstractNum>
  <w:abstractNum w:abstractNumId="10" w15:restartNumberingAfterBreak="0">
    <w:nsid w:val="0BB71DF0"/>
    <w:multiLevelType w:val="hybridMultilevel"/>
    <w:tmpl w:val="28243066"/>
    <w:lvl w:ilvl="0" w:tplc="61D49EFE">
      <w:numFmt w:val="bullet"/>
      <w:lvlText w:val="-"/>
      <w:lvlJc w:val="left"/>
      <w:pPr>
        <w:ind w:left="720" w:hanging="360"/>
      </w:pPr>
      <w:rPr>
        <w:rFonts w:ascii="Calibri" w:eastAsia="Calibri" w:hAnsi="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0D646B81"/>
    <w:multiLevelType w:val="hybridMultilevel"/>
    <w:tmpl w:val="6096D926"/>
    <w:lvl w:ilvl="0" w:tplc="DD161344">
      <w:start w:val="2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0F667360"/>
    <w:multiLevelType w:val="hybridMultilevel"/>
    <w:tmpl w:val="6F8226D4"/>
    <w:lvl w:ilvl="0" w:tplc="EBDC030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9B6739"/>
    <w:multiLevelType w:val="hybridMultilevel"/>
    <w:tmpl w:val="9C24B538"/>
    <w:lvl w:ilvl="0" w:tplc="08090001">
      <w:start w:val="1"/>
      <w:numFmt w:val="bullet"/>
      <w:lvlText w:val=""/>
      <w:lvlJc w:val="left"/>
      <w:pPr>
        <w:ind w:left="765" w:hanging="360"/>
      </w:pPr>
      <w:rPr>
        <w:rFonts w:ascii="Symbol" w:hAnsi="Symbol" w:hint="default"/>
      </w:rPr>
    </w:lvl>
    <w:lvl w:ilvl="1" w:tplc="00B0C1B2">
      <w:start w:val="1"/>
      <w:numFmt w:val="bullet"/>
      <w:lvlText w:val="o"/>
      <w:lvlJc w:val="left"/>
      <w:pPr>
        <w:ind w:left="1485" w:hanging="360"/>
      </w:pPr>
      <w:rPr>
        <w:rFonts w:ascii="Courier New" w:hAnsi="Courier New" w:cs="Courier New" w:hint="default"/>
        <w:color w:val="auto"/>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4" w15:restartNumberingAfterBreak="0">
    <w:nsid w:val="13F9626E"/>
    <w:multiLevelType w:val="hybridMultilevel"/>
    <w:tmpl w:val="35544618"/>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148B3E89"/>
    <w:multiLevelType w:val="hybridMultilevel"/>
    <w:tmpl w:val="0DC6B660"/>
    <w:lvl w:ilvl="0" w:tplc="6B58A9A8">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6450A1A"/>
    <w:multiLevelType w:val="hybridMultilevel"/>
    <w:tmpl w:val="90EAE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CE3660"/>
    <w:multiLevelType w:val="hybridMultilevel"/>
    <w:tmpl w:val="8432D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D113BA1"/>
    <w:multiLevelType w:val="hybridMultilevel"/>
    <w:tmpl w:val="8DF6882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1E0D1108"/>
    <w:multiLevelType w:val="hybridMultilevel"/>
    <w:tmpl w:val="96EA1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955764"/>
    <w:multiLevelType w:val="hybridMultilevel"/>
    <w:tmpl w:val="1696C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A701F4"/>
    <w:multiLevelType w:val="hybridMultilevel"/>
    <w:tmpl w:val="2E2A4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FC28D7"/>
    <w:multiLevelType w:val="hybridMultilevel"/>
    <w:tmpl w:val="D7C2B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C67A2B"/>
    <w:multiLevelType w:val="hybridMultilevel"/>
    <w:tmpl w:val="40F4461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311B175F"/>
    <w:multiLevelType w:val="hybridMultilevel"/>
    <w:tmpl w:val="898A0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46E13F3"/>
    <w:multiLevelType w:val="hybridMultilevel"/>
    <w:tmpl w:val="0E2C2C96"/>
    <w:lvl w:ilvl="0" w:tplc="8A9620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493160"/>
    <w:multiLevelType w:val="hybridMultilevel"/>
    <w:tmpl w:val="35A67660"/>
    <w:lvl w:ilvl="0" w:tplc="1668F9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2946CF"/>
    <w:multiLevelType w:val="hybridMultilevel"/>
    <w:tmpl w:val="785A7384"/>
    <w:lvl w:ilvl="0" w:tplc="8A96207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DD38C4"/>
    <w:multiLevelType w:val="hybridMultilevel"/>
    <w:tmpl w:val="116EF1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42E5180E"/>
    <w:multiLevelType w:val="hybridMultilevel"/>
    <w:tmpl w:val="2238325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435144EF"/>
    <w:multiLevelType w:val="hybridMultilevel"/>
    <w:tmpl w:val="A04E7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80361CB"/>
    <w:multiLevelType w:val="hybridMultilevel"/>
    <w:tmpl w:val="00C49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30317C"/>
    <w:multiLevelType w:val="hybridMultilevel"/>
    <w:tmpl w:val="3D70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F02DC9"/>
    <w:multiLevelType w:val="hybridMultilevel"/>
    <w:tmpl w:val="68E20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87485F"/>
    <w:multiLevelType w:val="hybridMultilevel"/>
    <w:tmpl w:val="17DA6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85266A"/>
    <w:multiLevelType w:val="hybridMultilevel"/>
    <w:tmpl w:val="D7F21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3011C6B"/>
    <w:multiLevelType w:val="hybridMultilevel"/>
    <w:tmpl w:val="D82A3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D5D79F9"/>
    <w:multiLevelType w:val="hybridMultilevel"/>
    <w:tmpl w:val="4888F916"/>
    <w:lvl w:ilvl="0" w:tplc="6B9258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BB3664"/>
    <w:multiLevelType w:val="hybridMultilevel"/>
    <w:tmpl w:val="8E9A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7644F1"/>
    <w:multiLevelType w:val="hybridMultilevel"/>
    <w:tmpl w:val="CDDAB0F8"/>
    <w:lvl w:ilvl="0" w:tplc="B1988BE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0C53A6"/>
    <w:multiLevelType w:val="hybridMultilevel"/>
    <w:tmpl w:val="2132FACC"/>
    <w:lvl w:ilvl="0" w:tplc="0BEE2B42">
      <w:start w:val="1"/>
      <w:numFmt w:val="decimal"/>
      <w:lvlText w:val="%1)"/>
      <w:lvlJc w:val="left"/>
      <w:pPr>
        <w:ind w:left="720" w:hanging="360"/>
      </w:pPr>
      <w:rPr>
        <w:rFonts w:asciiTheme="minorHAnsi" w:hAnsiTheme="minorHAnsi"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D6E5643"/>
    <w:multiLevelType w:val="hybridMultilevel"/>
    <w:tmpl w:val="1A629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694D34"/>
    <w:multiLevelType w:val="hybridMultilevel"/>
    <w:tmpl w:val="402414E2"/>
    <w:lvl w:ilvl="0" w:tplc="61C08B1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EB395A"/>
    <w:multiLevelType w:val="hybridMultilevel"/>
    <w:tmpl w:val="98BCD764"/>
    <w:lvl w:ilvl="0" w:tplc="B57006F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13104A"/>
    <w:multiLevelType w:val="hybridMultilevel"/>
    <w:tmpl w:val="72745A72"/>
    <w:lvl w:ilvl="0" w:tplc="5BF0732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5" w15:restartNumberingAfterBreak="0">
    <w:nsid w:val="7A9D323A"/>
    <w:multiLevelType w:val="hybridMultilevel"/>
    <w:tmpl w:val="18C212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CD7DB1"/>
    <w:multiLevelType w:val="hybridMultilevel"/>
    <w:tmpl w:val="D2D23E0C"/>
    <w:lvl w:ilvl="0" w:tplc="EAEE53D6">
      <w:numFmt w:val="bullet"/>
      <w:lvlText w:val=""/>
      <w:lvlJc w:val="left"/>
      <w:pPr>
        <w:ind w:left="720" w:hanging="360"/>
      </w:pPr>
      <w:rPr>
        <w:rFonts w:ascii="Symbol" w:eastAsia="Calibri" w:hAnsi="Symbol" w:cs="Times New Roman" w:hint="default"/>
        <w:sz w:val="2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7" w15:restartNumberingAfterBreak="0">
    <w:nsid w:val="7E0012E0"/>
    <w:multiLevelType w:val="hybridMultilevel"/>
    <w:tmpl w:val="8E889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0"/>
    <w:lvlOverride w:ilvl="0">
      <w:lvl w:ilvl="0">
        <w:start w:val="1"/>
        <w:numFmt w:val="none"/>
        <w:pStyle w:val="Heading1"/>
        <w:suff w:val="nothing"/>
        <w:lvlText w:val=""/>
        <w:lvlJc w:val="left"/>
        <w:pPr>
          <w:ind w:left="0" w:firstLine="0"/>
        </w:pPr>
        <w:rPr>
          <w:rFonts w:ascii="Symbol" w:hAnsi="Symbol" w:cs="Symbol" w:hint="default"/>
        </w:rPr>
      </w:lvl>
    </w:lvlOverride>
    <w:lvlOverride w:ilvl="1">
      <w:lvl w:ilvl="1">
        <w:start w:val="1"/>
        <w:numFmt w:val="none"/>
        <w:pStyle w:val="Heading2"/>
        <w:suff w:val="nothing"/>
        <w:lvlText w:val=""/>
        <w:lvlJc w:val="left"/>
        <w:pPr>
          <w:ind w:left="576" w:hanging="576"/>
        </w:pPr>
        <w:rPr>
          <w:rFonts w:ascii="Courier New" w:hAnsi="Courier New" w:cs="Courier New" w:hint="default"/>
        </w:rPr>
      </w:lvl>
    </w:lvlOverride>
    <w:lvlOverride w:ilvl="2">
      <w:lvl w:ilvl="2">
        <w:start w:val="1"/>
        <w:numFmt w:val="none"/>
        <w:pStyle w:val="Heading3"/>
        <w:suff w:val="nothing"/>
        <w:lvlText w:val=""/>
        <w:lvlJc w:val="left"/>
        <w:pPr>
          <w:ind w:left="720" w:hanging="720"/>
        </w:pPr>
        <w:rPr>
          <w:rFonts w:ascii="Wingdings" w:hAnsi="Wingdings" w:cs="Wingdings" w:hint="default"/>
        </w:rPr>
      </w:lvl>
    </w:lvlOverride>
    <w:lvlOverride w:ilvl="3">
      <w:lvl w:ilvl="3">
        <w:start w:val="1"/>
        <w:numFmt w:val="none"/>
        <w:pStyle w:val="Heading4"/>
        <w:suff w:val="nothing"/>
        <w:lvlText w:val=""/>
        <w:lvlJc w:val="left"/>
        <w:pPr>
          <w:ind w:left="864" w:hanging="864"/>
        </w:pPr>
        <w:rPr>
          <w:rFonts w:hint="default"/>
        </w:rPr>
      </w:lvl>
    </w:lvlOverride>
    <w:lvlOverride w:ilvl="4">
      <w:lvl w:ilvl="4">
        <w:start w:val="1"/>
        <w:numFmt w:val="none"/>
        <w:suff w:val="nothing"/>
        <w:lvlText w:val=""/>
        <w:lvlJc w:val="left"/>
        <w:pPr>
          <w:ind w:left="1008" w:hanging="1008"/>
        </w:pPr>
        <w:rPr>
          <w:rFonts w:hint="default"/>
        </w:rPr>
      </w:lvl>
    </w:lvlOverride>
    <w:lvlOverride w:ilvl="5">
      <w:lvl w:ilvl="5">
        <w:start w:val="1"/>
        <w:numFmt w:val="none"/>
        <w:suff w:val="nothing"/>
        <w:lvlText w:val=""/>
        <w:lvlJc w:val="left"/>
        <w:pPr>
          <w:ind w:left="1152" w:hanging="1152"/>
        </w:pPr>
        <w:rPr>
          <w:rFonts w:hint="default"/>
        </w:rPr>
      </w:lvl>
    </w:lvlOverride>
    <w:lvlOverride w:ilvl="6">
      <w:lvl w:ilvl="6">
        <w:start w:val="1"/>
        <w:numFmt w:val="none"/>
        <w:pStyle w:val="Heading7"/>
        <w:suff w:val="nothing"/>
        <w:lvlText w:val=""/>
        <w:lvlJc w:val="left"/>
        <w:pPr>
          <w:ind w:left="1296" w:hanging="1296"/>
        </w:pPr>
        <w:rPr>
          <w:rFonts w:hint="default"/>
        </w:rPr>
      </w:lvl>
    </w:lvlOverride>
    <w:lvlOverride w:ilvl="7">
      <w:lvl w:ilvl="7">
        <w:start w:val="1"/>
        <w:numFmt w:val="none"/>
        <w:suff w:val="nothing"/>
        <w:lvlText w:val=""/>
        <w:lvlJc w:val="left"/>
        <w:pPr>
          <w:ind w:left="1440" w:hanging="1440"/>
        </w:pPr>
        <w:rPr>
          <w:rFonts w:hint="default"/>
        </w:rPr>
      </w:lvl>
    </w:lvlOverride>
    <w:lvlOverride w:ilvl="8">
      <w:lvl w:ilvl="8">
        <w:start w:val="1"/>
        <w:numFmt w:val="none"/>
        <w:suff w:val="nothing"/>
        <w:lvlText w:val=""/>
        <w:lvlJc w:val="left"/>
        <w:pPr>
          <w:ind w:left="1584" w:hanging="1584"/>
        </w:pPr>
        <w:rPr>
          <w:rFonts w:hint="default"/>
        </w:rPr>
      </w:lvl>
    </w:lvlOverride>
  </w:num>
  <w:num w:numId="5">
    <w:abstractNumId w:val="13"/>
  </w:num>
  <w:num w:numId="6">
    <w:abstractNumId w:val="11"/>
  </w:num>
  <w:num w:numId="7">
    <w:abstractNumId w:val="22"/>
  </w:num>
  <w:num w:numId="8">
    <w:abstractNumId w:val="29"/>
  </w:num>
  <w:num w:numId="9">
    <w:abstractNumId w:val="20"/>
  </w:num>
  <w:num w:numId="10">
    <w:abstractNumId w:val="23"/>
  </w:num>
  <w:num w:numId="11">
    <w:abstractNumId w:val="44"/>
  </w:num>
  <w:num w:numId="12">
    <w:abstractNumId w:val="15"/>
  </w:num>
  <w:num w:numId="13">
    <w:abstractNumId w:val="31"/>
  </w:num>
  <w:num w:numId="14">
    <w:abstractNumId w:val="17"/>
  </w:num>
  <w:num w:numId="15">
    <w:abstractNumId w:val="28"/>
  </w:num>
  <w:num w:numId="16">
    <w:abstractNumId w:val="38"/>
  </w:num>
  <w:num w:numId="17">
    <w:abstractNumId w:val="37"/>
  </w:num>
  <w:num w:numId="18">
    <w:abstractNumId w:val="9"/>
  </w:num>
  <w:num w:numId="19">
    <w:abstractNumId w:val="39"/>
  </w:num>
  <w:num w:numId="20">
    <w:abstractNumId w:val="16"/>
  </w:num>
  <w:num w:numId="21">
    <w:abstractNumId w:val="35"/>
  </w:num>
  <w:num w:numId="22">
    <w:abstractNumId w:val="42"/>
  </w:num>
  <w:num w:numId="23">
    <w:abstractNumId w:val="12"/>
  </w:num>
  <w:num w:numId="24">
    <w:abstractNumId w:val="36"/>
  </w:num>
  <w:num w:numId="25">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34"/>
  </w:num>
  <w:num w:numId="28">
    <w:abstractNumId w:val="43"/>
  </w:num>
  <w:num w:numId="29">
    <w:abstractNumId w:val="32"/>
  </w:num>
  <w:num w:numId="30">
    <w:abstractNumId w:val="18"/>
  </w:num>
  <w:num w:numId="31">
    <w:abstractNumId w:val="27"/>
  </w:num>
  <w:num w:numId="32">
    <w:abstractNumId w:val="25"/>
  </w:num>
  <w:num w:numId="33">
    <w:abstractNumId w:val="14"/>
  </w:num>
  <w:num w:numId="34">
    <w:abstractNumId w:val="26"/>
  </w:num>
  <w:num w:numId="35">
    <w:abstractNumId w:val="41"/>
  </w:num>
  <w:num w:numId="36">
    <w:abstractNumId w:val="7"/>
  </w:num>
  <w:num w:numId="37">
    <w:abstractNumId w:val="45"/>
  </w:num>
  <w:num w:numId="38">
    <w:abstractNumId w:val="40"/>
  </w:num>
  <w:num w:numId="39">
    <w:abstractNumId w:val="19"/>
  </w:num>
  <w:num w:numId="40">
    <w:abstractNumId w:val="24"/>
  </w:num>
  <w:num w:numId="41">
    <w:abstractNumId w:val="47"/>
  </w:num>
  <w:num w:numId="42">
    <w:abstractNumId w:val="33"/>
  </w:num>
  <w:num w:numId="43">
    <w:abstractNumId w:val="30"/>
  </w:num>
  <w:num w:numId="44">
    <w:abstractNumId w:val="10"/>
  </w:num>
  <w:num w:numId="45">
    <w:abstractNumId w:val="2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51D4"/>
    <w:rsid w:val="00004AA7"/>
    <w:rsid w:val="00006176"/>
    <w:rsid w:val="00027A10"/>
    <w:rsid w:val="00067ACA"/>
    <w:rsid w:val="00081A26"/>
    <w:rsid w:val="00090643"/>
    <w:rsid w:val="000A00F8"/>
    <w:rsid w:val="000A42BA"/>
    <w:rsid w:val="000A678F"/>
    <w:rsid w:val="000B1C58"/>
    <w:rsid w:val="000B2321"/>
    <w:rsid w:val="000C7253"/>
    <w:rsid w:val="0010470D"/>
    <w:rsid w:val="00105B7E"/>
    <w:rsid w:val="00112DC5"/>
    <w:rsid w:val="001237C6"/>
    <w:rsid w:val="00131ED5"/>
    <w:rsid w:val="00133449"/>
    <w:rsid w:val="001401BD"/>
    <w:rsid w:val="0015177F"/>
    <w:rsid w:val="00156A11"/>
    <w:rsid w:val="001608D7"/>
    <w:rsid w:val="00172D40"/>
    <w:rsid w:val="001738C2"/>
    <w:rsid w:val="00197BAE"/>
    <w:rsid w:val="001A2E6A"/>
    <w:rsid w:val="001C2CBB"/>
    <w:rsid w:val="001C3E03"/>
    <w:rsid w:val="001D6D97"/>
    <w:rsid w:val="002100DA"/>
    <w:rsid w:val="00216A60"/>
    <w:rsid w:val="0021775C"/>
    <w:rsid w:val="00224FCA"/>
    <w:rsid w:val="00230FDA"/>
    <w:rsid w:val="0024531F"/>
    <w:rsid w:val="0025714A"/>
    <w:rsid w:val="00257934"/>
    <w:rsid w:val="0028779D"/>
    <w:rsid w:val="002A4CA6"/>
    <w:rsid w:val="002A7349"/>
    <w:rsid w:val="002C48FE"/>
    <w:rsid w:val="002D5860"/>
    <w:rsid w:val="00331D0B"/>
    <w:rsid w:val="00340029"/>
    <w:rsid w:val="003457A9"/>
    <w:rsid w:val="00345DEF"/>
    <w:rsid w:val="00354C37"/>
    <w:rsid w:val="00360F0A"/>
    <w:rsid w:val="0036176E"/>
    <w:rsid w:val="003626E0"/>
    <w:rsid w:val="00363DE8"/>
    <w:rsid w:val="00390305"/>
    <w:rsid w:val="00393959"/>
    <w:rsid w:val="00394626"/>
    <w:rsid w:val="003A53E5"/>
    <w:rsid w:val="003C0F3F"/>
    <w:rsid w:val="003C6D19"/>
    <w:rsid w:val="003E6C07"/>
    <w:rsid w:val="00407B41"/>
    <w:rsid w:val="0042290B"/>
    <w:rsid w:val="00443EF2"/>
    <w:rsid w:val="004451D4"/>
    <w:rsid w:val="004469AD"/>
    <w:rsid w:val="0045335A"/>
    <w:rsid w:val="00455AD5"/>
    <w:rsid w:val="00457E86"/>
    <w:rsid w:val="0046260A"/>
    <w:rsid w:val="004769B7"/>
    <w:rsid w:val="00497093"/>
    <w:rsid w:val="004A5BEA"/>
    <w:rsid w:val="004C1387"/>
    <w:rsid w:val="004C205E"/>
    <w:rsid w:val="004C49DB"/>
    <w:rsid w:val="004C526A"/>
    <w:rsid w:val="004D0406"/>
    <w:rsid w:val="004D7FEA"/>
    <w:rsid w:val="00517992"/>
    <w:rsid w:val="00523BA9"/>
    <w:rsid w:val="00527A67"/>
    <w:rsid w:val="00533166"/>
    <w:rsid w:val="005374F2"/>
    <w:rsid w:val="00540F3A"/>
    <w:rsid w:val="00542204"/>
    <w:rsid w:val="00544474"/>
    <w:rsid w:val="00545D9C"/>
    <w:rsid w:val="00554C0C"/>
    <w:rsid w:val="00567BFA"/>
    <w:rsid w:val="00591564"/>
    <w:rsid w:val="005A5CD5"/>
    <w:rsid w:val="005B1732"/>
    <w:rsid w:val="005B49FC"/>
    <w:rsid w:val="005C6176"/>
    <w:rsid w:val="005D048F"/>
    <w:rsid w:val="006005E9"/>
    <w:rsid w:val="0062007A"/>
    <w:rsid w:val="0063692B"/>
    <w:rsid w:val="0064317F"/>
    <w:rsid w:val="00654632"/>
    <w:rsid w:val="006734DF"/>
    <w:rsid w:val="00685E92"/>
    <w:rsid w:val="006930EF"/>
    <w:rsid w:val="006965BD"/>
    <w:rsid w:val="006C4472"/>
    <w:rsid w:val="006F3729"/>
    <w:rsid w:val="007037C6"/>
    <w:rsid w:val="00703BBA"/>
    <w:rsid w:val="007102C6"/>
    <w:rsid w:val="007177B4"/>
    <w:rsid w:val="0073106D"/>
    <w:rsid w:val="00737169"/>
    <w:rsid w:val="007563D9"/>
    <w:rsid w:val="00761879"/>
    <w:rsid w:val="00776098"/>
    <w:rsid w:val="00782820"/>
    <w:rsid w:val="00797649"/>
    <w:rsid w:val="007A65B0"/>
    <w:rsid w:val="007B7450"/>
    <w:rsid w:val="007C5C4E"/>
    <w:rsid w:val="007E5439"/>
    <w:rsid w:val="007F3C4C"/>
    <w:rsid w:val="007F5E28"/>
    <w:rsid w:val="00813909"/>
    <w:rsid w:val="00835B50"/>
    <w:rsid w:val="00850EE0"/>
    <w:rsid w:val="008569C1"/>
    <w:rsid w:val="008759AF"/>
    <w:rsid w:val="00892C29"/>
    <w:rsid w:val="0089375D"/>
    <w:rsid w:val="008B1EAF"/>
    <w:rsid w:val="008B7243"/>
    <w:rsid w:val="00912D1A"/>
    <w:rsid w:val="00915284"/>
    <w:rsid w:val="009200EC"/>
    <w:rsid w:val="009249BB"/>
    <w:rsid w:val="00930C29"/>
    <w:rsid w:val="00942497"/>
    <w:rsid w:val="009612D5"/>
    <w:rsid w:val="00964F6B"/>
    <w:rsid w:val="009A25C1"/>
    <w:rsid w:val="009B254C"/>
    <w:rsid w:val="009B32A8"/>
    <w:rsid w:val="009B71F2"/>
    <w:rsid w:val="009B7BC8"/>
    <w:rsid w:val="009D068B"/>
    <w:rsid w:val="009D17E0"/>
    <w:rsid w:val="009E0660"/>
    <w:rsid w:val="009E4F1E"/>
    <w:rsid w:val="00A10ACE"/>
    <w:rsid w:val="00A14A99"/>
    <w:rsid w:val="00A17A6E"/>
    <w:rsid w:val="00A27BBD"/>
    <w:rsid w:val="00A36478"/>
    <w:rsid w:val="00A549BD"/>
    <w:rsid w:val="00A62679"/>
    <w:rsid w:val="00A770FE"/>
    <w:rsid w:val="00A824E4"/>
    <w:rsid w:val="00A87AA8"/>
    <w:rsid w:val="00A91438"/>
    <w:rsid w:val="00A915E5"/>
    <w:rsid w:val="00A9215B"/>
    <w:rsid w:val="00A967E0"/>
    <w:rsid w:val="00AA4282"/>
    <w:rsid w:val="00AB1BA9"/>
    <w:rsid w:val="00AB7376"/>
    <w:rsid w:val="00AE7E77"/>
    <w:rsid w:val="00AF43EF"/>
    <w:rsid w:val="00B078DD"/>
    <w:rsid w:val="00B10772"/>
    <w:rsid w:val="00B123E7"/>
    <w:rsid w:val="00B27B7F"/>
    <w:rsid w:val="00B35BFA"/>
    <w:rsid w:val="00B47F0C"/>
    <w:rsid w:val="00B77C39"/>
    <w:rsid w:val="00B819DA"/>
    <w:rsid w:val="00B84290"/>
    <w:rsid w:val="00BD1A05"/>
    <w:rsid w:val="00BD272B"/>
    <w:rsid w:val="00BD7D6A"/>
    <w:rsid w:val="00C224FD"/>
    <w:rsid w:val="00C406CE"/>
    <w:rsid w:val="00C477D4"/>
    <w:rsid w:val="00C50BC7"/>
    <w:rsid w:val="00C60346"/>
    <w:rsid w:val="00C71514"/>
    <w:rsid w:val="00C9628A"/>
    <w:rsid w:val="00CA16B7"/>
    <w:rsid w:val="00CC094C"/>
    <w:rsid w:val="00CC0DB5"/>
    <w:rsid w:val="00CD6157"/>
    <w:rsid w:val="00CD767B"/>
    <w:rsid w:val="00CE23DB"/>
    <w:rsid w:val="00CE7074"/>
    <w:rsid w:val="00CF18D5"/>
    <w:rsid w:val="00CF733B"/>
    <w:rsid w:val="00D03453"/>
    <w:rsid w:val="00D07CC4"/>
    <w:rsid w:val="00D25147"/>
    <w:rsid w:val="00D274FE"/>
    <w:rsid w:val="00D6727D"/>
    <w:rsid w:val="00D87CF1"/>
    <w:rsid w:val="00DB43AF"/>
    <w:rsid w:val="00E17D6B"/>
    <w:rsid w:val="00E17DEE"/>
    <w:rsid w:val="00E22AD7"/>
    <w:rsid w:val="00E30F77"/>
    <w:rsid w:val="00E4586F"/>
    <w:rsid w:val="00E5546B"/>
    <w:rsid w:val="00E57548"/>
    <w:rsid w:val="00E76B7B"/>
    <w:rsid w:val="00E813CB"/>
    <w:rsid w:val="00E90441"/>
    <w:rsid w:val="00E93143"/>
    <w:rsid w:val="00E96851"/>
    <w:rsid w:val="00EA62EE"/>
    <w:rsid w:val="00ED28AE"/>
    <w:rsid w:val="00ED6CA2"/>
    <w:rsid w:val="00EE1765"/>
    <w:rsid w:val="00F27EF2"/>
    <w:rsid w:val="00F4032F"/>
    <w:rsid w:val="00F701D6"/>
    <w:rsid w:val="00F703E6"/>
    <w:rsid w:val="00F9522F"/>
    <w:rsid w:val="00F96BE1"/>
    <w:rsid w:val="00FC2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5:docId w15:val="{74B4249F-25EE-4898-B1B3-F45CE98CB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6B7"/>
    <w:pPr>
      <w:suppressAutoHyphens/>
    </w:pPr>
    <w:rPr>
      <w:lang w:eastAsia="zh-CN"/>
    </w:rPr>
  </w:style>
  <w:style w:type="paragraph" w:styleId="Heading1">
    <w:name w:val="heading 1"/>
    <w:basedOn w:val="Normal"/>
    <w:next w:val="Normal"/>
    <w:qFormat/>
    <w:rsid w:val="00CA16B7"/>
    <w:pPr>
      <w:keepNext/>
      <w:numPr>
        <w:numId w:val="1"/>
      </w:numPr>
      <w:outlineLvl w:val="0"/>
    </w:pPr>
    <w:rPr>
      <w:b/>
      <w:bCs/>
    </w:rPr>
  </w:style>
  <w:style w:type="paragraph" w:styleId="Heading2">
    <w:name w:val="heading 2"/>
    <w:basedOn w:val="Normal"/>
    <w:next w:val="Normal"/>
    <w:qFormat/>
    <w:rsid w:val="00CA16B7"/>
    <w:pPr>
      <w:keepNext/>
      <w:numPr>
        <w:ilvl w:val="1"/>
        <w:numId w:val="1"/>
      </w:numPr>
      <w:outlineLvl w:val="1"/>
    </w:pPr>
    <w:rPr>
      <w:b/>
      <w:bCs/>
      <w:u w:val="single"/>
    </w:rPr>
  </w:style>
  <w:style w:type="paragraph" w:styleId="Heading3">
    <w:name w:val="heading 3"/>
    <w:basedOn w:val="Normal"/>
    <w:next w:val="Normal"/>
    <w:qFormat/>
    <w:rsid w:val="00CA16B7"/>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qFormat/>
    <w:rsid w:val="00CA16B7"/>
    <w:pPr>
      <w:keepNext/>
      <w:numPr>
        <w:ilvl w:val="3"/>
        <w:numId w:val="1"/>
      </w:numPr>
      <w:spacing w:before="240" w:after="60"/>
      <w:outlineLvl w:val="3"/>
    </w:pPr>
    <w:rPr>
      <w:b/>
      <w:sz w:val="28"/>
      <w:szCs w:val="28"/>
    </w:rPr>
  </w:style>
  <w:style w:type="paragraph" w:styleId="Heading7">
    <w:name w:val="heading 7"/>
    <w:basedOn w:val="Normal"/>
    <w:next w:val="Normal"/>
    <w:qFormat/>
    <w:rsid w:val="00CA16B7"/>
    <w:pPr>
      <w:numPr>
        <w:ilvl w:val="6"/>
        <w:numId w:val="1"/>
      </w:num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CA16B7"/>
    <w:rPr>
      <w:rFonts w:ascii="Symbol" w:hAnsi="Symbol" w:cs="Symbol"/>
    </w:rPr>
  </w:style>
  <w:style w:type="character" w:customStyle="1" w:styleId="WW8Num1z1">
    <w:name w:val="WW8Num1z1"/>
    <w:rsid w:val="00CA16B7"/>
    <w:rPr>
      <w:rFonts w:ascii="Courier New" w:hAnsi="Courier New" w:cs="Courier New"/>
    </w:rPr>
  </w:style>
  <w:style w:type="character" w:customStyle="1" w:styleId="WW8Num1z2">
    <w:name w:val="WW8Num1z2"/>
    <w:rsid w:val="00CA16B7"/>
    <w:rPr>
      <w:rFonts w:ascii="Wingdings" w:hAnsi="Wingdings" w:cs="Wingdings"/>
    </w:rPr>
  </w:style>
  <w:style w:type="character" w:customStyle="1" w:styleId="WW8Num1z3">
    <w:name w:val="WW8Num1z3"/>
    <w:rsid w:val="00CA16B7"/>
  </w:style>
  <w:style w:type="character" w:customStyle="1" w:styleId="WW8Num1z4">
    <w:name w:val="WW8Num1z4"/>
    <w:rsid w:val="00CA16B7"/>
  </w:style>
  <w:style w:type="character" w:customStyle="1" w:styleId="WW8Num1z5">
    <w:name w:val="WW8Num1z5"/>
    <w:rsid w:val="00CA16B7"/>
  </w:style>
  <w:style w:type="character" w:customStyle="1" w:styleId="WW8Num1z6">
    <w:name w:val="WW8Num1z6"/>
    <w:rsid w:val="00CA16B7"/>
  </w:style>
  <w:style w:type="character" w:customStyle="1" w:styleId="WW8Num1z7">
    <w:name w:val="WW8Num1z7"/>
    <w:rsid w:val="00CA16B7"/>
  </w:style>
  <w:style w:type="character" w:customStyle="1" w:styleId="WW8Num1z8">
    <w:name w:val="WW8Num1z8"/>
    <w:rsid w:val="00CA16B7"/>
  </w:style>
  <w:style w:type="character" w:customStyle="1" w:styleId="WW8Num2z0">
    <w:name w:val="WW8Num2z0"/>
    <w:rsid w:val="00CA16B7"/>
    <w:rPr>
      <w:rFonts w:ascii="Wingdings" w:hAnsi="Wingdings" w:cs="Wingdings"/>
      <w:color w:val="4083C9"/>
      <w:sz w:val="22"/>
      <w:szCs w:val="22"/>
    </w:rPr>
  </w:style>
  <w:style w:type="character" w:customStyle="1" w:styleId="WW8Num3z0">
    <w:name w:val="WW8Num3z0"/>
    <w:rsid w:val="00CA16B7"/>
    <w:rPr>
      <w:rFonts w:ascii="Symbol" w:eastAsia="DejaVu Sans" w:hAnsi="Symbol" w:cs="Symbol"/>
      <w:kern w:val="1"/>
      <w:sz w:val="24"/>
      <w:szCs w:val="24"/>
      <w:lang w:val="en-US" w:eastAsia="zh-CN" w:bidi="hi-IN"/>
    </w:rPr>
  </w:style>
  <w:style w:type="character" w:customStyle="1" w:styleId="WW8Num3z1">
    <w:name w:val="WW8Num3z1"/>
    <w:rsid w:val="00CA16B7"/>
    <w:rPr>
      <w:rFonts w:ascii="Courier New" w:hAnsi="Courier New" w:cs="Courier New"/>
    </w:rPr>
  </w:style>
  <w:style w:type="character" w:customStyle="1" w:styleId="WW8Num3z2">
    <w:name w:val="WW8Num3z2"/>
    <w:rsid w:val="00CA16B7"/>
    <w:rPr>
      <w:rFonts w:ascii="Wingdings" w:hAnsi="Wingdings" w:cs="Wingdings"/>
    </w:rPr>
  </w:style>
  <w:style w:type="character" w:customStyle="1" w:styleId="WW8Num4z0">
    <w:name w:val="WW8Num4z0"/>
    <w:rsid w:val="00CA16B7"/>
    <w:rPr>
      <w:rFonts w:ascii="Calibri" w:hAnsi="Calibri" w:cs="Calibri"/>
      <w:bCs w:val="0"/>
      <w:iCs/>
      <w:color w:val="FFFFFF"/>
      <w:sz w:val="22"/>
      <w:szCs w:val="22"/>
      <w:lang w:val="sk-SK"/>
    </w:rPr>
  </w:style>
  <w:style w:type="character" w:customStyle="1" w:styleId="WW8Num5z0">
    <w:name w:val="WW8Num5z0"/>
    <w:rsid w:val="00CA16B7"/>
    <w:rPr>
      <w:rFonts w:ascii="Courier New" w:hAnsi="Courier New" w:cs="Courier New"/>
      <w:sz w:val="22"/>
      <w:szCs w:val="22"/>
    </w:rPr>
  </w:style>
  <w:style w:type="character" w:customStyle="1" w:styleId="WW8Num6z0">
    <w:name w:val="WW8Num6z0"/>
    <w:rsid w:val="00CA16B7"/>
    <w:rPr>
      <w:rFonts w:ascii="Courier New" w:hAnsi="Courier New" w:cs="Courier New"/>
      <w:sz w:val="22"/>
      <w:szCs w:val="22"/>
    </w:rPr>
  </w:style>
  <w:style w:type="character" w:customStyle="1" w:styleId="WW8Num6z1">
    <w:name w:val="WW8Num6z1"/>
    <w:rsid w:val="00CA16B7"/>
    <w:rPr>
      <w:rFonts w:ascii="OpenSymbol" w:hAnsi="OpenSymbol" w:cs="OpenSymbol"/>
    </w:rPr>
  </w:style>
  <w:style w:type="character" w:customStyle="1" w:styleId="WW8Num7z0">
    <w:name w:val="WW8Num7z0"/>
    <w:rsid w:val="00CA16B7"/>
    <w:rPr>
      <w:rFonts w:ascii="Symbol" w:hAnsi="Symbol" w:cs="Symbol"/>
      <w:color w:val="auto"/>
    </w:rPr>
  </w:style>
  <w:style w:type="character" w:customStyle="1" w:styleId="WW8Num8z0">
    <w:name w:val="WW8Num8z0"/>
    <w:rsid w:val="00CA16B7"/>
    <w:rPr>
      <w:rFonts w:ascii="Calibri" w:eastAsia="Calibri" w:hAnsi="Calibri" w:cs="Calibri"/>
    </w:rPr>
  </w:style>
  <w:style w:type="character" w:customStyle="1" w:styleId="WW8Num8z1">
    <w:name w:val="WW8Num8z1"/>
    <w:rsid w:val="00CA16B7"/>
    <w:rPr>
      <w:rFonts w:ascii="Courier New" w:hAnsi="Courier New" w:cs="Courier New"/>
    </w:rPr>
  </w:style>
  <w:style w:type="character" w:customStyle="1" w:styleId="WW8Num8z2">
    <w:name w:val="WW8Num8z2"/>
    <w:rsid w:val="00CA16B7"/>
    <w:rPr>
      <w:rFonts w:ascii="Wingdings" w:hAnsi="Wingdings" w:cs="Wingdings"/>
    </w:rPr>
  </w:style>
  <w:style w:type="character" w:customStyle="1" w:styleId="WW8Num9z0">
    <w:name w:val="WW8Num9z0"/>
    <w:rsid w:val="00CA16B7"/>
    <w:rPr>
      <w:rFonts w:ascii="Symbol" w:hAnsi="Symbol" w:cs="Symbol"/>
      <w:color w:val="5B9BD5"/>
      <w:sz w:val="22"/>
      <w:szCs w:val="22"/>
    </w:rPr>
  </w:style>
  <w:style w:type="character" w:customStyle="1" w:styleId="WW8Num9z1">
    <w:name w:val="WW8Num9z1"/>
    <w:rsid w:val="00CA16B7"/>
    <w:rPr>
      <w:rFonts w:ascii="OpenSymbol" w:hAnsi="OpenSymbol" w:cs="OpenSymbol"/>
    </w:rPr>
  </w:style>
  <w:style w:type="character" w:customStyle="1" w:styleId="WW8Num10z0">
    <w:name w:val="WW8Num10z0"/>
    <w:rsid w:val="00CA16B7"/>
    <w:rPr>
      <w:rFonts w:ascii="Symbol" w:hAnsi="Symbol" w:cs="Symbol"/>
    </w:rPr>
  </w:style>
  <w:style w:type="character" w:customStyle="1" w:styleId="WW8Num10z1">
    <w:name w:val="WW8Num10z1"/>
    <w:rsid w:val="00CA16B7"/>
    <w:rPr>
      <w:rFonts w:ascii="Courier New" w:hAnsi="Courier New" w:cs="Courier New"/>
    </w:rPr>
  </w:style>
  <w:style w:type="character" w:customStyle="1" w:styleId="WW8Num2z1">
    <w:name w:val="WW8Num2z1"/>
    <w:rsid w:val="00CA16B7"/>
    <w:rPr>
      <w:rFonts w:ascii="Courier New" w:hAnsi="Courier New" w:cs="Courier New"/>
    </w:rPr>
  </w:style>
  <w:style w:type="character" w:customStyle="1" w:styleId="WW8Num2z3">
    <w:name w:val="WW8Num2z3"/>
    <w:rsid w:val="00CA16B7"/>
    <w:rPr>
      <w:rFonts w:ascii="Symbol" w:hAnsi="Symbol" w:cs="Symbol"/>
    </w:rPr>
  </w:style>
  <w:style w:type="character" w:customStyle="1" w:styleId="WW8Num4z1">
    <w:name w:val="WW8Num4z1"/>
    <w:rsid w:val="00CA16B7"/>
  </w:style>
  <w:style w:type="character" w:customStyle="1" w:styleId="WW8Num4z2">
    <w:name w:val="WW8Num4z2"/>
    <w:rsid w:val="00CA16B7"/>
  </w:style>
  <w:style w:type="character" w:customStyle="1" w:styleId="WW8Num4z3">
    <w:name w:val="WW8Num4z3"/>
    <w:rsid w:val="00CA16B7"/>
  </w:style>
  <w:style w:type="character" w:customStyle="1" w:styleId="WW8Num4z4">
    <w:name w:val="WW8Num4z4"/>
    <w:rsid w:val="00CA16B7"/>
  </w:style>
  <w:style w:type="character" w:customStyle="1" w:styleId="WW8Num4z5">
    <w:name w:val="WW8Num4z5"/>
    <w:rsid w:val="00CA16B7"/>
  </w:style>
  <w:style w:type="character" w:customStyle="1" w:styleId="WW8Num4z6">
    <w:name w:val="WW8Num4z6"/>
    <w:rsid w:val="00CA16B7"/>
  </w:style>
  <w:style w:type="character" w:customStyle="1" w:styleId="WW8Num4z7">
    <w:name w:val="WW8Num4z7"/>
    <w:rsid w:val="00CA16B7"/>
  </w:style>
  <w:style w:type="character" w:customStyle="1" w:styleId="WW8Num4z8">
    <w:name w:val="WW8Num4z8"/>
    <w:rsid w:val="00CA16B7"/>
  </w:style>
  <w:style w:type="character" w:customStyle="1" w:styleId="WW8Num5z2">
    <w:name w:val="WW8Num5z2"/>
    <w:rsid w:val="00CA16B7"/>
    <w:rPr>
      <w:rFonts w:ascii="Wingdings" w:hAnsi="Wingdings" w:cs="Wingdings"/>
    </w:rPr>
  </w:style>
  <w:style w:type="character" w:customStyle="1" w:styleId="WW8Num5z3">
    <w:name w:val="WW8Num5z3"/>
    <w:rsid w:val="00CA16B7"/>
    <w:rPr>
      <w:rFonts w:ascii="Symbol" w:hAnsi="Symbol" w:cs="Symbol"/>
    </w:rPr>
  </w:style>
  <w:style w:type="character" w:customStyle="1" w:styleId="WW8Num6z2">
    <w:name w:val="WW8Num6z2"/>
    <w:rsid w:val="00CA16B7"/>
    <w:rPr>
      <w:rFonts w:ascii="Wingdings" w:hAnsi="Wingdings" w:cs="Wingdings"/>
    </w:rPr>
  </w:style>
  <w:style w:type="character" w:customStyle="1" w:styleId="WW8Num6z3">
    <w:name w:val="WW8Num6z3"/>
    <w:rsid w:val="00CA16B7"/>
    <w:rPr>
      <w:rFonts w:ascii="Symbol" w:hAnsi="Symbol" w:cs="Symbol"/>
    </w:rPr>
  </w:style>
  <w:style w:type="character" w:customStyle="1" w:styleId="WW8Num7z1">
    <w:name w:val="WW8Num7z1"/>
    <w:rsid w:val="00CA16B7"/>
    <w:rPr>
      <w:rFonts w:ascii="Courier New" w:hAnsi="Courier New" w:cs="Courier New"/>
    </w:rPr>
  </w:style>
  <w:style w:type="character" w:customStyle="1" w:styleId="WW8Num7z2">
    <w:name w:val="WW8Num7z2"/>
    <w:rsid w:val="00CA16B7"/>
    <w:rPr>
      <w:rFonts w:ascii="Wingdings" w:hAnsi="Wingdings" w:cs="Wingdings"/>
    </w:rPr>
  </w:style>
  <w:style w:type="character" w:customStyle="1" w:styleId="WW8Num7z3">
    <w:name w:val="WW8Num7z3"/>
    <w:rsid w:val="00CA16B7"/>
    <w:rPr>
      <w:rFonts w:ascii="Symbol" w:hAnsi="Symbol" w:cs="Symbol"/>
    </w:rPr>
  </w:style>
  <w:style w:type="character" w:customStyle="1" w:styleId="WW8Num8z3">
    <w:name w:val="WW8Num8z3"/>
    <w:rsid w:val="00CA16B7"/>
    <w:rPr>
      <w:rFonts w:ascii="Symbol" w:hAnsi="Symbol" w:cs="Symbol"/>
    </w:rPr>
  </w:style>
  <w:style w:type="character" w:customStyle="1" w:styleId="WW8Num10z2">
    <w:name w:val="WW8Num10z2"/>
    <w:rsid w:val="00CA16B7"/>
    <w:rPr>
      <w:rFonts w:ascii="Wingdings" w:hAnsi="Wingdings" w:cs="Wingdings"/>
    </w:rPr>
  </w:style>
  <w:style w:type="character" w:customStyle="1" w:styleId="WW8Num11z0">
    <w:name w:val="WW8Num11z0"/>
    <w:rsid w:val="00CA16B7"/>
    <w:rPr>
      <w:rFonts w:ascii="Calibri" w:eastAsia="Times New Roman" w:hAnsi="Calibri" w:cs="Times New Roman"/>
      <w:sz w:val="22"/>
      <w:szCs w:val="22"/>
    </w:rPr>
  </w:style>
  <w:style w:type="character" w:customStyle="1" w:styleId="WW8Num11z1">
    <w:name w:val="WW8Num11z1"/>
    <w:rsid w:val="00CA16B7"/>
    <w:rPr>
      <w:rFonts w:ascii="Courier New" w:hAnsi="Courier New" w:cs="Courier New"/>
    </w:rPr>
  </w:style>
  <w:style w:type="character" w:customStyle="1" w:styleId="WW8Num11z2">
    <w:name w:val="WW8Num11z2"/>
    <w:rsid w:val="00CA16B7"/>
    <w:rPr>
      <w:rFonts w:ascii="Wingdings" w:hAnsi="Wingdings" w:cs="Wingdings"/>
    </w:rPr>
  </w:style>
  <w:style w:type="character" w:customStyle="1" w:styleId="WW8Num11z3">
    <w:name w:val="WW8Num11z3"/>
    <w:rsid w:val="00CA16B7"/>
    <w:rPr>
      <w:rFonts w:ascii="Symbol" w:hAnsi="Symbol" w:cs="Symbol"/>
    </w:rPr>
  </w:style>
  <w:style w:type="character" w:customStyle="1" w:styleId="WW8Num12z0">
    <w:name w:val="WW8Num12z0"/>
    <w:rsid w:val="00CA16B7"/>
    <w:rPr>
      <w:rFonts w:ascii="Symbol" w:hAnsi="Symbol" w:cs="Symbol"/>
    </w:rPr>
  </w:style>
  <w:style w:type="character" w:customStyle="1" w:styleId="WW8Num12z1">
    <w:name w:val="WW8Num12z1"/>
    <w:rsid w:val="00CA16B7"/>
    <w:rPr>
      <w:rFonts w:ascii="Courier New" w:hAnsi="Courier New" w:cs="Courier New"/>
    </w:rPr>
  </w:style>
  <w:style w:type="character" w:customStyle="1" w:styleId="WW8Num12z2">
    <w:name w:val="WW8Num12z2"/>
    <w:rsid w:val="00CA16B7"/>
    <w:rPr>
      <w:rFonts w:ascii="Wingdings" w:hAnsi="Wingdings" w:cs="Wingdings"/>
    </w:rPr>
  </w:style>
  <w:style w:type="character" w:styleId="PageNumber">
    <w:name w:val="page number"/>
    <w:basedOn w:val="DefaultParagraphFont"/>
    <w:rsid w:val="00CA16B7"/>
  </w:style>
  <w:style w:type="character" w:customStyle="1" w:styleId="FootnoteCharacters">
    <w:name w:val="Footnote Characters"/>
    <w:rsid w:val="00CA16B7"/>
    <w:rPr>
      <w:vertAlign w:val="superscript"/>
    </w:rPr>
  </w:style>
  <w:style w:type="character" w:styleId="Hyperlink">
    <w:name w:val="Hyperlink"/>
    <w:rsid w:val="00CA16B7"/>
    <w:rPr>
      <w:color w:val="0000FF"/>
      <w:u w:val="single"/>
    </w:rPr>
  </w:style>
  <w:style w:type="character" w:customStyle="1" w:styleId="TitleChar">
    <w:name w:val="Title Char"/>
    <w:rsid w:val="00CA16B7"/>
    <w:rPr>
      <w:rFonts w:ascii="Cambria" w:hAnsi="Cambria" w:cs="Cambria"/>
      <w:i/>
      <w:iCs/>
      <w:color w:val="FFFFFF"/>
      <w:spacing w:val="10"/>
      <w:sz w:val="48"/>
      <w:szCs w:val="48"/>
      <w:shd w:val="clear" w:color="auto" w:fill="297FD5"/>
      <w:lang w:val="en-GB" w:bidi="ar-SA"/>
    </w:rPr>
  </w:style>
  <w:style w:type="character" w:styleId="FollowedHyperlink">
    <w:name w:val="FollowedHyperlink"/>
    <w:rsid w:val="00CA16B7"/>
    <w:rPr>
      <w:color w:val="800080"/>
      <w:u w:val="single"/>
    </w:rPr>
  </w:style>
  <w:style w:type="character" w:customStyle="1" w:styleId="Heading2Char">
    <w:name w:val="Heading 2 Char"/>
    <w:rsid w:val="00CA16B7"/>
    <w:rPr>
      <w:b/>
      <w:bCs/>
      <w:u w:val="single"/>
      <w:lang w:val="en-GB"/>
    </w:rPr>
  </w:style>
  <w:style w:type="character" w:customStyle="1" w:styleId="FooterChar">
    <w:name w:val="Footer Char"/>
    <w:rsid w:val="00CA16B7"/>
    <w:rPr>
      <w:lang w:val="en-GB"/>
    </w:rPr>
  </w:style>
  <w:style w:type="character" w:customStyle="1" w:styleId="TextChar">
    <w:name w:val="Text Char"/>
    <w:rsid w:val="00CA16B7"/>
    <w:rPr>
      <w:rFonts w:ascii="Arial" w:eastAsia="PMingLiU" w:hAnsi="Arial" w:cs="Arial"/>
      <w:szCs w:val="24"/>
      <w:lang w:eastAsia="zh-TW" w:bidi="ar-SA"/>
    </w:rPr>
  </w:style>
  <w:style w:type="character" w:customStyle="1" w:styleId="HeaderChar">
    <w:name w:val="Header Char"/>
    <w:rsid w:val="00CA16B7"/>
    <w:rPr>
      <w:lang w:val="en-GB"/>
    </w:rPr>
  </w:style>
  <w:style w:type="character" w:customStyle="1" w:styleId="apple-converted-space">
    <w:name w:val="apple-converted-space"/>
    <w:rsid w:val="00CA16B7"/>
  </w:style>
  <w:style w:type="character" w:customStyle="1" w:styleId="Bullets">
    <w:name w:val="Bullets"/>
    <w:rsid w:val="00CA16B7"/>
    <w:rPr>
      <w:rFonts w:ascii="OpenSymbol" w:eastAsia="OpenSymbol" w:hAnsi="OpenSymbol" w:cs="OpenSymbol"/>
    </w:rPr>
  </w:style>
  <w:style w:type="paragraph" w:customStyle="1" w:styleId="Heading">
    <w:name w:val="Heading"/>
    <w:basedOn w:val="Normal"/>
    <w:next w:val="Normal"/>
    <w:rsid w:val="00CA16B7"/>
    <w:pPr>
      <w:pBdr>
        <w:top w:val="single" w:sz="48" w:space="0" w:color="00FFFF"/>
        <w:bottom w:val="single" w:sz="48" w:space="0" w:color="00FFFF"/>
      </w:pBdr>
      <w:shd w:val="clear" w:color="auto" w:fill="297FD5"/>
      <w:jc w:val="center"/>
    </w:pPr>
    <w:rPr>
      <w:rFonts w:ascii="Cambria" w:hAnsi="Cambria" w:cs="Cambria"/>
      <w:i/>
      <w:iCs/>
      <w:color w:val="FFFFFF"/>
      <w:spacing w:val="10"/>
      <w:sz w:val="48"/>
      <w:szCs w:val="48"/>
      <w:shd w:val="clear" w:color="auto" w:fill="297FD5"/>
    </w:rPr>
  </w:style>
  <w:style w:type="paragraph" w:styleId="BodyText">
    <w:name w:val="Body Text"/>
    <w:basedOn w:val="Normal"/>
    <w:rsid w:val="00CA16B7"/>
    <w:rPr>
      <w:b/>
      <w:bCs/>
    </w:rPr>
  </w:style>
  <w:style w:type="paragraph" w:styleId="List">
    <w:name w:val="List"/>
    <w:basedOn w:val="BodyText"/>
    <w:rsid w:val="00CA16B7"/>
    <w:rPr>
      <w:rFonts w:cs="Lohit Hindi"/>
    </w:rPr>
  </w:style>
  <w:style w:type="paragraph" w:styleId="Caption">
    <w:name w:val="caption"/>
    <w:basedOn w:val="Normal"/>
    <w:next w:val="Normal"/>
    <w:qFormat/>
    <w:rsid w:val="00CA16B7"/>
    <w:rPr>
      <w:b/>
      <w:bCs/>
    </w:rPr>
  </w:style>
  <w:style w:type="paragraph" w:customStyle="1" w:styleId="Index">
    <w:name w:val="Index"/>
    <w:basedOn w:val="Normal"/>
    <w:rsid w:val="00CA16B7"/>
    <w:pPr>
      <w:suppressLineNumbers/>
    </w:pPr>
    <w:rPr>
      <w:rFonts w:cs="Lohit Hindi"/>
    </w:rPr>
  </w:style>
  <w:style w:type="paragraph" w:styleId="Header">
    <w:name w:val="header"/>
    <w:basedOn w:val="Normal"/>
    <w:rsid w:val="00CA16B7"/>
    <w:pPr>
      <w:tabs>
        <w:tab w:val="center" w:pos="4320"/>
        <w:tab w:val="right" w:pos="8640"/>
      </w:tabs>
    </w:pPr>
  </w:style>
  <w:style w:type="paragraph" w:styleId="Footer">
    <w:name w:val="footer"/>
    <w:basedOn w:val="Normal"/>
    <w:rsid w:val="00CA16B7"/>
    <w:pPr>
      <w:tabs>
        <w:tab w:val="center" w:pos="4320"/>
        <w:tab w:val="right" w:pos="8640"/>
      </w:tabs>
    </w:pPr>
  </w:style>
  <w:style w:type="paragraph" w:styleId="BodyText2">
    <w:name w:val="Body Text 2"/>
    <w:basedOn w:val="Normal"/>
    <w:rsid w:val="00CA16B7"/>
    <w:rPr>
      <w:rFonts w:ascii="Arial" w:hAnsi="Arial" w:cs="Arial"/>
      <w:sz w:val="24"/>
      <w:lang w:val="en-US"/>
    </w:rPr>
  </w:style>
  <w:style w:type="paragraph" w:styleId="BodyTextIndent2">
    <w:name w:val="Body Text Indent 2"/>
    <w:basedOn w:val="Normal"/>
    <w:rsid w:val="00CA16B7"/>
    <w:pPr>
      <w:tabs>
        <w:tab w:val="left" w:pos="-720"/>
        <w:tab w:val="left" w:pos="720"/>
        <w:tab w:val="left" w:pos="1440"/>
      </w:tabs>
      <w:ind w:left="2160" w:hanging="2160"/>
    </w:pPr>
    <w:rPr>
      <w:rFonts w:ascii="Arial" w:hAnsi="Arial" w:cs="Arial"/>
      <w:sz w:val="24"/>
      <w:lang w:val="en-US"/>
    </w:rPr>
  </w:style>
  <w:style w:type="paragraph" w:styleId="BodyTextIndent">
    <w:name w:val="Body Text Indent"/>
    <w:basedOn w:val="Normal"/>
    <w:rsid w:val="00CA16B7"/>
    <w:pPr>
      <w:spacing w:after="120"/>
      <w:ind w:left="283"/>
    </w:pPr>
  </w:style>
  <w:style w:type="paragraph" w:styleId="BalloonText">
    <w:name w:val="Balloon Text"/>
    <w:basedOn w:val="Normal"/>
    <w:rsid w:val="00CA16B7"/>
    <w:rPr>
      <w:rFonts w:ascii="Tahoma" w:hAnsi="Tahoma" w:cs="Tahoma"/>
      <w:sz w:val="16"/>
      <w:szCs w:val="16"/>
    </w:rPr>
  </w:style>
  <w:style w:type="paragraph" w:styleId="FootnoteText">
    <w:name w:val="footnote text"/>
    <w:basedOn w:val="Normal"/>
    <w:rsid w:val="00CA16B7"/>
    <w:rPr>
      <w:lang w:val="en-US"/>
    </w:rPr>
  </w:style>
  <w:style w:type="paragraph" w:styleId="ListParagraph">
    <w:name w:val="List Paragraph"/>
    <w:aliases w:val="Section Heading"/>
    <w:basedOn w:val="Normal"/>
    <w:uiPriority w:val="72"/>
    <w:qFormat/>
    <w:rsid w:val="00CA16B7"/>
    <w:pPr>
      <w:spacing w:after="120" w:line="276" w:lineRule="auto"/>
      <w:ind w:left="720"/>
      <w:contextualSpacing/>
    </w:pPr>
    <w:rPr>
      <w:rFonts w:ascii="Calibri" w:hAnsi="Calibri" w:cs="Arial"/>
      <w:i/>
      <w:iCs/>
      <w:sz w:val="22"/>
    </w:rPr>
  </w:style>
  <w:style w:type="paragraph" w:styleId="TOC1">
    <w:name w:val="toc 1"/>
    <w:basedOn w:val="Normal"/>
    <w:next w:val="Normal"/>
    <w:rsid w:val="00CA16B7"/>
  </w:style>
  <w:style w:type="paragraph" w:styleId="TOC2">
    <w:name w:val="toc 2"/>
    <w:basedOn w:val="Normal"/>
    <w:next w:val="Normal"/>
    <w:rsid w:val="00CA16B7"/>
    <w:pPr>
      <w:ind w:left="200"/>
    </w:pPr>
  </w:style>
  <w:style w:type="paragraph" w:styleId="TOC3">
    <w:name w:val="toc 3"/>
    <w:basedOn w:val="Normal"/>
    <w:next w:val="Normal"/>
    <w:rsid w:val="00CA16B7"/>
    <w:pPr>
      <w:ind w:left="400"/>
    </w:pPr>
  </w:style>
  <w:style w:type="paragraph" w:styleId="NormalWeb">
    <w:name w:val="Normal (Web)"/>
    <w:basedOn w:val="Normal"/>
    <w:rsid w:val="00CA16B7"/>
    <w:pPr>
      <w:spacing w:before="100" w:after="100"/>
    </w:pPr>
    <w:rPr>
      <w:sz w:val="24"/>
      <w:szCs w:val="24"/>
    </w:rPr>
  </w:style>
  <w:style w:type="paragraph" w:customStyle="1" w:styleId="Default">
    <w:name w:val="Default"/>
    <w:rsid w:val="00CA16B7"/>
    <w:pPr>
      <w:suppressAutoHyphens/>
      <w:autoSpaceDE w:val="0"/>
    </w:pPr>
    <w:rPr>
      <w:rFonts w:ascii="Calibri" w:hAnsi="Calibri" w:cs="Calibri"/>
      <w:color w:val="000000"/>
      <w:sz w:val="24"/>
      <w:szCs w:val="24"/>
      <w:lang w:eastAsia="zh-CN"/>
    </w:rPr>
  </w:style>
  <w:style w:type="paragraph" w:styleId="NoSpacing">
    <w:name w:val="No Spacing"/>
    <w:qFormat/>
    <w:rsid w:val="00CA16B7"/>
    <w:pPr>
      <w:suppressAutoHyphens/>
    </w:pPr>
    <w:rPr>
      <w:rFonts w:ascii="Calibri" w:eastAsia="Calibri" w:hAnsi="Calibri" w:cs="Arial"/>
      <w:sz w:val="22"/>
      <w:szCs w:val="22"/>
      <w:lang w:val="en-US" w:eastAsia="zh-CN"/>
    </w:rPr>
  </w:style>
  <w:style w:type="paragraph" w:customStyle="1" w:styleId="Text">
    <w:name w:val="Text"/>
    <w:rsid w:val="00CA16B7"/>
    <w:pPr>
      <w:suppressAutoHyphens/>
    </w:pPr>
    <w:rPr>
      <w:rFonts w:ascii="Arial" w:eastAsia="PMingLiU" w:hAnsi="Arial" w:cs="Arial"/>
      <w:szCs w:val="24"/>
      <w:lang w:eastAsia="zh-TW"/>
    </w:rPr>
  </w:style>
  <w:style w:type="paragraph" w:customStyle="1" w:styleId="Whitetextinbox">
    <w:name w:val="White text in box"/>
    <w:next w:val="Text"/>
    <w:rsid w:val="00CA16B7"/>
    <w:pPr>
      <w:suppressAutoHyphens/>
    </w:pPr>
    <w:rPr>
      <w:rFonts w:ascii="Arial" w:eastAsia="PMingLiU" w:hAnsi="Arial" w:cs="Arial"/>
      <w:b/>
      <w:color w:val="FFFFFF"/>
      <w:sz w:val="22"/>
      <w:szCs w:val="28"/>
      <w:lang w:val="en-US" w:eastAsia="zh-TW"/>
    </w:rPr>
  </w:style>
  <w:style w:type="paragraph" w:customStyle="1" w:styleId="TableContents">
    <w:name w:val="Table Contents"/>
    <w:basedOn w:val="Normal"/>
    <w:rsid w:val="00CA16B7"/>
    <w:pPr>
      <w:suppressLineNumbers/>
    </w:pPr>
  </w:style>
  <w:style w:type="paragraph" w:customStyle="1" w:styleId="TableHeading">
    <w:name w:val="Table Heading"/>
    <w:basedOn w:val="TableContents"/>
    <w:rsid w:val="00CA16B7"/>
    <w:pPr>
      <w:jc w:val="center"/>
    </w:pPr>
    <w:rPr>
      <w:b/>
      <w:bCs/>
    </w:rPr>
  </w:style>
  <w:style w:type="paragraph" w:customStyle="1" w:styleId="FrameContents">
    <w:name w:val="Frame Contents"/>
    <w:basedOn w:val="Normal"/>
    <w:rsid w:val="00CA16B7"/>
  </w:style>
  <w:style w:type="character" w:styleId="CommentReference">
    <w:name w:val="annotation reference"/>
    <w:basedOn w:val="DefaultParagraphFont"/>
    <w:uiPriority w:val="99"/>
    <w:semiHidden/>
    <w:unhideWhenUsed/>
    <w:rsid w:val="008759AF"/>
    <w:rPr>
      <w:sz w:val="16"/>
      <w:szCs w:val="16"/>
    </w:rPr>
  </w:style>
  <w:style w:type="paragraph" w:styleId="CommentText">
    <w:name w:val="annotation text"/>
    <w:basedOn w:val="Normal"/>
    <w:link w:val="CommentTextChar"/>
    <w:uiPriority w:val="99"/>
    <w:semiHidden/>
    <w:unhideWhenUsed/>
    <w:rsid w:val="008759AF"/>
  </w:style>
  <w:style w:type="character" w:customStyle="1" w:styleId="CommentTextChar">
    <w:name w:val="Comment Text Char"/>
    <w:basedOn w:val="DefaultParagraphFont"/>
    <w:link w:val="CommentText"/>
    <w:uiPriority w:val="99"/>
    <w:semiHidden/>
    <w:rsid w:val="008759AF"/>
    <w:rPr>
      <w:lang w:eastAsia="zh-CN"/>
    </w:rPr>
  </w:style>
  <w:style w:type="paragraph" w:styleId="CommentSubject">
    <w:name w:val="annotation subject"/>
    <w:basedOn w:val="CommentText"/>
    <w:next w:val="CommentText"/>
    <w:link w:val="CommentSubjectChar"/>
    <w:uiPriority w:val="99"/>
    <w:semiHidden/>
    <w:unhideWhenUsed/>
    <w:rsid w:val="008759AF"/>
    <w:rPr>
      <w:b/>
      <w:bCs/>
    </w:rPr>
  </w:style>
  <w:style w:type="character" w:customStyle="1" w:styleId="CommentSubjectChar">
    <w:name w:val="Comment Subject Char"/>
    <w:basedOn w:val="CommentTextChar"/>
    <w:link w:val="CommentSubject"/>
    <w:uiPriority w:val="99"/>
    <w:semiHidden/>
    <w:rsid w:val="008759AF"/>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824168">
      <w:bodyDiv w:val="1"/>
      <w:marLeft w:val="0"/>
      <w:marRight w:val="0"/>
      <w:marTop w:val="0"/>
      <w:marBottom w:val="0"/>
      <w:divBdr>
        <w:top w:val="none" w:sz="0" w:space="0" w:color="auto"/>
        <w:left w:val="none" w:sz="0" w:space="0" w:color="auto"/>
        <w:bottom w:val="none" w:sz="0" w:space="0" w:color="auto"/>
        <w:right w:val="none" w:sz="0" w:space="0" w:color="auto"/>
      </w:divBdr>
    </w:div>
    <w:div w:id="801919327">
      <w:bodyDiv w:val="1"/>
      <w:marLeft w:val="0"/>
      <w:marRight w:val="0"/>
      <w:marTop w:val="0"/>
      <w:marBottom w:val="0"/>
      <w:divBdr>
        <w:top w:val="none" w:sz="0" w:space="0" w:color="auto"/>
        <w:left w:val="none" w:sz="0" w:space="0" w:color="auto"/>
        <w:bottom w:val="none" w:sz="0" w:space="0" w:color="auto"/>
        <w:right w:val="none" w:sz="0" w:space="0" w:color="auto"/>
      </w:divBdr>
    </w:div>
    <w:div w:id="895551599">
      <w:bodyDiv w:val="1"/>
      <w:marLeft w:val="0"/>
      <w:marRight w:val="0"/>
      <w:marTop w:val="0"/>
      <w:marBottom w:val="0"/>
      <w:divBdr>
        <w:top w:val="none" w:sz="0" w:space="0" w:color="auto"/>
        <w:left w:val="none" w:sz="0" w:space="0" w:color="auto"/>
        <w:bottom w:val="none" w:sz="0" w:space="0" w:color="auto"/>
        <w:right w:val="none" w:sz="0" w:space="0" w:color="auto"/>
      </w:divBdr>
    </w:div>
    <w:div w:id="1715888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tephecl@UNHCR.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4991</Words>
  <Characters>28452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STANDARD OPERATION PROCEDURES (SOP)</vt:lpstr>
    </vt:vector>
  </TitlesOfParts>
  <Company>UNHCR</Company>
  <LinksUpToDate>false</LinksUpToDate>
  <CharactersWithSpaces>33377</CharactersWithSpaces>
  <SharedDoc>false</SharedDoc>
  <HLinks>
    <vt:vector size="30" baseType="variant">
      <vt:variant>
        <vt:i4>3473421</vt:i4>
      </vt:variant>
      <vt:variant>
        <vt:i4>12</vt:i4>
      </vt:variant>
      <vt:variant>
        <vt:i4>0</vt:i4>
      </vt:variant>
      <vt:variant>
        <vt:i4>5</vt:i4>
      </vt:variant>
      <vt:variant>
        <vt:lpwstr>mailto:cash-nfipm-jor@medair.org</vt:lpwstr>
      </vt:variant>
      <vt:variant>
        <vt:lpwstr/>
      </vt:variant>
      <vt:variant>
        <vt:i4>2031735</vt:i4>
      </vt:variant>
      <vt:variant>
        <vt:i4>9</vt:i4>
      </vt:variant>
      <vt:variant>
        <vt:i4>0</vt:i4>
      </vt:variant>
      <vt:variant>
        <vt:i4>5</vt:i4>
      </vt:variant>
      <vt:variant>
        <vt:lpwstr>mailto:lisa.dipangrazio@rescue.org</vt:lpwstr>
      </vt:variant>
      <vt:variant>
        <vt:lpwstr/>
      </vt:variant>
      <vt:variant>
        <vt:i4>7733267</vt:i4>
      </vt:variant>
      <vt:variant>
        <vt:i4>6</vt:i4>
      </vt:variant>
      <vt:variant>
        <vt:i4>0</vt:i4>
      </vt:variant>
      <vt:variant>
        <vt:i4>5</vt:i4>
      </vt:variant>
      <vt:variant>
        <vt:lpwstr>mailto:esloane@oxfam.org.uk</vt:lpwstr>
      </vt:variant>
      <vt:variant>
        <vt:lpwstr/>
      </vt:variant>
      <vt:variant>
        <vt:i4>7536646</vt:i4>
      </vt:variant>
      <vt:variant>
        <vt:i4>3</vt:i4>
      </vt:variant>
      <vt:variant>
        <vt:i4>0</vt:i4>
      </vt:variant>
      <vt:variant>
        <vt:i4>5</vt:i4>
      </vt:variant>
      <vt:variant>
        <vt:lpwstr>mailto:roger.dean@nrc.no</vt:lpwstr>
      </vt:variant>
      <vt:variant>
        <vt:lpwstr/>
      </vt:variant>
      <vt:variant>
        <vt:i4>1966136</vt:i4>
      </vt:variant>
      <vt:variant>
        <vt:i4>0</vt:i4>
      </vt:variant>
      <vt:variant>
        <vt:i4>0</vt:i4>
      </vt:variant>
      <vt:variant>
        <vt:i4>5</vt:i4>
      </vt:variant>
      <vt:variant>
        <vt:lpwstr>mailto:caracci@unhcr.org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OPERATION PROCEDURES (SOP)</dc:title>
  <dc:creator>UNHCR</dc:creator>
  <cp:lastModifiedBy>Claire Stephens</cp:lastModifiedBy>
  <cp:revision>2</cp:revision>
  <cp:lastPrinted>2014-05-06T11:57:00Z</cp:lastPrinted>
  <dcterms:created xsi:type="dcterms:W3CDTF">2015-06-22T09:33:00Z</dcterms:created>
  <dcterms:modified xsi:type="dcterms:W3CDTF">2015-06-22T09:33:00Z</dcterms:modified>
</cp:coreProperties>
</file>