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49" w:rsidRDefault="00D30C00" w:rsidP="006E1F16">
      <w:pPr>
        <w:pStyle w:val="Header"/>
      </w:pPr>
      <w:r w:rsidRPr="00D30C00">
        <w:rPr>
          <w:noProof/>
          <w:sz w:val="16"/>
          <w:szCs w:val="16"/>
        </w:rPr>
        <w:pict>
          <v:shapetype id="_x0000_t202" coordsize="21600,21600" o:spt="202" path="m,l,21600r21600,l21600,xe">
            <v:stroke joinstyle="miter"/>
            <v:path gradientshapeok="t" o:connecttype="rect"/>
          </v:shapetype>
          <v:shape id="Text Box 13" o:spid="_x0000_s1026" type="#_x0000_t202" style="position:absolute;margin-left:-57.6pt;margin-top:-71.6pt;width:554.4pt;height:60.7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" filled="f" stroked="f">
            <v:textbox inset="2.88pt,2.88pt,2.88pt,2.88pt">
              <w:txbxContent>
                <w:p w:rsidR="005866D7" w:rsidRPr="00306D50" w:rsidRDefault="005866D7" w:rsidP="00537535">
                  <w:pPr>
                    <w:widowControl w:val="0"/>
                    <w:spacing w:after="80" w:line="400" w:lineRule="exact"/>
                    <w:rPr>
                      <w:rFonts w:ascii="Verdana" w:hAnsi="Verdana"/>
                      <w:color w:val="FFFFFF" w:themeColor="background1"/>
                      <w:sz w:val="36"/>
                      <w:szCs w:val="36"/>
                    </w:rPr>
                  </w:pPr>
                  <w:r w:rsidRPr="00537535">
                    <w:rPr>
                      <w:rFonts w:ascii="Verdana" w:hAnsi="Verdana"/>
                      <w:b/>
                      <w:bCs/>
                      <w:color w:val="FFFFFF" w:themeColor="background1"/>
                      <w:sz w:val="36"/>
                      <w:szCs w:val="36"/>
                    </w:rPr>
                    <w:t>Cash-based Intervention Technical Working Group</w:t>
                  </w:r>
                  <w:r>
                    <w:rPr>
                      <w:rFonts w:ascii="Verdana" w:hAnsi="Verdana"/>
                      <w:bCs/>
                      <w:color w:val="FFFFFF" w:themeColor="background1"/>
                      <w:sz w:val="28"/>
                      <w:szCs w:val="36"/>
                    </w:rPr>
                    <w:t xml:space="preserve"> </w:t>
                  </w:r>
                </w:p>
                <w:p w:rsidR="005866D7" w:rsidRDefault="005866D7" w:rsidP="00EC21DA">
                  <w:pPr>
                    <w:pStyle w:val="Header"/>
                    <w:tabs>
                      <w:tab w:val="right" w:pos="9356"/>
                    </w:tabs>
                    <w:rPr>
                      <w:rFonts w:ascii="Verdana" w:hAnsi="Verdana" w:cs="Arial Narrow"/>
                      <w:color w:val="FFFFFF" w:themeColor="background1"/>
                      <w:sz w:val="18"/>
                      <w:szCs w:val="16"/>
                    </w:rPr>
                  </w:pPr>
                  <w:r w:rsidRPr="00537535">
                    <w:rPr>
                      <w:rFonts w:ascii="Verdana" w:hAnsi="Verdana"/>
                      <w:bCs/>
                      <w:color w:val="FFFFFF" w:themeColor="background1"/>
                      <w:sz w:val="28"/>
                      <w:szCs w:val="36"/>
                    </w:rPr>
                    <w:t>CBI TWG Monthly Meeting Min</w:t>
                  </w:r>
                  <w:r>
                    <w:rPr>
                      <w:rFonts w:ascii="Verdana" w:hAnsi="Verdana"/>
                      <w:bCs/>
                      <w:color w:val="FFFFFF" w:themeColor="background1"/>
                      <w:sz w:val="28"/>
                      <w:szCs w:val="36"/>
                    </w:rPr>
                    <w:t>ut</w:t>
                  </w:r>
                  <w:r w:rsidRPr="00537535">
                    <w:rPr>
                      <w:rFonts w:ascii="Verdana" w:hAnsi="Verdana"/>
                      <w:bCs/>
                      <w:color w:val="FFFFFF" w:themeColor="background1"/>
                      <w:sz w:val="28"/>
                      <w:szCs w:val="36"/>
                    </w:rPr>
                    <w:t>es</w:t>
                  </w:r>
                </w:p>
                <w:p w:rsidR="005866D7" w:rsidRPr="00B51BB9" w:rsidRDefault="005866D7" w:rsidP="00EC21DA">
                  <w:pPr>
                    <w:pStyle w:val="Header"/>
                    <w:tabs>
                      <w:tab w:val="right" w:pos="9356"/>
                    </w:tabs>
                    <w:rPr>
                      <w:rFonts w:ascii="Verdana" w:hAnsi="Verdana" w:cs="Arial Narrow"/>
                      <w:color w:val="FFFFFF" w:themeColor="background1"/>
                      <w:sz w:val="18"/>
                      <w:szCs w:val="16"/>
                    </w:rPr>
                  </w:pPr>
                </w:p>
                <w:p w:rsidR="005866D7" w:rsidRPr="007A5E6A" w:rsidRDefault="005866D7" w:rsidP="00EC21DA">
                  <w:pPr>
                    <w:pStyle w:val="Header"/>
                    <w:tabs>
                      <w:tab w:val="right" w:pos="9356"/>
                    </w:tabs>
                    <w:rPr>
                      <w:rFonts w:ascii="Verdana" w:hAnsi="Verdana"/>
                      <w:i/>
                      <w:color w:val="FFFFFF" w:themeColor="background1"/>
                      <w:sz w:val="18"/>
                      <w:szCs w:val="16"/>
                    </w:rPr>
                  </w:pPr>
                </w:p>
                <w:p w:rsidR="005866D7" w:rsidRPr="00FA6B9D" w:rsidRDefault="005866D7" w:rsidP="00EC21DA">
                  <w:pPr>
                    <w:spacing w:line="400" w:lineRule="exact"/>
                    <w:rPr>
                      <w:rFonts w:ascii="Verdana" w:hAnsi="Verdana"/>
                      <w:color w:val="FFFFFF" w:themeColor="background1"/>
                    </w:rPr>
                  </w:pPr>
                </w:p>
              </w:txbxContent>
            </v:textbox>
            <w10:wrap anchorx="margin"/>
          </v:shape>
        </w:pict>
      </w:r>
      <w:r w:rsidRPr="00D30C00">
        <w:rPr>
          <w:noProof/>
        </w:rPr>
        <w:pict>
          <v:shape id="Text Box 1" o:spid="_x0000_s1027" type="#_x0000_t202" style="position:absolute;margin-left:351pt;margin-top:-11.9pt;width:164.65pt;height:2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" filled="f" stroked="f" strokeweight=".5pt">
            <v:textbox>
              <w:txbxContent>
                <w:p w:rsidR="005866D7" w:rsidRPr="00135096" w:rsidRDefault="005866D7" w:rsidP="00135096">
                  <w:pPr>
                    <w:jc w:val="right"/>
                    <w:rPr>
                      <w:rFonts w:ascii="Verdana" w:hAnsi="Verdana"/>
                      <w:color w:val="FFFFFF" w:themeColor="background1"/>
                    </w:rPr>
                  </w:pPr>
                  <w:r>
                    <w:rPr>
                      <w:rFonts w:ascii="Verdana" w:hAnsi="Verdana"/>
                      <w:color w:val="FFFFFF" w:themeColor="background1"/>
                    </w:rPr>
                    <w:t>Gaziantep</w:t>
                  </w:r>
                </w:p>
              </w:txbxContent>
            </v:textbox>
          </v:shape>
        </w:pict>
      </w:r>
      <w:r w:rsidRPr="00D30C00">
        <w:rPr>
          <w:noProof/>
        </w:rPr>
        <w:pict>
          <v:shape id="Text Box 7" o:spid="_x0000_s1028" type="#_x0000_t202" style="position:absolute;margin-left:376.5pt;margin-top:-70.5pt;width:141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" filled="f" stroked="f" strokeweight=".5pt">
            <v:textbox>
              <w:txbxContent>
                <w:p w:rsidR="005866D7" w:rsidRPr="00537535" w:rsidRDefault="005866D7" w:rsidP="00404C66">
                  <w:pPr>
                    <w:widowControl w:val="0"/>
                    <w:spacing w:line="500" w:lineRule="exact"/>
                    <w:jc w:val="right"/>
                    <w:rPr>
                      <w:rFonts w:ascii="Verdana" w:hAnsi="Verdana"/>
                      <w:b/>
                      <w:bCs/>
                      <w:color w:val="FFFFFF" w:themeColor="background1"/>
                      <w:sz w:val="36"/>
                      <w:szCs w:val="36"/>
                    </w:rPr>
                  </w:pPr>
                </w:p>
                <w:p w:rsidR="005866D7" w:rsidRPr="00C365D3" w:rsidRDefault="005866D7" w:rsidP="00404C66">
                  <w:pPr>
                    <w:jc w:val="right"/>
                    <w:rPr>
                      <w:color w:val="C00000"/>
                    </w:rPr>
                  </w:pPr>
                </w:p>
              </w:txbxContent>
            </v:textbox>
          </v:shape>
        </w:pict>
      </w:r>
      <w:r w:rsidRPr="00D30C00">
        <w:rPr>
          <w:noProof/>
          <w:sz w:val="16"/>
          <w:szCs w:val="16"/>
        </w:rPr>
        <w:pict>
          <v:shape id="Text Box 16" o:spid="_x0000_s1029" type="#_x0000_t202" style="position:absolute;margin-left:0;margin-top:-12.25pt;width:405.75pt;height:31.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" filled="f" stroked="f">
            <v:textbox inset="2.88pt,2.88pt,2.88pt,2.88pt">
              <w:txbxContent>
                <w:p w:rsidR="005866D7" w:rsidRPr="00F74B20" w:rsidRDefault="005F31E8" w:rsidP="00F2032B">
                  <w:pPr>
                    <w:pStyle w:val="Header"/>
                    <w:tabs>
                      <w:tab w:val="right" w:pos="9356"/>
                    </w:tabs>
                    <w:rPr>
                      <w:rFonts w:ascii="Verdana" w:hAnsi="Verdana"/>
                      <w:b/>
                      <w:color w:val="FFFFFF" w:themeColor="background1"/>
                      <w:sz w:val="28"/>
                    </w:rPr>
                  </w:pPr>
                  <w:r>
                    <w:rPr>
                      <w:rFonts w:ascii="Verdana" w:hAnsi="Verdana"/>
                      <w:b/>
                      <w:color w:val="FFFFFF" w:themeColor="background1"/>
                      <w:szCs w:val="16"/>
                    </w:rPr>
                    <w:t>2</w:t>
                  </w:r>
                  <w:r w:rsidR="00CF5A82">
                    <w:rPr>
                      <w:rFonts w:ascii="Verdana" w:hAnsi="Verdana"/>
                      <w:b/>
                      <w:color w:val="FFFFFF" w:themeColor="background1"/>
                      <w:szCs w:val="16"/>
                    </w:rPr>
                    <w:t>9 Novemb</w:t>
                  </w:r>
                  <w:r w:rsidR="00A85F7F">
                    <w:rPr>
                      <w:rFonts w:ascii="Verdana" w:hAnsi="Verdana"/>
                      <w:b/>
                      <w:color w:val="FFFFFF" w:themeColor="background1"/>
                      <w:szCs w:val="16"/>
                    </w:rPr>
                    <w:t>er</w:t>
                  </w:r>
                  <w:r w:rsidR="006C1CD9">
                    <w:rPr>
                      <w:rFonts w:ascii="Verdana" w:hAnsi="Verdana"/>
                      <w:b/>
                      <w:color w:val="FFFFFF" w:themeColor="background1"/>
                      <w:szCs w:val="16"/>
                    </w:rPr>
                    <w:t xml:space="preserve"> </w:t>
                  </w:r>
                  <w:r w:rsidR="005866D7">
                    <w:rPr>
                      <w:rFonts w:ascii="Verdana" w:hAnsi="Verdana"/>
                      <w:b/>
                      <w:color w:val="FFFFFF" w:themeColor="background1"/>
                      <w:szCs w:val="16"/>
                    </w:rPr>
                    <w:t>2016</w:t>
                  </w:r>
                </w:p>
              </w:txbxContent>
            </v:textbox>
            <w10:wrap anchorx="margin"/>
          </v:shape>
        </w:pict>
      </w:r>
      <w:r w:rsidRPr="00D30C00">
        <w:rPr>
          <w:noProof/>
          <w:sz w:val="16"/>
          <w:szCs w:val="16"/>
        </w:rPr>
        <w:pict>
          <v:rect id="Rectangle 21" o:spid="_x0000_s1030" style="position:absolute;margin-left:-3.75pt;margin-top:-89.6pt;width:599.25pt;height:108.75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" fillcolor="#8a2529" stroked="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r w:rsidRPr="00D30C00">
        <w:rPr>
          <w:noProof/>
          <w:sz w:val="16"/>
          <w:szCs w:val="16"/>
        </w:rPr>
        <w:pict>
          <v:rect id="Rectangle 11" o:spid="_x0000_s1031" style="position:absolute;margin-left:-3.7pt;margin-top:-89.6pt;width:609pt;height:73.5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" stroked="f">
            <v:fill opacity="13107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r w:rsidR="00B81F78">
        <w:t xml:space="preserve"> </w:t>
      </w:r>
    </w:p>
    <w:p w:rsidR="006E1F16" w:rsidRPr="006E1F16" w:rsidRDefault="006E1F16" w:rsidP="006E1F16">
      <w:pPr>
        <w:pStyle w:val="Header"/>
      </w:pPr>
    </w:p>
    <w:p w:rsidR="001B4356" w:rsidRDefault="001B4356" w:rsidP="00A71F04">
      <w:pPr>
        <w:pStyle w:val="TITLES2"/>
        <w:widowControl w:val="0"/>
        <w:spacing w:after="120"/>
        <w:ind w:hanging="851"/>
        <w:outlineLvl w:val="0"/>
        <w:rPr>
          <w:color w:val="8A2529" w:themeColor="accent3"/>
        </w:rPr>
      </w:pPr>
      <w:r w:rsidRPr="001B4356">
        <w:rPr>
          <w:color w:val="8A2529" w:themeColor="accent3"/>
        </w:rPr>
        <w:t xml:space="preserve">Chaired by: </w:t>
      </w:r>
      <w:r w:rsidR="00277D59">
        <w:rPr>
          <w:color w:val="8A2529" w:themeColor="accent3"/>
        </w:rPr>
        <w:t>WFP, UNHCR and CARE</w:t>
      </w:r>
    </w:p>
    <w:p w:rsidR="00277D59" w:rsidRPr="001B4356" w:rsidRDefault="00277D59" w:rsidP="00A71F04">
      <w:pPr>
        <w:pStyle w:val="TITLES2"/>
        <w:widowControl w:val="0"/>
        <w:spacing w:after="120"/>
        <w:ind w:hanging="851"/>
        <w:outlineLvl w:val="0"/>
        <w:rPr>
          <w:color w:val="8A2529" w:themeColor="accent3"/>
        </w:rPr>
      </w:pPr>
      <w:r>
        <w:rPr>
          <w:color w:val="8A2529" w:themeColor="accent3"/>
        </w:rPr>
        <w:t xml:space="preserve">Hosted by: </w:t>
      </w:r>
      <w:r w:rsidR="00020903">
        <w:rPr>
          <w:color w:val="8A2529" w:themeColor="accent3"/>
        </w:rPr>
        <w:t xml:space="preserve">WFP </w:t>
      </w:r>
    </w:p>
    <w:p w:rsidR="001B4356" w:rsidRPr="0016567A" w:rsidRDefault="001B4356" w:rsidP="001B4356">
      <w:pPr>
        <w:pStyle w:val="TITLES2"/>
        <w:widowControl w:val="0"/>
        <w:spacing w:after="120"/>
        <w:rPr>
          <w:b w:val="0"/>
          <w:color w:val="A6A6A6" w:themeColor="background1" w:themeShade="A6"/>
          <w:sz w:val="18"/>
          <w:szCs w:val="18"/>
        </w:rPr>
      </w:pPr>
      <w:r w:rsidRPr="003D5B20">
        <w:rPr>
          <w:b w:val="0"/>
          <w:color w:val="A6A6A6" w:themeColor="background1" w:themeShade="A6"/>
          <w:sz w:val="18"/>
          <w:szCs w:val="18"/>
        </w:rPr>
        <w:t>(A full list of attendees can be found at the end of this document)</w:t>
      </w:r>
    </w:p>
    <w:p w:rsidR="001B4356" w:rsidRPr="001B4356" w:rsidRDefault="001B4356" w:rsidP="00A71F04">
      <w:pPr>
        <w:pStyle w:val="TITLES2"/>
        <w:widowControl w:val="0"/>
        <w:spacing w:after="120"/>
        <w:ind w:hanging="851"/>
        <w:outlineLvl w:val="0"/>
        <w:rPr>
          <w:color w:val="8A2529" w:themeColor="accent3"/>
        </w:rPr>
      </w:pPr>
      <w:r w:rsidRPr="001B4356">
        <w:rPr>
          <w:color w:val="8A2529" w:themeColor="accent3"/>
        </w:rPr>
        <w:t xml:space="preserve">Agenda: </w:t>
      </w:r>
    </w:p>
    <w:p w:rsidR="0057415E" w:rsidRDefault="00F13A89" w:rsidP="00A439DE">
      <w:pPr>
        <w:pStyle w:val="TITLES2"/>
        <w:widowControl w:val="0"/>
        <w:numPr>
          <w:ilvl w:val="0"/>
          <w:numId w:val="4"/>
        </w:numPr>
        <w:spacing w:after="120"/>
        <w:rPr>
          <w:color w:val="8A2529"/>
          <w:sz w:val="18"/>
          <w:szCs w:val="18"/>
        </w:rPr>
      </w:pPr>
      <w:r>
        <w:rPr>
          <w:color w:val="8A2529"/>
          <w:sz w:val="18"/>
          <w:szCs w:val="18"/>
        </w:rPr>
        <w:t>Welcome</w:t>
      </w:r>
      <w:r w:rsidR="004D042D">
        <w:rPr>
          <w:color w:val="8A2529"/>
          <w:sz w:val="18"/>
          <w:szCs w:val="18"/>
        </w:rPr>
        <w:t xml:space="preserve"> and round the table introductions</w:t>
      </w:r>
    </w:p>
    <w:p w:rsidR="00C17614" w:rsidRDefault="00C17614" w:rsidP="00A439DE">
      <w:pPr>
        <w:pStyle w:val="TITLES2"/>
        <w:widowControl w:val="0"/>
        <w:numPr>
          <w:ilvl w:val="0"/>
          <w:numId w:val="4"/>
        </w:numPr>
        <w:spacing w:after="120"/>
        <w:rPr>
          <w:color w:val="8A2529"/>
          <w:sz w:val="18"/>
          <w:szCs w:val="18"/>
        </w:rPr>
      </w:pPr>
      <w:r>
        <w:rPr>
          <w:color w:val="8A2529"/>
          <w:sz w:val="18"/>
          <w:szCs w:val="18"/>
        </w:rPr>
        <w:t>Presentation on Minimum Standards for Accountability to Affected Populations (AAP) during Cash-Based Interventions (CBIs)</w:t>
      </w:r>
    </w:p>
    <w:p w:rsidR="00574953" w:rsidRDefault="00574953" w:rsidP="00A439DE">
      <w:pPr>
        <w:pStyle w:val="TITLES2"/>
        <w:widowControl w:val="0"/>
        <w:numPr>
          <w:ilvl w:val="0"/>
          <w:numId w:val="4"/>
        </w:numPr>
        <w:spacing w:after="120"/>
        <w:rPr>
          <w:color w:val="8A2529"/>
          <w:sz w:val="18"/>
          <w:szCs w:val="18"/>
        </w:rPr>
      </w:pPr>
      <w:r>
        <w:rPr>
          <w:color w:val="8A2529"/>
          <w:sz w:val="18"/>
          <w:szCs w:val="18"/>
        </w:rPr>
        <w:t>CBI Information Management Updates, October 2016</w:t>
      </w:r>
    </w:p>
    <w:p w:rsidR="00C17614" w:rsidRDefault="00574953" w:rsidP="00A439DE">
      <w:pPr>
        <w:pStyle w:val="TITLES2"/>
        <w:widowControl w:val="0"/>
        <w:numPr>
          <w:ilvl w:val="0"/>
          <w:numId w:val="4"/>
        </w:numPr>
        <w:spacing w:after="120"/>
        <w:rPr>
          <w:color w:val="8A2529"/>
          <w:sz w:val="18"/>
          <w:szCs w:val="18"/>
        </w:rPr>
      </w:pPr>
      <w:r>
        <w:rPr>
          <w:color w:val="8A2529"/>
          <w:sz w:val="18"/>
          <w:szCs w:val="18"/>
        </w:rPr>
        <w:t>Discussion on</w:t>
      </w:r>
      <w:r w:rsidR="00C17614">
        <w:rPr>
          <w:color w:val="8A2529"/>
          <w:sz w:val="18"/>
          <w:szCs w:val="18"/>
        </w:rPr>
        <w:t xml:space="preserve"> Technical Advisor Nomination Process</w:t>
      </w:r>
    </w:p>
    <w:p w:rsidR="00C17614" w:rsidRDefault="00C17614" w:rsidP="00A439DE">
      <w:pPr>
        <w:pStyle w:val="TITLES2"/>
        <w:widowControl w:val="0"/>
        <w:numPr>
          <w:ilvl w:val="0"/>
          <w:numId w:val="4"/>
        </w:numPr>
        <w:spacing w:after="120"/>
        <w:rPr>
          <w:color w:val="8A2529"/>
          <w:sz w:val="18"/>
          <w:szCs w:val="18"/>
        </w:rPr>
      </w:pPr>
      <w:r>
        <w:rPr>
          <w:color w:val="8A2529"/>
          <w:sz w:val="18"/>
          <w:szCs w:val="18"/>
        </w:rPr>
        <w:t>Validation of Terms of Reference</w:t>
      </w:r>
    </w:p>
    <w:p w:rsidR="00C17614" w:rsidRDefault="00C17614" w:rsidP="00A439DE">
      <w:pPr>
        <w:pStyle w:val="TITLES2"/>
        <w:widowControl w:val="0"/>
        <w:numPr>
          <w:ilvl w:val="0"/>
          <w:numId w:val="4"/>
        </w:numPr>
        <w:spacing w:after="120"/>
        <w:rPr>
          <w:color w:val="8A2529"/>
          <w:sz w:val="18"/>
          <w:szCs w:val="18"/>
        </w:rPr>
      </w:pPr>
      <w:r>
        <w:rPr>
          <w:color w:val="8A2529"/>
          <w:sz w:val="18"/>
          <w:szCs w:val="18"/>
        </w:rPr>
        <w:t>Validation of Work-Plan, Prioritization of Activities &amp; Revision of Focal Points</w:t>
      </w:r>
    </w:p>
    <w:p w:rsidR="0057415E" w:rsidRDefault="00381EA6" w:rsidP="00A439DE">
      <w:pPr>
        <w:pStyle w:val="TITLES2"/>
        <w:widowControl w:val="0"/>
        <w:numPr>
          <w:ilvl w:val="0"/>
          <w:numId w:val="4"/>
        </w:numPr>
        <w:spacing w:after="120"/>
        <w:rPr>
          <w:color w:val="8A2529"/>
          <w:sz w:val="18"/>
          <w:szCs w:val="18"/>
        </w:rPr>
      </w:pPr>
      <w:r>
        <w:rPr>
          <w:color w:val="8A2529"/>
          <w:sz w:val="18"/>
          <w:szCs w:val="18"/>
        </w:rPr>
        <w:t>AOB – Agency Updates &amp; Closing Remarks</w:t>
      </w:r>
    </w:p>
    <w:p w:rsidR="00DD32B6" w:rsidRPr="00DD32B6" w:rsidRDefault="00DD32B6" w:rsidP="00DD32B6">
      <w:pPr>
        <w:pStyle w:val="TITLES2"/>
        <w:widowControl w:val="0"/>
        <w:spacing w:after="120"/>
        <w:ind w:left="740"/>
        <w:rPr>
          <w:color w:val="8A2529"/>
          <w:sz w:val="10"/>
          <w:szCs w:val="10"/>
        </w:rPr>
      </w:pPr>
    </w:p>
    <w:tbl>
      <w:tblPr>
        <w:tblStyle w:val="TableGrid"/>
        <w:tblW w:w="11921"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1921"/>
      </w:tblGrid>
      <w:tr w:rsidR="0057415E" w:rsidTr="00327857">
        <w:trPr>
          <w:trHeight w:val="3402"/>
        </w:trPr>
        <w:tc>
          <w:tcPr>
            <w:tcW w:w="11921" w:type="dxa"/>
            <w:shd w:val="clear" w:color="auto" w:fill="D9D9D9" w:themeFill="background1" w:themeFillShade="D9"/>
          </w:tcPr>
          <w:p w:rsidR="00FA3A0E" w:rsidRPr="007B03E7" w:rsidRDefault="00FA3A0E" w:rsidP="00FA3A0E">
            <w:pPr>
              <w:rPr>
                <w:rFonts w:ascii="Verdana" w:hAnsi="Verdana" w:cs="Arial"/>
                <w:b/>
                <w:color w:val="8A2529" w:themeColor="accent3"/>
                <w:sz w:val="10"/>
                <w:szCs w:val="10"/>
              </w:rPr>
            </w:pPr>
          </w:p>
          <w:p w:rsidR="00C35562" w:rsidRDefault="0057415E" w:rsidP="007B03E7">
            <w:pPr>
              <w:ind w:firstLine="623"/>
              <w:rPr>
                <w:rFonts w:ascii="Verdana" w:hAnsi="Verdana" w:cs="Arial"/>
                <w:b/>
                <w:color w:val="8A2529" w:themeColor="accent3"/>
                <w:sz w:val="10"/>
                <w:szCs w:val="10"/>
              </w:rPr>
            </w:pPr>
            <w:r>
              <w:rPr>
                <w:rFonts w:ascii="Verdana" w:hAnsi="Verdana" w:cs="Arial"/>
                <w:b/>
                <w:color w:val="8A2529" w:themeColor="accent3"/>
              </w:rPr>
              <w:t>Summary of Action Points</w:t>
            </w:r>
          </w:p>
          <w:p w:rsidR="007B03E7" w:rsidRPr="007B03E7" w:rsidRDefault="007B03E7" w:rsidP="007B03E7">
            <w:pPr>
              <w:ind w:firstLine="623"/>
              <w:rPr>
                <w:rFonts w:ascii="Verdana" w:hAnsi="Verdana" w:cs="Arial"/>
                <w:b/>
                <w:color w:val="8A2529" w:themeColor="accent3"/>
                <w:sz w:val="10"/>
                <w:szCs w:val="10"/>
              </w:rPr>
            </w:pPr>
          </w:p>
          <w:p w:rsidR="00A439DE" w:rsidRPr="00AD41F7" w:rsidRDefault="00C35562" w:rsidP="00A439DE">
            <w:pPr>
              <w:pStyle w:val="ListParagraph"/>
              <w:numPr>
                <w:ilvl w:val="0"/>
                <w:numId w:val="3"/>
              </w:numPr>
              <w:tabs>
                <w:tab w:val="left" w:pos="1616"/>
              </w:tabs>
              <w:ind w:left="720"/>
              <w:rPr>
                <w:rFonts w:ascii="Verdana" w:hAnsi="Verdana" w:cs="Arial"/>
                <w:sz w:val="18"/>
                <w:szCs w:val="18"/>
              </w:rPr>
            </w:pPr>
            <w:r w:rsidRPr="00AD41F7">
              <w:rPr>
                <w:rFonts w:ascii="Verdana" w:hAnsi="Verdana" w:cs="Arial"/>
                <w:b/>
                <w:sz w:val="18"/>
                <w:szCs w:val="18"/>
              </w:rPr>
              <w:t>Action Point #1</w:t>
            </w:r>
            <w:r w:rsidR="007E464F" w:rsidRPr="00AD41F7">
              <w:rPr>
                <w:rFonts w:ascii="Verdana" w:hAnsi="Verdana" w:cs="Arial"/>
                <w:b/>
                <w:sz w:val="18"/>
                <w:szCs w:val="18"/>
              </w:rPr>
              <w:t>:</w:t>
            </w:r>
            <w:r w:rsidRPr="00AD41F7">
              <w:rPr>
                <w:rFonts w:ascii="Verdana" w:hAnsi="Verdana" w:cs="Arial"/>
                <w:sz w:val="18"/>
                <w:szCs w:val="18"/>
              </w:rPr>
              <w:t xml:space="preserve"> </w:t>
            </w:r>
            <w:r w:rsidR="00C17614" w:rsidRPr="00AD41F7">
              <w:rPr>
                <w:rFonts w:ascii="Verdana" w:hAnsi="Verdana" w:cs="Arial"/>
                <w:sz w:val="18"/>
                <w:szCs w:val="18"/>
              </w:rPr>
              <w:t>Par</w:t>
            </w:r>
            <w:r w:rsidR="00EB55EF" w:rsidRPr="00AD41F7">
              <w:rPr>
                <w:rFonts w:ascii="Verdana" w:hAnsi="Verdana" w:cs="Arial"/>
                <w:sz w:val="18"/>
                <w:szCs w:val="18"/>
              </w:rPr>
              <w:t xml:space="preserve">tners are requested to vote </w:t>
            </w:r>
            <w:r w:rsidR="00A439DE" w:rsidRPr="00AD41F7">
              <w:rPr>
                <w:rFonts w:ascii="Verdana" w:hAnsi="Verdana" w:cs="Arial"/>
                <w:sz w:val="18"/>
                <w:szCs w:val="18"/>
              </w:rPr>
              <w:t xml:space="preserve">by emailing </w:t>
            </w:r>
            <w:hyperlink r:id="rId11" w:history="1">
              <w:r w:rsidR="00A439DE" w:rsidRPr="00AD41F7">
                <w:rPr>
                  <w:rStyle w:val="Hyperlink"/>
                  <w:rFonts w:ascii="Verdana" w:hAnsi="Verdana" w:cs="Arial"/>
                  <w:sz w:val="18"/>
                  <w:szCs w:val="18"/>
                </w:rPr>
                <w:t>vanessavita.bonsignore@wfp.org</w:t>
              </w:r>
            </w:hyperlink>
          </w:p>
          <w:p w:rsidR="00AD41F7" w:rsidRPr="00AD41F7" w:rsidRDefault="00A439DE" w:rsidP="00AD41F7">
            <w:pPr>
              <w:pStyle w:val="ListParagraph"/>
              <w:tabs>
                <w:tab w:val="left" w:pos="1616"/>
              </w:tabs>
              <w:rPr>
                <w:rFonts w:ascii="Verdana" w:hAnsi="Verdana" w:cs="Arial"/>
                <w:b/>
                <w:sz w:val="18"/>
                <w:szCs w:val="18"/>
              </w:rPr>
            </w:pPr>
            <w:r w:rsidRPr="00AD41F7">
              <w:rPr>
                <w:rFonts w:ascii="Verdana" w:hAnsi="Verdana" w:cs="Arial"/>
                <w:sz w:val="18"/>
                <w:szCs w:val="18"/>
              </w:rPr>
              <w:t>noting whether they are</w:t>
            </w:r>
            <w:r w:rsidRPr="00AD41F7">
              <w:rPr>
                <w:rFonts w:ascii="Verdana" w:hAnsi="Verdana" w:cs="Arial"/>
                <w:b/>
                <w:sz w:val="18"/>
                <w:szCs w:val="18"/>
              </w:rPr>
              <w:t xml:space="preserve"> </w:t>
            </w:r>
            <w:r w:rsidR="00EB55EF" w:rsidRPr="00AD41F7">
              <w:rPr>
                <w:rFonts w:ascii="Verdana" w:hAnsi="Verdana" w:cs="Arial"/>
                <w:sz w:val="18"/>
                <w:szCs w:val="18"/>
              </w:rPr>
              <w:t xml:space="preserve">for/against the nomination of Salah Hamwi, CARE as Technical Advisor between </w:t>
            </w:r>
            <w:r w:rsidR="00EB55EF" w:rsidRPr="00AD41F7">
              <w:rPr>
                <w:rFonts w:ascii="Verdana" w:hAnsi="Verdana" w:cs="Arial"/>
                <w:b/>
                <w:sz w:val="18"/>
                <w:szCs w:val="18"/>
              </w:rPr>
              <w:t>1 and 5 December.</w:t>
            </w:r>
            <w:r w:rsidR="00EB55EF" w:rsidRPr="00AD41F7">
              <w:rPr>
                <w:rFonts w:ascii="Verdana" w:hAnsi="Verdana" w:cs="Arial"/>
                <w:sz w:val="18"/>
                <w:szCs w:val="18"/>
              </w:rPr>
              <w:t xml:space="preserve"> Outcome of the vote will be shared with partners on </w:t>
            </w:r>
            <w:r w:rsidR="00EB55EF" w:rsidRPr="00AD41F7">
              <w:rPr>
                <w:rFonts w:ascii="Verdana" w:hAnsi="Verdana" w:cs="Arial"/>
                <w:b/>
                <w:sz w:val="18"/>
                <w:szCs w:val="18"/>
              </w:rPr>
              <w:t>6 December.</w:t>
            </w:r>
          </w:p>
          <w:p w:rsidR="00F95929" w:rsidRPr="00AD41F7" w:rsidRDefault="00F95929" w:rsidP="00AD41F7">
            <w:pPr>
              <w:pStyle w:val="ListParagraph"/>
              <w:tabs>
                <w:tab w:val="left" w:pos="1616"/>
              </w:tabs>
              <w:rPr>
                <w:rFonts w:ascii="Verdana" w:hAnsi="Verdana" w:cs="Arial"/>
                <w:sz w:val="18"/>
                <w:szCs w:val="18"/>
              </w:rPr>
            </w:pPr>
            <w:r w:rsidRPr="00AD41F7">
              <w:rPr>
                <w:rFonts w:ascii="Verdana" w:hAnsi="Verdana" w:cs="Arial"/>
                <w:b/>
                <w:sz w:val="18"/>
                <w:szCs w:val="18"/>
              </w:rPr>
              <w:t>Action Point #2:</w:t>
            </w:r>
            <w:r w:rsidRPr="00AD41F7">
              <w:rPr>
                <w:rFonts w:ascii="Verdana" w:hAnsi="Verdana" w:cs="Arial"/>
                <w:sz w:val="18"/>
                <w:szCs w:val="18"/>
              </w:rPr>
              <w:t xml:space="preserve"> </w:t>
            </w:r>
            <w:r w:rsidR="00AD41F7" w:rsidRPr="00AD41F7">
              <w:rPr>
                <w:rFonts w:ascii="Verdana" w:hAnsi="Verdana"/>
                <w:sz w:val="18"/>
                <w:szCs w:val="18"/>
              </w:rPr>
              <w:t>Partners to review the Work-Plan by</w:t>
            </w:r>
            <w:r w:rsidR="00AD41F7" w:rsidRPr="00AD41F7">
              <w:rPr>
                <w:rFonts w:ascii="Verdana" w:hAnsi="Verdana"/>
                <w:b/>
                <w:sz w:val="18"/>
                <w:szCs w:val="18"/>
              </w:rPr>
              <w:t xml:space="preserve"> COB 15 December</w:t>
            </w:r>
            <w:r w:rsidR="00AD41F7" w:rsidRPr="00AD41F7">
              <w:rPr>
                <w:rFonts w:ascii="Verdana" w:hAnsi="Verdana"/>
                <w:sz w:val="18"/>
                <w:szCs w:val="18"/>
              </w:rPr>
              <w:t xml:space="preserve"> and submit any changes to agency lead and support focal points as well as time-frames for deliverables. </w:t>
            </w:r>
          </w:p>
          <w:p w:rsidR="00E73712" w:rsidRPr="00AD41F7" w:rsidRDefault="00AD41F7" w:rsidP="00AD41F7">
            <w:pPr>
              <w:pStyle w:val="ListParagraph"/>
              <w:numPr>
                <w:ilvl w:val="0"/>
                <w:numId w:val="3"/>
              </w:numPr>
              <w:tabs>
                <w:tab w:val="left" w:pos="1616"/>
              </w:tabs>
              <w:ind w:left="720"/>
              <w:rPr>
                <w:rFonts w:ascii="Verdana" w:hAnsi="Verdana" w:cs="Arial"/>
                <w:sz w:val="18"/>
                <w:szCs w:val="18"/>
              </w:rPr>
            </w:pPr>
            <w:r>
              <w:rPr>
                <w:rFonts w:ascii="Verdana" w:hAnsi="Verdana" w:cs="Arial"/>
                <w:b/>
                <w:sz w:val="18"/>
                <w:szCs w:val="18"/>
              </w:rPr>
              <w:t>Action Point #3</w:t>
            </w:r>
            <w:r w:rsidR="00E73712" w:rsidRPr="00AD41F7">
              <w:rPr>
                <w:rFonts w:ascii="Verdana" w:hAnsi="Verdana" w:cs="Arial"/>
                <w:b/>
                <w:sz w:val="18"/>
                <w:szCs w:val="18"/>
              </w:rPr>
              <w:t>:</w:t>
            </w:r>
            <w:r>
              <w:rPr>
                <w:rFonts w:ascii="Verdana" w:hAnsi="Verdana" w:cs="Arial"/>
                <w:b/>
                <w:sz w:val="18"/>
                <w:szCs w:val="18"/>
              </w:rPr>
              <w:t xml:space="preserve"> </w:t>
            </w:r>
            <w:r w:rsidRPr="00AD41F7">
              <w:rPr>
                <w:rFonts w:ascii="Verdana" w:hAnsi="Verdana" w:cs="Arial"/>
                <w:sz w:val="18"/>
                <w:szCs w:val="18"/>
              </w:rPr>
              <w:t>Partners are requested to send their comments/feedback and Annexes on th</w:t>
            </w:r>
            <w:r>
              <w:rPr>
                <w:rFonts w:ascii="Verdana" w:hAnsi="Verdana" w:cs="Arial"/>
                <w:sz w:val="18"/>
                <w:szCs w:val="18"/>
              </w:rPr>
              <w:t>e AAP Guidelines to Sara (</w:t>
            </w:r>
            <w:hyperlink r:id="rId12" w:history="1">
              <w:r w:rsidRPr="00E15EB0">
                <w:rPr>
                  <w:rStyle w:val="Hyperlink"/>
                  <w:rFonts w:ascii="Verdana" w:hAnsi="Verdana" w:cs="Arial"/>
                  <w:sz w:val="18"/>
                  <w:szCs w:val="18"/>
                </w:rPr>
                <w:t>sara.fowler@wfp.org)</w:t>
              </w:r>
            </w:hyperlink>
            <w:r>
              <w:rPr>
                <w:rFonts w:ascii="Verdana" w:hAnsi="Verdana" w:cs="Arial"/>
                <w:sz w:val="18"/>
                <w:szCs w:val="18"/>
              </w:rPr>
              <w:t xml:space="preserve"> </w:t>
            </w:r>
            <w:r w:rsidRPr="00AD41F7">
              <w:rPr>
                <w:rFonts w:ascii="Verdana" w:hAnsi="Verdana" w:cs="Arial"/>
                <w:sz w:val="18"/>
                <w:szCs w:val="18"/>
              </w:rPr>
              <w:t xml:space="preserve">by </w:t>
            </w:r>
            <w:r w:rsidRPr="00332C94">
              <w:rPr>
                <w:rFonts w:ascii="Verdana" w:hAnsi="Verdana" w:cs="Arial"/>
                <w:b/>
                <w:sz w:val="18"/>
                <w:szCs w:val="18"/>
              </w:rPr>
              <w:t>COB 7 December.</w:t>
            </w:r>
          </w:p>
          <w:p w:rsidR="00E14F99" w:rsidRPr="00AD41F7" w:rsidRDefault="00AD41F7" w:rsidP="00A439DE">
            <w:pPr>
              <w:pStyle w:val="ListParagraph"/>
              <w:numPr>
                <w:ilvl w:val="0"/>
                <w:numId w:val="3"/>
              </w:numPr>
              <w:tabs>
                <w:tab w:val="left" w:pos="1616"/>
              </w:tabs>
              <w:ind w:left="720"/>
              <w:rPr>
                <w:rFonts w:ascii="Verdana" w:hAnsi="Verdana" w:cs="Arial"/>
                <w:sz w:val="18"/>
                <w:szCs w:val="18"/>
              </w:rPr>
            </w:pPr>
            <w:r>
              <w:rPr>
                <w:rFonts w:ascii="Verdana" w:hAnsi="Verdana" w:cs="Arial"/>
                <w:b/>
                <w:sz w:val="18"/>
                <w:szCs w:val="18"/>
              </w:rPr>
              <w:t>Action Point #4</w:t>
            </w:r>
            <w:r w:rsidR="00E14F99" w:rsidRPr="00AD41F7">
              <w:rPr>
                <w:rFonts w:ascii="Verdana" w:hAnsi="Verdana" w:cs="Arial"/>
                <w:b/>
                <w:sz w:val="18"/>
                <w:szCs w:val="18"/>
              </w:rPr>
              <w:t>:</w:t>
            </w:r>
            <w:r w:rsidR="00E14F99" w:rsidRPr="00AD41F7">
              <w:rPr>
                <w:rFonts w:ascii="Verdana" w:hAnsi="Verdana" w:cs="Arial"/>
                <w:sz w:val="18"/>
                <w:szCs w:val="18"/>
              </w:rPr>
              <w:t xml:space="preserve"> </w:t>
            </w:r>
            <w:r w:rsidR="00332C94" w:rsidRPr="00332C94">
              <w:rPr>
                <w:rFonts w:ascii="Verdana" w:hAnsi="Verdana"/>
                <w:iCs/>
                <w:sz w:val="18"/>
                <w:szCs w:val="18"/>
              </w:rPr>
              <w:t xml:space="preserve">Partners to submit their anonymized </w:t>
            </w:r>
            <w:r w:rsidR="000C2348">
              <w:rPr>
                <w:rFonts w:ascii="Verdana" w:hAnsi="Verdana"/>
                <w:iCs/>
                <w:sz w:val="18"/>
                <w:szCs w:val="18"/>
              </w:rPr>
              <w:t>household survey</w:t>
            </w:r>
            <w:r w:rsidR="00332C94" w:rsidRPr="00332C94">
              <w:rPr>
                <w:rFonts w:ascii="Verdana" w:hAnsi="Verdana"/>
                <w:iCs/>
                <w:sz w:val="18"/>
                <w:szCs w:val="18"/>
              </w:rPr>
              <w:t xml:space="preserve"> datasets by </w:t>
            </w:r>
            <w:r w:rsidR="00332C94" w:rsidRPr="00332C94">
              <w:rPr>
                <w:rFonts w:ascii="Verdana" w:hAnsi="Verdana"/>
                <w:b/>
                <w:iCs/>
                <w:sz w:val="18"/>
                <w:szCs w:val="18"/>
              </w:rPr>
              <w:t>COB 15 December</w:t>
            </w:r>
            <w:r w:rsidR="00332C94" w:rsidRPr="00332C94">
              <w:rPr>
                <w:rFonts w:ascii="Verdana" w:hAnsi="Verdana"/>
                <w:iCs/>
                <w:sz w:val="18"/>
                <w:szCs w:val="18"/>
              </w:rPr>
              <w:t xml:space="preserve"> to </w:t>
            </w:r>
            <w:hyperlink r:id="rId13" w:history="1">
              <w:r w:rsidR="00332C94" w:rsidRPr="00332C94">
                <w:rPr>
                  <w:rStyle w:val="Hyperlink"/>
                  <w:rFonts w:ascii="Verdana" w:hAnsi="Verdana"/>
                  <w:iCs/>
                  <w:sz w:val="18"/>
                  <w:szCs w:val="18"/>
                </w:rPr>
                <w:t>simeon@unhcr.org</w:t>
              </w:r>
            </w:hyperlink>
            <w:r w:rsidR="00332C94" w:rsidRPr="00332C94">
              <w:rPr>
                <w:rFonts w:ascii="Verdana" w:hAnsi="Verdana"/>
                <w:iCs/>
                <w:sz w:val="18"/>
                <w:szCs w:val="18"/>
              </w:rPr>
              <w:t xml:space="preserve"> for further </w:t>
            </w:r>
            <w:r w:rsidR="00E943C4">
              <w:rPr>
                <w:rFonts w:ascii="Verdana" w:hAnsi="Verdana"/>
                <w:iCs/>
                <w:sz w:val="18"/>
                <w:szCs w:val="18"/>
              </w:rPr>
              <w:t xml:space="preserve">basic needs and protection-focused </w:t>
            </w:r>
            <w:r w:rsidR="00332C94" w:rsidRPr="00332C94">
              <w:rPr>
                <w:rFonts w:ascii="Verdana" w:hAnsi="Verdana"/>
                <w:iCs/>
                <w:sz w:val="18"/>
                <w:szCs w:val="18"/>
              </w:rPr>
              <w:t>analysis by UNHCR</w:t>
            </w:r>
            <w:r w:rsidR="000C2348">
              <w:rPr>
                <w:rFonts w:ascii="Verdana" w:hAnsi="Verdana"/>
                <w:iCs/>
                <w:sz w:val="18"/>
                <w:szCs w:val="18"/>
              </w:rPr>
              <w:t xml:space="preserve"> on behalf of the TWG</w:t>
            </w:r>
            <w:r w:rsidR="00332C94" w:rsidRPr="00332C94">
              <w:rPr>
                <w:rFonts w:ascii="Verdana" w:hAnsi="Verdana"/>
                <w:iCs/>
                <w:sz w:val="18"/>
                <w:szCs w:val="18"/>
              </w:rPr>
              <w:t xml:space="preserve"> </w:t>
            </w:r>
            <w:r w:rsidR="00E943C4">
              <w:rPr>
                <w:rFonts w:ascii="Verdana" w:hAnsi="Verdana"/>
                <w:iCs/>
                <w:sz w:val="18"/>
                <w:szCs w:val="18"/>
              </w:rPr>
              <w:t>in relation to the</w:t>
            </w:r>
            <w:r w:rsidR="00332C94" w:rsidRPr="00332C94">
              <w:rPr>
                <w:rFonts w:ascii="Verdana" w:hAnsi="Verdana"/>
                <w:iCs/>
                <w:sz w:val="18"/>
                <w:szCs w:val="18"/>
              </w:rPr>
              <w:t xml:space="preserve"> </w:t>
            </w:r>
            <w:r w:rsidR="00536167">
              <w:rPr>
                <w:rFonts w:ascii="Verdana" w:hAnsi="Verdana"/>
                <w:iCs/>
                <w:sz w:val="18"/>
                <w:szCs w:val="18"/>
              </w:rPr>
              <w:t xml:space="preserve">anticipated cash gaps linked to the </w:t>
            </w:r>
            <w:r w:rsidR="00332C94" w:rsidRPr="00332C94">
              <w:rPr>
                <w:rFonts w:ascii="Verdana" w:hAnsi="Verdana"/>
                <w:iCs/>
                <w:sz w:val="18"/>
                <w:szCs w:val="18"/>
              </w:rPr>
              <w:t>ESSN.</w:t>
            </w:r>
            <w:r w:rsidR="00536167">
              <w:rPr>
                <w:rFonts w:ascii="Verdana" w:hAnsi="Verdana"/>
                <w:iCs/>
                <w:sz w:val="18"/>
                <w:szCs w:val="18"/>
              </w:rPr>
              <w:t xml:space="preserve"> A more specific email outlining this request will be shared by Chloe.</w:t>
            </w:r>
          </w:p>
          <w:p w:rsidR="00602A0C" w:rsidRDefault="00602A0C" w:rsidP="00A439DE">
            <w:pPr>
              <w:pStyle w:val="ListParagraph"/>
              <w:numPr>
                <w:ilvl w:val="0"/>
                <w:numId w:val="3"/>
              </w:numPr>
              <w:tabs>
                <w:tab w:val="left" w:pos="1616"/>
              </w:tabs>
              <w:ind w:left="720"/>
              <w:rPr>
                <w:rStyle w:val="Hyperlink"/>
                <w:rFonts w:ascii="Verdana" w:hAnsi="Verdana" w:cs="Arial"/>
                <w:color w:val="auto"/>
                <w:sz w:val="18"/>
                <w:szCs w:val="18"/>
                <w:u w:val="none"/>
              </w:rPr>
            </w:pPr>
            <w:r w:rsidRPr="00AD41F7">
              <w:rPr>
                <w:rFonts w:ascii="Verdana" w:hAnsi="Verdana" w:cs="Arial"/>
                <w:b/>
                <w:sz w:val="18"/>
                <w:szCs w:val="18"/>
              </w:rPr>
              <w:t>A</w:t>
            </w:r>
            <w:r w:rsidR="00AD41F7">
              <w:rPr>
                <w:rFonts w:ascii="Verdana" w:hAnsi="Verdana" w:cs="Arial"/>
                <w:b/>
                <w:sz w:val="18"/>
                <w:szCs w:val="18"/>
              </w:rPr>
              <w:t>ction Point #5</w:t>
            </w:r>
            <w:r w:rsidRPr="00AD41F7">
              <w:rPr>
                <w:rFonts w:ascii="Verdana" w:hAnsi="Verdana" w:cs="Arial"/>
                <w:b/>
                <w:sz w:val="18"/>
                <w:szCs w:val="18"/>
              </w:rPr>
              <w:t>:</w:t>
            </w:r>
            <w:r w:rsidR="00C17614" w:rsidRPr="00AD41F7">
              <w:rPr>
                <w:rFonts w:ascii="Verdana" w:hAnsi="Verdana" w:cs="Arial"/>
                <w:sz w:val="18"/>
                <w:szCs w:val="18"/>
              </w:rPr>
              <w:t xml:space="preserve"> The following date has </w:t>
            </w:r>
            <w:r w:rsidRPr="00AD41F7">
              <w:rPr>
                <w:rFonts w:ascii="Verdana" w:hAnsi="Verdana" w:cs="Arial"/>
                <w:sz w:val="18"/>
                <w:szCs w:val="18"/>
              </w:rPr>
              <w:t xml:space="preserve">been confirmed for </w:t>
            </w:r>
            <w:r w:rsidR="00C17614" w:rsidRPr="00AD41F7">
              <w:rPr>
                <w:rFonts w:ascii="Verdana" w:hAnsi="Verdana" w:cs="Arial"/>
                <w:sz w:val="18"/>
                <w:szCs w:val="18"/>
              </w:rPr>
              <w:t>the Protection Training in CBIs in</w:t>
            </w:r>
            <w:r w:rsidR="00536167">
              <w:rPr>
                <w:rFonts w:ascii="Verdana" w:hAnsi="Verdana" w:cs="Arial"/>
                <w:sz w:val="18"/>
                <w:szCs w:val="18"/>
              </w:rPr>
              <w:t xml:space="preserve"> Gaziantep in</w:t>
            </w:r>
            <w:r w:rsidR="00C17614" w:rsidRPr="00AD41F7">
              <w:rPr>
                <w:rFonts w:ascii="Verdana" w:hAnsi="Verdana" w:cs="Arial"/>
                <w:sz w:val="18"/>
                <w:szCs w:val="18"/>
              </w:rPr>
              <w:t xml:space="preserve"> January</w:t>
            </w:r>
            <w:r w:rsidRPr="00AD41F7">
              <w:rPr>
                <w:rFonts w:ascii="Verdana" w:hAnsi="Verdana" w:cs="Arial"/>
                <w:sz w:val="18"/>
                <w:szCs w:val="18"/>
              </w:rPr>
              <w:t>:</w:t>
            </w:r>
            <w:r w:rsidR="00C17614" w:rsidRPr="00AD41F7">
              <w:rPr>
                <w:rFonts w:ascii="Verdana" w:hAnsi="Verdana" w:cs="Arial"/>
                <w:sz w:val="18"/>
                <w:szCs w:val="18"/>
              </w:rPr>
              <w:t xml:space="preserve"> </w:t>
            </w:r>
            <w:r w:rsidR="00C17614" w:rsidRPr="00AD41F7">
              <w:rPr>
                <w:rFonts w:ascii="Verdana" w:hAnsi="Verdana" w:cs="Arial"/>
                <w:b/>
                <w:sz w:val="18"/>
                <w:szCs w:val="18"/>
              </w:rPr>
              <w:t>12 January</w:t>
            </w:r>
            <w:r w:rsidR="00C17614" w:rsidRPr="00AD41F7">
              <w:rPr>
                <w:rFonts w:ascii="Verdana" w:hAnsi="Verdana" w:cs="Arial"/>
                <w:sz w:val="18"/>
                <w:szCs w:val="18"/>
              </w:rPr>
              <w:t>. Partners to send their expression of interest to Giuseppe Simeon, UNHCR (</w:t>
            </w:r>
            <w:hyperlink r:id="rId14" w:history="1">
              <w:r w:rsidR="00C17614" w:rsidRPr="00AD41F7">
                <w:rPr>
                  <w:rStyle w:val="Hyperlink"/>
                  <w:rFonts w:ascii="Verdana" w:hAnsi="Verdana" w:cs="Arial"/>
                  <w:sz w:val="18"/>
                  <w:szCs w:val="18"/>
                </w:rPr>
                <w:t>simeon@unhcr.org)</w:t>
              </w:r>
            </w:hyperlink>
            <w:r w:rsidR="00C17614" w:rsidRPr="00AD41F7">
              <w:rPr>
                <w:rStyle w:val="Hyperlink"/>
                <w:rFonts w:ascii="Verdana" w:hAnsi="Verdana" w:cs="Arial"/>
                <w:color w:val="auto"/>
                <w:sz w:val="18"/>
                <w:szCs w:val="18"/>
                <w:u w:val="none"/>
              </w:rPr>
              <w:t xml:space="preserve"> ASAP.</w:t>
            </w:r>
            <w:r w:rsidR="001B0EC2">
              <w:rPr>
                <w:rStyle w:val="Hyperlink"/>
                <w:rFonts w:ascii="Verdana" w:hAnsi="Verdana" w:cs="Arial"/>
                <w:color w:val="auto"/>
                <w:sz w:val="18"/>
                <w:szCs w:val="18"/>
                <w:u w:val="none"/>
              </w:rPr>
              <w:t xml:space="preserve"> The language of the Training will be in English and no more than two people per agency should apply.</w:t>
            </w:r>
          </w:p>
          <w:p w:rsidR="00AD41F7" w:rsidRPr="00AD41F7" w:rsidRDefault="00AD41F7" w:rsidP="00AD41F7">
            <w:pPr>
              <w:pStyle w:val="ListParagraph"/>
              <w:numPr>
                <w:ilvl w:val="0"/>
                <w:numId w:val="3"/>
              </w:numPr>
              <w:tabs>
                <w:tab w:val="left" w:pos="1616"/>
              </w:tabs>
              <w:ind w:left="720"/>
              <w:rPr>
                <w:rFonts w:ascii="Verdana" w:hAnsi="Verdana" w:cs="Arial"/>
                <w:sz w:val="18"/>
                <w:szCs w:val="18"/>
              </w:rPr>
            </w:pPr>
            <w:r>
              <w:rPr>
                <w:rFonts w:ascii="Verdana" w:hAnsi="Verdana" w:cs="Arial"/>
                <w:b/>
                <w:sz w:val="18"/>
                <w:szCs w:val="18"/>
              </w:rPr>
              <w:t>Action Point #6</w:t>
            </w:r>
            <w:r w:rsidRPr="00AD41F7">
              <w:rPr>
                <w:rFonts w:ascii="Verdana" w:hAnsi="Verdana" w:cs="Arial"/>
                <w:b/>
                <w:sz w:val="18"/>
                <w:szCs w:val="18"/>
              </w:rPr>
              <w:t xml:space="preserve">: </w:t>
            </w:r>
            <w:r w:rsidRPr="00AD41F7">
              <w:rPr>
                <w:rFonts w:ascii="Verdana" w:hAnsi="Verdana" w:cs="Arial"/>
                <w:sz w:val="18"/>
                <w:szCs w:val="18"/>
              </w:rPr>
              <w:t xml:space="preserve">Next CBI-TWG Meeting scheduled for </w:t>
            </w:r>
            <w:r w:rsidRPr="00AD41F7">
              <w:rPr>
                <w:rFonts w:ascii="Verdana" w:hAnsi="Verdana" w:cs="Arial"/>
                <w:b/>
                <w:sz w:val="18"/>
                <w:szCs w:val="18"/>
              </w:rPr>
              <w:t>31 January 2017,</w:t>
            </w:r>
            <w:r w:rsidRPr="00AD41F7">
              <w:rPr>
                <w:rFonts w:ascii="Verdana" w:hAnsi="Verdana" w:cs="Arial"/>
                <w:sz w:val="18"/>
                <w:szCs w:val="18"/>
              </w:rPr>
              <w:t xml:space="preserve"> </w:t>
            </w:r>
            <w:r w:rsidRPr="00AD41F7">
              <w:rPr>
                <w:rFonts w:ascii="Verdana" w:hAnsi="Verdana" w:cs="Arial"/>
                <w:b/>
                <w:sz w:val="18"/>
                <w:szCs w:val="18"/>
              </w:rPr>
              <w:t>11:00 to 13:00 at UNHCR.</w:t>
            </w:r>
          </w:p>
          <w:p w:rsidR="00AD41F7" w:rsidRPr="00AD41F7" w:rsidRDefault="00AD41F7" w:rsidP="00AD41F7">
            <w:pPr>
              <w:tabs>
                <w:tab w:val="left" w:pos="1616"/>
              </w:tabs>
              <w:rPr>
                <w:rFonts w:ascii="Verdana" w:hAnsi="Verdana" w:cs="Arial"/>
                <w:sz w:val="18"/>
                <w:szCs w:val="18"/>
              </w:rPr>
            </w:pPr>
          </w:p>
          <w:p w:rsidR="00602A0C" w:rsidRPr="00602A0C" w:rsidRDefault="00602A0C" w:rsidP="00C17614">
            <w:pPr>
              <w:pStyle w:val="ListParagraph"/>
              <w:tabs>
                <w:tab w:val="left" w:pos="1616"/>
              </w:tabs>
              <w:ind w:left="1703"/>
              <w:rPr>
                <w:rFonts w:ascii="Verdana" w:hAnsi="Verdana" w:cs="Arial"/>
                <w:sz w:val="18"/>
              </w:rPr>
            </w:pPr>
          </w:p>
        </w:tc>
      </w:tr>
      <w:tr w:rsidR="00E73712" w:rsidTr="00E73712">
        <w:trPr>
          <w:trHeight w:val="83"/>
        </w:trPr>
        <w:tc>
          <w:tcPr>
            <w:tcW w:w="11921" w:type="dxa"/>
            <w:shd w:val="clear" w:color="auto" w:fill="D9D9D9" w:themeFill="background1" w:themeFillShade="D9"/>
          </w:tcPr>
          <w:p w:rsidR="00E73712" w:rsidRPr="007B03E7" w:rsidRDefault="00E73712" w:rsidP="00FA3A0E">
            <w:pPr>
              <w:rPr>
                <w:rFonts w:ascii="Verdana" w:hAnsi="Verdana" w:cs="Arial"/>
                <w:b/>
                <w:color w:val="8A2529" w:themeColor="accent3"/>
                <w:sz w:val="10"/>
                <w:szCs w:val="10"/>
              </w:rPr>
            </w:pPr>
          </w:p>
        </w:tc>
      </w:tr>
    </w:tbl>
    <w:p w:rsidR="00F67F21" w:rsidRPr="00F84002" w:rsidRDefault="00F67F21" w:rsidP="00D8565F">
      <w:pPr>
        <w:pStyle w:val="TITLES2"/>
        <w:widowControl w:val="0"/>
        <w:spacing w:after="120"/>
        <w:jc w:val="both"/>
        <w:rPr>
          <w:b w:val="0"/>
          <w:color w:val="auto"/>
          <w:sz w:val="18"/>
          <w:szCs w:val="18"/>
        </w:rPr>
      </w:pPr>
    </w:p>
    <w:p w:rsidR="001B4356" w:rsidRPr="00B878A8" w:rsidRDefault="001323D8" w:rsidP="00F46A50">
      <w:pPr>
        <w:pStyle w:val="TITLES2"/>
        <w:widowControl w:val="0"/>
        <w:ind w:hanging="851"/>
        <w:outlineLvl w:val="0"/>
        <w:rPr>
          <w:color w:val="8A2529" w:themeColor="accent3"/>
          <w:sz w:val="20"/>
          <w:szCs w:val="20"/>
        </w:rPr>
      </w:pPr>
      <w:r w:rsidRPr="00B878A8">
        <w:rPr>
          <w:color w:val="8A2529" w:themeColor="accent3"/>
          <w:sz w:val="20"/>
          <w:szCs w:val="20"/>
        </w:rPr>
        <w:t>1. Welcome and round the table introductions</w:t>
      </w:r>
    </w:p>
    <w:p w:rsidR="001B4356" w:rsidRPr="00B878A8" w:rsidRDefault="00CC1D4E" w:rsidP="00F46A50">
      <w:pPr>
        <w:pStyle w:val="TITLES2"/>
        <w:widowControl w:val="0"/>
        <w:ind w:hanging="426"/>
        <w:outlineLvl w:val="0"/>
        <w:rPr>
          <w:i/>
          <w:color w:val="B53137"/>
          <w:sz w:val="20"/>
          <w:szCs w:val="20"/>
        </w:rPr>
      </w:pPr>
      <w:r w:rsidRPr="00B878A8">
        <w:rPr>
          <w:i/>
          <w:color w:val="B53137"/>
          <w:sz w:val="20"/>
          <w:szCs w:val="20"/>
        </w:rPr>
        <w:t>Co-chairs introduction</w:t>
      </w:r>
    </w:p>
    <w:p w:rsidR="002503C9" w:rsidRPr="00B878A8" w:rsidRDefault="00A95F00" w:rsidP="00F46A50">
      <w:pPr>
        <w:pStyle w:val="TITLES2"/>
        <w:widowControl w:val="0"/>
        <w:numPr>
          <w:ilvl w:val="0"/>
          <w:numId w:val="1"/>
        </w:numPr>
        <w:jc w:val="both"/>
        <w:rPr>
          <w:b w:val="0"/>
          <w:color w:val="auto"/>
          <w:sz w:val="20"/>
          <w:szCs w:val="20"/>
        </w:rPr>
      </w:pPr>
      <w:r w:rsidRPr="00B878A8">
        <w:rPr>
          <w:b w:val="0"/>
          <w:color w:val="auto"/>
          <w:sz w:val="20"/>
          <w:szCs w:val="20"/>
        </w:rPr>
        <w:t xml:space="preserve">The Co-Chairs </w:t>
      </w:r>
      <w:r w:rsidR="009B0E9F" w:rsidRPr="00B878A8">
        <w:rPr>
          <w:b w:val="0"/>
          <w:color w:val="auto"/>
          <w:sz w:val="20"/>
          <w:szCs w:val="20"/>
        </w:rPr>
        <w:t xml:space="preserve">welcomed </w:t>
      </w:r>
      <w:r w:rsidR="00486188">
        <w:rPr>
          <w:b w:val="0"/>
          <w:color w:val="auto"/>
          <w:sz w:val="20"/>
          <w:szCs w:val="20"/>
        </w:rPr>
        <w:t>participants to the meeting, noting that the focus of the discussion would be a thematic update on the AAP Guidelines deisgned by the Task Force as well as</w:t>
      </w:r>
      <w:r w:rsidR="009B0E9F" w:rsidRPr="00B878A8">
        <w:rPr>
          <w:b w:val="0"/>
          <w:color w:val="auto"/>
          <w:sz w:val="20"/>
          <w:szCs w:val="20"/>
        </w:rPr>
        <w:t xml:space="preserve"> </w:t>
      </w:r>
      <w:r w:rsidR="0022485F" w:rsidRPr="00B878A8">
        <w:rPr>
          <w:b w:val="0"/>
          <w:color w:val="auto"/>
          <w:sz w:val="20"/>
          <w:szCs w:val="20"/>
        </w:rPr>
        <w:t>a brief ove</w:t>
      </w:r>
      <w:r w:rsidR="00845CC9" w:rsidRPr="00B878A8">
        <w:rPr>
          <w:b w:val="0"/>
          <w:color w:val="auto"/>
          <w:sz w:val="20"/>
          <w:szCs w:val="20"/>
        </w:rPr>
        <w:t xml:space="preserve">rview of </w:t>
      </w:r>
      <w:r w:rsidR="00486188">
        <w:rPr>
          <w:b w:val="0"/>
          <w:color w:val="auto"/>
          <w:sz w:val="20"/>
          <w:szCs w:val="20"/>
        </w:rPr>
        <w:t>changes in the Terms of Reference and Work-Plan.</w:t>
      </w:r>
      <w:r w:rsidR="00845CC9" w:rsidRPr="00B878A8">
        <w:rPr>
          <w:b w:val="0"/>
          <w:color w:val="auto"/>
          <w:sz w:val="20"/>
          <w:szCs w:val="20"/>
        </w:rPr>
        <w:t xml:space="preserve"> </w:t>
      </w:r>
    </w:p>
    <w:p w:rsidR="001B4356" w:rsidRPr="00B878A8" w:rsidRDefault="002503C9" w:rsidP="00F46A50">
      <w:pPr>
        <w:pStyle w:val="TITLES2"/>
        <w:widowControl w:val="0"/>
        <w:numPr>
          <w:ilvl w:val="0"/>
          <w:numId w:val="1"/>
        </w:numPr>
        <w:jc w:val="both"/>
        <w:rPr>
          <w:b w:val="0"/>
          <w:color w:val="auto"/>
          <w:sz w:val="20"/>
          <w:szCs w:val="20"/>
        </w:rPr>
      </w:pPr>
      <w:r w:rsidRPr="00B878A8">
        <w:rPr>
          <w:b w:val="0"/>
          <w:color w:val="auto"/>
          <w:sz w:val="20"/>
          <w:szCs w:val="20"/>
        </w:rPr>
        <w:t xml:space="preserve">Special thanks to </w:t>
      </w:r>
      <w:r w:rsidR="008D1090" w:rsidRPr="00B878A8">
        <w:rPr>
          <w:b w:val="0"/>
          <w:color w:val="auto"/>
          <w:sz w:val="20"/>
          <w:szCs w:val="20"/>
        </w:rPr>
        <w:t xml:space="preserve">WFP </w:t>
      </w:r>
      <w:r w:rsidRPr="00B878A8">
        <w:rPr>
          <w:b w:val="0"/>
          <w:color w:val="auto"/>
          <w:sz w:val="20"/>
          <w:szCs w:val="20"/>
        </w:rPr>
        <w:t>for hosting this meeting.</w:t>
      </w:r>
    </w:p>
    <w:p w:rsidR="009B0E9F" w:rsidRPr="00B878A8" w:rsidRDefault="009B0E9F" w:rsidP="00F46A50">
      <w:pPr>
        <w:pStyle w:val="TITLES2"/>
        <w:widowControl w:val="0"/>
        <w:ind w:left="360"/>
        <w:jc w:val="both"/>
        <w:rPr>
          <w:b w:val="0"/>
          <w:color w:val="auto"/>
          <w:sz w:val="20"/>
          <w:szCs w:val="20"/>
        </w:rPr>
      </w:pPr>
    </w:p>
    <w:p w:rsidR="00AB1490" w:rsidRPr="00486188" w:rsidRDefault="001323D8" w:rsidP="00F46A50">
      <w:pPr>
        <w:pStyle w:val="TITLES2"/>
        <w:widowControl w:val="0"/>
        <w:ind w:hanging="851"/>
        <w:outlineLvl w:val="0"/>
        <w:rPr>
          <w:i/>
          <w:color w:val="8A2529" w:themeColor="accent3"/>
          <w:sz w:val="15"/>
          <w:szCs w:val="15"/>
        </w:rPr>
      </w:pPr>
      <w:r w:rsidRPr="00B878A8">
        <w:rPr>
          <w:color w:val="8A2529" w:themeColor="accent3"/>
          <w:sz w:val="20"/>
          <w:szCs w:val="20"/>
        </w:rPr>
        <w:t xml:space="preserve">2. </w:t>
      </w:r>
      <w:r w:rsidR="002503C9" w:rsidRPr="00B878A8">
        <w:rPr>
          <w:color w:val="8A2529" w:themeColor="accent3"/>
          <w:sz w:val="20"/>
          <w:szCs w:val="20"/>
        </w:rPr>
        <w:tab/>
      </w:r>
      <w:r w:rsidR="00AB1490">
        <w:rPr>
          <w:color w:val="8A2529" w:themeColor="accent3"/>
          <w:sz w:val="20"/>
          <w:szCs w:val="20"/>
        </w:rPr>
        <w:t xml:space="preserve">Presentation on Minimum Standards for Accountability to Affected Populations (AAP) during Cash-Based Interventions (CBIs) </w:t>
      </w:r>
      <w:r w:rsidR="00486188" w:rsidRPr="00486188">
        <w:rPr>
          <w:i/>
          <w:color w:val="8A2529" w:themeColor="accent3"/>
          <w:sz w:val="15"/>
          <w:szCs w:val="15"/>
        </w:rPr>
        <w:t>please see attached Presentation</w:t>
      </w:r>
    </w:p>
    <w:p w:rsidR="002C71A2" w:rsidRDefault="00585E2C" w:rsidP="00585E2C">
      <w:pPr>
        <w:pStyle w:val="TITLES2"/>
        <w:widowControl w:val="0"/>
        <w:numPr>
          <w:ilvl w:val="0"/>
          <w:numId w:val="1"/>
        </w:numPr>
        <w:jc w:val="both"/>
        <w:rPr>
          <w:b w:val="0"/>
          <w:color w:val="auto"/>
          <w:sz w:val="20"/>
          <w:szCs w:val="20"/>
        </w:rPr>
      </w:pPr>
      <w:r>
        <w:rPr>
          <w:b w:val="0"/>
          <w:color w:val="auto"/>
          <w:sz w:val="20"/>
          <w:szCs w:val="20"/>
        </w:rPr>
        <w:t xml:space="preserve">Sara Fowler, WFP AAP Advisor </w:t>
      </w:r>
      <w:r w:rsidR="00110F22">
        <w:rPr>
          <w:b w:val="0"/>
          <w:color w:val="auto"/>
          <w:sz w:val="20"/>
          <w:szCs w:val="20"/>
        </w:rPr>
        <w:t>presented</w:t>
      </w:r>
      <w:r w:rsidR="002C71A2">
        <w:rPr>
          <w:b w:val="0"/>
          <w:color w:val="auto"/>
          <w:sz w:val="20"/>
          <w:szCs w:val="20"/>
        </w:rPr>
        <w:t xml:space="preserve"> the Draft Guidelines developed by the AAP Task Force involving the following</w:t>
      </w:r>
      <w:r w:rsidR="00DA0E74">
        <w:rPr>
          <w:b w:val="0"/>
          <w:color w:val="auto"/>
          <w:sz w:val="20"/>
          <w:szCs w:val="20"/>
        </w:rPr>
        <w:t xml:space="preserve"> five</w:t>
      </w:r>
      <w:r w:rsidR="002C71A2">
        <w:rPr>
          <w:b w:val="0"/>
          <w:color w:val="auto"/>
          <w:sz w:val="20"/>
          <w:szCs w:val="20"/>
        </w:rPr>
        <w:t xml:space="preserve"> agencies:</w:t>
      </w:r>
      <w:r w:rsidR="00DA0E74">
        <w:rPr>
          <w:b w:val="0"/>
          <w:color w:val="auto"/>
          <w:sz w:val="20"/>
          <w:szCs w:val="20"/>
        </w:rPr>
        <w:t xml:space="preserve"> WFP, NRC, IOM, CARE, Concern</w:t>
      </w:r>
    </w:p>
    <w:p w:rsidR="002C71A2" w:rsidRDefault="00DA0E74" w:rsidP="004D4761">
      <w:pPr>
        <w:pStyle w:val="TITLES2"/>
        <w:widowControl w:val="0"/>
        <w:numPr>
          <w:ilvl w:val="0"/>
          <w:numId w:val="1"/>
        </w:numPr>
        <w:jc w:val="both"/>
        <w:rPr>
          <w:b w:val="0"/>
          <w:color w:val="auto"/>
          <w:sz w:val="20"/>
          <w:szCs w:val="20"/>
        </w:rPr>
      </w:pPr>
      <w:r>
        <w:rPr>
          <w:b w:val="0"/>
          <w:color w:val="auto"/>
          <w:sz w:val="20"/>
          <w:szCs w:val="20"/>
        </w:rPr>
        <w:t>This piece of work was undertaken as part of Activity 18 of the 2016 Work-Plan: To Review existing accountability approaches and mechanisms and develop minimum standards/guidelines for accountability in CBI.</w:t>
      </w:r>
    </w:p>
    <w:p w:rsidR="002C71A2" w:rsidRPr="002C71A2" w:rsidRDefault="002C71A2" w:rsidP="002C71A2">
      <w:pPr>
        <w:pStyle w:val="TITLES2"/>
        <w:widowControl w:val="0"/>
        <w:jc w:val="both"/>
        <w:rPr>
          <w:b w:val="0"/>
          <w:color w:val="auto"/>
          <w:sz w:val="20"/>
          <w:szCs w:val="20"/>
        </w:rPr>
      </w:pPr>
    </w:p>
    <w:p w:rsidR="00302B19" w:rsidRPr="00AB1490" w:rsidRDefault="00A85F7F" w:rsidP="00F46A50">
      <w:pPr>
        <w:pStyle w:val="TITLES2"/>
        <w:widowControl w:val="0"/>
        <w:ind w:left="851" w:hanging="851"/>
        <w:outlineLvl w:val="0"/>
        <w:rPr>
          <w:b w:val="0"/>
          <w:iCs w:val="0"/>
          <w:sz w:val="20"/>
          <w:szCs w:val="20"/>
        </w:rPr>
      </w:pPr>
      <w:r w:rsidRPr="00B878A8">
        <w:rPr>
          <w:i/>
          <w:color w:val="B53137"/>
          <w:sz w:val="20"/>
          <w:szCs w:val="20"/>
        </w:rPr>
        <w:lastRenderedPageBreak/>
        <w:t xml:space="preserve">The following points of concern were raised by partners: </w:t>
      </w:r>
    </w:p>
    <w:p w:rsidR="009B07F7" w:rsidRDefault="00DA0E74" w:rsidP="00627387">
      <w:pPr>
        <w:pStyle w:val="TITLES2"/>
        <w:widowControl w:val="0"/>
        <w:numPr>
          <w:ilvl w:val="0"/>
          <w:numId w:val="5"/>
        </w:numPr>
        <w:jc w:val="both"/>
        <w:outlineLvl w:val="0"/>
        <w:rPr>
          <w:b w:val="0"/>
          <w:iCs w:val="0"/>
          <w:color w:val="auto"/>
          <w:sz w:val="20"/>
          <w:szCs w:val="20"/>
        </w:rPr>
      </w:pPr>
      <w:r>
        <w:rPr>
          <w:iCs w:val="0"/>
          <w:color w:val="auto"/>
          <w:sz w:val="20"/>
          <w:szCs w:val="20"/>
        </w:rPr>
        <w:t>Gender</w:t>
      </w:r>
      <w:r w:rsidR="00B5297F">
        <w:rPr>
          <w:iCs w:val="0"/>
          <w:color w:val="auto"/>
          <w:sz w:val="20"/>
          <w:szCs w:val="20"/>
        </w:rPr>
        <w:t xml:space="preserve"> Sensitive Approaches</w:t>
      </w:r>
      <w:r>
        <w:rPr>
          <w:iCs w:val="0"/>
          <w:color w:val="auto"/>
          <w:sz w:val="20"/>
          <w:szCs w:val="20"/>
        </w:rPr>
        <w:t xml:space="preserve"> Equity </w:t>
      </w:r>
      <w:r w:rsidR="009B07F7">
        <w:rPr>
          <w:iCs w:val="0"/>
          <w:color w:val="auto"/>
          <w:sz w:val="20"/>
          <w:szCs w:val="20"/>
        </w:rPr>
        <w:t>–</w:t>
      </w:r>
      <w:r>
        <w:rPr>
          <w:b w:val="0"/>
          <w:iCs w:val="0"/>
          <w:color w:val="auto"/>
          <w:sz w:val="20"/>
          <w:szCs w:val="20"/>
        </w:rPr>
        <w:t xml:space="preserve"> Partners felt that</w:t>
      </w:r>
      <w:r w:rsidR="00627387">
        <w:rPr>
          <w:b w:val="0"/>
          <w:iCs w:val="0"/>
          <w:color w:val="auto"/>
          <w:sz w:val="20"/>
          <w:szCs w:val="20"/>
        </w:rPr>
        <w:t xml:space="preserve"> gender </w:t>
      </w:r>
      <w:r w:rsidR="00B5297F">
        <w:rPr>
          <w:b w:val="0"/>
          <w:iCs w:val="0"/>
          <w:color w:val="auto"/>
          <w:sz w:val="20"/>
          <w:szCs w:val="20"/>
        </w:rPr>
        <w:t xml:space="preserve">sensitive communication approaches </w:t>
      </w:r>
      <w:r w:rsidR="00627387">
        <w:rPr>
          <w:b w:val="0"/>
          <w:iCs w:val="0"/>
          <w:color w:val="auto"/>
          <w:sz w:val="20"/>
          <w:szCs w:val="20"/>
        </w:rPr>
        <w:t>should be clearly highlighted in the guidelines including how to engage with men, women, boys and girls.</w:t>
      </w:r>
    </w:p>
    <w:p w:rsidR="00627387" w:rsidRPr="00857B88" w:rsidRDefault="00857B88" w:rsidP="00627387">
      <w:pPr>
        <w:pStyle w:val="TITLES2"/>
        <w:widowControl w:val="0"/>
        <w:numPr>
          <w:ilvl w:val="0"/>
          <w:numId w:val="5"/>
        </w:numPr>
        <w:jc w:val="both"/>
        <w:outlineLvl w:val="0"/>
        <w:rPr>
          <w:b w:val="0"/>
          <w:iCs w:val="0"/>
          <w:color w:val="auto"/>
          <w:sz w:val="20"/>
          <w:szCs w:val="20"/>
        </w:rPr>
      </w:pPr>
      <w:r>
        <w:rPr>
          <w:iCs w:val="0"/>
          <w:color w:val="auto"/>
          <w:sz w:val="20"/>
          <w:szCs w:val="20"/>
        </w:rPr>
        <w:t xml:space="preserve">Communication Modalities – </w:t>
      </w:r>
      <w:r w:rsidRPr="00857B88">
        <w:rPr>
          <w:b w:val="0"/>
          <w:iCs w:val="0"/>
          <w:color w:val="auto"/>
          <w:sz w:val="20"/>
          <w:szCs w:val="20"/>
        </w:rPr>
        <w:t>Partners also requested further guidelines with how to deal with aggressive</w:t>
      </w:r>
      <w:r w:rsidR="00F7023A">
        <w:rPr>
          <w:b w:val="0"/>
          <w:iCs w:val="0"/>
          <w:color w:val="auto"/>
          <w:sz w:val="20"/>
          <w:szCs w:val="20"/>
        </w:rPr>
        <w:t xml:space="preserve"> or emotional</w:t>
      </w:r>
      <w:r w:rsidRPr="00857B88">
        <w:rPr>
          <w:b w:val="0"/>
          <w:iCs w:val="0"/>
          <w:color w:val="auto"/>
          <w:sz w:val="20"/>
          <w:szCs w:val="20"/>
        </w:rPr>
        <w:t xml:space="preserve"> non-beneficiaries and felt that it would be helpful to hold trainings on beneficiary communication modalities and techniques</w:t>
      </w:r>
      <w:r w:rsidR="00F7023A">
        <w:rPr>
          <w:b w:val="0"/>
          <w:iCs w:val="0"/>
          <w:color w:val="auto"/>
          <w:sz w:val="20"/>
          <w:szCs w:val="20"/>
        </w:rPr>
        <w:t xml:space="preserve"> for staff working in accountability and particularly those with hotline responsibilities</w:t>
      </w:r>
      <w:r w:rsidRPr="00857B88">
        <w:rPr>
          <w:b w:val="0"/>
          <w:iCs w:val="0"/>
          <w:color w:val="auto"/>
          <w:sz w:val="20"/>
          <w:szCs w:val="20"/>
        </w:rPr>
        <w:t>.</w:t>
      </w:r>
    </w:p>
    <w:p w:rsidR="00857B88" w:rsidRPr="00BA5E73" w:rsidRDefault="00857B88" w:rsidP="00627387">
      <w:pPr>
        <w:pStyle w:val="TITLES2"/>
        <w:widowControl w:val="0"/>
        <w:numPr>
          <w:ilvl w:val="0"/>
          <w:numId w:val="5"/>
        </w:numPr>
        <w:jc w:val="both"/>
        <w:outlineLvl w:val="0"/>
        <w:rPr>
          <w:b w:val="0"/>
          <w:iCs w:val="0"/>
          <w:color w:val="auto"/>
          <w:sz w:val="20"/>
          <w:szCs w:val="20"/>
        </w:rPr>
      </w:pPr>
      <w:r w:rsidRPr="00857B88">
        <w:rPr>
          <w:iCs w:val="0"/>
          <w:color w:val="auto"/>
          <w:sz w:val="20"/>
          <w:szCs w:val="20"/>
        </w:rPr>
        <w:t>Staff Rotation –</w:t>
      </w:r>
      <w:r>
        <w:rPr>
          <w:b w:val="0"/>
          <w:iCs w:val="0"/>
          <w:color w:val="auto"/>
          <w:sz w:val="20"/>
          <w:szCs w:val="20"/>
        </w:rPr>
        <w:t xml:space="preserve"> Partners noted that more field staff should perhaps be consulted as part of the final draft of the guidelines because they have direct first hand experience. The guidelines should also spell out the importance of staff rotation in the field especially </w:t>
      </w:r>
      <w:r w:rsidRPr="00BA5E73">
        <w:rPr>
          <w:b w:val="0"/>
          <w:iCs w:val="0"/>
          <w:color w:val="auto"/>
          <w:sz w:val="20"/>
          <w:szCs w:val="20"/>
        </w:rPr>
        <w:t>when frequently exposed to distressed individuals.</w:t>
      </w:r>
    </w:p>
    <w:p w:rsidR="009D1204" w:rsidRPr="00BA5E73" w:rsidRDefault="009D1204" w:rsidP="00627387">
      <w:pPr>
        <w:pStyle w:val="TITLES2"/>
        <w:widowControl w:val="0"/>
        <w:numPr>
          <w:ilvl w:val="0"/>
          <w:numId w:val="5"/>
        </w:numPr>
        <w:jc w:val="both"/>
        <w:outlineLvl w:val="0"/>
        <w:rPr>
          <w:b w:val="0"/>
          <w:iCs w:val="0"/>
          <w:color w:val="auto"/>
          <w:sz w:val="20"/>
          <w:szCs w:val="20"/>
        </w:rPr>
      </w:pPr>
      <w:r w:rsidRPr="00BA5E73">
        <w:rPr>
          <w:iCs w:val="0"/>
          <w:color w:val="auto"/>
          <w:sz w:val="20"/>
          <w:szCs w:val="20"/>
        </w:rPr>
        <w:t>Hotlines –</w:t>
      </w:r>
      <w:r w:rsidRPr="00BA5E73">
        <w:rPr>
          <w:b w:val="0"/>
          <w:iCs w:val="0"/>
          <w:color w:val="auto"/>
          <w:sz w:val="20"/>
          <w:szCs w:val="20"/>
        </w:rPr>
        <w:t xml:space="preserve"> NRC noted that they are</w:t>
      </w:r>
      <w:r w:rsidR="00BA5E73" w:rsidRPr="00BA5E73">
        <w:rPr>
          <w:b w:val="0"/>
          <w:iCs w:val="0"/>
          <w:color w:val="auto"/>
          <w:sz w:val="20"/>
          <w:szCs w:val="20"/>
        </w:rPr>
        <w:t xml:space="preserve"> not</w:t>
      </w:r>
      <w:r w:rsidRPr="00BA5E73">
        <w:rPr>
          <w:b w:val="0"/>
          <w:iCs w:val="0"/>
          <w:color w:val="auto"/>
          <w:sz w:val="20"/>
          <w:szCs w:val="20"/>
        </w:rPr>
        <w:t xml:space="preserve"> using free </w:t>
      </w:r>
      <w:r w:rsidR="00BA5E73" w:rsidRPr="00BA5E73">
        <w:rPr>
          <w:b w:val="0"/>
          <w:iCs w:val="0"/>
          <w:color w:val="auto"/>
          <w:sz w:val="20"/>
          <w:szCs w:val="20"/>
        </w:rPr>
        <w:t>phone l</w:t>
      </w:r>
      <w:r w:rsidRPr="00BA5E73">
        <w:rPr>
          <w:b w:val="0"/>
          <w:iCs w:val="0"/>
          <w:color w:val="auto"/>
          <w:sz w:val="20"/>
          <w:szCs w:val="20"/>
        </w:rPr>
        <w:t xml:space="preserve">ines </w:t>
      </w:r>
      <w:r w:rsidR="00BA5E73" w:rsidRPr="00BA5E73">
        <w:rPr>
          <w:b w:val="0"/>
          <w:color w:val="auto"/>
          <w:sz w:val="20"/>
          <w:szCs w:val="20"/>
        </w:rPr>
        <w:t>but that people can send messages using whatsapp (which is only possible for those with internet packages) – none of the agencies present except kizilay seem to have been able to set up a free phone hotline and there was a request to Kizilay to support by providing some explanations on how to set one up.</w:t>
      </w:r>
    </w:p>
    <w:p w:rsidR="009D1204" w:rsidRDefault="009D1204" w:rsidP="00627387">
      <w:pPr>
        <w:pStyle w:val="TITLES2"/>
        <w:widowControl w:val="0"/>
        <w:numPr>
          <w:ilvl w:val="0"/>
          <w:numId w:val="5"/>
        </w:numPr>
        <w:jc w:val="both"/>
        <w:outlineLvl w:val="0"/>
        <w:rPr>
          <w:b w:val="0"/>
          <w:iCs w:val="0"/>
          <w:color w:val="auto"/>
          <w:sz w:val="20"/>
          <w:szCs w:val="20"/>
        </w:rPr>
      </w:pPr>
      <w:r>
        <w:rPr>
          <w:iCs w:val="0"/>
          <w:color w:val="auto"/>
          <w:sz w:val="20"/>
          <w:szCs w:val="20"/>
        </w:rPr>
        <w:t>Text Messages –</w:t>
      </w:r>
      <w:r>
        <w:rPr>
          <w:b w:val="0"/>
          <w:iCs w:val="0"/>
          <w:color w:val="auto"/>
          <w:sz w:val="20"/>
          <w:szCs w:val="20"/>
        </w:rPr>
        <w:t xml:space="preserve"> It was suggested that text messages should not include more than 160 characters and that should further information be required it would be preferable to include links to websites or social media platforms for further information. The latter can be considered best practice only in the event that the majority of affected individuals possess smart-phones.</w:t>
      </w:r>
    </w:p>
    <w:p w:rsidR="009D1204" w:rsidRDefault="009D1204" w:rsidP="00627387">
      <w:pPr>
        <w:pStyle w:val="TITLES2"/>
        <w:widowControl w:val="0"/>
        <w:numPr>
          <w:ilvl w:val="0"/>
          <w:numId w:val="5"/>
        </w:numPr>
        <w:jc w:val="both"/>
        <w:outlineLvl w:val="0"/>
        <w:rPr>
          <w:b w:val="0"/>
          <w:iCs w:val="0"/>
          <w:color w:val="auto"/>
          <w:sz w:val="20"/>
          <w:szCs w:val="20"/>
        </w:rPr>
      </w:pPr>
      <w:r>
        <w:rPr>
          <w:iCs w:val="0"/>
          <w:color w:val="auto"/>
          <w:sz w:val="20"/>
          <w:szCs w:val="20"/>
        </w:rPr>
        <w:t>Social Media –</w:t>
      </w:r>
      <w:r>
        <w:rPr>
          <w:b w:val="0"/>
          <w:iCs w:val="0"/>
          <w:color w:val="auto"/>
          <w:sz w:val="20"/>
          <w:szCs w:val="20"/>
        </w:rPr>
        <w:t xml:space="preserve">Guidelines should </w:t>
      </w:r>
      <w:r w:rsidR="00BA5E73">
        <w:rPr>
          <w:b w:val="0"/>
          <w:iCs w:val="0"/>
          <w:color w:val="auto"/>
          <w:sz w:val="20"/>
          <w:szCs w:val="20"/>
        </w:rPr>
        <w:t xml:space="preserve">note that it may not be entirely </w:t>
      </w:r>
      <w:r>
        <w:rPr>
          <w:b w:val="0"/>
          <w:iCs w:val="0"/>
          <w:color w:val="auto"/>
          <w:sz w:val="20"/>
          <w:szCs w:val="20"/>
        </w:rPr>
        <w:t>appropriate to share eligibility criteria on Facebook and other social media tool</w:t>
      </w:r>
      <w:r w:rsidR="00BA5E73">
        <w:rPr>
          <w:b w:val="0"/>
          <w:iCs w:val="0"/>
          <w:color w:val="auto"/>
          <w:sz w:val="20"/>
          <w:szCs w:val="20"/>
        </w:rPr>
        <w:t>s</w:t>
      </w:r>
      <w:r>
        <w:rPr>
          <w:b w:val="0"/>
          <w:iCs w:val="0"/>
          <w:color w:val="auto"/>
          <w:sz w:val="20"/>
          <w:szCs w:val="20"/>
        </w:rPr>
        <w:t>. While transparency is a key component of AAP, it is also important to try to avoid fraud, corruption and data manipulation.</w:t>
      </w:r>
    </w:p>
    <w:p w:rsidR="009D1204" w:rsidRDefault="009D1204" w:rsidP="00627387">
      <w:pPr>
        <w:pStyle w:val="TITLES2"/>
        <w:widowControl w:val="0"/>
        <w:numPr>
          <w:ilvl w:val="0"/>
          <w:numId w:val="5"/>
        </w:numPr>
        <w:jc w:val="both"/>
        <w:outlineLvl w:val="0"/>
        <w:rPr>
          <w:b w:val="0"/>
          <w:iCs w:val="0"/>
          <w:color w:val="auto"/>
          <w:sz w:val="20"/>
          <w:szCs w:val="20"/>
        </w:rPr>
      </w:pPr>
      <w:r>
        <w:rPr>
          <w:iCs w:val="0"/>
          <w:color w:val="auto"/>
          <w:sz w:val="20"/>
          <w:szCs w:val="20"/>
        </w:rPr>
        <w:t>Serious &amp; Sensitive Complaints –</w:t>
      </w:r>
      <w:r>
        <w:rPr>
          <w:b w:val="0"/>
          <w:iCs w:val="0"/>
          <w:color w:val="auto"/>
          <w:sz w:val="20"/>
          <w:szCs w:val="20"/>
        </w:rPr>
        <w:t xml:space="preserve"> Partners noted that it would be advisable to promote an NGO Investigation Specialits Roster to look into serious and sensitive complaints and this could be included as good practice in the guidelines.</w:t>
      </w:r>
    </w:p>
    <w:p w:rsidR="009D1204" w:rsidRPr="00627387" w:rsidRDefault="009D1204" w:rsidP="009D1204">
      <w:pPr>
        <w:pStyle w:val="TITLES2"/>
        <w:widowControl w:val="0"/>
        <w:ind w:left="720"/>
        <w:jc w:val="both"/>
        <w:outlineLvl w:val="0"/>
        <w:rPr>
          <w:b w:val="0"/>
          <w:iCs w:val="0"/>
          <w:color w:val="auto"/>
          <w:sz w:val="20"/>
          <w:szCs w:val="20"/>
        </w:rPr>
      </w:pPr>
    </w:p>
    <w:p w:rsidR="009D1204" w:rsidRPr="003D4266" w:rsidRDefault="009D1204" w:rsidP="009D1204">
      <w:pPr>
        <w:pStyle w:val="ListParagraph"/>
        <w:numPr>
          <w:ilvl w:val="0"/>
          <w:numId w:val="10"/>
        </w:numPr>
        <w:jc w:val="both"/>
        <w:rPr>
          <w:rFonts w:ascii="Verdana" w:hAnsi="Verdana"/>
          <w:b/>
          <w:i/>
          <w:sz w:val="20"/>
          <w:szCs w:val="20"/>
        </w:rPr>
      </w:pPr>
      <w:r w:rsidRPr="003D4266">
        <w:rPr>
          <w:rFonts w:ascii="Verdana" w:hAnsi="Verdana" w:cs="Calibri"/>
          <w:b/>
          <w:i/>
          <w:sz w:val="20"/>
          <w:szCs w:val="20"/>
        </w:rPr>
        <w:t>Action Points:</w:t>
      </w:r>
    </w:p>
    <w:p w:rsidR="00744052" w:rsidRPr="009D1204" w:rsidRDefault="009D1204" w:rsidP="009D1204">
      <w:pPr>
        <w:pStyle w:val="ListParagraph"/>
        <w:numPr>
          <w:ilvl w:val="0"/>
          <w:numId w:val="11"/>
        </w:numPr>
        <w:tabs>
          <w:tab w:val="left" w:pos="1616"/>
        </w:tabs>
        <w:rPr>
          <w:rFonts w:ascii="Verdana" w:hAnsi="Verdana" w:cs="Arial"/>
          <w:sz w:val="20"/>
          <w:szCs w:val="20"/>
        </w:rPr>
      </w:pPr>
      <w:r w:rsidRPr="009D1204">
        <w:rPr>
          <w:rFonts w:ascii="Verdana" w:hAnsi="Verdana" w:cs="Arial"/>
          <w:sz w:val="20"/>
          <w:szCs w:val="20"/>
        </w:rPr>
        <w:t>Partners are requested to send their comments/feedback and Annexes on the AAP Guidelines to Sara (</w:t>
      </w:r>
      <w:hyperlink r:id="rId15" w:history="1">
        <w:r w:rsidRPr="009D1204">
          <w:rPr>
            <w:rStyle w:val="Hyperlink"/>
            <w:rFonts w:ascii="Verdana" w:hAnsi="Verdana" w:cs="Arial"/>
            <w:sz w:val="20"/>
            <w:szCs w:val="20"/>
          </w:rPr>
          <w:t>sara.fowler@wfp.org)</w:t>
        </w:r>
      </w:hyperlink>
      <w:r w:rsidRPr="009D1204">
        <w:rPr>
          <w:rFonts w:ascii="Verdana" w:hAnsi="Verdana" w:cs="Arial"/>
          <w:sz w:val="20"/>
          <w:szCs w:val="20"/>
        </w:rPr>
        <w:t xml:space="preserve"> by </w:t>
      </w:r>
      <w:r w:rsidRPr="009D1204">
        <w:rPr>
          <w:rFonts w:ascii="Verdana" w:hAnsi="Verdana" w:cs="Arial"/>
          <w:b/>
          <w:sz w:val="20"/>
          <w:szCs w:val="20"/>
        </w:rPr>
        <w:t>COB 7 December.</w:t>
      </w:r>
    </w:p>
    <w:p w:rsidR="00D277FD" w:rsidRPr="00B878A8" w:rsidRDefault="00D277FD" w:rsidP="00F46A50">
      <w:pPr>
        <w:widowControl w:val="0"/>
        <w:jc w:val="both"/>
        <w:rPr>
          <w:rFonts w:ascii="Verdana" w:hAnsi="Verdana"/>
          <w:iCs/>
          <w:sz w:val="20"/>
          <w:szCs w:val="20"/>
        </w:rPr>
      </w:pPr>
    </w:p>
    <w:p w:rsidR="00574953" w:rsidRDefault="00A85F7F" w:rsidP="00F46A50">
      <w:pPr>
        <w:pStyle w:val="TITLES2"/>
        <w:widowControl w:val="0"/>
        <w:ind w:hanging="851"/>
        <w:outlineLvl w:val="0"/>
        <w:rPr>
          <w:color w:val="8A2529" w:themeColor="accent3"/>
          <w:sz w:val="20"/>
          <w:szCs w:val="20"/>
        </w:rPr>
      </w:pPr>
      <w:r w:rsidRPr="00B878A8">
        <w:rPr>
          <w:color w:val="8A2529" w:themeColor="accent3"/>
          <w:sz w:val="20"/>
          <w:szCs w:val="20"/>
        </w:rPr>
        <w:t>3</w:t>
      </w:r>
      <w:r w:rsidR="001B4356" w:rsidRPr="00B878A8">
        <w:rPr>
          <w:color w:val="8A2529" w:themeColor="accent3"/>
          <w:sz w:val="20"/>
          <w:szCs w:val="20"/>
        </w:rPr>
        <w:t xml:space="preserve">. </w:t>
      </w:r>
      <w:r w:rsidRPr="00B878A8">
        <w:rPr>
          <w:color w:val="8A2529" w:themeColor="accent3"/>
          <w:sz w:val="20"/>
          <w:szCs w:val="20"/>
        </w:rPr>
        <w:tab/>
      </w:r>
      <w:r w:rsidR="00574953">
        <w:rPr>
          <w:color w:val="8A2529" w:themeColor="accent3"/>
          <w:sz w:val="20"/>
          <w:szCs w:val="20"/>
        </w:rPr>
        <w:t>Information Management Updates, October 2017</w:t>
      </w:r>
      <w:r w:rsidR="006C31B8">
        <w:rPr>
          <w:color w:val="8A2529" w:themeColor="accent3"/>
          <w:sz w:val="20"/>
          <w:szCs w:val="20"/>
        </w:rPr>
        <w:t xml:space="preserve"> </w:t>
      </w:r>
      <w:r w:rsidR="006C31B8">
        <w:rPr>
          <w:i/>
          <w:color w:val="8A2529" w:themeColor="accent3"/>
          <w:sz w:val="15"/>
          <w:szCs w:val="15"/>
        </w:rPr>
        <w:t>please see attached Maps</w:t>
      </w:r>
    </w:p>
    <w:p w:rsidR="003D4266" w:rsidRPr="003D4266" w:rsidRDefault="003D4266" w:rsidP="00F46A50">
      <w:pPr>
        <w:pStyle w:val="ListParagraph"/>
        <w:numPr>
          <w:ilvl w:val="0"/>
          <w:numId w:val="10"/>
        </w:numPr>
        <w:jc w:val="both"/>
        <w:rPr>
          <w:rFonts w:ascii="Verdana" w:hAnsi="Verdana"/>
          <w:sz w:val="20"/>
          <w:szCs w:val="20"/>
        </w:rPr>
      </w:pPr>
      <w:r w:rsidRPr="003D4266">
        <w:rPr>
          <w:rFonts w:ascii="Verdana" w:hAnsi="Verdana"/>
          <w:sz w:val="20"/>
          <w:szCs w:val="20"/>
        </w:rPr>
        <w:t>Rob Samupindi, iMMAP-seconded Information Management Officer provided an operational update on where Syrian beneficiaries are being most assisted in Turkey through cash-based interventions (e-vouchers and MPC). The following key figures were presented for October 2016:</w:t>
      </w:r>
    </w:p>
    <w:p w:rsidR="003D4266" w:rsidRPr="003D4266" w:rsidRDefault="003D4266" w:rsidP="00F46A50">
      <w:pPr>
        <w:pStyle w:val="ListParagraph"/>
        <w:numPr>
          <w:ilvl w:val="1"/>
          <w:numId w:val="10"/>
        </w:numPr>
        <w:jc w:val="both"/>
        <w:rPr>
          <w:rFonts w:ascii="Verdana" w:hAnsi="Verdana"/>
          <w:sz w:val="20"/>
          <w:szCs w:val="20"/>
        </w:rPr>
      </w:pPr>
      <w:r w:rsidRPr="003D4266">
        <w:rPr>
          <w:rFonts w:ascii="Verdana" w:hAnsi="Verdana"/>
          <w:sz w:val="20"/>
          <w:szCs w:val="20"/>
        </w:rPr>
        <w:t xml:space="preserve">Total number of individuals reached with Food Security Assistance: </w:t>
      </w:r>
      <w:r w:rsidRPr="003D4266">
        <w:rPr>
          <w:rFonts w:ascii="Verdana" w:hAnsi="Verdana"/>
          <w:b/>
          <w:bCs/>
          <w:sz w:val="20"/>
          <w:szCs w:val="20"/>
        </w:rPr>
        <w:t>219,060</w:t>
      </w:r>
    </w:p>
    <w:p w:rsidR="003D4266" w:rsidRPr="003D4266" w:rsidRDefault="003D4266" w:rsidP="00F46A50">
      <w:pPr>
        <w:pStyle w:val="ListParagraph"/>
        <w:numPr>
          <w:ilvl w:val="1"/>
          <w:numId w:val="10"/>
        </w:numPr>
        <w:jc w:val="both"/>
        <w:rPr>
          <w:rFonts w:ascii="Verdana" w:hAnsi="Verdana"/>
          <w:sz w:val="20"/>
          <w:szCs w:val="20"/>
        </w:rPr>
      </w:pPr>
      <w:r w:rsidRPr="003D4266">
        <w:rPr>
          <w:rFonts w:ascii="Verdana" w:hAnsi="Verdana"/>
          <w:sz w:val="20"/>
          <w:szCs w:val="20"/>
        </w:rPr>
        <w:t xml:space="preserve">Number of individuals reached by WFP in-camp with Food Security assistance: </w:t>
      </w:r>
      <w:r w:rsidRPr="003D4266">
        <w:rPr>
          <w:rFonts w:ascii="Verdana" w:hAnsi="Verdana"/>
          <w:b/>
          <w:sz w:val="20"/>
          <w:szCs w:val="20"/>
        </w:rPr>
        <w:t>147,013</w:t>
      </w:r>
    </w:p>
    <w:p w:rsidR="003D4266" w:rsidRPr="003D4266" w:rsidRDefault="003D4266" w:rsidP="00F46A50">
      <w:pPr>
        <w:pStyle w:val="ListParagraph"/>
        <w:numPr>
          <w:ilvl w:val="1"/>
          <w:numId w:val="10"/>
        </w:numPr>
        <w:jc w:val="both"/>
        <w:rPr>
          <w:rFonts w:ascii="Verdana" w:hAnsi="Verdana"/>
          <w:sz w:val="20"/>
          <w:szCs w:val="20"/>
        </w:rPr>
      </w:pPr>
      <w:r w:rsidRPr="003D4266">
        <w:rPr>
          <w:rFonts w:ascii="Verdana" w:hAnsi="Verdana"/>
          <w:sz w:val="20"/>
          <w:szCs w:val="20"/>
        </w:rPr>
        <w:t xml:space="preserve">Number of individuals reached by WFP off-camp with Food Security assistance: </w:t>
      </w:r>
      <w:r w:rsidRPr="003D4266">
        <w:rPr>
          <w:rFonts w:ascii="Verdana" w:hAnsi="Verdana"/>
          <w:b/>
          <w:sz w:val="20"/>
          <w:szCs w:val="20"/>
        </w:rPr>
        <w:t>135,035</w:t>
      </w:r>
    </w:p>
    <w:p w:rsidR="003D4266" w:rsidRPr="003D4266" w:rsidRDefault="003D4266" w:rsidP="00F46A50">
      <w:pPr>
        <w:pStyle w:val="ListParagraph"/>
        <w:numPr>
          <w:ilvl w:val="1"/>
          <w:numId w:val="10"/>
        </w:numPr>
        <w:jc w:val="both"/>
        <w:rPr>
          <w:rFonts w:ascii="Verdana" w:hAnsi="Verdana"/>
          <w:sz w:val="20"/>
          <w:szCs w:val="20"/>
        </w:rPr>
      </w:pPr>
      <w:r>
        <w:rPr>
          <w:rFonts w:ascii="Verdana" w:hAnsi="Verdana"/>
          <w:sz w:val="20"/>
          <w:szCs w:val="20"/>
        </w:rPr>
        <w:t xml:space="preserve">Number of individuals reached with CBIs (e-vouchers) for Basic Needs: </w:t>
      </w:r>
      <w:r w:rsidRPr="000B326D">
        <w:rPr>
          <w:rFonts w:ascii="Verdana" w:hAnsi="Verdana"/>
          <w:b/>
          <w:sz w:val="20"/>
          <w:szCs w:val="20"/>
        </w:rPr>
        <w:t>10,735</w:t>
      </w:r>
    </w:p>
    <w:p w:rsidR="003D4266" w:rsidRPr="00BA5E73" w:rsidRDefault="003D4266" w:rsidP="00BA5E73">
      <w:pPr>
        <w:jc w:val="both"/>
        <w:rPr>
          <w:rFonts w:ascii="Verdana" w:hAnsi="Verdana"/>
          <w:sz w:val="20"/>
          <w:szCs w:val="20"/>
        </w:rPr>
      </w:pPr>
    </w:p>
    <w:p w:rsidR="003D4266" w:rsidRPr="003D4266" w:rsidRDefault="003D4266" w:rsidP="00F46A50">
      <w:pPr>
        <w:pStyle w:val="ListParagraph"/>
        <w:numPr>
          <w:ilvl w:val="0"/>
          <w:numId w:val="10"/>
        </w:numPr>
        <w:jc w:val="both"/>
        <w:rPr>
          <w:rFonts w:ascii="Verdana" w:hAnsi="Verdana"/>
          <w:b/>
          <w:i/>
          <w:sz w:val="20"/>
          <w:szCs w:val="20"/>
        </w:rPr>
      </w:pPr>
      <w:r w:rsidRPr="003D4266">
        <w:rPr>
          <w:rFonts w:ascii="Verdana" w:hAnsi="Verdana" w:cs="Calibri"/>
          <w:b/>
          <w:i/>
          <w:sz w:val="20"/>
          <w:szCs w:val="20"/>
        </w:rPr>
        <w:t>Action Points:</w:t>
      </w:r>
    </w:p>
    <w:p w:rsidR="003D4266" w:rsidRPr="003F348B" w:rsidRDefault="003D4266" w:rsidP="00F46A50">
      <w:pPr>
        <w:pStyle w:val="ListParagraph"/>
        <w:numPr>
          <w:ilvl w:val="1"/>
          <w:numId w:val="6"/>
        </w:numPr>
        <w:jc w:val="both"/>
        <w:rPr>
          <w:rFonts w:ascii="Verdana" w:hAnsi="Verdana"/>
          <w:sz w:val="20"/>
          <w:szCs w:val="20"/>
        </w:rPr>
      </w:pPr>
      <w:r w:rsidRPr="003F348B">
        <w:rPr>
          <w:rFonts w:ascii="Verdana" w:hAnsi="Verdana" w:cs="Arial"/>
          <w:sz w:val="20"/>
          <w:szCs w:val="20"/>
        </w:rPr>
        <w:t xml:space="preserve">All partners to submit their 4Ws and Outcome Monitoring Indicators on the </w:t>
      </w:r>
      <w:r w:rsidRPr="003F348B">
        <w:rPr>
          <w:rFonts w:ascii="Verdana" w:hAnsi="Verdana" w:cs="Arial"/>
          <w:b/>
          <w:sz w:val="20"/>
          <w:szCs w:val="20"/>
        </w:rPr>
        <w:t>10</w:t>
      </w:r>
      <w:r w:rsidRPr="003F348B">
        <w:rPr>
          <w:rFonts w:ascii="Verdana" w:hAnsi="Verdana" w:cs="Arial"/>
          <w:b/>
          <w:sz w:val="20"/>
          <w:szCs w:val="20"/>
          <w:vertAlign w:val="superscript"/>
        </w:rPr>
        <w:t>th</w:t>
      </w:r>
      <w:r w:rsidRPr="003F348B">
        <w:rPr>
          <w:rFonts w:ascii="Verdana" w:hAnsi="Verdana" w:cs="Arial"/>
          <w:b/>
          <w:sz w:val="20"/>
          <w:szCs w:val="20"/>
        </w:rPr>
        <w:t xml:space="preserve"> of every month</w:t>
      </w:r>
      <w:r w:rsidRPr="003F348B">
        <w:rPr>
          <w:rFonts w:ascii="Verdana" w:hAnsi="Verdana" w:cs="Arial"/>
          <w:sz w:val="20"/>
          <w:szCs w:val="20"/>
        </w:rPr>
        <w:t xml:space="preserve"> via ActivityInfo or </w:t>
      </w:r>
      <w:r w:rsidR="003F348B" w:rsidRPr="003F348B">
        <w:rPr>
          <w:rFonts w:ascii="Verdana" w:hAnsi="Verdana" w:cs="Arial"/>
          <w:sz w:val="20"/>
          <w:szCs w:val="20"/>
        </w:rPr>
        <w:t>excel</w:t>
      </w:r>
      <w:r w:rsidRPr="003F348B">
        <w:rPr>
          <w:rFonts w:ascii="Verdana" w:hAnsi="Verdana" w:cs="Arial"/>
          <w:sz w:val="20"/>
          <w:szCs w:val="20"/>
        </w:rPr>
        <w:t xml:space="preserve"> spreadsheet if they have not yet received further training from the iMMAP Officer.</w:t>
      </w:r>
    </w:p>
    <w:p w:rsidR="003F348B" w:rsidRPr="003F348B" w:rsidRDefault="003F348B" w:rsidP="00F46A50">
      <w:pPr>
        <w:pStyle w:val="ListParagraph"/>
        <w:numPr>
          <w:ilvl w:val="1"/>
          <w:numId w:val="6"/>
        </w:numPr>
        <w:jc w:val="both"/>
        <w:rPr>
          <w:rFonts w:ascii="Verdana" w:hAnsi="Verdana"/>
          <w:sz w:val="20"/>
          <w:szCs w:val="20"/>
        </w:rPr>
      </w:pPr>
      <w:r w:rsidRPr="003F348B">
        <w:rPr>
          <w:rFonts w:ascii="Verdana" w:hAnsi="Verdana"/>
          <w:sz w:val="20"/>
          <w:szCs w:val="20"/>
        </w:rPr>
        <w:t xml:space="preserve">As discussed at the ISWG, agencies now working across multiple sectors should send to Levent </w:t>
      </w:r>
      <w:r>
        <w:rPr>
          <w:rFonts w:ascii="Verdana" w:hAnsi="Verdana"/>
          <w:sz w:val="20"/>
          <w:szCs w:val="20"/>
        </w:rPr>
        <w:t>Ekis (</w:t>
      </w:r>
      <w:hyperlink r:id="rId16" w:history="1">
        <w:r w:rsidRPr="00E15EB0">
          <w:rPr>
            <w:rStyle w:val="Hyperlink"/>
            <w:rFonts w:ascii="Verdana" w:hAnsi="Verdana"/>
            <w:sz w:val="20"/>
            <w:szCs w:val="20"/>
          </w:rPr>
          <w:t>eksi@unhcr.org)</w:t>
        </w:r>
      </w:hyperlink>
      <w:r>
        <w:rPr>
          <w:rFonts w:ascii="Verdana" w:hAnsi="Verdana"/>
          <w:sz w:val="20"/>
          <w:szCs w:val="20"/>
        </w:rPr>
        <w:t xml:space="preserve"> </w:t>
      </w:r>
      <w:r w:rsidRPr="003F348B">
        <w:rPr>
          <w:rFonts w:ascii="Verdana" w:hAnsi="Verdana"/>
          <w:sz w:val="20"/>
          <w:szCs w:val="20"/>
        </w:rPr>
        <w:t>with Coordinators in CC and the next deadline for 4Ws is now 9 December.</w:t>
      </w:r>
    </w:p>
    <w:p w:rsidR="00574953" w:rsidRDefault="00574953" w:rsidP="00F46A50">
      <w:pPr>
        <w:pStyle w:val="TITLES2"/>
        <w:widowControl w:val="0"/>
        <w:ind w:hanging="851"/>
        <w:outlineLvl w:val="0"/>
        <w:rPr>
          <w:color w:val="8A2529" w:themeColor="accent3"/>
          <w:sz w:val="20"/>
          <w:szCs w:val="20"/>
        </w:rPr>
      </w:pPr>
    </w:p>
    <w:p w:rsidR="00574953" w:rsidRDefault="00574953" w:rsidP="00F46A50">
      <w:pPr>
        <w:pStyle w:val="TITLES2"/>
        <w:widowControl w:val="0"/>
        <w:ind w:hanging="851"/>
        <w:outlineLvl w:val="0"/>
        <w:rPr>
          <w:color w:val="8A2529" w:themeColor="accent3"/>
          <w:sz w:val="20"/>
          <w:szCs w:val="20"/>
        </w:rPr>
      </w:pPr>
      <w:r>
        <w:rPr>
          <w:color w:val="8A2529" w:themeColor="accent3"/>
          <w:sz w:val="20"/>
          <w:szCs w:val="20"/>
        </w:rPr>
        <w:t xml:space="preserve">4. </w:t>
      </w:r>
      <w:r>
        <w:rPr>
          <w:color w:val="8A2529" w:themeColor="accent3"/>
          <w:sz w:val="20"/>
          <w:szCs w:val="20"/>
        </w:rPr>
        <w:tab/>
        <w:t>Discussion on Technical Advisor Nomination Process</w:t>
      </w:r>
    </w:p>
    <w:p w:rsidR="00A439DE" w:rsidRDefault="00A439DE" w:rsidP="00F46A50">
      <w:pPr>
        <w:pStyle w:val="TITLES2"/>
        <w:widowControl w:val="0"/>
        <w:numPr>
          <w:ilvl w:val="0"/>
          <w:numId w:val="1"/>
        </w:numPr>
        <w:jc w:val="both"/>
        <w:rPr>
          <w:b w:val="0"/>
          <w:color w:val="auto"/>
          <w:sz w:val="20"/>
          <w:szCs w:val="20"/>
        </w:rPr>
      </w:pPr>
      <w:r>
        <w:rPr>
          <w:b w:val="0"/>
          <w:color w:val="auto"/>
          <w:sz w:val="20"/>
          <w:szCs w:val="20"/>
        </w:rPr>
        <w:t xml:space="preserve">The Co-Coordinators noted that only Salah Hamwi from CARE International expressed an interest in the Technical Advisor position and submitted his Motivation </w:t>
      </w:r>
      <w:r>
        <w:rPr>
          <w:b w:val="0"/>
          <w:color w:val="auto"/>
          <w:sz w:val="20"/>
          <w:szCs w:val="20"/>
        </w:rPr>
        <w:lastRenderedPageBreak/>
        <w:t xml:space="preserve">Letter. </w:t>
      </w:r>
    </w:p>
    <w:p w:rsidR="00A439DE" w:rsidRDefault="00A439DE" w:rsidP="00F46A50">
      <w:pPr>
        <w:pStyle w:val="TITLES2"/>
        <w:widowControl w:val="0"/>
        <w:numPr>
          <w:ilvl w:val="0"/>
          <w:numId w:val="1"/>
        </w:numPr>
        <w:jc w:val="both"/>
        <w:rPr>
          <w:b w:val="0"/>
          <w:color w:val="auto"/>
          <w:sz w:val="20"/>
          <w:szCs w:val="20"/>
        </w:rPr>
      </w:pPr>
      <w:r>
        <w:rPr>
          <w:b w:val="0"/>
          <w:color w:val="auto"/>
          <w:sz w:val="20"/>
          <w:szCs w:val="20"/>
        </w:rPr>
        <w:t>Salah provided a brief speech outlining the following reasons why he would be the best candidate for the position:</w:t>
      </w:r>
    </w:p>
    <w:p w:rsidR="00A439DE" w:rsidRDefault="00A439DE" w:rsidP="00F46A50">
      <w:pPr>
        <w:pStyle w:val="TITLES2"/>
        <w:widowControl w:val="0"/>
        <w:numPr>
          <w:ilvl w:val="1"/>
          <w:numId w:val="1"/>
        </w:numPr>
        <w:jc w:val="both"/>
        <w:rPr>
          <w:b w:val="0"/>
          <w:color w:val="auto"/>
          <w:sz w:val="20"/>
          <w:szCs w:val="20"/>
        </w:rPr>
      </w:pPr>
      <w:r>
        <w:rPr>
          <w:b w:val="0"/>
          <w:color w:val="auto"/>
          <w:sz w:val="20"/>
          <w:szCs w:val="20"/>
        </w:rPr>
        <w:t>His extensive experience in cash-based programming with NGOs;</w:t>
      </w:r>
    </w:p>
    <w:p w:rsidR="00A439DE" w:rsidRDefault="00A439DE" w:rsidP="00F46A50">
      <w:pPr>
        <w:pStyle w:val="TITLES2"/>
        <w:widowControl w:val="0"/>
        <w:numPr>
          <w:ilvl w:val="1"/>
          <w:numId w:val="1"/>
        </w:numPr>
        <w:jc w:val="both"/>
        <w:rPr>
          <w:b w:val="0"/>
          <w:color w:val="auto"/>
          <w:sz w:val="20"/>
          <w:szCs w:val="20"/>
        </w:rPr>
      </w:pPr>
      <w:r>
        <w:rPr>
          <w:b w:val="0"/>
          <w:color w:val="auto"/>
          <w:sz w:val="20"/>
          <w:szCs w:val="20"/>
        </w:rPr>
        <w:t>His engagement in numerous activities of the CBI-TWG 2016 Work-Plan;</w:t>
      </w:r>
    </w:p>
    <w:p w:rsidR="00A439DE" w:rsidRDefault="00A439DE" w:rsidP="00F46A50">
      <w:pPr>
        <w:pStyle w:val="TITLES2"/>
        <w:widowControl w:val="0"/>
        <w:numPr>
          <w:ilvl w:val="1"/>
          <w:numId w:val="1"/>
        </w:numPr>
        <w:jc w:val="both"/>
        <w:rPr>
          <w:b w:val="0"/>
          <w:color w:val="auto"/>
          <w:sz w:val="20"/>
          <w:szCs w:val="20"/>
        </w:rPr>
      </w:pPr>
      <w:r>
        <w:rPr>
          <w:b w:val="0"/>
          <w:color w:val="auto"/>
          <w:sz w:val="20"/>
          <w:szCs w:val="20"/>
        </w:rPr>
        <w:t>Pro-active disposition</w:t>
      </w:r>
    </w:p>
    <w:p w:rsidR="00A439DE" w:rsidRPr="00A439DE" w:rsidRDefault="00A439DE" w:rsidP="00F46A50">
      <w:pPr>
        <w:pStyle w:val="TITLES2"/>
        <w:widowControl w:val="0"/>
        <w:numPr>
          <w:ilvl w:val="2"/>
          <w:numId w:val="1"/>
        </w:numPr>
        <w:jc w:val="both"/>
        <w:rPr>
          <w:b w:val="0"/>
          <w:i/>
          <w:color w:val="auto"/>
          <w:sz w:val="20"/>
          <w:szCs w:val="20"/>
        </w:rPr>
      </w:pPr>
      <w:r w:rsidRPr="00A439DE">
        <w:rPr>
          <w:b w:val="0"/>
          <w:i/>
          <w:color w:val="auto"/>
          <w:sz w:val="20"/>
          <w:szCs w:val="20"/>
        </w:rPr>
        <w:t>For more info, please read the attached Motivation Letter</w:t>
      </w:r>
    </w:p>
    <w:p w:rsidR="00A439DE" w:rsidRPr="00A439DE" w:rsidRDefault="00A439DE" w:rsidP="00F46A50">
      <w:pPr>
        <w:pStyle w:val="TITLES2"/>
        <w:widowControl w:val="0"/>
        <w:numPr>
          <w:ilvl w:val="0"/>
          <w:numId w:val="1"/>
        </w:numPr>
        <w:jc w:val="both"/>
        <w:rPr>
          <w:color w:val="auto"/>
          <w:sz w:val="20"/>
          <w:szCs w:val="20"/>
        </w:rPr>
      </w:pPr>
      <w:r w:rsidRPr="00A439DE">
        <w:rPr>
          <w:color w:val="auto"/>
          <w:sz w:val="20"/>
          <w:szCs w:val="20"/>
        </w:rPr>
        <w:t>Action Points:</w:t>
      </w:r>
    </w:p>
    <w:p w:rsidR="00A439DE" w:rsidRDefault="00A439DE" w:rsidP="00F46A50">
      <w:pPr>
        <w:pStyle w:val="ListParagraph"/>
        <w:numPr>
          <w:ilvl w:val="1"/>
          <w:numId w:val="1"/>
        </w:numPr>
        <w:tabs>
          <w:tab w:val="left" w:pos="1616"/>
        </w:tabs>
        <w:rPr>
          <w:rFonts w:ascii="Verdana" w:hAnsi="Verdana" w:cs="Arial"/>
          <w:sz w:val="18"/>
        </w:rPr>
      </w:pPr>
      <w:r>
        <w:rPr>
          <w:rFonts w:ascii="Verdana" w:hAnsi="Verdana" w:cs="Arial"/>
          <w:sz w:val="18"/>
        </w:rPr>
        <w:t xml:space="preserve">Partners are requested to vote by emailing </w:t>
      </w:r>
      <w:hyperlink r:id="rId17" w:history="1">
        <w:r w:rsidRPr="00E15EB0">
          <w:rPr>
            <w:rStyle w:val="Hyperlink"/>
            <w:rFonts w:ascii="Verdana" w:hAnsi="Verdana" w:cs="Arial"/>
            <w:sz w:val="18"/>
          </w:rPr>
          <w:t>vanessavita.bonsignore@wfp.org</w:t>
        </w:r>
      </w:hyperlink>
    </w:p>
    <w:p w:rsidR="00A439DE" w:rsidRDefault="00A439DE" w:rsidP="00F46A50">
      <w:pPr>
        <w:pStyle w:val="ListParagraph"/>
        <w:tabs>
          <w:tab w:val="left" w:pos="1616"/>
        </w:tabs>
        <w:rPr>
          <w:rFonts w:ascii="Verdana" w:hAnsi="Verdana" w:cs="Arial"/>
          <w:sz w:val="18"/>
        </w:rPr>
      </w:pPr>
      <w:r w:rsidRPr="00A439DE">
        <w:rPr>
          <w:rFonts w:ascii="Verdana" w:hAnsi="Verdana" w:cs="Arial"/>
          <w:sz w:val="18"/>
        </w:rPr>
        <w:t>noting whether they are</w:t>
      </w:r>
      <w:r>
        <w:rPr>
          <w:rFonts w:ascii="Verdana" w:hAnsi="Verdana" w:cs="Arial"/>
          <w:b/>
          <w:sz w:val="18"/>
        </w:rPr>
        <w:t xml:space="preserve"> </w:t>
      </w:r>
      <w:r>
        <w:rPr>
          <w:rFonts w:ascii="Verdana" w:hAnsi="Verdana" w:cs="Arial"/>
          <w:sz w:val="18"/>
        </w:rPr>
        <w:t xml:space="preserve">for/against the nomination of Salah Hamwi, CARE as Technical Advisor between </w:t>
      </w:r>
      <w:r w:rsidRPr="00EB55EF">
        <w:rPr>
          <w:rFonts w:ascii="Verdana" w:hAnsi="Verdana" w:cs="Arial"/>
          <w:b/>
          <w:sz w:val="18"/>
        </w:rPr>
        <w:t>1 and 5 December.</w:t>
      </w:r>
      <w:r>
        <w:rPr>
          <w:rFonts w:ascii="Verdana" w:hAnsi="Verdana" w:cs="Arial"/>
          <w:sz w:val="18"/>
        </w:rPr>
        <w:t xml:space="preserve"> </w:t>
      </w:r>
    </w:p>
    <w:p w:rsidR="00A439DE" w:rsidRPr="00A439DE" w:rsidRDefault="00A439DE" w:rsidP="00F46A50">
      <w:pPr>
        <w:pStyle w:val="ListParagraph"/>
        <w:numPr>
          <w:ilvl w:val="0"/>
          <w:numId w:val="9"/>
        </w:numPr>
        <w:tabs>
          <w:tab w:val="left" w:pos="1616"/>
        </w:tabs>
        <w:rPr>
          <w:rFonts w:ascii="Verdana" w:hAnsi="Verdana" w:cs="Arial"/>
          <w:sz w:val="18"/>
        </w:rPr>
      </w:pPr>
      <w:r w:rsidRPr="00A439DE">
        <w:rPr>
          <w:rFonts w:ascii="Verdana" w:hAnsi="Verdana" w:cs="Arial"/>
          <w:sz w:val="18"/>
        </w:rPr>
        <w:t xml:space="preserve">Outcome of the vote will be shared with partners on </w:t>
      </w:r>
      <w:r w:rsidRPr="00A439DE">
        <w:rPr>
          <w:rFonts w:ascii="Verdana" w:hAnsi="Verdana" w:cs="Arial"/>
          <w:b/>
          <w:sz w:val="18"/>
        </w:rPr>
        <w:t>6 December.</w:t>
      </w:r>
    </w:p>
    <w:p w:rsidR="00574953" w:rsidRDefault="00574953" w:rsidP="00F46A50">
      <w:pPr>
        <w:pStyle w:val="TITLES2"/>
        <w:widowControl w:val="0"/>
        <w:outlineLvl w:val="0"/>
        <w:rPr>
          <w:color w:val="8A2529" w:themeColor="accent3"/>
          <w:sz w:val="20"/>
          <w:szCs w:val="20"/>
        </w:rPr>
      </w:pPr>
    </w:p>
    <w:p w:rsidR="00574953" w:rsidRDefault="00574953" w:rsidP="00F46A50">
      <w:pPr>
        <w:pStyle w:val="TITLES2"/>
        <w:widowControl w:val="0"/>
        <w:ind w:hanging="851"/>
        <w:outlineLvl w:val="0"/>
        <w:rPr>
          <w:color w:val="8A2529" w:themeColor="accent3"/>
          <w:sz w:val="20"/>
          <w:szCs w:val="20"/>
        </w:rPr>
      </w:pPr>
      <w:r>
        <w:rPr>
          <w:color w:val="8A2529" w:themeColor="accent3"/>
          <w:sz w:val="20"/>
          <w:szCs w:val="20"/>
        </w:rPr>
        <w:t xml:space="preserve">5.  </w:t>
      </w:r>
      <w:r>
        <w:rPr>
          <w:color w:val="8A2529" w:themeColor="accent3"/>
          <w:sz w:val="20"/>
          <w:szCs w:val="20"/>
        </w:rPr>
        <w:tab/>
        <w:t>Validation of Terms of Reference</w:t>
      </w:r>
    </w:p>
    <w:p w:rsidR="00370ACA" w:rsidRDefault="00370ACA" w:rsidP="00F46A50">
      <w:pPr>
        <w:pStyle w:val="TITLES2"/>
        <w:widowControl w:val="0"/>
        <w:numPr>
          <w:ilvl w:val="0"/>
          <w:numId w:val="1"/>
        </w:numPr>
        <w:jc w:val="both"/>
        <w:rPr>
          <w:b w:val="0"/>
          <w:color w:val="auto"/>
          <w:sz w:val="20"/>
          <w:szCs w:val="20"/>
        </w:rPr>
      </w:pPr>
      <w:r>
        <w:rPr>
          <w:b w:val="0"/>
          <w:color w:val="auto"/>
          <w:sz w:val="20"/>
          <w:szCs w:val="20"/>
        </w:rPr>
        <w:t xml:space="preserve">The Co-Coordinators </w:t>
      </w:r>
      <w:r w:rsidR="00BE62CC">
        <w:rPr>
          <w:b w:val="0"/>
          <w:color w:val="auto"/>
          <w:sz w:val="20"/>
          <w:szCs w:val="20"/>
        </w:rPr>
        <w:t xml:space="preserve">presented the final ToRs </w:t>
      </w:r>
      <w:r>
        <w:rPr>
          <w:b w:val="0"/>
          <w:color w:val="auto"/>
          <w:sz w:val="20"/>
          <w:szCs w:val="20"/>
        </w:rPr>
        <w:t>for validation by the group.</w:t>
      </w:r>
    </w:p>
    <w:p w:rsidR="00370ACA" w:rsidRDefault="004146E1" w:rsidP="00F46A50">
      <w:pPr>
        <w:pStyle w:val="TITLES2"/>
        <w:widowControl w:val="0"/>
        <w:numPr>
          <w:ilvl w:val="0"/>
          <w:numId w:val="1"/>
        </w:numPr>
        <w:jc w:val="both"/>
        <w:rPr>
          <w:b w:val="0"/>
          <w:color w:val="auto"/>
          <w:sz w:val="20"/>
          <w:szCs w:val="20"/>
        </w:rPr>
      </w:pPr>
      <w:r>
        <w:rPr>
          <w:b w:val="0"/>
          <w:color w:val="auto"/>
          <w:sz w:val="20"/>
          <w:szCs w:val="20"/>
        </w:rPr>
        <w:t>It was noted that while the CBI-TWG will be based in Gaziantep, it will have a country-wide focus and provide technical guidance in support to and upon request of Sector Leads.</w:t>
      </w:r>
    </w:p>
    <w:p w:rsidR="00370ACA" w:rsidRPr="00370ACA" w:rsidRDefault="00370ACA" w:rsidP="00F46A50">
      <w:pPr>
        <w:pStyle w:val="TITLES2"/>
        <w:widowControl w:val="0"/>
        <w:numPr>
          <w:ilvl w:val="0"/>
          <w:numId w:val="1"/>
        </w:numPr>
        <w:jc w:val="both"/>
        <w:rPr>
          <w:color w:val="auto"/>
          <w:sz w:val="20"/>
          <w:szCs w:val="20"/>
        </w:rPr>
      </w:pPr>
      <w:r w:rsidRPr="00370ACA">
        <w:rPr>
          <w:color w:val="auto"/>
          <w:sz w:val="20"/>
          <w:szCs w:val="20"/>
        </w:rPr>
        <w:t>Action Points:</w:t>
      </w:r>
    </w:p>
    <w:p w:rsidR="00574953" w:rsidRPr="00370ACA" w:rsidRDefault="00370ACA" w:rsidP="00F46A50">
      <w:pPr>
        <w:pStyle w:val="TITLES2"/>
        <w:widowControl w:val="0"/>
        <w:numPr>
          <w:ilvl w:val="0"/>
          <w:numId w:val="9"/>
        </w:numPr>
        <w:jc w:val="both"/>
        <w:outlineLvl w:val="0"/>
        <w:rPr>
          <w:color w:val="8A2529" w:themeColor="accent3"/>
          <w:sz w:val="20"/>
          <w:szCs w:val="20"/>
        </w:rPr>
      </w:pPr>
      <w:r w:rsidRPr="00370ACA">
        <w:rPr>
          <w:b w:val="0"/>
          <w:color w:val="auto"/>
          <w:sz w:val="20"/>
          <w:szCs w:val="20"/>
        </w:rPr>
        <w:t xml:space="preserve">The ToRs were endorsed by all actors in the room. </w:t>
      </w:r>
    </w:p>
    <w:p w:rsidR="00370ACA" w:rsidRPr="00370ACA" w:rsidRDefault="00370ACA" w:rsidP="00F46A50">
      <w:pPr>
        <w:pStyle w:val="TITLES2"/>
        <w:widowControl w:val="0"/>
        <w:jc w:val="both"/>
        <w:outlineLvl w:val="0"/>
        <w:rPr>
          <w:color w:val="8A2529" w:themeColor="accent3"/>
          <w:sz w:val="20"/>
          <w:szCs w:val="20"/>
        </w:rPr>
      </w:pPr>
    </w:p>
    <w:p w:rsidR="00574953" w:rsidRDefault="00574953" w:rsidP="00F46A50">
      <w:pPr>
        <w:pStyle w:val="TITLES2"/>
        <w:widowControl w:val="0"/>
        <w:ind w:hanging="851"/>
        <w:outlineLvl w:val="0"/>
        <w:rPr>
          <w:color w:val="8A2529" w:themeColor="accent3"/>
          <w:sz w:val="20"/>
          <w:szCs w:val="20"/>
        </w:rPr>
      </w:pPr>
      <w:r>
        <w:rPr>
          <w:color w:val="8A2529" w:themeColor="accent3"/>
          <w:sz w:val="20"/>
          <w:szCs w:val="20"/>
        </w:rPr>
        <w:t xml:space="preserve">6. </w:t>
      </w:r>
      <w:r>
        <w:rPr>
          <w:color w:val="8A2529" w:themeColor="accent3"/>
          <w:sz w:val="20"/>
          <w:szCs w:val="20"/>
        </w:rPr>
        <w:tab/>
        <w:t>Validation of Work-Plan, Prioritization of Activities &amp; Revision of Focal Points</w:t>
      </w:r>
    </w:p>
    <w:p w:rsidR="00C81593" w:rsidRDefault="00C81593" w:rsidP="00F46A50">
      <w:pPr>
        <w:pStyle w:val="TITLES2"/>
        <w:widowControl w:val="0"/>
        <w:numPr>
          <w:ilvl w:val="0"/>
          <w:numId w:val="1"/>
        </w:numPr>
        <w:jc w:val="both"/>
        <w:rPr>
          <w:b w:val="0"/>
          <w:color w:val="auto"/>
          <w:sz w:val="20"/>
          <w:szCs w:val="20"/>
        </w:rPr>
      </w:pPr>
      <w:r>
        <w:rPr>
          <w:b w:val="0"/>
          <w:color w:val="auto"/>
          <w:sz w:val="20"/>
          <w:szCs w:val="20"/>
        </w:rPr>
        <w:t>Partners identified the following eight out of twenty-nine activities that require concrete deliverables:</w:t>
      </w:r>
    </w:p>
    <w:p w:rsidR="00C81593" w:rsidRDefault="00070FE9" w:rsidP="00F46A50">
      <w:pPr>
        <w:pStyle w:val="TITLES2"/>
        <w:widowControl w:val="0"/>
        <w:numPr>
          <w:ilvl w:val="1"/>
          <w:numId w:val="1"/>
        </w:numPr>
        <w:jc w:val="both"/>
        <w:rPr>
          <w:b w:val="0"/>
          <w:color w:val="auto"/>
          <w:sz w:val="20"/>
          <w:szCs w:val="20"/>
        </w:rPr>
      </w:pPr>
      <w:r w:rsidRPr="002612C5">
        <w:rPr>
          <w:color w:val="auto"/>
          <w:sz w:val="20"/>
          <w:szCs w:val="20"/>
        </w:rPr>
        <w:t>Activity 13 (January to March) –</w:t>
      </w:r>
      <w:r>
        <w:rPr>
          <w:b w:val="0"/>
          <w:color w:val="auto"/>
          <w:sz w:val="20"/>
          <w:szCs w:val="20"/>
        </w:rPr>
        <w:t xml:space="preserve"> </w:t>
      </w:r>
      <w:r w:rsidR="002612C5">
        <w:rPr>
          <w:b w:val="0"/>
          <w:color w:val="auto"/>
          <w:sz w:val="20"/>
          <w:szCs w:val="20"/>
        </w:rPr>
        <w:t>Undertake a review of gender, protection and inclusion issues relating to CBI for refugees in Turkey and develop recommendations on improvements to CBI programme design.</w:t>
      </w:r>
    </w:p>
    <w:p w:rsidR="00070FE9" w:rsidRDefault="00070FE9" w:rsidP="00F46A50">
      <w:pPr>
        <w:pStyle w:val="TITLES2"/>
        <w:widowControl w:val="0"/>
        <w:numPr>
          <w:ilvl w:val="1"/>
          <w:numId w:val="1"/>
        </w:numPr>
        <w:jc w:val="both"/>
        <w:rPr>
          <w:b w:val="0"/>
          <w:color w:val="auto"/>
          <w:sz w:val="20"/>
          <w:szCs w:val="20"/>
        </w:rPr>
      </w:pPr>
      <w:r w:rsidRPr="002612C5">
        <w:rPr>
          <w:color w:val="auto"/>
          <w:sz w:val="20"/>
          <w:szCs w:val="20"/>
        </w:rPr>
        <w:t>Activity 15 (January to March) –</w:t>
      </w:r>
      <w:r>
        <w:rPr>
          <w:b w:val="0"/>
          <w:color w:val="auto"/>
          <w:sz w:val="20"/>
          <w:szCs w:val="20"/>
        </w:rPr>
        <w:t xml:space="preserve"> </w:t>
      </w:r>
      <w:r w:rsidR="002612C5">
        <w:rPr>
          <w:b w:val="0"/>
          <w:color w:val="auto"/>
          <w:sz w:val="20"/>
          <w:szCs w:val="20"/>
        </w:rPr>
        <w:t>Adapt existing modality decision trees for use in the Turkish context.</w:t>
      </w:r>
    </w:p>
    <w:p w:rsidR="00070FE9" w:rsidRDefault="00070FE9" w:rsidP="00F46A50">
      <w:pPr>
        <w:pStyle w:val="TITLES2"/>
        <w:widowControl w:val="0"/>
        <w:numPr>
          <w:ilvl w:val="1"/>
          <w:numId w:val="1"/>
        </w:numPr>
        <w:jc w:val="both"/>
        <w:rPr>
          <w:b w:val="0"/>
          <w:color w:val="auto"/>
          <w:sz w:val="20"/>
          <w:szCs w:val="20"/>
        </w:rPr>
      </w:pPr>
      <w:r w:rsidRPr="002612C5">
        <w:rPr>
          <w:color w:val="auto"/>
          <w:sz w:val="20"/>
          <w:szCs w:val="20"/>
        </w:rPr>
        <w:t>Activity 16 (October) –</w:t>
      </w:r>
      <w:r>
        <w:rPr>
          <w:b w:val="0"/>
          <w:color w:val="auto"/>
          <w:sz w:val="20"/>
          <w:szCs w:val="20"/>
        </w:rPr>
        <w:t xml:space="preserve"> </w:t>
      </w:r>
      <w:r w:rsidR="002612C5">
        <w:rPr>
          <w:b w:val="0"/>
          <w:color w:val="auto"/>
          <w:sz w:val="20"/>
          <w:szCs w:val="20"/>
        </w:rPr>
        <w:t>Periodically review Survival and Minimum Expenditure Basket Guidelines and collect evidence informing changes in agency transfer value and lessons learned.</w:t>
      </w:r>
    </w:p>
    <w:p w:rsidR="00070FE9" w:rsidRDefault="00070FE9" w:rsidP="00F46A50">
      <w:pPr>
        <w:pStyle w:val="TITLES2"/>
        <w:widowControl w:val="0"/>
        <w:numPr>
          <w:ilvl w:val="1"/>
          <w:numId w:val="1"/>
        </w:numPr>
        <w:jc w:val="both"/>
        <w:rPr>
          <w:b w:val="0"/>
          <w:color w:val="auto"/>
          <w:sz w:val="20"/>
          <w:szCs w:val="20"/>
        </w:rPr>
      </w:pPr>
      <w:r w:rsidRPr="00FE6662">
        <w:rPr>
          <w:color w:val="auto"/>
          <w:sz w:val="20"/>
          <w:szCs w:val="20"/>
        </w:rPr>
        <w:t>Activity 17 (January) –</w:t>
      </w:r>
      <w:r>
        <w:rPr>
          <w:b w:val="0"/>
          <w:color w:val="auto"/>
          <w:sz w:val="20"/>
          <w:szCs w:val="20"/>
        </w:rPr>
        <w:t xml:space="preserve"> </w:t>
      </w:r>
      <w:r w:rsidR="00FE6662">
        <w:rPr>
          <w:b w:val="0"/>
          <w:color w:val="auto"/>
          <w:sz w:val="20"/>
          <w:szCs w:val="20"/>
        </w:rPr>
        <w:t>Review existing price monitoring/tracking tools and methodologies and seek opportunities for harmonization.</w:t>
      </w:r>
    </w:p>
    <w:p w:rsidR="00070FE9" w:rsidRDefault="00070FE9" w:rsidP="00F46A50">
      <w:pPr>
        <w:pStyle w:val="TITLES2"/>
        <w:widowControl w:val="0"/>
        <w:numPr>
          <w:ilvl w:val="1"/>
          <w:numId w:val="1"/>
        </w:numPr>
        <w:jc w:val="both"/>
        <w:rPr>
          <w:b w:val="0"/>
          <w:color w:val="auto"/>
          <w:sz w:val="20"/>
          <w:szCs w:val="20"/>
        </w:rPr>
      </w:pPr>
      <w:r w:rsidRPr="00332C94">
        <w:rPr>
          <w:color w:val="auto"/>
          <w:sz w:val="20"/>
          <w:szCs w:val="20"/>
        </w:rPr>
        <w:t>Activity 18 (April to May) –</w:t>
      </w:r>
      <w:r w:rsidR="00332C94">
        <w:rPr>
          <w:b w:val="0"/>
          <w:color w:val="auto"/>
          <w:sz w:val="20"/>
          <w:szCs w:val="20"/>
        </w:rPr>
        <w:t xml:space="preserve"> Review existing CBI post-distribution (PDM) tools and methodologies and seek opportunities for harmonization.</w:t>
      </w:r>
    </w:p>
    <w:p w:rsidR="00070FE9" w:rsidRDefault="00070FE9" w:rsidP="00F46A50">
      <w:pPr>
        <w:pStyle w:val="TITLES2"/>
        <w:widowControl w:val="0"/>
        <w:numPr>
          <w:ilvl w:val="1"/>
          <w:numId w:val="1"/>
        </w:numPr>
        <w:jc w:val="both"/>
        <w:rPr>
          <w:b w:val="0"/>
          <w:color w:val="auto"/>
          <w:sz w:val="20"/>
          <w:szCs w:val="20"/>
        </w:rPr>
      </w:pPr>
      <w:r w:rsidRPr="00332C94">
        <w:rPr>
          <w:color w:val="auto"/>
          <w:sz w:val="20"/>
          <w:szCs w:val="20"/>
        </w:rPr>
        <w:t>Activity 21 (March to April) –</w:t>
      </w:r>
      <w:r>
        <w:rPr>
          <w:b w:val="0"/>
          <w:color w:val="auto"/>
          <w:sz w:val="20"/>
          <w:szCs w:val="20"/>
        </w:rPr>
        <w:t xml:space="preserve"> </w:t>
      </w:r>
      <w:r w:rsidR="00332C94">
        <w:rPr>
          <w:b w:val="0"/>
          <w:color w:val="auto"/>
          <w:sz w:val="20"/>
          <w:szCs w:val="20"/>
        </w:rPr>
        <w:t>Analyse agency capacity needs and review TWG member resources for capacity building on CBI (in-country; regionally; globally).</w:t>
      </w:r>
    </w:p>
    <w:p w:rsidR="00070FE9" w:rsidRDefault="00070FE9" w:rsidP="00F46A50">
      <w:pPr>
        <w:pStyle w:val="TITLES2"/>
        <w:widowControl w:val="0"/>
        <w:numPr>
          <w:ilvl w:val="1"/>
          <w:numId w:val="1"/>
        </w:numPr>
        <w:jc w:val="both"/>
        <w:rPr>
          <w:b w:val="0"/>
          <w:color w:val="auto"/>
          <w:sz w:val="20"/>
          <w:szCs w:val="20"/>
        </w:rPr>
      </w:pPr>
      <w:r w:rsidRPr="00332C94">
        <w:rPr>
          <w:color w:val="auto"/>
          <w:sz w:val="20"/>
          <w:szCs w:val="20"/>
        </w:rPr>
        <w:t>Activity 22 (May to June) –</w:t>
      </w:r>
      <w:r>
        <w:rPr>
          <w:b w:val="0"/>
          <w:color w:val="auto"/>
          <w:sz w:val="20"/>
          <w:szCs w:val="20"/>
        </w:rPr>
        <w:t xml:space="preserve"> </w:t>
      </w:r>
      <w:r w:rsidR="00332C94">
        <w:rPr>
          <w:b w:val="0"/>
          <w:color w:val="auto"/>
          <w:sz w:val="20"/>
          <w:szCs w:val="20"/>
        </w:rPr>
        <w:t>Develop a capacity building plan for TWG members.</w:t>
      </w:r>
    </w:p>
    <w:p w:rsidR="00070FE9" w:rsidRDefault="00070FE9" w:rsidP="00F46A50">
      <w:pPr>
        <w:pStyle w:val="TITLES2"/>
        <w:widowControl w:val="0"/>
        <w:numPr>
          <w:ilvl w:val="1"/>
          <w:numId w:val="1"/>
        </w:numPr>
        <w:jc w:val="both"/>
        <w:rPr>
          <w:b w:val="0"/>
          <w:color w:val="auto"/>
          <w:sz w:val="20"/>
          <w:szCs w:val="20"/>
        </w:rPr>
      </w:pPr>
      <w:r w:rsidRPr="00332C94">
        <w:rPr>
          <w:color w:val="auto"/>
          <w:sz w:val="20"/>
          <w:szCs w:val="20"/>
        </w:rPr>
        <w:t>Activity 28 (May to August) -</w:t>
      </w:r>
      <w:r>
        <w:rPr>
          <w:b w:val="0"/>
          <w:color w:val="auto"/>
          <w:sz w:val="20"/>
          <w:szCs w:val="20"/>
        </w:rPr>
        <w:t xml:space="preserve">  </w:t>
      </w:r>
      <w:r w:rsidR="00332C94">
        <w:rPr>
          <w:b w:val="0"/>
          <w:color w:val="auto"/>
          <w:sz w:val="20"/>
          <w:szCs w:val="20"/>
        </w:rPr>
        <w:t>Develop standard operating procedures (SOPs) and terms of reference (ToRs) for impact evaluation (defining indicators).</w:t>
      </w:r>
    </w:p>
    <w:p w:rsidR="00C81593" w:rsidRDefault="00C81593" w:rsidP="00F46A50">
      <w:pPr>
        <w:pStyle w:val="TITLES2"/>
        <w:widowControl w:val="0"/>
        <w:numPr>
          <w:ilvl w:val="0"/>
          <w:numId w:val="1"/>
        </w:numPr>
        <w:jc w:val="both"/>
        <w:rPr>
          <w:b w:val="0"/>
          <w:color w:val="auto"/>
          <w:sz w:val="20"/>
          <w:szCs w:val="20"/>
        </w:rPr>
      </w:pPr>
      <w:r>
        <w:rPr>
          <w:b w:val="0"/>
          <w:color w:val="auto"/>
          <w:sz w:val="20"/>
          <w:szCs w:val="20"/>
        </w:rPr>
        <w:t>Other activities, especially under Pillar 1 (Information Sharing &amp; Knowledge Management) and Pillar 4 (</w:t>
      </w:r>
      <w:r w:rsidR="00070FE9">
        <w:rPr>
          <w:b w:val="0"/>
          <w:color w:val="auto"/>
          <w:sz w:val="20"/>
          <w:szCs w:val="20"/>
        </w:rPr>
        <w:t>Technical Support to Advocacy</w:t>
      </w:r>
      <w:r>
        <w:rPr>
          <w:b w:val="0"/>
          <w:color w:val="auto"/>
          <w:sz w:val="20"/>
          <w:szCs w:val="20"/>
        </w:rPr>
        <w:t>) will be regularly undertaken throughout the year</w:t>
      </w:r>
      <w:r w:rsidR="00332C94">
        <w:rPr>
          <w:b w:val="0"/>
          <w:color w:val="auto"/>
          <w:sz w:val="20"/>
          <w:szCs w:val="20"/>
        </w:rPr>
        <w:t>.</w:t>
      </w:r>
    </w:p>
    <w:p w:rsidR="00C81593" w:rsidRPr="00370ACA" w:rsidRDefault="00C81593" w:rsidP="00F46A50">
      <w:pPr>
        <w:pStyle w:val="TITLES2"/>
        <w:widowControl w:val="0"/>
        <w:numPr>
          <w:ilvl w:val="0"/>
          <w:numId w:val="1"/>
        </w:numPr>
        <w:jc w:val="both"/>
        <w:rPr>
          <w:color w:val="auto"/>
          <w:sz w:val="20"/>
          <w:szCs w:val="20"/>
        </w:rPr>
      </w:pPr>
      <w:r w:rsidRPr="00370ACA">
        <w:rPr>
          <w:color w:val="auto"/>
          <w:sz w:val="20"/>
          <w:szCs w:val="20"/>
        </w:rPr>
        <w:t>Action Points:</w:t>
      </w:r>
    </w:p>
    <w:p w:rsidR="00C81593" w:rsidRPr="00C81593" w:rsidRDefault="00C81593" w:rsidP="00F46A50">
      <w:pPr>
        <w:pStyle w:val="TITLES2"/>
        <w:widowControl w:val="0"/>
        <w:numPr>
          <w:ilvl w:val="0"/>
          <w:numId w:val="9"/>
        </w:numPr>
        <w:jc w:val="both"/>
        <w:outlineLvl w:val="0"/>
        <w:rPr>
          <w:color w:val="8A2529" w:themeColor="accent3"/>
          <w:sz w:val="20"/>
          <w:szCs w:val="20"/>
        </w:rPr>
      </w:pPr>
      <w:r>
        <w:rPr>
          <w:b w:val="0"/>
          <w:color w:val="auto"/>
          <w:sz w:val="20"/>
          <w:szCs w:val="20"/>
        </w:rPr>
        <w:t>Activities in the Work-Plan were endorsed by partners in the room.</w:t>
      </w:r>
    </w:p>
    <w:p w:rsidR="00574953" w:rsidRPr="00AD41F7" w:rsidRDefault="00C81593" w:rsidP="00F46A50">
      <w:pPr>
        <w:pStyle w:val="TITLES2"/>
        <w:widowControl w:val="0"/>
        <w:numPr>
          <w:ilvl w:val="0"/>
          <w:numId w:val="9"/>
        </w:numPr>
        <w:jc w:val="both"/>
        <w:outlineLvl w:val="0"/>
        <w:rPr>
          <w:color w:val="8A2529" w:themeColor="accent3"/>
          <w:sz w:val="20"/>
          <w:szCs w:val="20"/>
        </w:rPr>
      </w:pPr>
      <w:r>
        <w:rPr>
          <w:b w:val="0"/>
          <w:color w:val="auto"/>
          <w:sz w:val="20"/>
          <w:szCs w:val="20"/>
        </w:rPr>
        <w:t>Partners to review the Work-Plan by COB 15 December and submit any changes to agency le</w:t>
      </w:r>
      <w:r w:rsidR="00AD41F7">
        <w:rPr>
          <w:b w:val="0"/>
          <w:color w:val="auto"/>
          <w:sz w:val="20"/>
          <w:szCs w:val="20"/>
        </w:rPr>
        <w:t>ad and support focal points as well as time-frames for deliverables.</w:t>
      </w:r>
      <w:r>
        <w:rPr>
          <w:b w:val="0"/>
          <w:color w:val="auto"/>
          <w:sz w:val="20"/>
          <w:szCs w:val="20"/>
        </w:rPr>
        <w:t xml:space="preserve"> </w:t>
      </w:r>
    </w:p>
    <w:p w:rsidR="00574953" w:rsidRDefault="00574953" w:rsidP="00F46A50">
      <w:pPr>
        <w:pStyle w:val="TITLES2"/>
        <w:widowControl w:val="0"/>
        <w:outlineLvl w:val="0"/>
        <w:rPr>
          <w:color w:val="8A2529" w:themeColor="accent3"/>
          <w:sz w:val="20"/>
          <w:szCs w:val="20"/>
        </w:rPr>
      </w:pPr>
    </w:p>
    <w:p w:rsidR="001B4356" w:rsidRPr="00B878A8" w:rsidRDefault="00574953" w:rsidP="00F46A50">
      <w:pPr>
        <w:pStyle w:val="TITLES2"/>
        <w:widowControl w:val="0"/>
        <w:ind w:hanging="851"/>
        <w:outlineLvl w:val="0"/>
        <w:rPr>
          <w:color w:val="8A2529" w:themeColor="accent3"/>
          <w:sz w:val="20"/>
          <w:szCs w:val="20"/>
        </w:rPr>
      </w:pPr>
      <w:r>
        <w:rPr>
          <w:color w:val="8A2529" w:themeColor="accent3"/>
          <w:sz w:val="20"/>
          <w:szCs w:val="20"/>
        </w:rPr>
        <w:t xml:space="preserve">7. </w:t>
      </w:r>
      <w:r>
        <w:rPr>
          <w:color w:val="8A2529" w:themeColor="accent3"/>
          <w:sz w:val="20"/>
          <w:szCs w:val="20"/>
        </w:rPr>
        <w:tab/>
      </w:r>
      <w:r w:rsidR="001B4356" w:rsidRPr="00B878A8">
        <w:rPr>
          <w:color w:val="8A2529" w:themeColor="accent3"/>
          <w:sz w:val="20"/>
          <w:szCs w:val="20"/>
        </w:rPr>
        <w:t>AOB</w:t>
      </w:r>
      <w:r w:rsidR="002F6ED2" w:rsidRPr="00B878A8">
        <w:rPr>
          <w:color w:val="8A2529" w:themeColor="accent3"/>
          <w:sz w:val="20"/>
          <w:szCs w:val="20"/>
        </w:rPr>
        <w:t xml:space="preserve"> – Agency Updates and Closing Remarks</w:t>
      </w:r>
    </w:p>
    <w:p w:rsidR="00332C94" w:rsidRDefault="00332C94" w:rsidP="00F46A50">
      <w:pPr>
        <w:pStyle w:val="ListParagraph"/>
        <w:widowControl w:val="0"/>
        <w:numPr>
          <w:ilvl w:val="0"/>
          <w:numId w:val="2"/>
        </w:numPr>
        <w:jc w:val="both"/>
        <w:rPr>
          <w:rFonts w:ascii="Verdana" w:hAnsi="Verdana"/>
          <w:iCs/>
          <w:sz w:val="20"/>
          <w:szCs w:val="20"/>
        </w:rPr>
      </w:pPr>
      <w:r>
        <w:rPr>
          <w:rFonts w:ascii="Verdana" w:hAnsi="Verdana"/>
          <w:iCs/>
          <w:sz w:val="20"/>
          <w:szCs w:val="20"/>
        </w:rPr>
        <w:t xml:space="preserve">CARE provided a brief update on issues around </w:t>
      </w:r>
      <w:r w:rsidR="000C2348">
        <w:rPr>
          <w:rFonts w:ascii="Verdana" w:hAnsi="Verdana"/>
          <w:iCs/>
          <w:sz w:val="20"/>
          <w:szCs w:val="20"/>
        </w:rPr>
        <w:t xml:space="preserve">basic needs and protection cash gaps in the changing cash context with the launch of the </w:t>
      </w:r>
      <w:r>
        <w:rPr>
          <w:rFonts w:ascii="Verdana" w:hAnsi="Verdana"/>
          <w:iCs/>
          <w:sz w:val="20"/>
          <w:szCs w:val="20"/>
        </w:rPr>
        <w:t>ESSN.</w:t>
      </w:r>
      <w:r w:rsidR="000C2348">
        <w:rPr>
          <w:rFonts w:ascii="Verdana" w:hAnsi="Verdana"/>
          <w:iCs/>
          <w:sz w:val="20"/>
          <w:szCs w:val="20"/>
        </w:rPr>
        <w:t xml:space="preserve"> </w:t>
      </w:r>
    </w:p>
    <w:p w:rsidR="00CC6ABD" w:rsidRDefault="00332C94" w:rsidP="00F46A50">
      <w:pPr>
        <w:pStyle w:val="ListParagraph"/>
        <w:widowControl w:val="0"/>
        <w:numPr>
          <w:ilvl w:val="0"/>
          <w:numId w:val="2"/>
        </w:numPr>
        <w:jc w:val="both"/>
        <w:rPr>
          <w:rFonts w:ascii="Verdana" w:hAnsi="Verdana"/>
          <w:iCs/>
          <w:sz w:val="20"/>
          <w:szCs w:val="20"/>
        </w:rPr>
      </w:pPr>
      <w:r>
        <w:rPr>
          <w:rFonts w:ascii="Verdana" w:hAnsi="Verdana"/>
          <w:iCs/>
          <w:sz w:val="20"/>
          <w:szCs w:val="20"/>
        </w:rPr>
        <w:t xml:space="preserve">CARE will send out a message requesting partners to submit their anonymized </w:t>
      </w:r>
      <w:r w:rsidR="000C2348">
        <w:rPr>
          <w:rFonts w:ascii="Verdana" w:hAnsi="Verdana"/>
          <w:iCs/>
          <w:sz w:val="20"/>
          <w:szCs w:val="20"/>
        </w:rPr>
        <w:t>household survey</w:t>
      </w:r>
      <w:r>
        <w:rPr>
          <w:rFonts w:ascii="Verdana" w:hAnsi="Verdana"/>
          <w:iCs/>
          <w:sz w:val="20"/>
          <w:szCs w:val="20"/>
        </w:rPr>
        <w:t xml:space="preserve"> datasets by COB 15 December for further analysis by UNHCR </w:t>
      </w:r>
      <w:r w:rsidR="000C2348">
        <w:rPr>
          <w:rFonts w:ascii="Verdana" w:hAnsi="Verdana"/>
          <w:iCs/>
          <w:sz w:val="20"/>
          <w:szCs w:val="20"/>
        </w:rPr>
        <w:t>on behalf of the group</w:t>
      </w:r>
      <w:r>
        <w:rPr>
          <w:rFonts w:ascii="Verdana" w:hAnsi="Verdana"/>
          <w:iCs/>
          <w:sz w:val="20"/>
          <w:szCs w:val="20"/>
        </w:rPr>
        <w:t xml:space="preserve">. </w:t>
      </w:r>
    </w:p>
    <w:p w:rsidR="00332C94" w:rsidRPr="00B878A8" w:rsidRDefault="00332C94" w:rsidP="00F46A50">
      <w:pPr>
        <w:pStyle w:val="ListParagraph"/>
        <w:widowControl w:val="0"/>
        <w:numPr>
          <w:ilvl w:val="0"/>
          <w:numId w:val="2"/>
        </w:numPr>
        <w:jc w:val="both"/>
        <w:rPr>
          <w:rFonts w:ascii="Verdana" w:hAnsi="Verdana"/>
          <w:iCs/>
          <w:sz w:val="20"/>
          <w:szCs w:val="20"/>
        </w:rPr>
      </w:pPr>
      <w:r>
        <w:rPr>
          <w:rFonts w:ascii="Verdana" w:hAnsi="Verdana"/>
          <w:iCs/>
          <w:sz w:val="20"/>
          <w:szCs w:val="20"/>
        </w:rPr>
        <w:t xml:space="preserve">The UNHCR Analysis </w:t>
      </w:r>
      <w:r w:rsidR="007D69F0">
        <w:rPr>
          <w:rFonts w:ascii="Verdana" w:hAnsi="Verdana"/>
          <w:iCs/>
          <w:sz w:val="20"/>
          <w:szCs w:val="20"/>
        </w:rPr>
        <w:t xml:space="preserve">should be completed </w:t>
      </w:r>
      <w:r>
        <w:rPr>
          <w:rFonts w:ascii="Verdana" w:hAnsi="Verdana"/>
          <w:iCs/>
          <w:sz w:val="20"/>
          <w:szCs w:val="20"/>
        </w:rPr>
        <w:t>on 21 December</w:t>
      </w:r>
      <w:r w:rsidR="007D69F0">
        <w:rPr>
          <w:rFonts w:ascii="Verdana" w:hAnsi="Verdana"/>
          <w:iCs/>
          <w:sz w:val="20"/>
          <w:szCs w:val="20"/>
        </w:rPr>
        <w:t xml:space="preserve"> and the Final Report shared in the new year.</w:t>
      </w:r>
    </w:p>
    <w:p w:rsidR="00CF5A82" w:rsidRPr="009D1204" w:rsidRDefault="009D1204" w:rsidP="00CF5A82">
      <w:pPr>
        <w:pStyle w:val="ListParagraph"/>
        <w:widowControl w:val="0"/>
        <w:numPr>
          <w:ilvl w:val="0"/>
          <w:numId w:val="2"/>
        </w:numPr>
        <w:jc w:val="both"/>
        <w:rPr>
          <w:rFonts w:ascii="Verdana" w:hAnsi="Verdana"/>
          <w:bCs/>
          <w:i/>
          <w:iCs/>
          <w:color w:val="B53137"/>
          <w:sz w:val="20"/>
          <w:szCs w:val="20"/>
        </w:rPr>
      </w:pPr>
      <w:r>
        <w:rPr>
          <w:rFonts w:ascii="Verdana" w:hAnsi="Verdana"/>
          <w:bCs/>
          <w:i/>
          <w:iCs/>
          <w:color w:val="B53137"/>
          <w:sz w:val="20"/>
          <w:szCs w:val="20"/>
        </w:rPr>
        <w:lastRenderedPageBreak/>
        <w:t xml:space="preserve">Next </w:t>
      </w:r>
      <w:r w:rsidR="00CC1D4E" w:rsidRPr="00B878A8">
        <w:rPr>
          <w:rFonts w:ascii="Verdana" w:hAnsi="Verdana"/>
          <w:bCs/>
          <w:i/>
          <w:iCs/>
          <w:color w:val="B53137"/>
          <w:sz w:val="20"/>
          <w:szCs w:val="20"/>
        </w:rPr>
        <w:t>CBI TWG</w:t>
      </w:r>
      <w:r w:rsidR="001B4356" w:rsidRPr="00B878A8">
        <w:rPr>
          <w:rFonts w:ascii="Verdana" w:hAnsi="Verdana"/>
          <w:bCs/>
          <w:i/>
          <w:iCs/>
          <w:color w:val="B53137"/>
          <w:sz w:val="20"/>
          <w:szCs w:val="20"/>
        </w:rPr>
        <w:t xml:space="preserve">: </w:t>
      </w:r>
      <w:r w:rsidR="00234567" w:rsidRPr="00B878A8">
        <w:rPr>
          <w:rFonts w:ascii="Verdana" w:hAnsi="Verdana"/>
          <w:b/>
          <w:bCs/>
          <w:i/>
          <w:iCs/>
          <w:color w:val="B53137"/>
          <w:sz w:val="20"/>
          <w:szCs w:val="20"/>
        </w:rPr>
        <w:t>Tuesday</w:t>
      </w:r>
      <w:r w:rsidR="009B07F7">
        <w:rPr>
          <w:rFonts w:ascii="Verdana" w:hAnsi="Verdana"/>
          <w:b/>
          <w:bCs/>
          <w:i/>
          <w:iCs/>
          <w:color w:val="B53137"/>
          <w:sz w:val="20"/>
          <w:szCs w:val="20"/>
        </w:rPr>
        <w:t>, 31 January 2017</w:t>
      </w:r>
      <w:r w:rsidR="00AB4902" w:rsidRPr="00B878A8">
        <w:rPr>
          <w:rFonts w:ascii="Verdana" w:hAnsi="Verdana"/>
          <w:b/>
          <w:bCs/>
          <w:i/>
          <w:iCs/>
          <w:color w:val="B53137"/>
          <w:sz w:val="20"/>
          <w:szCs w:val="20"/>
        </w:rPr>
        <w:t xml:space="preserve"> </w:t>
      </w:r>
      <w:r w:rsidR="00CC1D4E" w:rsidRPr="00B878A8">
        <w:rPr>
          <w:rFonts w:ascii="Verdana" w:hAnsi="Verdana"/>
          <w:bCs/>
          <w:i/>
          <w:iCs/>
          <w:color w:val="B53137"/>
          <w:sz w:val="20"/>
          <w:szCs w:val="20"/>
        </w:rPr>
        <w:t>11</w:t>
      </w:r>
      <w:r w:rsidR="001B4356" w:rsidRPr="00B878A8">
        <w:rPr>
          <w:rFonts w:ascii="Verdana" w:hAnsi="Verdana"/>
          <w:bCs/>
          <w:i/>
          <w:iCs/>
          <w:color w:val="B53137"/>
          <w:sz w:val="20"/>
          <w:szCs w:val="20"/>
        </w:rPr>
        <w:t xml:space="preserve">:00 </w:t>
      </w:r>
      <w:r w:rsidR="00DB1CB0" w:rsidRPr="00B878A8">
        <w:rPr>
          <w:rFonts w:ascii="Verdana" w:hAnsi="Verdana"/>
          <w:bCs/>
          <w:i/>
          <w:iCs/>
          <w:color w:val="B53137"/>
          <w:sz w:val="20"/>
          <w:szCs w:val="20"/>
        </w:rPr>
        <w:t>am</w:t>
      </w:r>
      <w:r>
        <w:rPr>
          <w:rFonts w:ascii="Verdana" w:hAnsi="Verdana"/>
          <w:bCs/>
          <w:i/>
          <w:iCs/>
          <w:color w:val="B53137"/>
          <w:sz w:val="20"/>
          <w:szCs w:val="20"/>
        </w:rPr>
        <w:t xml:space="preserve"> to 13:00</w:t>
      </w:r>
      <w:r w:rsidR="00B50EBD" w:rsidRPr="00B878A8">
        <w:rPr>
          <w:rFonts w:ascii="Verdana" w:hAnsi="Verdana"/>
          <w:bCs/>
          <w:i/>
          <w:iCs/>
          <w:color w:val="B53137"/>
          <w:sz w:val="20"/>
          <w:szCs w:val="20"/>
        </w:rPr>
        <w:t>pm</w:t>
      </w:r>
      <w:r w:rsidR="00DB1CB0" w:rsidRPr="00B878A8">
        <w:rPr>
          <w:rFonts w:ascii="Verdana" w:hAnsi="Verdana"/>
          <w:bCs/>
          <w:i/>
          <w:iCs/>
          <w:color w:val="B53137"/>
          <w:sz w:val="20"/>
          <w:szCs w:val="20"/>
        </w:rPr>
        <w:t>@</w:t>
      </w:r>
      <w:r w:rsidR="009B07F7">
        <w:rPr>
          <w:rFonts w:ascii="Verdana" w:hAnsi="Verdana"/>
          <w:bCs/>
          <w:i/>
          <w:iCs/>
          <w:color w:val="B53137"/>
          <w:sz w:val="20"/>
          <w:szCs w:val="20"/>
        </w:rPr>
        <w:t>UNHCR,</w:t>
      </w:r>
      <w:r>
        <w:rPr>
          <w:rFonts w:ascii="Verdana" w:hAnsi="Verdana"/>
          <w:bCs/>
          <w:i/>
          <w:iCs/>
          <w:color w:val="B53137"/>
          <w:sz w:val="20"/>
          <w:szCs w:val="20"/>
        </w:rPr>
        <w:t xml:space="preserve"> GZT.</w:t>
      </w:r>
    </w:p>
    <w:p w:rsidR="00A600E1" w:rsidRDefault="00A600E1" w:rsidP="00CF5A82">
      <w:pPr>
        <w:widowControl w:val="0"/>
        <w:jc w:val="center"/>
        <w:rPr>
          <w:rFonts w:ascii="Verdana" w:hAnsi="Verdana"/>
          <w:b/>
          <w:bCs/>
          <w:i/>
          <w:iCs/>
          <w:color w:val="B53137"/>
          <w:sz w:val="20"/>
          <w:szCs w:val="20"/>
        </w:rPr>
      </w:pPr>
    </w:p>
    <w:p w:rsidR="00A600E1" w:rsidRDefault="00A600E1" w:rsidP="00CF5A82">
      <w:pPr>
        <w:widowControl w:val="0"/>
        <w:jc w:val="center"/>
        <w:rPr>
          <w:rFonts w:ascii="Verdana" w:hAnsi="Verdana"/>
          <w:b/>
          <w:bCs/>
          <w:i/>
          <w:iCs/>
          <w:color w:val="B53137"/>
          <w:sz w:val="20"/>
          <w:szCs w:val="20"/>
        </w:rPr>
      </w:pPr>
    </w:p>
    <w:p w:rsidR="00CF5A82" w:rsidRPr="00CF5A82" w:rsidRDefault="00CF5A82" w:rsidP="00CF5A82">
      <w:pPr>
        <w:widowControl w:val="0"/>
        <w:jc w:val="center"/>
        <w:rPr>
          <w:rFonts w:ascii="Verdana" w:hAnsi="Verdana"/>
          <w:b/>
          <w:bCs/>
          <w:i/>
          <w:iCs/>
          <w:color w:val="B53137"/>
          <w:sz w:val="20"/>
          <w:szCs w:val="20"/>
        </w:rPr>
      </w:pPr>
      <w:bookmarkStart w:id="0" w:name="_GoBack"/>
      <w:bookmarkEnd w:id="0"/>
      <w:r w:rsidRPr="00B878A8">
        <w:rPr>
          <w:rFonts w:ascii="Verdana" w:hAnsi="Verdana"/>
          <w:b/>
          <w:bCs/>
          <w:i/>
          <w:iCs/>
          <w:color w:val="B53137"/>
          <w:sz w:val="20"/>
          <w:szCs w:val="20"/>
        </w:rPr>
        <w:t>PARTICIPANTS:</w:t>
      </w:r>
    </w:p>
    <w:p w:rsidR="00CF5A82" w:rsidRDefault="00CF5A82" w:rsidP="00CF5A82">
      <w:pPr>
        <w:widowControl w:val="0"/>
        <w:jc w:val="both"/>
        <w:rPr>
          <w:rFonts w:ascii="Verdana" w:hAnsi="Verdana"/>
          <w:bCs/>
          <w:i/>
          <w:iCs/>
          <w:color w:val="B53137"/>
          <w:sz w:val="20"/>
          <w:szCs w:val="20"/>
        </w:rPr>
      </w:pPr>
    </w:p>
    <w:p w:rsidR="00CF5A82" w:rsidRPr="00CF5A82" w:rsidRDefault="00CF5A82" w:rsidP="00CF5A82">
      <w:pPr>
        <w:widowControl w:val="0"/>
        <w:jc w:val="both"/>
        <w:rPr>
          <w:rFonts w:ascii="Verdana" w:hAnsi="Verdana"/>
          <w:bCs/>
          <w:i/>
          <w:iCs/>
          <w:color w:val="B53137"/>
          <w:sz w:val="20"/>
          <w:szCs w:val="20"/>
        </w:rPr>
      </w:pPr>
    </w:p>
    <w:tbl>
      <w:tblPr>
        <w:tblStyle w:val="GridTable5Dark-Accent31"/>
        <w:tblpPr w:leftFromText="180" w:rightFromText="180" w:vertAnchor="text" w:horzAnchor="page" w:tblpXSpec="center" w:tblpY="-9"/>
        <w:tblW w:w="11180" w:type="dxa"/>
        <w:tblLook w:val="04A0"/>
      </w:tblPr>
      <w:tblGrid>
        <w:gridCol w:w="3964"/>
        <w:gridCol w:w="2096"/>
        <w:gridCol w:w="3680"/>
        <w:gridCol w:w="1440"/>
      </w:tblGrid>
      <w:tr w:rsidR="00CF5A82" w:rsidRPr="00CF5A82" w:rsidTr="00CF5A82">
        <w:trPr>
          <w:cnfStyle w:val="100000000000"/>
          <w:trHeight w:val="396"/>
        </w:trPr>
        <w:tc>
          <w:tcPr>
            <w:cnfStyle w:val="001000000000"/>
            <w:tcW w:w="3964" w:type="dxa"/>
            <w:noWrap/>
            <w:hideMark/>
          </w:tcPr>
          <w:p w:rsidR="00CF5A82" w:rsidRPr="00CF5A82" w:rsidRDefault="00CF5A82" w:rsidP="00CF5A82">
            <w:pPr>
              <w:jc w:val="center"/>
              <w:rPr>
                <w:rFonts w:ascii="Calibri" w:eastAsia="Times New Roman" w:hAnsi="Calibri"/>
                <w:color w:val="FFFFFF"/>
              </w:rPr>
            </w:pPr>
            <w:r w:rsidRPr="00CF5A82">
              <w:rPr>
                <w:rFonts w:ascii="Calibri" w:eastAsia="Times New Roman" w:hAnsi="Calibri"/>
                <w:color w:val="FFFFFF"/>
              </w:rPr>
              <w:t>Agency</w:t>
            </w:r>
          </w:p>
        </w:tc>
        <w:tc>
          <w:tcPr>
            <w:tcW w:w="2096" w:type="dxa"/>
            <w:noWrap/>
            <w:hideMark/>
          </w:tcPr>
          <w:p w:rsidR="00CF5A82" w:rsidRPr="00CF5A82" w:rsidRDefault="00CF5A82" w:rsidP="00CF5A82">
            <w:pPr>
              <w:jc w:val="center"/>
              <w:cnfStyle w:val="100000000000"/>
              <w:rPr>
                <w:rFonts w:ascii="Calibri" w:eastAsia="Times New Roman" w:hAnsi="Calibri"/>
                <w:color w:val="FFFFFF"/>
              </w:rPr>
            </w:pPr>
            <w:r w:rsidRPr="00CF5A82">
              <w:rPr>
                <w:rFonts w:ascii="Calibri" w:eastAsia="Times New Roman" w:hAnsi="Calibri"/>
                <w:color w:val="FFFFFF"/>
              </w:rPr>
              <w:t>Name</w:t>
            </w:r>
          </w:p>
        </w:tc>
        <w:tc>
          <w:tcPr>
            <w:tcW w:w="3680" w:type="dxa"/>
            <w:hideMark/>
          </w:tcPr>
          <w:p w:rsidR="00CF5A82" w:rsidRPr="00CF5A82" w:rsidRDefault="00CF5A82" w:rsidP="00CF5A82">
            <w:pPr>
              <w:jc w:val="center"/>
              <w:cnfStyle w:val="100000000000"/>
              <w:rPr>
                <w:rFonts w:ascii="Calibri" w:eastAsia="Times New Roman" w:hAnsi="Calibri"/>
                <w:color w:val="FFFFFF"/>
              </w:rPr>
            </w:pPr>
            <w:r w:rsidRPr="00CF5A82">
              <w:rPr>
                <w:rFonts w:ascii="Calibri" w:eastAsia="Times New Roman" w:hAnsi="Calibri"/>
                <w:color w:val="FFFFFF"/>
              </w:rPr>
              <w:t>Title</w:t>
            </w:r>
          </w:p>
        </w:tc>
        <w:tc>
          <w:tcPr>
            <w:tcW w:w="1440" w:type="dxa"/>
            <w:hideMark/>
          </w:tcPr>
          <w:p w:rsidR="00CF5A82" w:rsidRPr="00CF5A82" w:rsidRDefault="00CF5A82" w:rsidP="00CF5A82">
            <w:pPr>
              <w:jc w:val="center"/>
              <w:cnfStyle w:val="100000000000"/>
              <w:rPr>
                <w:rFonts w:ascii="Calibri" w:eastAsia="Times New Roman" w:hAnsi="Calibri"/>
                <w:color w:val="FFFFFF"/>
              </w:rPr>
            </w:pPr>
            <w:r w:rsidRPr="00CF5A82">
              <w:rPr>
                <w:rFonts w:ascii="Calibri" w:eastAsia="Times New Roman" w:hAnsi="Calibri"/>
                <w:color w:val="FFFFFF"/>
              </w:rPr>
              <w:t>Duty Station</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ACTED</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Nathan Stevens</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Area Coordinator, Syria</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ASAM</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Tolga Konakoyali</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ERP Project Coordinator</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Sanliurfa</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CARE</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Salah Hamwi</w:t>
            </w:r>
          </w:p>
        </w:tc>
        <w:tc>
          <w:tcPr>
            <w:tcW w:w="3680" w:type="dxa"/>
            <w:hideMark/>
          </w:tcPr>
          <w:p w:rsidR="00CF5A82" w:rsidRPr="00CF5A82" w:rsidRDefault="00536167" w:rsidP="00992537">
            <w:pPr>
              <w:cnfStyle w:val="000000100000"/>
              <w:rPr>
                <w:rFonts w:ascii="Calibri" w:eastAsia="Times New Roman" w:hAnsi="Calibri"/>
              </w:rPr>
            </w:pPr>
            <w:r w:rsidRPr="00CF5A82">
              <w:rPr>
                <w:rFonts w:ascii="Calibri" w:eastAsia="Times New Roman" w:hAnsi="Calibri"/>
              </w:rPr>
              <w:t>Pro</w:t>
            </w:r>
            <w:r>
              <w:rPr>
                <w:rFonts w:ascii="Calibri" w:eastAsia="Times New Roman" w:hAnsi="Calibri"/>
              </w:rPr>
              <w:t>ject Manager</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 xml:space="preserve">CARE </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Chloe Day</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 xml:space="preserve">Programme Manager </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Diakonie Katastrophenhilfe (DKH) </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Elodie Ho</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Program</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GIZ</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Sandra Langenbach</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Project Advisor</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Global Communities</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Rola Hbeichi</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Program</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HANDICAP INTERNATIONAL</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Muge Kalender</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Inclusion Officer</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IMC</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Mohannad Talas</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 xml:space="preserve">Program Coordinator </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Hatay</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iMMAP</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Alexander Reigber</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IMO</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IMPR</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Fatih Sanli</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Livelihoods Coordinator</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KHAYR</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Mohammad Bakkar</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Project Coordinator</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8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Kizilay</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Ali Eren Karadeniz</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Team Leader</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r w:rsidR="00CF5A82" w:rsidRPr="00CF5A82" w:rsidTr="00CF5A82">
        <w:trPr>
          <w:trHeight w:val="36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MERCY CORPS</w:t>
            </w:r>
          </w:p>
        </w:tc>
        <w:tc>
          <w:tcPr>
            <w:tcW w:w="2096" w:type="dxa"/>
            <w:noWrap/>
            <w:hideMark/>
          </w:tcPr>
          <w:p w:rsidR="00CF5A82" w:rsidRPr="00CF5A82" w:rsidRDefault="00D30C00" w:rsidP="00CF5A82">
            <w:pPr>
              <w:cnfStyle w:val="000000000000"/>
              <w:rPr>
                <w:rFonts w:ascii="Calibri" w:eastAsia="Times New Roman" w:hAnsi="Calibri"/>
              </w:rPr>
            </w:pPr>
            <w:hyperlink r:id="rId18" w:history="1">
              <w:r w:rsidR="00CF5A82" w:rsidRPr="00CF5A82">
                <w:rPr>
                  <w:rFonts w:ascii="Calibri" w:eastAsia="Times New Roman" w:hAnsi="Calibri"/>
                </w:rPr>
                <w:t>Asma Dahdah</w:t>
              </w:r>
            </w:hyperlink>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Program</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NRC</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Figen Kelemer</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Livelihoods Coordinator</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Ankara</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SAVE THE CHILDREN</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Baris Yalcinkaya</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Program</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WELTHUNGERHILFE</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Marc Herzog</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Program</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WFP</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 xml:space="preserve">Robert SAMUPINDI </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IMO</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WFP</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Dina Morad</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Basic Needs Coordination</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Ankara</w:t>
            </w:r>
          </w:p>
        </w:tc>
      </w:tr>
      <w:tr w:rsidR="00CF5A82" w:rsidRPr="00CF5A82" w:rsidTr="00CF5A82">
        <w:trPr>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 xml:space="preserve">WFP </w:t>
            </w:r>
          </w:p>
        </w:tc>
        <w:tc>
          <w:tcPr>
            <w:tcW w:w="2096" w:type="dxa"/>
            <w:noWrap/>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Ahmad Nachad</w:t>
            </w:r>
          </w:p>
        </w:tc>
        <w:tc>
          <w:tcPr>
            <w:tcW w:w="368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IMO</w:t>
            </w:r>
          </w:p>
        </w:tc>
        <w:tc>
          <w:tcPr>
            <w:tcW w:w="1440" w:type="dxa"/>
            <w:hideMark/>
          </w:tcPr>
          <w:p w:rsidR="00CF5A82" w:rsidRPr="00CF5A82" w:rsidRDefault="00CF5A82" w:rsidP="00CF5A82">
            <w:pPr>
              <w:cnfStyle w:val="000000000000"/>
              <w:rPr>
                <w:rFonts w:ascii="Calibri" w:eastAsia="Times New Roman" w:hAnsi="Calibri"/>
              </w:rPr>
            </w:pPr>
            <w:r w:rsidRPr="00CF5A82">
              <w:rPr>
                <w:rFonts w:ascii="Calibri" w:eastAsia="Times New Roman" w:hAnsi="Calibri"/>
              </w:rPr>
              <w:t>Gaziantep</w:t>
            </w:r>
          </w:p>
        </w:tc>
      </w:tr>
      <w:tr w:rsidR="00CF5A82" w:rsidRPr="00CF5A82" w:rsidTr="00CF5A82">
        <w:trPr>
          <w:cnfStyle w:val="000000100000"/>
          <w:trHeight w:val="300"/>
        </w:trPr>
        <w:tc>
          <w:tcPr>
            <w:cnfStyle w:val="001000000000"/>
            <w:tcW w:w="3964" w:type="dxa"/>
            <w:noWrap/>
            <w:hideMark/>
          </w:tcPr>
          <w:p w:rsidR="00CF5A82" w:rsidRPr="00CF5A82" w:rsidRDefault="00CF5A82" w:rsidP="00A439DE">
            <w:pPr>
              <w:pStyle w:val="ListParagraph"/>
              <w:numPr>
                <w:ilvl w:val="0"/>
                <w:numId w:val="7"/>
              </w:numPr>
              <w:rPr>
                <w:rFonts w:ascii="Calibri" w:eastAsia="Times New Roman" w:hAnsi="Calibri"/>
              </w:rPr>
            </w:pPr>
            <w:r w:rsidRPr="00CF5A82">
              <w:rPr>
                <w:rFonts w:ascii="Calibri" w:eastAsia="Times New Roman" w:hAnsi="Calibri"/>
              </w:rPr>
              <w:t xml:space="preserve">WFP </w:t>
            </w:r>
          </w:p>
        </w:tc>
        <w:tc>
          <w:tcPr>
            <w:tcW w:w="2096" w:type="dxa"/>
            <w:noWrap/>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Vanessa Bonsignore</w:t>
            </w:r>
          </w:p>
        </w:tc>
        <w:tc>
          <w:tcPr>
            <w:tcW w:w="368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Program- Coordination</w:t>
            </w:r>
          </w:p>
        </w:tc>
        <w:tc>
          <w:tcPr>
            <w:tcW w:w="1440" w:type="dxa"/>
            <w:hideMark/>
          </w:tcPr>
          <w:p w:rsidR="00CF5A82" w:rsidRPr="00CF5A82" w:rsidRDefault="00CF5A82" w:rsidP="00CF5A82">
            <w:pPr>
              <w:cnfStyle w:val="000000100000"/>
              <w:rPr>
                <w:rFonts w:ascii="Calibri" w:eastAsia="Times New Roman" w:hAnsi="Calibri"/>
              </w:rPr>
            </w:pPr>
            <w:r w:rsidRPr="00CF5A82">
              <w:rPr>
                <w:rFonts w:ascii="Calibri" w:eastAsia="Times New Roman" w:hAnsi="Calibri"/>
              </w:rPr>
              <w:t>Gaziantep</w:t>
            </w:r>
          </w:p>
        </w:tc>
      </w:tr>
    </w:tbl>
    <w:p w:rsidR="00B878A8" w:rsidRPr="00B878A8" w:rsidRDefault="00B878A8" w:rsidP="00B878A8">
      <w:pPr>
        <w:pStyle w:val="ListParagraph"/>
        <w:widowControl w:val="0"/>
        <w:jc w:val="both"/>
        <w:rPr>
          <w:rFonts w:ascii="Verdana" w:hAnsi="Verdana"/>
          <w:bCs/>
          <w:i/>
          <w:iCs/>
          <w:color w:val="B53137"/>
          <w:sz w:val="20"/>
          <w:szCs w:val="20"/>
        </w:rPr>
      </w:pPr>
    </w:p>
    <w:p w:rsidR="00853510" w:rsidRPr="00853510" w:rsidRDefault="00853510" w:rsidP="00853510">
      <w:pPr>
        <w:pStyle w:val="ListParagraph"/>
        <w:widowControl w:val="0"/>
        <w:jc w:val="both"/>
        <w:rPr>
          <w:rFonts w:ascii="Verdana" w:hAnsi="Verdana"/>
          <w:bCs/>
          <w:i/>
          <w:iCs/>
          <w:color w:val="B53137"/>
          <w:sz w:val="18"/>
          <w:szCs w:val="22"/>
        </w:rPr>
      </w:pPr>
    </w:p>
    <w:p w:rsidR="00853510" w:rsidRDefault="00853510" w:rsidP="00853510">
      <w:pPr>
        <w:widowControl w:val="0"/>
        <w:jc w:val="both"/>
        <w:rPr>
          <w:rFonts w:ascii="Verdana" w:hAnsi="Verdana"/>
          <w:iCs/>
          <w:sz w:val="18"/>
          <w:szCs w:val="18"/>
        </w:rPr>
      </w:pPr>
    </w:p>
    <w:p w:rsidR="00853510" w:rsidRDefault="00853510" w:rsidP="00853510">
      <w:pPr>
        <w:widowControl w:val="0"/>
        <w:jc w:val="both"/>
        <w:rPr>
          <w:rFonts w:ascii="Verdana" w:hAnsi="Verdana"/>
          <w:iCs/>
          <w:sz w:val="18"/>
          <w:szCs w:val="18"/>
        </w:rPr>
      </w:pPr>
    </w:p>
    <w:p w:rsidR="00853510" w:rsidRDefault="00853510" w:rsidP="00853510">
      <w:pPr>
        <w:widowControl w:val="0"/>
        <w:jc w:val="both"/>
        <w:rPr>
          <w:rFonts w:ascii="Verdana" w:hAnsi="Verdana"/>
          <w:iCs/>
          <w:sz w:val="18"/>
          <w:szCs w:val="18"/>
        </w:rPr>
      </w:pPr>
    </w:p>
    <w:p w:rsidR="00853510" w:rsidRPr="00853510" w:rsidRDefault="00853510" w:rsidP="00853510">
      <w:pPr>
        <w:widowControl w:val="0"/>
        <w:jc w:val="both"/>
        <w:rPr>
          <w:rFonts w:ascii="Verdana" w:hAnsi="Verdana"/>
          <w:iCs/>
          <w:sz w:val="18"/>
          <w:szCs w:val="18"/>
        </w:rPr>
      </w:pPr>
    </w:p>
    <w:p w:rsidR="00A85F7F" w:rsidRDefault="00A85F7F" w:rsidP="00A71F04">
      <w:pPr>
        <w:widowControl w:val="0"/>
        <w:jc w:val="center"/>
        <w:outlineLvl w:val="0"/>
        <w:rPr>
          <w:rFonts w:ascii="Verdana" w:hAnsi="Verdana"/>
          <w:b/>
          <w:color w:val="8A2529" w:themeColor="accent3"/>
        </w:rPr>
      </w:pPr>
    </w:p>
    <w:p w:rsidR="00853510" w:rsidRDefault="00853510" w:rsidP="00A71F04">
      <w:pPr>
        <w:widowControl w:val="0"/>
        <w:jc w:val="center"/>
        <w:outlineLvl w:val="0"/>
        <w:rPr>
          <w:rFonts w:ascii="Verdana" w:hAnsi="Verdana"/>
          <w:b/>
          <w:color w:val="8A2529" w:themeColor="accent3"/>
        </w:rPr>
      </w:pPr>
    </w:p>
    <w:p w:rsidR="00853510" w:rsidRDefault="00853510" w:rsidP="00A71F04">
      <w:pPr>
        <w:widowControl w:val="0"/>
        <w:jc w:val="center"/>
        <w:outlineLvl w:val="0"/>
        <w:rPr>
          <w:rFonts w:ascii="Verdana" w:hAnsi="Verdana"/>
          <w:b/>
          <w:color w:val="8A2529" w:themeColor="accent3"/>
        </w:rPr>
      </w:pPr>
    </w:p>
    <w:p w:rsidR="00853510" w:rsidRDefault="00853510" w:rsidP="00A71F04">
      <w:pPr>
        <w:widowControl w:val="0"/>
        <w:jc w:val="center"/>
        <w:outlineLvl w:val="0"/>
        <w:rPr>
          <w:rFonts w:ascii="Verdana" w:hAnsi="Verdana"/>
          <w:b/>
          <w:color w:val="8A2529" w:themeColor="accent3"/>
        </w:rPr>
      </w:pPr>
    </w:p>
    <w:p w:rsidR="00853510" w:rsidRDefault="00853510" w:rsidP="00A71F04">
      <w:pPr>
        <w:widowControl w:val="0"/>
        <w:jc w:val="center"/>
        <w:outlineLvl w:val="0"/>
        <w:rPr>
          <w:rFonts w:ascii="Verdana" w:hAnsi="Verdana"/>
          <w:b/>
          <w:color w:val="8A2529" w:themeColor="accent3"/>
        </w:rPr>
      </w:pPr>
    </w:p>
    <w:p w:rsidR="00AB4902" w:rsidRDefault="00AB4902" w:rsidP="00A71F04">
      <w:pPr>
        <w:widowControl w:val="0"/>
        <w:jc w:val="center"/>
        <w:outlineLvl w:val="0"/>
        <w:rPr>
          <w:rFonts w:ascii="Verdana" w:hAnsi="Verdana"/>
          <w:b/>
          <w:color w:val="8A2529" w:themeColor="accent3"/>
        </w:rPr>
      </w:pPr>
    </w:p>
    <w:p w:rsidR="00AB4902" w:rsidRDefault="00AB4902" w:rsidP="00A71F04">
      <w:pPr>
        <w:widowControl w:val="0"/>
        <w:jc w:val="center"/>
        <w:outlineLvl w:val="0"/>
        <w:rPr>
          <w:rFonts w:ascii="Verdana" w:hAnsi="Verdana"/>
          <w:b/>
          <w:color w:val="8A2529" w:themeColor="accent3"/>
        </w:rPr>
      </w:pPr>
    </w:p>
    <w:p w:rsidR="0022485F" w:rsidRDefault="0022485F" w:rsidP="00A71F04">
      <w:pPr>
        <w:widowControl w:val="0"/>
        <w:jc w:val="center"/>
        <w:outlineLvl w:val="0"/>
        <w:rPr>
          <w:rFonts w:ascii="Verdana" w:hAnsi="Verdana"/>
          <w:b/>
          <w:color w:val="8A2529" w:themeColor="accent3"/>
        </w:rPr>
      </w:pPr>
    </w:p>
    <w:p w:rsidR="0022485F" w:rsidRDefault="0022485F" w:rsidP="00A71F04">
      <w:pPr>
        <w:widowControl w:val="0"/>
        <w:jc w:val="center"/>
        <w:outlineLvl w:val="0"/>
        <w:rPr>
          <w:rFonts w:ascii="Verdana" w:hAnsi="Verdana"/>
          <w:b/>
          <w:color w:val="8A2529" w:themeColor="accent3"/>
        </w:rPr>
      </w:pPr>
    </w:p>
    <w:p w:rsidR="0022485F" w:rsidRDefault="0022485F" w:rsidP="00A71F04">
      <w:pPr>
        <w:widowControl w:val="0"/>
        <w:jc w:val="center"/>
        <w:outlineLvl w:val="0"/>
        <w:rPr>
          <w:rFonts w:ascii="Verdana" w:hAnsi="Verdana"/>
          <w:b/>
          <w:color w:val="8A2529" w:themeColor="accent3"/>
        </w:rPr>
      </w:pPr>
    </w:p>
    <w:p w:rsidR="0022485F" w:rsidRDefault="0022485F" w:rsidP="00A71F04">
      <w:pPr>
        <w:widowControl w:val="0"/>
        <w:jc w:val="center"/>
        <w:outlineLvl w:val="0"/>
        <w:rPr>
          <w:rFonts w:ascii="Verdana" w:hAnsi="Verdana"/>
          <w:b/>
          <w:color w:val="8A2529" w:themeColor="accent3"/>
        </w:rPr>
      </w:pPr>
    </w:p>
    <w:p w:rsidR="0022485F" w:rsidRDefault="0022485F" w:rsidP="00A71F04">
      <w:pPr>
        <w:widowControl w:val="0"/>
        <w:jc w:val="center"/>
        <w:outlineLvl w:val="0"/>
        <w:rPr>
          <w:rFonts w:ascii="Verdana" w:hAnsi="Verdana"/>
          <w:b/>
          <w:color w:val="8A2529" w:themeColor="accent3"/>
        </w:rPr>
      </w:pPr>
    </w:p>
    <w:p w:rsidR="00115034" w:rsidRPr="00E90487" w:rsidRDefault="00115034" w:rsidP="00E90487">
      <w:pPr>
        <w:tabs>
          <w:tab w:val="left" w:pos="3159"/>
        </w:tabs>
      </w:pPr>
    </w:p>
    <w:sectPr w:rsidR="00115034" w:rsidRPr="00E90487" w:rsidSect="00EC21DA">
      <w:footerReference w:type="default" r:id="rId19"/>
      <w:headerReference w:type="first" r:id="rId20"/>
      <w:footerReference w:type="first" r:id="rId21"/>
      <w:pgSz w:w="11906" w:h="16838" w:code="9"/>
      <w:pgMar w:top="567" w:right="1440" w:bottom="1440" w:left="1440"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3F5" w:rsidRDefault="00AB33F5" w:rsidP="00B64EF8">
      <w:r>
        <w:separator/>
      </w:r>
    </w:p>
  </w:endnote>
  <w:endnote w:type="continuationSeparator" w:id="0">
    <w:p w:rsidR="00AB33F5" w:rsidRDefault="00AB33F5" w:rsidP="00B64EF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Pr="000D5249" w:rsidRDefault="00D30C00" w:rsidP="00CC1D4E">
    <w:pPr>
      <w:pStyle w:val="Footer"/>
      <w:widowControl w:val="0"/>
      <w:ind w:left="-851"/>
      <w:rPr>
        <w:rFonts w:ascii="Verdana" w:hAnsi="Verdana"/>
        <w:color w:val="8A2529" w:themeColor="accent3"/>
        <w:sz w:val="19"/>
        <w:szCs w:val="19"/>
      </w:rPr>
    </w:pPr>
    <w:r w:rsidRPr="00D30C00">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23" o:spid="_x0000_s4099" type="#_x0000_t202" style="position:absolute;left:0;text-align:left;margin-left:200.25pt;margin-top:-15pt;width:308.6pt;height:5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" filled="f" stroked="f" strokeweight=".5pt">
          <v:textbox>
            <w:txbxContent>
              <w:p w:rsidR="005866D7" w:rsidRPr="003E6FD0" w:rsidRDefault="005866D7" w:rsidP="003E6FD0">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D30C00" w:rsidRPr="00D30C00">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D30C00" w:rsidRPr="00D30C00">
                  <w:rPr>
                    <w:rFonts w:ascii="Verdana" w:hAnsi="Verdana"/>
                    <w:color w:val="808080" w:themeColor="background1" w:themeShade="80"/>
                    <w:sz w:val="16"/>
                    <w:szCs w:val="16"/>
                  </w:rPr>
                  <w:fldChar w:fldCharType="separate"/>
                </w:r>
                <w:r w:rsidR="007B5740" w:rsidRPr="007B5740">
                  <w:rPr>
                    <w:rFonts w:ascii="Verdana" w:hAnsi="Verdana"/>
                    <w:b/>
                    <w:bCs/>
                    <w:noProof/>
                    <w:color w:val="808080" w:themeColor="background1" w:themeShade="80"/>
                    <w:sz w:val="16"/>
                    <w:szCs w:val="16"/>
                  </w:rPr>
                  <w:t>4</w:t>
                </w:r>
                <w:r w:rsidR="00D30C00" w:rsidRPr="003E6FD0">
                  <w:rPr>
                    <w:rFonts w:ascii="Verdana" w:hAnsi="Verdana"/>
                    <w:b/>
                    <w:bCs/>
                    <w:noProof/>
                    <w:color w:val="808080" w:themeColor="background1" w:themeShade="80"/>
                    <w:sz w:val="16"/>
                    <w:szCs w:val="16"/>
                  </w:rPr>
                  <w:fldChar w:fldCharType="end"/>
                </w:r>
              </w:p>
              <w:p w:rsidR="005866D7" w:rsidRPr="001331F9" w:rsidRDefault="005866D7" w:rsidP="003E6FD0">
                <w:pPr>
                  <w:pStyle w:val="Footer"/>
                  <w:spacing w:after="80"/>
                  <w:jc w:val="right"/>
                  <w:rPr>
                    <w:rFonts w:ascii="Verdana" w:hAnsi="Verdana"/>
                    <w:color w:val="0070C0"/>
                    <w:sz w:val="16"/>
                    <w:szCs w:val="16"/>
                  </w:rPr>
                </w:pPr>
              </w:p>
              <w:p w:rsidR="005866D7" w:rsidRPr="000D5249" w:rsidRDefault="005866D7">
                <w:pPr>
                  <w:rPr>
                    <w:color w:val="8B9B92" w:themeColor="accent6"/>
                  </w:rPr>
                </w:pPr>
              </w:p>
            </w:txbxContent>
          </v:textbox>
        </v:shape>
      </w:pict>
    </w:r>
    <w:r w:rsidRPr="00D30C00">
      <w:rPr>
        <w:rFonts w:ascii="Verdana" w:hAnsi="Verdana"/>
        <w:b/>
        <w:bCs/>
        <w:noProof/>
        <w:color w:val="8A2529" w:themeColor="accent3"/>
        <w:sz w:val="19"/>
        <w:szCs w:val="19"/>
      </w:rPr>
      <w:pict>
        <v:line id="Straight Connector 41" o:spid="_x0000_s4098"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8.1pt" to="49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" strokecolor="#8a2529 [3206]" strokeweight="1pt">
          <v:stroke joinstyle="miter"/>
        </v:line>
      </w:pict>
    </w:r>
    <w:r w:rsidR="005866D7">
      <w:rPr>
        <w:rFonts w:ascii="Verdana" w:hAnsi="Verdana"/>
        <w:b/>
        <w:bCs/>
        <w:noProof/>
        <w:color w:val="8A2529" w:themeColor="accent3"/>
        <w:sz w:val="19"/>
        <w:szCs w:val="19"/>
      </w:rPr>
      <w:t>CBI TWG Monthly Meeting Minutes</w:t>
    </w:r>
  </w:p>
  <w:p w:rsidR="005866D7" w:rsidRPr="000D5249" w:rsidRDefault="00F46A50" w:rsidP="00234567">
    <w:pPr>
      <w:pStyle w:val="Footer"/>
      <w:ind w:hanging="851"/>
      <w:rPr>
        <w:rFonts w:ascii="Verdana" w:hAnsi="Verdana"/>
        <w:color w:val="8A2529" w:themeColor="accent3"/>
        <w:sz w:val="19"/>
        <w:szCs w:val="19"/>
      </w:rPr>
    </w:pPr>
    <w:r>
      <w:rPr>
        <w:rFonts w:ascii="Verdana" w:hAnsi="Verdana"/>
        <w:color w:val="8A2529" w:themeColor="accent3"/>
        <w:sz w:val="19"/>
        <w:szCs w:val="19"/>
      </w:rPr>
      <w:t>29 November</w:t>
    </w:r>
    <w:r w:rsidR="00234567">
      <w:rPr>
        <w:rFonts w:ascii="Verdana" w:hAnsi="Verdana"/>
        <w:color w:val="8A2529" w:themeColor="accent3"/>
        <w:sz w:val="19"/>
        <w:szCs w:val="19"/>
      </w:rPr>
      <w:t xml:space="preserve"> September, </w:t>
    </w:r>
    <w:r w:rsidR="005866D7">
      <w:rPr>
        <w:rFonts w:ascii="Verdana" w:hAnsi="Verdana"/>
        <w:color w:val="8A2529" w:themeColor="accent3"/>
        <w:sz w:val="19"/>
        <w:szCs w:val="19"/>
      </w:rPr>
      <w:t>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D30C00">
    <w:pPr>
      <w:pStyle w:val="Footer"/>
    </w:pPr>
    <w:r w:rsidRPr="00D30C00">
      <w:rPr>
        <w:rFonts w:ascii="Verdana" w:hAnsi="Verdana"/>
        <w:b/>
        <w:bCs/>
        <w:noProof/>
        <w:color w:val="8A2529" w:themeColor="accent3"/>
        <w:sz w:val="19"/>
        <w:szCs w:val="19"/>
      </w:rPr>
      <w:pict>
        <v:line id="Straight Connector 4" o:spid="_x0000_s4097"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27.6pt" to="506.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" strokecolor="#8a2529 [3206]" strokeweight="1pt">
          <v:stroke joinstyle="miter"/>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3F5" w:rsidRDefault="00AB33F5" w:rsidP="00B64EF8">
      <w:r>
        <w:separator/>
      </w:r>
    </w:p>
  </w:footnote>
  <w:footnote w:type="continuationSeparator" w:id="0">
    <w:p w:rsidR="00AB33F5" w:rsidRDefault="00AB33F5" w:rsidP="00B64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279A"/>
    <w:multiLevelType w:val="hybridMultilevel"/>
    <w:tmpl w:val="7302ABFA"/>
    <w:lvl w:ilvl="0" w:tplc="17FCA6CE">
      <w:start w:val="1"/>
      <w:numFmt w:val="bullet"/>
      <w:lvlText w:val=""/>
      <w:lvlJc w:val="left"/>
      <w:pPr>
        <w:ind w:left="1080" w:hanging="360"/>
      </w:pPr>
      <w:rPr>
        <w:rFonts w:ascii="Wingdings" w:hAnsi="Wingdings" w:hint="default"/>
        <w:color w:val="8A2529" w:themeColor="accent3"/>
      </w:rPr>
    </w:lvl>
    <w:lvl w:ilvl="1" w:tplc="17FCA6CE">
      <w:start w:val="1"/>
      <w:numFmt w:val="bullet"/>
      <w:lvlText w:val=""/>
      <w:lvlJc w:val="left"/>
      <w:pPr>
        <w:ind w:left="1440" w:hanging="360"/>
      </w:pPr>
      <w:rPr>
        <w:rFonts w:ascii="Wingdings" w:hAnsi="Wingdings" w:hint="default"/>
        <w:color w:val="8A2529" w:themeColor="accent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41691"/>
    <w:multiLevelType w:val="hybridMultilevel"/>
    <w:tmpl w:val="5D0886C6"/>
    <w:lvl w:ilvl="0" w:tplc="04090001">
      <w:start w:val="1"/>
      <w:numFmt w:val="bullet"/>
      <w:lvlText w:val=""/>
      <w:lvlJc w:val="left"/>
      <w:pPr>
        <w:ind w:left="983" w:hanging="360"/>
      </w:pPr>
      <w:rPr>
        <w:rFonts w:ascii="Symbol" w:hAnsi="Symbol" w:hint="default"/>
      </w:rPr>
    </w:lvl>
    <w:lvl w:ilvl="1" w:tplc="04090003">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2">
    <w:nsid w:val="17915A0D"/>
    <w:multiLevelType w:val="hybridMultilevel"/>
    <w:tmpl w:val="DED64732"/>
    <w:lvl w:ilvl="0" w:tplc="17FCA6CE">
      <w:start w:val="1"/>
      <w:numFmt w:val="bullet"/>
      <w:lvlText w:val=""/>
      <w:lvlJc w:val="left"/>
      <w:pPr>
        <w:ind w:left="1800" w:hanging="360"/>
      </w:pPr>
      <w:rPr>
        <w:rFonts w:ascii="Wingdings" w:hAnsi="Wingdings" w:hint="default"/>
        <w:color w:val="8A2529" w:themeColor="accent3"/>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944338"/>
    <w:multiLevelType w:val="hybridMultilevel"/>
    <w:tmpl w:val="B00C364C"/>
    <w:lvl w:ilvl="0" w:tplc="86305AFA">
      <w:start w:val="1"/>
      <w:numFmt w:val="bullet"/>
      <w:lvlText w:val=""/>
      <w:lvlJc w:val="left"/>
      <w:pPr>
        <w:ind w:left="720" w:hanging="360"/>
      </w:pPr>
      <w:rPr>
        <w:rFonts w:ascii="Symbol" w:hAnsi="Symbol" w:hint="default"/>
        <w:sz w:val="18"/>
        <w:szCs w:val="18"/>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84C08"/>
    <w:multiLevelType w:val="hybridMultilevel"/>
    <w:tmpl w:val="61E284E4"/>
    <w:lvl w:ilvl="0" w:tplc="8698DFE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D5D58"/>
    <w:multiLevelType w:val="hybridMultilevel"/>
    <w:tmpl w:val="454A9CAE"/>
    <w:lvl w:ilvl="0" w:tplc="65D8753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055E4"/>
    <w:multiLevelType w:val="hybridMultilevel"/>
    <w:tmpl w:val="1EFC1272"/>
    <w:lvl w:ilvl="0" w:tplc="3EE67EBA">
      <w:start w:val="1"/>
      <w:numFmt w:val="bullet"/>
      <w:lvlText w:val=""/>
      <w:lvlJc w:val="left"/>
      <w:pPr>
        <w:ind w:left="360" w:hanging="360"/>
      </w:pPr>
      <w:rPr>
        <w:rFonts w:ascii="Symbol" w:hAnsi="Symbol" w:hint="default"/>
      </w:rPr>
    </w:lvl>
    <w:lvl w:ilvl="1" w:tplc="17FCA6CE">
      <w:start w:val="1"/>
      <w:numFmt w:val="bullet"/>
      <w:lvlText w:val=""/>
      <w:lvlJc w:val="left"/>
      <w:pPr>
        <w:ind w:left="1080" w:hanging="360"/>
      </w:pPr>
      <w:rPr>
        <w:rFonts w:ascii="Wingdings" w:hAnsi="Wingdings" w:hint="default"/>
        <w:color w:val="8A2529" w:themeColor="accent3"/>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nsid w:val="4A805A8F"/>
    <w:multiLevelType w:val="hybridMultilevel"/>
    <w:tmpl w:val="8812953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37D78"/>
    <w:multiLevelType w:val="hybridMultilevel"/>
    <w:tmpl w:val="906C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CB24BB"/>
    <w:multiLevelType w:val="hybridMultilevel"/>
    <w:tmpl w:val="A11E6B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535242"/>
    <w:multiLevelType w:val="hybridMultilevel"/>
    <w:tmpl w:val="77BAA4F0"/>
    <w:lvl w:ilvl="0" w:tplc="17FCA6CE">
      <w:start w:val="1"/>
      <w:numFmt w:val="bullet"/>
      <w:lvlText w:val=""/>
      <w:lvlJc w:val="left"/>
      <w:pPr>
        <w:ind w:left="1080" w:hanging="360"/>
      </w:pPr>
      <w:rPr>
        <w:rFonts w:ascii="Wingdings" w:hAnsi="Wingdings" w:hint="default"/>
        <w:color w:val="8A2529"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9"/>
  </w:num>
  <w:num w:numId="8">
    <w:abstractNumId w:val="8"/>
  </w:num>
  <w:num w:numId="9">
    <w:abstractNumId w:val="10"/>
  </w:num>
  <w:num w:numId="10">
    <w:abstractNumId w:val="7"/>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hideGrammaticalErrors/>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424358"/>
    <w:rsid w:val="0000100A"/>
    <w:rsid w:val="0000224A"/>
    <w:rsid w:val="000036CA"/>
    <w:rsid w:val="0000720C"/>
    <w:rsid w:val="00012DAF"/>
    <w:rsid w:val="0002072E"/>
    <w:rsid w:val="00020903"/>
    <w:rsid w:val="000242A4"/>
    <w:rsid w:val="0002647A"/>
    <w:rsid w:val="00027243"/>
    <w:rsid w:val="00033E66"/>
    <w:rsid w:val="0003552C"/>
    <w:rsid w:val="0004167E"/>
    <w:rsid w:val="00041A85"/>
    <w:rsid w:val="00043BA8"/>
    <w:rsid w:val="00046938"/>
    <w:rsid w:val="000500B2"/>
    <w:rsid w:val="00051F03"/>
    <w:rsid w:val="000535D4"/>
    <w:rsid w:val="000579A5"/>
    <w:rsid w:val="0006750B"/>
    <w:rsid w:val="00070FE9"/>
    <w:rsid w:val="00072FA9"/>
    <w:rsid w:val="0007571F"/>
    <w:rsid w:val="00076270"/>
    <w:rsid w:val="00081CBF"/>
    <w:rsid w:val="000851EB"/>
    <w:rsid w:val="00085A5D"/>
    <w:rsid w:val="000867AB"/>
    <w:rsid w:val="00087339"/>
    <w:rsid w:val="000914BA"/>
    <w:rsid w:val="00092D06"/>
    <w:rsid w:val="000954E6"/>
    <w:rsid w:val="000A1286"/>
    <w:rsid w:val="000A1421"/>
    <w:rsid w:val="000A586A"/>
    <w:rsid w:val="000A6708"/>
    <w:rsid w:val="000A7294"/>
    <w:rsid w:val="000A73DE"/>
    <w:rsid w:val="000B0403"/>
    <w:rsid w:val="000B326D"/>
    <w:rsid w:val="000B768D"/>
    <w:rsid w:val="000B7BDD"/>
    <w:rsid w:val="000C2348"/>
    <w:rsid w:val="000C4305"/>
    <w:rsid w:val="000C5466"/>
    <w:rsid w:val="000D1C17"/>
    <w:rsid w:val="000D1FD1"/>
    <w:rsid w:val="000D5249"/>
    <w:rsid w:val="000F286B"/>
    <w:rsid w:val="000F6DBE"/>
    <w:rsid w:val="000F76D7"/>
    <w:rsid w:val="000F7AA0"/>
    <w:rsid w:val="0010431B"/>
    <w:rsid w:val="00110F22"/>
    <w:rsid w:val="00110F4D"/>
    <w:rsid w:val="00115034"/>
    <w:rsid w:val="00115A0E"/>
    <w:rsid w:val="00115FF7"/>
    <w:rsid w:val="001211EC"/>
    <w:rsid w:val="00127F02"/>
    <w:rsid w:val="001323D8"/>
    <w:rsid w:val="00135096"/>
    <w:rsid w:val="00135EED"/>
    <w:rsid w:val="0014213F"/>
    <w:rsid w:val="001462C4"/>
    <w:rsid w:val="00154889"/>
    <w:rsid w:val="00154989"/>
    <w:rsid w:val="00156475"/>
    <w:rsid w:val="0015742E"/>
    <w:rsid w:val="001616CF"/>
    <w:rsid w:val="00163EF8"/>
    <w:rsid w:val="0016567A"/>
    <w:rsid w:val="00171CA1"/>
    <w:rsid w:val="001746EF"/>
    <w:rsid w:val="00175759"/>
    <w:rsid w:val="00177533"/>
    <w:rsid w:val="00177645"/>
    <w:rsid w:val="00181680"/>
    <w:rsid w:val="00183F2C"/>
    <w:rsid w:val="00185681"/>
    <w:rsid w:val="001A0248"/>
    <w:rsid w:val="001A2379"/>
    <w:rsid w:val="001A3217"/>
    <w:rsid w:val="001B0EC2"/>
    <w:rsid w:val="001B4356"/>
    <w:rsid w:val="001B5374"/>
    <w:rsid w:val="001B6532"/>
    <w:rsid w:val="001B6F87"/>
    <w:rsid w:val="001C6795"/>
    <w:rsid w:val="001D1646"/>
    <w:rsid w:val="001D1A6F"/>
    <w:rsid w:val="001D2E1C"/>
    <w:rsid w:val="001E6CC9"/>
    <w:rsid w:val="001E7315"/>
    <w:rsid w:val="001F4C78"/>
    <w:rsid w:val="001F6CFE"/>
    <w:rsid w:val="00201347"/>
    <w:rsid w:val="00206D28"/>
    <w:rsid w:val="00212487"/>
    <w:rsid w:val="0022192A"/>
    <w:rsid w:val="0022224C"/>
    <w:rsid w:val="0022485F"/>
    <w:rsid w:val="00224A64"/>
    <w:rsid w:val="00231050"/>
    <w:rsid w:val="002327A1"/>
    <w:rsid w:val="0023387E"/>
    <w:rsid w:val="00233D22"/>
    <w:rsid w:val="00234567"/>
    <w:rsid w:val="00244454"/>
    <w:rsid w:val="002503C9"/>
    <w:rsid w:val="002536C6"/>
    <w:rsid w:val="00254CF4"/>
    <w:rsid w:val="00255CD1"/>
    <w:rsid w:val="0025700C"/>
    <w:rsid w:val="0025752A"/>
    <w:rsid w:val="002612C5"/>
    <w:rsid w:val="00265F1C"/>
    <w:rsid w:val="002713E6"/>
    <w:rsid w:val="0027313F"/>
    <w:rsid w:val="00273A6E"/>
    <w:rsid w:val="00277D59"/>
    <w:rsid w:val="00280539"/>
    <w:rsid w:val="00284C4E"/>
    <w:rsid w:val="00293AC7"/>
    <w:rsid w:val="002969FA"/>
    <w:rsid w:val="002A20DA"/>
    <w:rsid w:val="002A21AD"/>
    <w:rsid w:val="002A249A"/>
    <w:rsid w:val="002C1D15"/>
    <w:rsid w:val="002C390B"/>
    <w:rsid w:val="002C4D26"/>
    <w:rsid w:val="002C71A2"/>
    <w:rsid w:val="002E54FE"/>
    <w:rsid w:val="002F3E67"/>
    <w:rsid w:val="002F48CE"/>
    <w:rsid w:val="002F558E"/>
    <w:rsid w:val="002F6ED2"/>
    <w:rsid w:val="002F792F"/>
    <w:rsid w:val="0030206E"/>
    <w:rsid w:val="00302B19"/>
    <w:rsid w:val="00306DD2"/>
    <w:rsid w:val="00306DDE"/>
    <w:rsid w:val="00310243"/>
    <w:rsid w:val="0031345C"/>
    <w:rsid w:val="00313C0D"/>
    <w:rsid w:val="00320DA9"/>
    <w:rsid w:val="0032570F"/>
    <w:rsid w:val="00325D48"/>
    <w:rsid w:val="00325EBE"/>
    <w:rsid w:val="00327857"/>
    <w:rsid w:val="00327B76"/>
    <w:rsid w:val="00332C94"/>
    <w:rsid w:val="00333413"/>
    <w:rsid w:val="003347EE"/>
    <w:rsid w:val="00337451"/>
    <w:rsid w:val="00340B59"/>
    <w:rsid w:val="00345675"/>
    <w:rsid w:val="00345FF6"/>
    <w:rsid w:val="003471AB"/>
    <w:rsid w:val="003559E0"/>
    <w:rsid w:val="00363024"/>
    <w:rsid w:val="003652DD"/>
    <w:rsid w:val="003662C9"/>
    <w:rsid w:val="0036784C"/>
    <w:rsid w:val="00370ACA"/>
    <w:rsid w:val="00371ABC"/>
    <w:rsid w:val="00374C78"/>
    <w:rsid w:val="003810F5"/>
    <w:rsid w:val="00381EA6"/>
    <w:rsid w:val="00384B08"/>
    <w:rsid w:val="00386268"/>
    <w:rsid w:val="00391FFA"/>
    <w:rsid w:val="00393285"/>
    <w:rsid w:val="003942BD"/>
    <w:rsid w:val="00394B76"/>
    <w:rsid w:val="003A7104"/>
    <w:rsid w:val="003A7B76"/>
    <w:rsid w:val="003B3FDE"/>
    <w:rsid w:val="003B443E"/>
    <w:rsid w:val="003C5644"/>
    <w:rsid w:val="003D0FEC"/>
    <w:rsid w:val="003D1CFD"/>
    <w:rsid w:val="003D3B4B"/>
    <w:rsid w:val="003D4266"/>
    <w:rsid w:val="003D5B20"/>
    <w:rsid w:val="003E136D"/>
    <w:rsid w:val="003E1576"/>
    <w:rsid w:val="003E1797"/>
    <w:rsid w:val="003E6FD0"/>
    <w:rsid w:val="003F0022"/>
    <w:rsid w:val="003F1CE6"/>
    <w:rsid w:val="003F348B"/>
    <w:rsid w:val="003F3C88"/>
    <w:rsid w:val="003F42C5"/>
    <w:rsid w:val="003F463D"/>
    <w:rsid w:val="003F60D5"/>
    <w:rsid w:val="00401083"/>
    <w:rsid w:val="004046A5"/>
    <w:rsid w:val="00404C66"/>
    <w:rsid w:val="00406C07"/>
    <w:rsid w:val="00410517"/>
    <w:rsid w:val="00412518"/>
    <w:rsid w:val="004133EB"/>
    <w:rsid w:val="004146E1"/>
    <w:rsid w:val="00416789"/>
    <w:rsid w:val="00416FC4"/>
    <w:rsid w:val="004176B1"/>
    <w:rsid w:val="00420696"/>
    <w:rsid w:val="00422888"/>
    <w:rsid w:val="00424358"/>
    <w:rsid w:val="0042545E"/>
    <w:rsid w:val="0043312C"/>
    <w:rsid w:val="0044164A"/>
    <w:rsid w:val="0044384A"/>
    <w:rsid w:val="004438DC"/>
    <w:rsid w:val="00445D1D"/>
    <w:rsid w:val="00445DBC"/>
    <w:rsid w:val="00447813"/>
    <w:rsid w:val="004513AB"/>
    <w:rsid w:val="00451AB7"/>
    <w:rsid w:val="0045266A"/>
    <w:rsid w:val="0045652F"/>
    <w:rsid w:val="00456900"/>
    <w:rsid w:val="004606F0"/>
    <w:rsid w:val="00464A16"/>
    <w:rsid w:val="00466E3C"/>
    <w:rsid w:val="00470F3E"/>
    <w:rsid w:val="0047188B"/>
    <w:rsid w:val="004727B2"/>
    <w:rsid w:val="004806FF"/>
    <w:rsid w:val="004845C7"/>
    <w:rsid w:val="00486140"/>
    <w:rsid w:val="00486188"/>
    <w:rsid w:val="004913EE"/>
    <w:rsid w:val="004934FD"/>
    <w:rsid w:val="004954C1"/>
    <w:rsid w:val="00496522"/>
    <w:rsid w:val="00496C0A"/>
    <w:rsid w:val="00496D7A"/>
    <w:rsid w:val="004A13FF"/>
    <w:rsid w:val="004A2357"/>
    <w:rsid w:val="004A33BA"/>
    <w:rsid w:val="004A3B72"/>
    <w:rsid w:val="004A56DE"/>
    <w:rsid w:val="004B5657"/>
    <w:rsid w:val="004C02BA"/>
    <w:rsid w:val="004C1BE1"/>
    <w:rsid w:val="004C1DC3"/>
    <w:rsid w:val="004C42AC"/>
    <w:rsid w:val="004C7DC6"/>
    <w:rsid w:val="004D042D"/>
    <w:rsid w:val="004D7BCD"/>
    <w:rsid w:val="004E1D5F"/>
    <w:rsid w:val="004E2AAA"/>
    <w:rsid w:val="004E459E"/>
    <w:rsid w:val="004E561F"/>
    <w:rsid w:val="004F0132"/>
    <w:rsid w:val="004F6D73"/>
    <w:rsid w:val="00504D48"/>
    <w:rsid w:val="005052E6"/>
    <w:rsid w:val="005133EC"/>
    <w:rsid w:val="00514A23"/>
    <w:rsid w:val="00517C71"/>
    <w:rsid w:val="00520057"/>
    <w:rsid w:val="005217C6"/>
    <w:rsid w:val="00525482"/>
    <w:rsid w:val="005308E5"/>
    <w:rsid w:val="00530E38"/>
    <w:rsid w:val="00534A26"/>
    <w:rsid w:val="00536167"/>
    <w:rsid w:val="00536822"/>
    <w:rsid w:val="00537535"/>
    <w:rsid w:val="00537E6A"/>
    <w:rsid w:val="00544841"/>
    <w:rsid w:val="00546E99"/>
    <w:rsid w:val="0055105F"/>
    <w:rsid w:val="00552C7C"/>
    <w:rsid w:val="0055450D"/>
    <w:rsid w:val="0056621F"/>
    <w:rsid w:val="0056789C"/>
    <w:rsid w:val="005712B3"/>
    <w:rsid w:val="0057415E"/>
    <w:rsid w:val="00574953"/>
    <w:rsid w:val="00585E2C"/>
    <w:rsid w:val="005861A5"/>
    <w:rsid w:val="005866D7"/>
    <w:rsid w:val="00591242"/>
    <w:rsid w:val="00591DF8"/>
    <w:rsid w:val="00593486"/>
    <w:rsid w:val="00594170"/>
    <w:rsid w:val="005A3235"/>
    <w:rsid w:val="005A3D25"/>
    <w:rsid w:val="005A505E"/>
    <w:rsid w:val="005A52FF"/>
    <w:rsid w:val="005B1309"/>
    <w:rsid w:val="005B5358"/>
    <w:rsid w:val="005D189F"/>
    <w:rsid w:val="005D3B4D"/>
    <w:rsid w:val="005D76CC"/>
    <w:rsid w:val="005E738A"/>
    <w:rsid w:val="005F1687"/>
    <w:rsid w:val="005F2D8D"/>
    <w:rsid w:val="005F31E8"/>
    <w:rsid w:val="00602A0C"/>
    <w:rsid w:val="0060641E"/>
    <w:rsid w:val="00610CAA"/>
    <w:rsid w:val="006216F8"/>
    <w:rsid w:val="00627387"/>
    <w:rsid w:val="006436BB"/>
    <w:rsid w:val="00652678"/>
    <w:rsid w:val="00653C50"/>
    <w:rsid w:val="00670298"/>
    <w:rsid w:val="0067440B"/>
    <w:rsid w:val="006768B2"/>
    <w:rsid w:val="006772B3"/>
    <w:rsid w:val="00685139"/>
    <w:rsid w:val="00686A28"/>
    <w:rsid w:val="006906C4"/>
    <w:rsid w:val="00693058"/>
    <w:rsid w:val="00695443"/>
    <w:rsid w:val="006A1D9D"/>
    <w:rsid w:val="006A3075"/>
    <w:rsid w:val="006A48BC"/>
    <w:rsid w:val="006B0CA2"/>
    <w:rsid w:val="006B0DC9"/>
    <w:rsid w:val="006B3552"/>
    <w:rsid w:val="006B4EDC"/>
    <w:rsid w:val="006B7757"/>
    <w:rsid w:val="006C1CD9"/>
    <w:rsid w:val="006C31B8"/>
    <w:rsid w:val="006C4A35"/>
    <w:rsid w:val="006D18E3"/>
    <w:rsid w:val="006D1F74"/>
    <w:rsid w:val="006D31F2"/>
    <w:rsid w:val="006D3337"/>
    <w:rsid w:val="006D7F23"/>
    <w:rsid w:val="006E1F16"/>
    <w:rsid w:val="006E22CA"/>
    <w:rsid w:val="006E2432"/>
    <w:rsid w:val="006F453B"/>
    <w:rsid w:val="007004C8"/>
    <w:rsid w:val="007028DA"/>
    <w:rsid w:val="00704AC1"/>
    <w:rsid w:val="0072069C"/>
    <w:rsid w:val="00740E9B"/>
    <w:rsid w:val="007416F0"/>
    <w:rsid w:val="007424B2"/>
    <w:rsid w:val="00744052"/>
    <w:rsid w:val="0074471F"/>
    <w:rsid w:val="00753862"/>
    <w:rsid w:val="00755469"/>
    <w:rsid w:val="00757831"/>
    <w:rsid w:val="00761BD9"/>
    <w:rsid w:val="007635C8"/>
    <w:rsid w:val="00765719"/>
    <w:rsid w:val="00790127"/>
    <w:rsid w:val="007943FA"/>
    <w:rsid w:val="007A1FBB"/>
    <w:rsid w:val="007A5E6A"/>
    <w:rsid w:val="007B03E7"/>
    <w:rsid w:val="007B5740"/>
    <w:rsid w:val="007C2904"/>
    <w:rsid w:val="007D0E52"/>
    <w:rsid w:val="007D2019"/>
    <w:rsid w:val="007D69F0"/>
    <w:rsid w:val="007D747C"/>
    <w:rsid w:val="007E464F"/>
    <w:rsid w:val="007E6C3F"/>
    <w:rsid w:val="007F4235"/>
    <w:rsid w:val="007F5531"/>
    <w:rsid w:val="007F69E1"/>
    <w:rsid w:val="007F7D28"/>
    <w:rsid w:val="00800DB2"/>
    <w:rsid w:val="008059BD"/>
    <w:rsid w:val="00807C26"/>
    <w:rsid w:val="00811501"/>
    <w:rsid w:val="00811728"/>
    <w:rsid w:val="008168FA"/>
    <w:rsid w:val="00817DE5"/>
    <w:rsid w:val="00822788"/>
    <w:rsid w:val="00822A40"/>
    <w:rsid w:val="00823C07"/>
    <w:rsid w:val="00827FEF"/>
    <w:rsid w:val="00841DC4"/>
    <w:rsid w:val="00842D03"/>
    <w:rsid w:val="00845CC9"/>
    <w:rsid w:val="00845E3E"/>
    <w:rsid w:val="00853510"/>
    <w:rsid w:val="00854469"/>
    <w:rsid w:val="00857B88"/>
    <w:rsid w:val="00860550"/>
    <w:rsid w:val="00860557"/>
    <w:rsid w:val="008649B7"/>
    <w:rsid w:val="00876E07"/>
    <w:rsid w:val="008815E6"/>
    <w:rsid w:val="00883C02"/>
    <w:rsid w:val="008845C3"/>
    <w:rsid w:val="0088629B"/>
    <w:rsid w:val="008A36AC"/>
    <w:rsid w:val="008B0DB3"/>
    <w:rsid w:val="008B0F18"/>
    <w:rsid w:val="008B36A7"/>
    <w:rsid w:val="008C4291"/>
    <w:rsid w:val="008C44B7"/>
    <w:rsid w:val="008D1090"/>
    <w:rsid w:val="008D2788"/>
    <w:rsid w:val="008D3730"/>
    <w:rsid w:val="008D725A"/>
    <w:rsid w:val="008D7976"/>
    <w:rsid w:val="008E45CC"/>
    <w:rsid w:val="008F0A8A"/>
    <w:rsid w:val="008F409D"/>
    <w:rsid w:val="008F59EA"/>
    <w:rsid w:val="008F6AA7"/>
    <w:rsid w:val="008F717B"/>
    <w:rsid w:val="009024CF"/>
    <w:rsid w:val="009060F1"/>
    <w:rsid w:val="0091012A"/>
    <w:rsid w:val="00912639"/>
    <w:rsid w:val="009160CB"/>
    <w:rsid w:val="009172B1"/>
    <w:rsid w:val="00920B81"/>
    <w:rsid w:val="00921C82"/>
    <w:rsid w:val="009225C4"/>
    <w:rsid w:val="00925411"/>
    <w:rsid w:val="009266E4"/>
    <w:rsid w:val="009269B1"/>
    <w:rsid w:val="009313BB"/>
    <w:rsid w:val="00932473"/>
    <w:rsid w:val="009476CC"/>
    <w:rsid w:val="0095228A"/>
    <w:rsid w:val="00953807"/>
    <w:rsid w:val="0096319D"/>
    <w:rsid w:val="00963CCF"/>
    <w:rsid w:val="00964BFB"/>
    <w:rsid w:val="0097125B"/>
    <w:rsid w:val="00971F3C"/>
    <w:rsid w:val="009721CC"/>
    <w:rsid w:val="00975941"/>
    <w:rsid w:val="00975D61"/>
    <w:rsid w:val="00980DEA"/>
    <w:rsid w:val="00983517"/>
    <w:rsid w:val="00992537"/>
    <w:rsid w:val="0099312D"/>
    <w:rsid w:val="009A2CB1"/>
    <w:rsid w:val="009A68C2"/>
    <w:rsid w:val="009B07F7"/>
    <w:rsid w:val="009B0E9F"/>
    <w:rsid w:val="009B1981"/>
    <w:rsid w:val="009B1CB7"/>
    <w:rsid w:val="009B55F3"/>
    <w:rsid w:val="009B6CAA"/>
    <w:rsid w:val="009B6D56"/>
    <w:rsid w:val="009B7BB4"/>
    <w:rsid w:val="009C0448"/>
    <w:rsid w:val="009D1204"/>
    <w:rsid w:val="009D2B5E"/>
    <w:rsid w:val="009D707A"/>
    <w:rsid w:val="009E22B9"/>
    <w:rsid w:val="009E258D"/>
    <w:rsid w:val="009E6501"/>
    <w:rsid w:val="009F04F5"/>
    <w:rsid w:val="009F40E7"/>
    <w:rsid w:val="00A037AC"/>
    <w:rsid w:val="00A03C2D"/>
    <w:rsid w:val="00A05720"/>
    <w:rsid w:val="00A05D95"/>
    <w:rsid w:val="00A062A9"/>
    <w:rsid w:val="00A13ED0"/>
    <w:rsid w:val="00A159B4"/>
    <w:rsid w:val="00A17B92"/>
    <w:rsid w:val="00A22137"/>
    <w:rsid w:val="00A231B9"/>
    <w:rsid w:val="00A25DDA"/>
    <w:rsid w:val="00A31FB0"/>
    <w:rsid w:val="00A36AD3"/>
    <w:rsid w:val="00A439DE"/>
    <w:rsid w:val="00A4452A"/>
    <w:rsid w:val="00A503E0"/>
    <w:rsid w:val="00A600E1"/>
    <w:rsid w:val="00A6418F"/>
    <w:rsid w:val="00A66A08"/>
    <w:rsid w:val="00A67681"/>
    <w:rsid w:val="00A71E8D"/>
    <w:rsid w:val="00A71F04"/>
    <w:rsid w:val="00A7419D"/>
    <w:rsid w:val="00A754C7"/>
    <w:rsid w:val="00A759F1"/>
    <w:rsid w:val="00A76B74"/>
    <w:rsid w:val="00A76CCB"/>
    <w:rsid w:val="00A8310F"/>
    <w:rsid w:val="00A85F7F"/>
    <w:rsid w:val="00A861BC"/>
    <w:rsid w:val="00A8649B"/>
    <w:rsid w:val="00A87539"/>
    <w:rsid w:val="00A90CC4"/>
    <w:rsid w:val="00A92419"/>
    <w:rsid w:val="00A93D77"/>
    <w:rsid w:val="00A93E7F"/>
    <w:rsid w:val="00A95F00"/>
    <w:rsid w:val="00A97B69"/>
    <w:rsid w:val="00AA3AA4"/>
    <w:rsid w:val="00AB1490"/>
    <w:rsid w:val="00AB33F5"/>
    <w:rsid w:val="00AB4415"/>
    <w:rsid w:val="00AB4902"/>
    <w:rsid w:val="00AC0AD8"/>
    <w:rsid w:val="00AC3BBE"/>
    <w:rsid w:val="00AC5FDB"/>
    <w:rsid w:val="00AC6CA7"/>
    <w:rsid w:val="00AD065C"/>
    <w:rsid w:val="00AD2FC7"/>
    <w:rsid w:val="00AD41F7"/>
    <w:rsid w:val="00AE04AC"/>
    <w:rsid w:val="00AE1351"/>
    <w:rsid w:val="00AE3FF8"/>
    <w:rsid w:val="00AE4192"/>
    <w:rsid w:val="00AE6597"/>
    <w:rsid w:val="00AF12C5"/>
    <w:rsid w:val="00AF13E1"/>
    <w:rsid w:val="00AF220A"/>
    <w:rsid w:val="00AF2448"/>
    <w:rsid w:val="00AF55E2"/>
    <w:rsid w:val="00AF76F6"/>
    <w:rsid w:val="00B01EE5"/>
    <w:rsid w:val="00B03CFE"/>
    <w:rsid w:val="00B108A2"/>
    <w:rsid w:val="00B10C59"/>
    <w:rsid w:val="00B110D7"/>
    <w:rsid w:val="00B11864"/>
    <w:rsid w:val="00B13922"/>
    <w:rsid w:val="00B1722A"/>
    <w:rsid w:val="00B20004"/>
    <w:rsid w:val="00B31BA4"/>
    <w:rsid w:val="00B3366B"/>
    <w:rsid w:val="00B4727A"/>
    <w:rsid w:val="00B47CBB"/>
    <w:rsid w:val="00B50EBD"/>
    <w:rsid w:val="00B51BB9"/>
    <w:rsid w:val="00B5297F"/>
    <w:rsid w:val="00B57698"/>
    <w:rsid w:val="00B645D9"/>
    <w:rsid w:val="00B64EF8"/>
    <w:rsid w:val="00B6654A"/>
    <w:rsid w:val="00B6699E"/>
    <w:rsid w:val="00B76595"/>
    <w:rsid w:val="00B81F78"/>
    <w:rsid w:val="00B84C51"/>
    <w:rsid w:val="00B84F14"/>
    <w:rsid w:val="00B8590F"/>
    <w:rsid w:val="00B878A8"/>
    <w:rsid w:val="00B91E36"/>
    <w:rsid w:val="00B921E5"/>
    <w:rsid w:val="00B9254D"/>
    <w:rsid w:val="00BA1654"/>
    <w:rsid w:val="00BA4630"/>
    <w:rsid w:val="00BA5E73"/>
    <w:rsid w:val="00BA7177"/>
    <w:rsid w:val="00BC039B"/>
    <w:rsid w:val="00BC03D4"/>
    <w:rsid w:val="00BC068F"/>
    <w:rsid w:val="00BC1A15"/>
    <w:rsid w:val="00BC7F5A"/>
    <w:rsid w:val="00BD296C"/>
    <w:rsid w:val="00BD2E99"/>
    <w:rsid w:val="00BD30C3"/>
    <w:rsid w:val="00BD7EBD"/>
    <w:rsid w:val="00BE4C62"/>
    <w:rsid w:val="00BE578B"/>
    <w:rsid w:val="00BE62CC"/>
    <w:rsid w:val="00BE7544"/>
    <w:rsid w:val="00C06D59"/>
    <w:rsid w:val="00C07E10"/>
    <w:rsid w:val="00C1143C"/>
    <w:rsid w:val="00C145D2"/>
    <w:rsid w:val="00C14CD5"/>
    <w:rsid w:val="00C1677E"/>
    <w:rsid w:val="00C17614"/>
    <w:rsid w:val="00C27613"/>
    <w:rsid w:val="00C33107"/>
    <w:rsid w:val="00C35562"/>
    <w:rsid w:val="00C36A59"/>
    <w:rsid w:val="00C400CD"/>
    <w:rsid w:val="00C45561"/>
    <w:rsid w:val="00C47B82"/>
    <w:rsid w:val="00C506FF"/>
    <w:rsid w:val="00C56276"/>
    <w:rsid w:val="00C60730"/>
    <w:rsid w:val="00C62FBB"/>
    <w:rsid w:val="00C63849"/>
    <w:rsid w:val="00C66797"/>
    <w:rsid w:val="00C73C48"/>
    <w:rsid w:val="00C80163"/>
    <w:rsid w:val="00C81593"/>
    <w:rsid w:val="00C81927"/>
    <w:rsid w:val="00C944C4"/>
    <w:rsid w:val="00CA13B2"/>
    <w:rsid w:val="00CA1EF1"/>
    <w:rsid w:val="00CA2F7A"/>
    <w:rsid w:val="00CA3A32"/>
    <w:rsid w:val="00CB181F"/>
    <w:rsid w:val="00CB1E40"/>
    <w:rsid w:val="00CC145D"/>
    <w:rsid w:val="00CC1D4E"/>
    <w:rsid w:val="00CC2154"/>
    <w:rsid w:val="00CC6ABD"/>
    <w:rsid w:val="00CC74CB"/>
    <w:rsid w:val="00CC7863"/>
    <w:rsid w:val="00CC7FE9"/>
    <w:rsid w:val="00CD1DF5"/>
    <w:rsid w:val="00CD6398"/>
    <w:rsid w:val="00CE4F23"/>
    <w:rsid w:val="00CF30B2"/>
    <w:rsid w:val="00CF5A82"/>
    <w:rsid w:val="00CF5FA0"/>
    <w:rsid w:val="00D04E7C"/>
    <w:rsid w:val="00D06453"/>
    <w:rsid w:val="00D06E31"/>
    <w:rsid w:val="00D15020"/>
    <w:rsid w:val="00D17DD4"/>
    <w:rsid w:val="00D211B9"/>
    <w:rsid w:val="00D21F18"/>
    <w:rsid w:val="00D23DD7"/>
    <w:rsid w:val="00D277FD"/>
    <w:rsid w:val="00D30C00"/>
    <w:rsid w:val="00D33090"/>
    <w:rsid w:val="00D400F1"/>
    <w:rsid w:val="00D40C62"/>
    <w:rsid w:val="00D43BDC"/>
    <w:rsid w:val="00D52005"/>
    <w:rsid w:val="00D54BE0"/>
    <w:rsid w:val="00D56C26"/>
    <w:rsid w:val="00D624D2"/>
    <w:rsid w:val="00D64879"/>
    <w:rsid w:val="00D66B0E"/>
    <w:rsid w:val="00D70374"/>
    <w:rsid w:val="00D7091F"/>
    <w:rsid w:val="00D713A8"/>
    <w:rsid w:val="00D7402C"/>
    <w:rsid w:val="00D7711A"/>
    <w:rsid w:val="00D77668"/>
    <w:rsid w:val="00D84DC8"/>
    <w:rsid w:val="00D8565F"/>
    <w:rsid w:val="00D90ABF"/>
    <w:rsid w:val="00DA0E74"/>
    <w:rsid w:val="00DA3703"/>
    <w:rsid w:val="00DB1CB0"/>
    <w:rsid w:val="00DB7434"/>
    <w:rsid w:val="00DC240C"/>
    <w:rsid w:val="00DC5085"/>
    <w:rsid w:val="00DC59FA"/>
    <w:rsid w:val="00DD1AF4"/>
    <w:rsid w:val="00DD32B6"/>
    <w:rsid w:val="00DD4B99"/>
    <w:rsid w:val="00DD7CA4"/>
    <w:rsid w:val="00DE2658"/>
    <w:rsid w:val="00DE6993"/>
    <w:rsid w:val="00DE7216"/>
    <w:rsid w:val="00DF60A6"/>
    <w:rsid w:val="00DF6510"/>
    <w:rsid w:val="00E14F99"/>
    <w:rsid w:val="00E16FC3"/>
    <w:rsid w:val="00E17B70"/>
    <w:rsid w:val="00E23751"/>
    <w:rsid w:val="00E2633B"/>
    <w:rsid w:val="00E26D7E"/>
    <w:rsid w:val="00E32084"/>
    <w:rsid w:val="00E350CD"/>
    <w:rsid w:val="00E3545C"/>
    <w:rsid w:val="00E35487"/>
    <w:rsid w:val="00E35FB9"/>
    <w:rsid w:val="00E36822"/>
    <w:rsid w:val="00E439C5"/>
    <w:rsid w:val="00E51633"/>
    <w:rsid w:val="00E53647"/>
    <w:rsid w:val="00E556B5"/>
    <w:rsid w:val="00E60996"/>
    <w:rsid w:val="00E60E53"/>
    <w:rsid w:val="00E61F49"/>
    <w:rsid w:val="00E62074"/>
    <w:rsid w:val="00E64BDF"/>
    <w:rsid w:val="00E66FF8"/>
    <w:rsid w:val="00E67BB9"/>
    <w:rsid w:val="00E70471"/>
    <w:rsid w:val="00E73046"/>
    <w:rsid w:val="00E73712"/>
    <w:rsid w:val="00E8001A"/>
    <w:rsid w:val="00E81B58"/>
    <w:rsid w:val="00E83D8A"/>
    <w:rsid w:val="00E8417C"/>
    <w:rsid w:val="00E84951"/>
    <w:rsid w:val="00E90487"/>
    <w:rsid w:val="00E904BD"/>
    <w:rsid w:val="00E9095E"/>
    <w:rsid w:val="00E91C95"/>
    <w:rsid w:val="00E943C4"/>
    <w:rsid w:val="00E96AE5"/>
    <w:rsid w:val="00EA0F3D"/>
    <w:rsid w:val="00EA1D6D"/>
    <w:rsid w:val="00EA4122"/>
    <w:rsid w:val="00EA5072"/>
    <w:rsid w:val="00EA5D57"/>
    <w:rsid w:val="00EB068F"/>
    <w:rsid w:val="00EB0C65"/>
    <w:rsid w:val="00EB55EF"/>
    <w:rsid w:val="00EB6806"/>
    <w:rsid w:val="00EB6BAE"/>
    <w:rsid w:val="00EC03DD"/>
    <w:rsid w:val="00EC21DA"/>
    <w:rsid w:val="00EC6B08"/>
    <w:rsid w:val="00ED0AF7"/>
    <w:rsid w:val="00ED1122"/>
    <w:rsid w:val="00ED4C7B"/>
    <w:rsid w:val="00ED5288"/>
    <w:rsid w:val="00EE181F"/>
    <w:rsid w:val="00EE2F07"/>
    <w:rsid w:val="00EE5FD9"/>
    <w:rsid w:val="00EE7052"/>
    <w:rsid w:val="00EF140C"/>
    <w:rsid w:val="00EF61DE"/>
    <w:rsid w:val="00F00A32"/>
    <w:rsid w:val="00F07E2F"/>
    <w:rsid w:val="00F10084"/>
    <w:rsid w:val="00F10EBC"/>
    <w:rsid w:val="00F13A89"/>
    <w:rsid w:val="00F2032B"/>
    <w:rsid w:val="00F20419"/>
    <w:rsid w:val="00F225EC"/>
    <w:rsid w:val="00F24B7D"/>
    <w:rsid w:val="00F24CDF"/>
    <w:rsid w:val="00F2678D"/>
    <w:rsid w:val="00F40955"/>
    <w:rsid w:val="00F43691"/>
    <w:rsid w:val="00F46A50"/>
    <w:rsid w:val="00F50A13"/>
    <w:rsid w:val="00F52076"/>
    <w:rsid w:val="00F54834"/>
    <w:rsid w:val="00F562A2"/>
    <w:rsid w:val="00F63325"/>
    <w:rsid w:val="00F67F21"/>
    <w:rsid w:val="00F7023A"/>
    <w:rsid w:val="00F71346"/>
    <w:rsid w:val="00F73546"/>
    <w:rsid w:val="00F84002"/>
    <w:rsid w:val="00F8594B"/>
    <w:rsid w:val="00F908A7"/>
    <w:rsid w:val="00F91F05"/>
    <w:rsid w:val="00F9278A"/>
    <w:rsid w:val="00F94FCC"/>
    <w:rsid w:val="00F951CF"/>
    <w:rsid w:val="00F95929"/>
    <w:rsid w:val="00FA0794"/>
    <w:rsid w:val="00FA20F9"/>
    <w:rsid w:val="00FA3A0E"/>
    <w:rsid w:val="00FA4302"/>
    <w:rsid w:val="00FA6E69"/>
    <w:rsid w:val="00FB11B8"/>
    <w:rsid w:val="00FB1AF3"/>
    <w:rsid w:val="00FB793D"/>
    <w:rsid w:val="00FC14B6"/>
    <w:rsid w:val="00FC3C13"/>
    <w:rsid w:val="00FC4F8B"/>
    <w:rsid w:val="00FC5888"/>
    <w:rsid w:val="00FC68CC"/>
    <w:rsid w:val="00FD210C"/>
    <w:rsid w:val="00FD2A1F"/>
    <w:rsid w:val="00FD5048"/>
    <w:rsid w:val="00FD6836"/>
    <w:rsid w:val="00FE3DA9"/>
    <w:rsid w:val="00FE4AA3"/>
    <w:rsid w:val="00FE6662"/>
    <w:rsid w:val="00FE77B0"/>
    <w:rsid w:val="00FF10A3"/>
    <w:rsid w:val="00FF2DC2"/>
    <w:rsid w:val="00FF3B96"/>
    <w:rsid w:val="00FF79FC"/>
  </w:rsids>
  <m:mathPr>
    <m:mathFont m:val="Cambria Math"/>
    <m:brkBin m:val="before"/>
    <m:brkBinSub m:val="--"/>
    <m:smallFrac m:val="off"/>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3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45"/>
    <w:pPr>
      <w:spacing w:before="100" w:beforeAutospacing="1" w:after="100" w:afterAutospacing="1"/>
    </w:pPr>
    <w:rPr>
      <w:rFonts w:eastAsiaTheme="minorEastAsia"/>
    </w:rPr>
  </w:style>
  <w:style w:type="paragraph" w:styleId="ListParagraph">
    <w:name w:val="List Paragraph"/>
    <w:basedOn w:val="Normal"/>
    <w:link w:val="ListParagraphChar"/>
    <w:uiPriority w:val="34"/>
    <w:qFormat/>
    <w:rsid w:val="00A36AD3"/>
    <w:pPr>
      <w:ind w:left="720"/>
      <w:contextualSpacing/>
    </w:pPr>
  </w:style>
  <w:style w:type="character" w:styleId="Hyperlink">
    <w:name w:val="Hyperlink"/>
    <w:basedOn w:val="DefaultParagraphFont"/>
    <w:uiPriority w:val="99"/>
    <w:unhideWhenUsed/>
    <w:rsid w:val="00B84F14"/>
    <w:rPr>
      <w:color w:val="0563C1" w:themeColor="hyperlink"/>
      <w:u w:val="single"/>
    </w:rPr>
  </w:style>
  <w:style w:type="paragraph" w:styleId="Header">
    <w:name w:val="header"/>
    <w:basedOn w:val="Normal"/>
    <w:link w:val="HeaderChar"/>
    <w:uiPriority w:val="99"/>
    <w:unhideWhenUsed/>
    <w:rsid w:val="00B64EF8"/>
    <w:pPr>
      <w:tabs>
        <w:tab w:val="center" w:pos="4513"/>
        <w:tab w:val="right" w:pos="9026"/>
      </w:tabs>
    </w:pPr>
  </w:style>
  <w:style w:type="character" w:customStyle="1" w:styleId="HeaderChar">
    <w:name w:val="Header Char"/>
    <w:basedOn w:val="DefaultParagraphFont"/>
    <w:link w:val="Header"/>
    <w:uiPriority w:val="99"/>
    <w:rsid w:val="00B64EF8"/>
  </w:style>
  <w:style w:type="paragraph" w:styleId="Footer">
    <w:name w:val="footer"/>
    <w:basedOn w:val="Normal"/>
    <w:link w:val="FooterChar"/>
    <w:uiPriority w:val="99"/>
    <w:unhideWhenUsed/>
    <w:rsid w:val="00B64EF8"/>
    <w:pPr>
      <w:tabs>
        <w:tab w:val="center" w:pos="4513"/>
        <w:tab w:val="right" w:pos="9026"/>
      </w:tabs>
    </w:pPr>
  </w:style>
  <w:style w:type="character" w:customStyle="1" w:styleId="FooterChar">
    <w:name w:val="Footer Char"/>
    <w:basedOn w:val="DefaultParagraphFont"/>
    <w:link w:val="Footer"/>
    <w:uiPriority w:val="99"/>
    <w:rsid w:val="00B64EF8"/>
  </w:style>
  <w:style w:type="table" w:customStyle="1" w:styleId="GridTable5Dark-Accent11">
    <w:name w:val="Grid Table 5 Dark - Accent 1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D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58" w:themeFill="accent1"/>
      </w:tcPr>
    </w:tblStylePr>
    <w:tblStylePr w:type="band1Vert">
      <w:tblPr/>
      <w:tcPr>
        <w:shd w:val="clear" w:color="auto" w:fill="5CFFE5" w:themeFill="accent1" w:themeFillTint="66"/>
      </w:tcPr>
    </w:tblStylePr>
    <w:tblStylePr w:type="band1Horz">
      <w:tblPr/>
      <w:tcPr>
        <w:shd w:val="clear" w:color="auto" w:fill="5CFFE5" w:themeFill="accent1" w:themeFillTint="66"/>
      </w:tcPr>
    </w:tblStylePr>
  </w:style>
  <w:style w:type="table" w:customStyle="1" w:styleId="GridTable5Dark-Accent31">
    <w:name w:val="Grid Table 5 Dark - Accent 3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CA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5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5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5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529" w:themeFill="accent3"/>
      </w:tcPr>
    </w:tblStylePr>
    <w:tblStylePr w:type="band1Vert">
      <w:tblPr/>
      <w:tcPr>
        <w:shd w:val="clear" w:color="auto" w:fill="E29598" w:themeFill="accent3" w:themeFillTint="66"/>
      </w:tcPr>
    </w:tblStylePr>
    <w:tblStylePr w:type="band1Horz">
      <w:tblPr/>
      <w:tcPr>
        <w:shd w:val="clear" w:color="auto" w:fill="E29598" w:themeFill="accent3" w:themeFillTint="66"/>
      </w:tcPr>
    </w:tblStylePr>
  </w:style>
  <w:style w:type="table" w:customStyle="1" w:styleId="GridTable5Dark-Accent51">
    <w:name w:val="Grid Table 5 Dark - Accent 5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4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4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4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46A" w:themeFill="accent5"/>
      </w:tcPr>
    </w:tblStylePr>
    <w:tblStylePr w:type="band1Vert">
      <w:tblPr/>
      <w:tcPr>
        <w:shd w:val="clear" w:color="auto" w:fill="D0C7C2" w:themeFill="accent5" w:themeFillTint="66"/>
      </w:tcPr>
    </w:tblStylePr>
    <w:tblStylePr w:type="band1Horz">
      <w:tblPr/>
      <w:tcPr>
        <w:shd w:val="clear" w:color="auto" w:fill="D0C7C2" w:themeFill="accent5" w:themeFillTint="66"/>
      </w:tcPr>
    </w:tblStylePr>
  </w:style>
  <w:style w:type="paragraph" w:styleId="BalloonText">
    <w:name w:val="Balloon Text"/>
    <w:basedOn w:val="Normal"/>
    <w:link w:val="BalloonTextChar"/>
    <w:uiPriority w:val="99"/>
    <w:semiHidden/>
    <w:unhideWhenUsed/>
    <w:rsid w:val="000A7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E"/>
    <w:rPr>
      <w:rFonts w:ascii="Segoe UI" w:hAnsi="Segoe UI" w:cs="Segoe UI"/>
      <w:sz w:val="18"/>
      <w:szCs w:val="18"/>
    </w:rPr>
  </w:style>
  <w:style w:type="character" w:styleId="PlaceholderText">
    <w:name w:val="Placeholder Text"/>
    <w:basedOn w:val="DefaultParagraphFont"/>
    <w:uiPriority w:val="99"/>
    <w:semiHidden/>
    <w:rsid w:val="009721CC"/>
    <w:rPr>
      <w:color w:val="808080"/>
    </w:rPr>
  </w:style>
  <w:style w:type="character" w:styleId="FollowedHyperlink">
    <w:name w:val="FollowedHyperlink"/>
    <w:basedOn w:val="DefaultParagraphFont"/>
    <w:uiPriority w:val="99"/>
    <w:semiHidden/>
    <w:unhideWhenUsed/>
    <w:rsid w:val="00B10C59"/>
    <w:rPr>
      <w:color w:val="954F72" w:themeColor="followedHyperlink"/>
      <w:u w:val="single"/>
    </w:rPr>
  </w:style>
  <w:style w:type="paragraph" w:customStyle="1" w:styleId="TITLES2">
    <w:name w:val="TITLES2"/>
    <w:basedOn w:val="Normal"/>
    <w:rsid w:val="000D5249"/>
    <w:rPr>
      <w:rFonts w:ascii="Verdana" w:hAnsi="Verdana"/>
      <w:b/>
      <w:bCs/>
      <w:iCs/>
      <w:color w:val="0070C0"/>
    </w:rPr>
  </w:style>
  <w:style w:type="table" w:styleId="TableGrid">
    <w:name w:val="Table Grid"/>
    <w:basedOn w:val="TableNormal"/>
    <w:uiPriority w:val="59"/>
    <w:rsid w:val="000D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D5249"/>
  </w:style>
  <w:style w:type="character" w:styleId="CommentReference">
    <w:name w:val="annotation reference"/>
    <w:basedOn w:val="DefaultParagraphFont"/>
    <w:uiPriority w:val="99"/>
    <w:semiHidden/>
    <w:unhideWhenUsed/>
    <w:rsid w:val="00DE2658"/>
    <w:rPr>
      <w:sz w:val="16"/>
      <w:szCs w:val="16"/>
    </w:rPr>
  </w:style>
  <w:style w:type="paragraph" w:styleId="CommentText">
    <w:name w:val="annotation text"/>
    <w:basedOn w:val="Normal"/>
    <w:link w:val="CommentTextChar"/>
    <w:uiPriority w:val="99"/>
    <w:unhideWhenUsed/>
    <w:rsid w:val="00DE2658"/>
    <w:rPr>
      <w:sz w:val="20"/>
      <w:szCs w:val="20"/>
    </w:rPr>
  </w:style>
  <w:style w:type="character" w:customStyle="1" w:styleId="CommentTextChar">
    <w:name w:val="Comment Text Char"/>
    <w:basedOn w:val="DefaultParagraphFont"/>
    <w:link w:val="CommentText"/>
    <w:uiPriority w:val="99"/>
    <w:rsid w:val="00DE265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E2658"/>
    <w:rPr>
      <w:b/>
      <w:bCs/>
    </w:rPr>
  </w:style>
  <w:style w:type="character" w:customStyle="1" w:styleId="CommentSubjectChar">
    <w:name w:val="Comment Subject Char"/>
    <w:basedOn w:val="CommentTextChar"/>
    <w:link w:val="CommentSubject"/>
    <w:uiPriority w:val="99"/>
    <w:semiHidden/>
    <w:rsid w:val="00DE2658"/>
    <w:rPr>
      <w:rFonts w:ascii="Times New Roman" w:hAnsi="Times New Roman" w:cs="Times New Roman"/>
      <w:b/>
      <w:bCs/>
      <w:sz w:val="20"/>
      <w:szCs w:val="20"/>
      <w:lang w:val="en-US"/>
    </w:rPr>
  </w:style>
  <w:style w:type="table" w:customStyle="1" w:styleId="GridTable1LightAccent3">
    <w:name w:val="Grid Table 1 Light Accent 3"/>
    <w:basedOn w:val="TableNormal"/>
    <w:uiPriority w:val="46"/>
    <w:rsid w:val="00234567"/>
    <w:pPr>
      <w:spacing w:after="0" w:line="240" w:lineRule="auto"/>
    </w:pPr>
    <w:tblPr>
      <w:tblStyleRowBandSize w:val="1"/>
      <w:tblStyleColBandSize w:val="1"/>
      <w:tblInd w:w="0" w:type="dxa"/>
      <w:tblBorders>
        <w:top w:val="single" w:sz="4" w:space="0" w:color="E29598" w:themeColor="accent3" w:themeTint="66"/>
        <w:left w:val="single" w:sz="4" w:space="0" w:color="E29598" w:themeColor="accent3" w:themeTint="66"/>
        <w:bottom w:val="single" w:sz="4" w:space="0" w:color="E29598" w:themeColor="accent3" w:themeTint="66"/>
        <w:right w:val="single" w:sz="4" w:space="0" w:color="E29598" w:themeColor="accent3" w:themeTint="66"/>
        <w:insideH w:val="single" w:sz="4" w:space="0" w:color="E29598" w:themeColor="accent3" w:themeTint="66"/>
        <w:insideV w:val="single" w:sz="4" w:space="0" w:color="E29598" w:themeColor="accent3" w:themeTint="66"/>
      </w:tblBorders>
      <w:tblCellMar>
        <w:top w:w="0" w:type="dxa"/>
        <w:left w:w="108" w:type="dxa"/>
        <w:bottom w:w="0" w:type="dxa"/>
        <w:right w:w="108" w:type="dxa"/>
      </w:tblCellMar>
    </w:tblPr>
    <w:tblStylePr w:type="firstRow">
      <w:rPr>
        <w:b/>
        <w:bCs/>
      </w:rPr>
      <w:tblPr/>
      <w:tcPr>
        <w:tcBorders>
          <w:bottom w:val="single" w:sz="12" w:space="0" w:color="D46064" w:themeColor="accent3" w:themeTint="99"/>
        </w:tcBorders>
      </w:tcPr>
    </w:tblStylePr>
    <w:tblStylePr w:type="lastRow">
      <w:rPr>
        <w:b/>
        <w:bCs/>
      </w:rPr>
      <w:tblPr/>
      <w:tcPr>
        <w:tcBorders>
          <w:top w:val="double" w:sz="2" w:space="0" w:color="D46064" w:themeColor="accent3" w:themeTint="99"/>
        </w:tcBorders>
      </w:tcPr>
    </w:tblStylePr>
    <w:tblStylePr w:type="firstCol">
      <w:rPr>
        <w:b/>
        <w:bCs/>
      </w:rPr>
    </w:tblStylePr>
    <w:tblStylePr w:type="lastCol">
      <w:rPr>
        <w:b/>
        <w:bCs/>
      </w:rPr>
    </w:tblStylePr>
  </w:style>
  <w:style w:type="table" w:customStyle="1" w:styleId="GridTable2Accent3">
    <w:name w:val="Grid Table 2 Accent 3"/>
    <w:basedOn w:val="TableNormal"/>
    <w:uiPriority w:val="47"/>
    <w:rsid w:val="00234567"/>
    <w:pPr>
      <w:spacing w:after="0" w:line="240" w:lineRule="auto"/>
    </w:pPr>
    <w:tblPr>
      <w:tblStyleRowBandSize w:val="1"/>
      <w:tblStyleColBandSize w:val="1"/>
      <w:tblInd w:w="0" w:type="dxa"/>
      <w:tblBorders>
        <w:top w:val="single" w:sz="2" w:space="0" w:color="D46064" w:themeColor="accent3" w:themeTint="99"/>
        <w:bottom w:val="single" w:sz="2" w:space="0" w:color="D46064" w:themeColor="accent3" w:themeTint="99"/>
        <w:insideH w:val="single" w:sz="2" w:space="0" w:color="D46064" w:themeColor="accent3" w:themeTint="99"/>
        <w:insideV w:val="single" w:sz="2" w:space="0" w:color="D46064" w:themeColor="accent3" w:themeTint="99"/>
      </w:tblBorders>
      <w:tblCellMar>
        <w:top w:w="0" w:type="dxa"/>
        <w:left w:w="108" w:type="dxa"/>
        <w:bottom w:w="0" w:type="dxa"/>
        <w:right w:w="108" w:type="dxa"/>
      </w:tblCellMar>
    </w:tblPr>
    <w:tblStylePr w:type="firstRow">
      <w:rPr>
        <w:b/>
        <w:bCs/>
      </w:rPr>
      <w:tblPr/>
      <w:tcPr>
        <w:tcBorders>
          <w:top w:val="nil"/>
          <w:bottom w:val="single" w:sz="12" w:space="0" w:color="D46064" w:themeColor="accent3" w:themeTint="99"/>
          <w:insideH w:val="nil"/>
          <w:insideV w:val="nil"/>
        </w:tcBorders>
        <w:shd w:val="clear" w:color="auto" w:fill="FFFFFF" w:themeFill="background1"/>
      </w:tcPr>
    </w:tblStylePr>
    <w:tblStylePr w:type="lastRow">
      <w:rPr>
        <w:b/>
        <w:bCs/>
      </w:rPr>
      <w:tblPr/>
      <w:tcPr>
        <w:tcBorders>
          <w:top w:val="double" w:sz="2" w:space="0" w:color="D4606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ACB" w:themeFill="accent3" w:themeFillTint="33"/>
      </w:tcPr>
    </w:tblStylePr>
    <w:tblStylePr w:type="band1Horz">
      <w:tblPr/>
      <w:tcPr>
        <w:shd w:val="clear" w:color="auto" w:fill="F1CACB" w:themeFill="accent3" w:themeFillTint="33"/>
      </w:tcPr>
    </w:tblStylePr>
  </w:style>
  <w:style w:type="table" w:customStyle="1" w:styleId="GridTable3Accent3">
    <w:name w:val="Grid Table 3 Accent 3"/>
    <w:basedOn w:val="TableNormal"/>
    <w:uiPriority w:val="48"/>
    <w:rsid w:val="00234567"/>
    <w:pPr>
      <w:spacing w:after="0" w:line="240" w:lineRule="auto"/>
    </w:pPr>
    <w:tblPr>
      <w:tblStyleRowBandSize w:val="1"/>
      <w:tblStyleColBandSize w:val="1"/>
      <w:tblInd w:w="0" w:type="dxa"/>
      <w:tblBorders>
        <w:top w:val="single" w:sz="4" w:space="0" w:color="D46064" w:themeColor="accent3" w:themeTint="99"/>
        <w:left w:val="single" w:sz="4" w:space="0" w:color="D46064" w:themeColor="accent3" w:themeTint="99"/>
        <w:bottom w:val="single" w:sz="4" w:space="0" w:color="D46064" w:themeColor="accent3" w:themeTint="99"/>
        <w:right w:val="single" w:sz="4" w:space="0" w:color="D46064" w:themeColor="accent3" w:themeTint="99"/>
        <w:insideH w:val="single" w:sz="4" w:space="0" w:color="D46064" w:themeColor="accent3" w:themeTint="99"/>
        <w:insideV w:val="single" w:sz="4" w:space="0" w:color="D46064"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ACB" w:themeFill="accent3" w:themeFillTint="33"/>
      </w:tcPr>
    </w:tblStylePr>
    <w:tblStylePr w:type="band1Horz">
      <w:tblPr/>
      <w:tcPr>
        <w:shd w:val="clear" w:color="auto" w:fill="F1CACB" w:themeFill="accent3" w:themeFillTint="33"/>
      </w:tcPr>
    </w:tblStylePr>
    <w:tblStylePr w:type="neCell">
      <w:tblPr/>
      <w:tcPr>
        <w:tcBorders>
          <w:bottom w:val="single" w:sz="4" w:space="0" w:color="D46064" w:themeColor="accent3" w:themeTint="99"/>
        </w:tcBorders>
      </w:tcPr>
    </w:tblStylePr>
    <w:tblStylePr w:type="nwCell">
      <w:tblPr/>
      <w:tcPr>
        <w:tcBorders>
          <w:bottom w:val="single" w:sz="4" w:space="0" w:color="D46064" w:themeColor="accent3" w:themeTint="99"/>
        </w:tcBorders>
      </w:tcPr>
    </w:tblStylePr>
    <w:tblStylePr w:type="seCell">
      <w:tblPr/>
      <w:tcPr>
        <w:tcBorders>
          <w:top w:val="single" w:sz="4" w:space="0" w:color="D46064" w:themeColor="accent3" w:themeTint="99"/>
        </w:tcBorders>
      </w:tcPr>
    </w:tblStylePr>
    <w:tblStylePr w:type="swCell">
      <w:tblPr/>
      <w:tcPr>
        <w:tcBorders>
          <w:top w:val="single" w:sz="4" w:space="0" w:color="D46064" w:themeColor="accent3" w:themeTint="99"/>
        </w:tcBorders>
      </w:tcPr>
    </w:tblStylePr>
  </w:style>
  <w:style w:type="table" w:customStyle="1" w:styleId="GridTable4Accent3">
    <w:name w:val="Grid Table 4 Accent 3"/>
    <w:basedOn w:val="TableNormal"/>
    <w:uiPriority w:val="49"/>
    <w:rsid w:val="00234567"/>
    <w:pPr>
      <w:spacing w:after="0" w:line="240" w:lineRule="auto"/>
    </w:pPr>
    <w:tblPr>
      <w:tblStyleRowBandSize w:val="1"/>
      <w:tblStyleColBandSize w:val="1"/>
      <w:tblInd w:w="0" w:type="dxa"/>
      <w:tblBorders>
        <w:top w:val="single" w:sz="4" w:space="0" w:color="D46064" w:themeColor="accent3" w:themeTint="99"/>
        <w:left w:val="single" w:sz="4" w:space="0" w:color="D46064" w:themeColor="accent3" w:themeTint="99"/>
        <w:bottom w:val="single" w:sz="4" w:space="0" w:color="D46064" w:themeColor="accent3" w:themeTint="99"/>
        <w:right w:val="single" w:sz="4" w:space="0" w:color="D46064" w:themeColor="accent3" w:themeTint="99"/>
        <w:insideH w:val="single" w:sz="4" w:space="0" w:color="D46064" w:themeColor="accent3" w:themeTint="99"/>
        <w:insideV w:val="single" w:sz="4" w:space="0" w:color="D46064"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2529" w:themeColor="accent3"/>
          <w:left w:val="single" w:sz="4" w:space="0" w:color="8A2529" w:themeColor="accent3"/>
          <w:bottom w:val="single" w:sz="4" w:space="0" w:color="8A2529" w:themeColor="accent3"/>
          <w:right w:val="single" w:sz="4" w:space="0" w:color="8A2529" w:themeColor="accent3"/>
          <w:insideH w:val="nil"/>
          <w:insideV w:val="nil"/>
        </w:tcBorders>
        <w:shd w:val="clear" w:color="auto" w:fill="8A2529" w:themeFill="accent3"/>
      </w:tcPr>
    </w:tblStylePr>
    <w:tblStylePr w:type="lastRow">
      <w:rPr>
        <w:b/>
        <w:bCs/>
      </w:rPr>
      <w:tblPr/>
      <w:tcPr>
        <w:tcBorders>
          <w:top w:val="double" w:sz="4" w:space="0" w:color="8A2529" w:themeColor="accent3"/>
        </w:tcBorders>
      </w:tcPr>
    </w:tblStylePr>
    <w:tblStylePr w:type="firstCol">
      <w:rPr>
        <w:b/>
        <w:bCs/>
      </w:rPr>
    </w:tblStylePr>
    <w:tblStylePr w:type="lastCol">
      <w:rPr>
        <w:b/>
        <w:bCs/>
      </w:rPr>
    </w:tblStylePr>
    <w:tblStylePr w:type="band1Vert">
      <w:tblPr/>
      <w:tcPr>
        <w:shd w:val="clear" w:color="auto" w:fill="F1CACB" w:themeFill="accent3" w:themeFillTint="33"/>
      </w:tcPr>
    </w:tblStylePr>
    <w:tblStylePr w:type="band1Horz">
      <w:tblPr/>
      <w:tcPr>
        <w:shd w:val="clear" w:color="auto" w:fill="F1CACB"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184029147">
      <w:bodyDiv w:val="1"/>
      <w:marLeft w:val="0"/>
      <w:marRight w:val="0"/>
      <w:marTop w:val="0"/>
      <w:marBottom w:val="0"/>
      <w:divBdr>
        <w:top w:val="none" w:sz="0" w:space="0" w:color="auto"/>
        <w:left w:val="none" w:sz="0" w:space="0" w:color="auto"/>
        <w:bottom w:val="none" w:sz="0" w:space="0" w:color="auto"/>
        <w:right w:val="none" w:sz="0" w:space="0" w:color="auto"/>
      </w:divBdr>
    </w:div>
    <w:div w:id="350910544">
      <w:bodyDiv w:val="1"/>
      <w:marLeft w:val="0"/>
      <w:marRight w:val="0"/>
      <w:marTop w:val="0"/>
      <w:marBottom w:val="0"/>
      <w:divBdr>
        <w:top w:val="none" w:sz="0" w:space="0" w:color="auto"/>
        <w:left w:val="none" w:sz="0" w:space="0" w:color="auto"/>
        <w:bottom w:val="none" w:sz="0" w:space="0" w:color="auto"/>
        <w:right w:val="none" w:sz="0" w:space="0" w:color="auto"/>
      </w:divBdr>
    </w:div>
    <w:div w:id="552544447">
      <w:bodyDiv w:val="1"/>
      <w:marLeft w:val="0"/>
      <w:marRight w:val="0"/>
      <w:marTop w:val="0"/>
      <w:marBottom w:val="0"/>
      <w:divBdr>
        <w:top w:val="none" w:sz="0" w:space="0" w:color="auto"/>
        <w:left w:val="none" w:sz="0" w:space="0" w:color="auto"/>
        <w:bottom w:val="none" w:sz="0" w:space="0" w:color="auto"/>
        <w:right w:val="none" w:sz="0" w:space="0" w:color="auto"/>
      </w:divBdr>
    </w:div>
    <w:div w:id="644093473">
      <w:bodyDiv w:val="1"/>
      <w:marLeft w:val="0"/>
      <w:marRight w:val="0"/>
      <w:marTop w:val="0"/>
      <w:marBottom w:val="0"/>
      <w:divBdr>
        <w:top w:val="none" w:sz="0" w:space="0" w:color="auto"/>
        <w:left w:val="none" w:sz="0" w:space="0" w:color="auto"/>
        <w:bottom w:val="none" w:sz="0" w:space="0" w:color="auto"/>
        <w:right w:val="none" w:sz="0" w:space="0" w:color="auto"/>
      </w:divBdr>
    </w:div>
    <w:div w:id="659230977">
      <w:bodyDiv w:val="1"/>
      <w:marLeft w:val="0"/>
      <w:marRight w:val="0"/>
      <w:marTop w:val="0"/>
      <w:marBottom w:val="0"/>
      <w:divBdr>
        <w:top w:val="none" w:sz="0" w:space="0" w:color="auto"/>
        <w:left w:val="none" w:sz="0" w:space="0" w:color="auto"/>
        <w:bottom w:val="none" w:sz="0" w:space="0" w:color="auto"/>
        <w:right w:val="none" w:sz="0" w:space="0" w:color="auto"/>
      </w:divBdr>
    </w:div>
    <w:div w:id="745539320">
      <w:bodyDiv w:val="1"/>
      <w:marLeft w:val="0"/>
      <w:marRight w:val="0"/>
      <w:marTop w:val="0"/>
      <w:marBottom w:val="0"/>
      <w:divBdr>
        <w:top w:val="none" w:sz="0" w:space="0" w:color="auto"/>
        <w:left w:val="none" w:sz="0" w:space="0" w:color="auto"/>
        <w:bottom w:val="none" w:sz="0" w:space="0" w:color="auto"/>
        <w:right w:val="none" w:sz="0" w:space="0" w:color="auto"/>
      </w:divBdr>
    </w:div>
    <w:div w:id="868183587">
      <w:bodyDiv w:val="1"/>
      <w:marLeft w:val="0"/>
      <w:marRight w:val="0"/>
      <w:marTop w:val="0"/>
      <w:marBottom w:val="0"/>
      <w:divBdr>
        <w:top w:val="none" w:sz="0" w:space="0" w:color="auto"/>
        <w:left w:val="none" w:sz="0" w:space="0" w:color="auto"/>
        <w:bottom w:val="none" w:sz="0" w:space="0" w:color="auto"/>
        <w:right w:val="none" w:sz="0" w:space="0" w:color="auto"/>
      </w:divBdr>
      <w:divsChild>
        <w:div w:id="1621569754">
          <w:marLeft w:val="547"/>
          <w:marRight w:val="0"/>
          <w:marTop w:val="0"/>
          <w:marBottom w:val="0"/>
          <w:divBdr>
            <w:top w:val="none" w:sz="0" w:space="0" w:color="auto"/>
            <w:left w:val="none" w:sz="0" w:space="0" w:color="auto"/>
            <w:bottom w:val="none" w:sz="0" w:space="0" w:color="auto"/>
            <w:right w:val="none" w:sz="0" w:space="0" w:color="auto"/>
          </w:divBdr>
        </w:div>
        <w:div w:id="1892034441">
          <w:marLeft w:val="547"/>
          <w:marRight w:val="0"/>
          <w:marTop w:val="0"/>
          <w:marBottom w:val="240"/>
          <w:divBdr>
            <w:top w:val="none" w:sz="0" w:space="0" w:color="auto"/>
            <w:left w:val="none" w:sz="0" w:space="0" w:color="auto"/>
            <w:bottom w:val="none" w:sz="0" w:space="0" w:color="auto"/>
            <w:right w:val="none" w:sz="0" w:space="0" w:color="auto"/>
          </w:divBdr>
        </w:div>
        <w:div w:id="464082219">
          <w:marLeft w:val="547"/>
          <w:marRight w:val="0"/>
          <w:marTop w:val="0"/>
          <w:marBottom w:val="240"/>
          <w:divBdr>
            <w:top w:val="none" w:sz="0" w:space="0" w:color="auto"/>
            <w:left w:val="none" w:sz="0" w:space="0" w:color="auto"/>
            <w:bottom w:val="none" w:sz="0" w:space="0" w:color="auto"/>
            <w:right w:val="none" w:sz="0" w:space="0" w:color="auto"/>
          </w:divBdr>
        </w:div>
        <w:div w:id="1860197547">
          <w:marLeft w:val="547"/>
          <w:marRight w:val="0"/>
          <w:marTop w:val="0"/>
          <w:marBottom w:val="240"/>
          <w:divBdr>
            <w:top w:val="none" w:sz="0" w:space="0" w:color="auto"/>
            <w:left w:val="none" w:sz="0" w:space="0" w:color="auto"/>
            <w:bottom w:val="none" w:sz="0" w:space="0" w:color="auto"/>
            <w:right w:val="none" w:sz="0" w:space="0" w:color="auto"/>
          </w:divBdr>
        </w:div>
        <w:div w:id="1665620711">
          <w:marLeft w:val="547"/>
          <w:marRight w:val="0"/>
          <w:marTop w:val="0"/>
          <w:marBottom w:val="240"/>
          <w:divBdr>
            <w:top w:val="none" w:sz="0" w:space="0" w:color="auto"/>
            <w:left w:val="none" w:sz="0" w:space="0" w:color="auto"/>
            <w:bottom w:val="none" w:sz="0" w:space="0" w:color="auto"/>
            <w:right w:val="none" w:sz="0" w:space="0" w:color="auto"/>
          </w:divBdr>
        </w:div>
        <w:div w:id="1912886849">
          <w:marLeft w:val="547"/>
          <w:marRight w:val="0"/>
          <w:marTop w:val="0"/>
          <w:marBottom w:val="240"/>
          <w:divBdr>
            <w:top w:val="none" w:sz="0" w:space="0" w:color="auto"/>
            <w:left w:val="none" w:sz="0" w:space="0" w:color="auto"/>
            <w:bottom w:val="none" w:sz="0" w:space="0" w:color="auto"/>
            <w:right w:val="none" w:sz="0" w:space="0" w:color="auto"/>
          </w:divBdr>
        </w:div>
        <w:div w:id="769738715">
          <w:marLeft w:val="547"/>
          <w:marRight w:val="0"/>
          <w:marTop w:val="0"/>
          <w:marBottom w:val="240"/>
          <w:divBdr>
            <w:top w:val="none" w:sz="0" w:space="0" w:color="auto"/>
            <w:left w:val="none" w:sz="0" w:space="0" w:color="auto"/>
            <w:bottom w:val="none" w:sz="0" w:space="0" w:color="auto"/>
            <w:right w:val="none" w:sz="0" w:space="0" w:color="auto"/>
          </w:divBdr>
        </w:div>
        <w:div w:id="1114901493">
          <w:marLeft w:val="547"/>
          <w:marRight w:val="0"/>
          <w:marTop w:val="0"/>
          <w:marBottom w:val="240"/>
          <w:divBdr>
            <w:top w:val="none" w:sz="0" w:space="0" w:color="auto"/>
            <w:left w:val="none" w:sz="0" w:space="0" w:color="auto"/>
            <w:bottom w:val="none" w:sz="0" w:space="0" w:color="auto"/>
            <w:right w:val="none" w:sz="0" w:space="0" w:color="auto"/>
          </w:divBdr>
        </w:div>
      </w:divsChild>
    </w:div>
    <w:div w:id="887108776">
      <w:bodyDiv w:val="1"/>
      <w:marLeft w:val="0"/>
      <w:marRight w:val="0"/>
      <w:marTop w:val="0"/>
      <w:marBottom w:val="0"/>
      <w:divBdr>
        <w:top w:val="none" w:sz="0" w:space="0" w:color="auto"/>
        <w:left w:val="none" w:sz="0" w:space="0" w:color="auto"/>
        <w:bottom w:val="none" w:sz="0" w:space="0" w:color="auto"/>
        <w:right w:val="none" w:sz="0" w:space="0" w:color="auto"/>
      </w:divBdr>
    </w:div>
    <w:div w:id="901984464">
      <w:bodyDiv w:val="1"/>
      <w:marLeft w:val="0"/>
      <w:marRight w:val="0"/>
      <w:marTop w:val="0"/>
      <w:marBottom w:val="0"/>
      <w:divBdr>
        <w:top w:val="none" w:sz="0" w:space="0" w:color="auto"/>
        <w:left w:val="none" w:sz="0" w:space="0" w:color="auto"/>
        <w:bottom w:val="none" w:sz="0" w:space="0" w:color="auto"/>
        <w:right w:val="none" w:sz="0" w:space="0" w:color="auto"/>
      </w:divBdr>
    </w:div>
    <w:div w:id="929432800">
      <w:bodyDiv w:val="1"/>
      <w:marLeft w:val="0"/>
      <w:marRight w:val="0"/>
      <w:marTop w:val="0"/>
      <w:marBottom w:val="0"/>
      <w:divBdr>
        <w:top w:val="none" w:sz="0" w:space="0" w:color="auto"/>
        <w:left w:val="none" w:sz="0" w:space="0" w:color="auto"/>
        <w:bottom w:val="none" w:sz="0" w:space="0" w:color="auto"/>
        <w:right w:val="none" w:sz="0" w:space="0" w:color="auto"/>
      </w:divBdr>
    </w:div>
    <w:div w:id="1157457580">
      <w:bodyDiv w:val="1"/>
      <w:marLeft w:val="0"/>
      <w:marRight w:val="0"/>
      <w:marTop w:val="0"/>
      <w:marBottom w:val="0"/>
      <w:divBdr>
        <w:top w:val="none" w:sz="0" w:space="0" w:color="auto"/>
        <w:left w:val="none" w:sz="0" w:space="0" w:color="auto"/>
        <w:bottom w:val="none" w:sz="0" w:space="0" w:color="auto"/>
        <w:right w:val="none" w:sz="0" w:space="0" w:color="auto"/>
      </w:divBdr>
    </w:div>
    <w:div w:id="1230463828">
      <w:bodyDiv w:val="1"/>
      <w:marLeft w:val="0"/>
      <w:marRight w:val="0"/>
      <w:marTop w:val="0"/>
      <w:marBottom w:val="0"/>
      <w:divBdr>
        <w:top w:val="none" w:sz="0" w:space="0" w:color="auto"/>
        <w:left w:val="none" w:sz="0" w:space="0" w:color="auto"/>
        <w:bottom w:val="none" w:sz="0" w:space="0" w:color="auto"/>
        <w:right w:val="none" w:sz="0" w:space="0" w:color="auto"/>
      </w:divBdr>
    </w:div>
    <w:div w:id="1245185516">
      <w:bodyDiv w:val="1"/>
      <w:marLeft w:val="0"/>
      <w:marRight w:val="0"/>
      <w:marTop w:val="0"/>
      <w:marBottom w:val="0"/>
      <w:divBdr>
        <w:top w:val="none" w:sz="0" w:space="0" w:color="auto"/>
        <w:left w:val="none" w:sz="0" w:space="0" w:color="auto"/>
        <w:bottom w:val="none" w:sz="0" w:space="0" w:color="auto"/>
        <w:right w:val="none" w:sz="0" w:space="0" w:color="auto"/>
      </w:divBdr>
      <w:divsChild>
        <w:div w:id="655449987">
          <w:marLeft w:val="274"/>
          <w:marRight w:val="0"/>
          <w:marTop w:val="0"/>
          <w:marBottom w:val="0"/>
          <w:divBdr>
            <w:top w:val="none" w:sz="0" w:space="0" w:color="auto"/>
            <w:left w:val="none" w:sz="0" w:space="0" w:color="auto"/>
            <w:bottom w:val="none" w:sz="0" w:space="0" w:color="auto"/>
            <w:right w:val="none" w:sz="0" w:space="0" w:color="auto"/>
          </w:divBdr>
        </w:div>
        <w:div w:id="1756244653">
          <w:marLeft w:val="274"/>
          <w:marRight w:val="0"/>
          <w:marTop w:val="0"/>
          <w:marBottom w:val="0"/>
          <w:divBdr>
            <w:top w:val="none" w:sz="0" w:space="0" w:color="auto"/>
            <w:left w:val="none" w:sz="0" w:space="0" w:color="auto"/>
            <w:bottom w:val="none" w:sz="0" w:space="0" w:color="auto"/>
            <w:right w:val="none" w:sz="0" w:space="0" w:color="auto"/>
          </w:divBdr>
        </w:div>
        <w:div w:id="198322037">
          <w:marLeft w:val="274"/>
          <w:marRight w:val="0"/>
          <w:marTop w:val="0"/>
          <w:marBottom w:val="0"/>
          <w:divBdr>
            <w:top w:val="none" w:sz="0" w:space="0" w:color="auto"/>
            <w:left w:val="none" w:sz="0" w:space="0" w:color="auto"/>
            <w:bottom w:val="none" w:sz="0" w:space="0" w:color="auto"/>
            <w:right w:val="none" w:sz="0" w:space="0" w:color="auto"/>
          </w:divBdr>
        </w:div>
      </w:divsChild>
    </w:div>
    <w:div w:id="1325864510">
      <w:bodyDiv w:val="1"/>
      <w:marLeft w:val="0"/>
      <w:marRight w:val="0"/>
      <w:marTop w:val="0"/>
      <w:marBottom w:val="0"/>
      <w:divBdr>
        <w:top w:val="none" w:sz="0" w:space="0" w:color="auto"/>
        <w:left w:val="none" w:sz="0" w:space="0" w:color="auto"/>
        <w:bottom w:val="none" w:sz="0" w:space="0" w:color="auto"/>
        <w:right w:val="none" w:sz="0" w:space="0" w:color="auto"/>
      </w:divBdr>
    </w:div>
    <w:div w:id="1440105343">
      <w:bodyDiv w:val="1"/>
      <w:marLeft w:val="0"/>
      <w:marRight w:val="0"/>
      <w:marTop w:val="0"/>
      <w:marBottom w:val="0"/>
      <w:divBdr>
        <w:top w:val="none" w:sz="0" w:space="0" w:color="auto"/>
        <w:left w:val="none" w:sz="0" w:space="0" w:color="auto"/>
        <w:bottom w:val="none" w:sz="0" w:space="0" w:color="auto"/>
        <w:right w:val="none" w:sz="0" w:space="0" w:color="auto"/>
      </w:divBdr>
    </w:div>
    <w:div w:id="1500072833">
      <w:bodyDiv w:val="1"/>
      <w:marLeft w:val="0"/>
      <w:marRight w:val="0"/>
      <w:marTop w:val="0"/>
      <w:marBottom w:val="0"/>
      <w:divBdr>
        <w:top w:val="none" w:sz="0" w:space="0" w:color="auto"/>
        <w:left w:val="none" w:sz="0" w:space="0" w:color="auto"/>
        <w:bottom w:val="none" w:sz="0" w:space="0" w:color="auto"/>
        <w:right w:val="none" w:sz="0" w:space="0" w:color="auto"/>
      </w:divBdr>
    </w:div>
    <w:div w:id="1524123741">
      <w:bodyDiv w:val="1"/>
      <w:marLeft w:val="0"/>
      <w:marRight w:val="0"/>
      <w:marTop w:val="0"/>
      <w:marBottom w:val="0"/>
      <w:divBdr>
        <w:top w:val="none" w:sz="0" w:space="0" w:color="auto"/>
        <w:left w:val="none" w:sz="0" w:space="0" w:color="auto"/>
        <w:bottom w:val="none" w:sz="0" w:space="0" w:color="auto"/>
        <w:right w:val="none" w:sz="0" w:space="0" w:color="auto"/>
      </w:divBdr>
      <w:divsChild>
        <w:div w:id="2045329417">
          <w:marLeft w:val="547"/>
          <w:marRight w:val="0"/>
          <w:marTop w:val="106"/>
          <w:marBottom w:val="0"/>
          <w:divBdr>
            <w:top w:val="none" w:sz="0" w:space="0" w:color="auto"/>
            <w:left w:val="none" w:sz="0" w:space="0" w:color="auto"/>
            <w:bottom w:val="none" w:sz="0" w:space="0" w:color="auto"/>
            <w:right w:val="none" w:sz="0" w:space="0" w:color="auto"/>
          </w:divBdr>
        </w:div>
        <w:div w:id="66613698">
          <w:marLeft w:val="547"/>
          <w:marRight w:val="0"/>
          <w:marTop w:val="106"/>
          <w:marBottom w:val="0"/>
          <w:divBdr>
            <w:top w:val="none" w:sz="0" w:space="0" w:color="auto"/>
            <w:left w:val="none" w:sz="0" w:space="0" w:color="auto"/>
            <w:bottom w:val="none" w:sz="0" w:space="0" w:color="auto"/>
            <w:right w:val="none" w:sz="0" w:space="0" w:color="auto"/>
          </w:divBdr>
        </w:div>
        <w:div w:id="1328365605">
          <w:marLeft w:val="547"/>
          <w:marRight w:val="0"/>
          <w:marTop w:val="106"/>
          <w:marBottom w:val="0"/>
          <w:divBdr>
            <w:top w:val="none" w:sz="0" w:space="0" w:color="auto"/>
            <w:left w:val="none" w:sz="0" w:space="0" w:color="auto"/>
            <w:bottom w:val="none" w:sz="0" w:space="0" w:color="auto"/>
            <w:right w:val="none" w:sz="0" w:space="0" w:color="auto"/>
          </w:divBdr>
        </w:div>
      </w:divsChild>
    </w:div>
    <w:div w:id="1571844978">
      <w:bodyDiv w:val="1"/>
      <w:marLeft w:val="0"/>
      <w:marRight w:val="0"/>
      <w:marTop w:val="0"/>
      <w:marBottom w:val="0"/>
      <w:divBdr>
        <w:top w:val="none" w:sz="0" w:space="0" w:color="auto"/>
        <w:left w:val="none" w:sz="0" w:space="0" w:color="auto"/>
        <w:bottom w:val="none" w:sz="0" w:space="0" w:color="auto"/>
        <w:right w:val="none" w:sz="0" w:space="0" w:color="auto"/>
      </w:divBdr>
    </w:div>
    <w:div w:id="1586720697">
      <w:bodyDiv w:val="1"/>
      <w:marLeft w:val="0"/>
      <w:marRight w:val="0"/>
      <w:marTop w:val="0"/>
      <w:marBottom w:val="0"/>
      <w:divBdr>
        <w:top w:val="none" w:sz="0" w:space="0" w:color="auto"/>
        <w:left w:val="none" w:sz="0" w:space="0" w:color="auto"/>
        <w:bottom w:val="none" w:sz="0" w:space="0" w:color="auto"/>
        <w:right w:val="none" w:sz="0" w:space="0" w:color="auto"/>
      </w:divBdr>
    </w:div>
    <w:div w:id="1592200084">
      <w:bodyDiv w:val="1"/>
      <w:marLeft w:val="0"/>
      <w:marRight w:val="0"/>
      <w:marTop w:val="0"/>
      <w:marBottom w:val="0"/>
      <w:divBdr>
        <w:top w:val="none" w:sz="0" w:space="0" w:color="auto"/>
        <w:left w:val="none" w:sz="0" w:space="0" w:color="auto"/>
        <w:bottom w:val="none" w:sz="0" w:space="0" w:color="auto"/>
        <w:right w:val="none" w:sz="0" w:space="0" w:color="auto"/>
      </w:divBdr>
      <w:divsChild>
        <w:div w:id="1930581687">
          <w:marLeft w:val="547"/>
          <w:marRight w:val="0"/>
          <w:marTop w:val="106"/>
          <w:marBottom w:val="0"/>
          <w:divBdr>
            <w:top w:val="none" w:sz="0" w:space="0" w:color="auto"/>
            <w:left w:val="none" w:sz="0" w:space="0" w:color="auto"/>
            <w:bottom w:val="none" w:sz="0" w:space="0" w:color="auto"/>
            <w:right w:val="none" w:sz="0" w:space="0" w:color="auto"/>
          </w:divBdr>
        </w:div>
        <w:div w:id="1016156341">
          <w:marLeft w:val="547"/>
          <w:marRight w:val="0"/>
          <w:marTop w:val="106"/>
          <w:marBottom w:val="0"/>
          <w:divBdr>
            <w:top w:val="none" w:sz="0" w:space="0" w:color="auto"/>
            <w:left w:val="none" w:sz="0" w:space="0" w:color="auto"/>
            <w:bottom w:val="none" w:sz="0" w:space="0" w:color="auto"/>
            <w:right w:val="none" w:sz="0" w:space="0" w:color="auto"/>
          </w:divBdr>
        </w:div>
      </w:divsChild>
    </w:div>
    <w:div w:id="1635602125">
      <w:bodyDiv w:val="1"/>
      <w:marLeft w:val="0"/>
      <w:marRight w:val="0"/>
      <w:marTop w:val="0"/>
      <w:marBottom w:val="0"/>
      <w:divBdr>
        <w:top w:val="none" w:sz="0" w:space="0" w:color="auto"/>
        <w:left w:val="none" w:sz="0" w:space="0" w:color="auto"/>
        <w:bottom w:val="none" w:sz="0" w:space="0" w:color="auto"/>
        <w:right w:val="none" w:sz="0" w:space="0" w:color="auto"/>
      </w:divBdr>
      <w:divsChild>
        <w:div w:id="75516425">
          <w:marLeft w:val="547"/>
          <w:marRight w:val="0"/>
          <w:marTop w:val="0"/>
          <w:marBottom w:val="0"/>
          <w:divBdr>
            <w:top w:val="none" w:sz="0" w:space="0" w:color="auto"/>
            <w:left w:val="none" w:sz="0" w:space="0" w:color="auto"/>
            <w:bottom w:val="none" w:sz="0" w:space="0" w:color="auto"/>
            <w:right w:val="none" w:sz="0" w:space="0" w:color="auto"/>
          </w:divBdr>
        </w:div>
        <w:div w:id="638875339">
          <w:marLeft w:val="547"/>
          <w:marRight w:val="0"/>
          <w:marTop w:val="0"/>
          <w:marBottom w:val="240"/>
          <w:divBdr>
            <w:top w:val="none" w:sz="0" w:space="0" w:color="auto"/>
            <w:left w:val="none" w:sz="0" w:space="0" w:color="auto"/>
            <w:bottom w:val="none" w:sz="0" w:space="0" w:color="auto"/>
            <w:right w:val="none" w:sz="0" w:space="0" w:color="auto"/>
          </w:divBdr>
        </w:div>
        <w:div w:id="1566179650">
          <w:marLeft w:val="547"/>
          <w:marRight w:val="0"/>
          <w:marTop w:val="0"/>
          <w:marBottom w:val="240"/>
          <w:divBdr>
            <w:top w:val="none" w:sz="0" w:space="0" w:color="auto"/>
            <w:left w:val="none" w:sz="0" w:space="0" w:color="auto"/>
            <w:bottom w:val="none" w:sz="0" w:space="0" w:color="auto"/>
            <w:right w:val="none" w:sz="0" w:space="0" w:color="auto"/>
          </w:divBdr>
        </w:div>
        <w:div w:id="534733935">
          <w:marLeft w:val="547"/>
          <w:marRight w:val="0"/>
          <w:marTop w:val="0"/>
          <w:marBottom w:val="240"/>
          <w:divBdr>
            <w:top w:val="none" w:sz="0" w:space="0" w:color="auto"/>
            <w:left w:val="none" w:sz="0" w:space="0" w:color="auto"/>
            <w:bottom w:val="none" w:sz="0" w:space="0" w:color="auto"/>
            <w:right w:val="none" w:sz="0" w:space="0" w:color="auto"/>
          </w:divBdr>
        </w:div>
        <w:div w:id="1467890934">
          <w:marLeft w:val="547"/>
          <w:marRight w:val="0"/>
          <w:marTop w:val="0"/>
          <w:marBottom w:val="240"/>
          <w:divBdr>
            <w:top w:val="none" w:sz="0" w:space="0" w:color="auto"/>
            <w:left w:val="none" w:sz="0" w:space="0" w:color="auto"/>
            <w:bottom w:val="none" w:sz="0" w:space="0" w:color="auto"/>
            <w:right w:val="none" w:sz="0" w:space="0" w:color="auto"/>
          </w:divBdr>
        </w:div>
        <w:div w:id="1410157730">
          <w:marLeft w:val="547"/>
          <w:marRight w:val="0"/>
          <w:marTop w:val="0"/>
          <w:marBottom w:val="240"/>
          <w:divBdr>
            <w:top w:val="none" w:sz="0" w:space="0" w:color="auto"/>
            <w:left w:val="none" w:sz="0" w:space="0" w:color="auto"/>
            <w:bottom w:val="none" w:sz="0" w:space="0" w:color="auto"/>
            <w:right w:val="none" w:sz="0" w:space="0" w:color="auto"/>
          </w:divBdr>
        </w:div>
        <w:div w:id="209609938">
          <w:marLeft w:val="547"/>
          <w:marRight w:val="0"/>
          <w:marTop w:val="0"/>
          <w:marBottom w:val="240"/>
          <w:divBdr>
            <w:top w:val="none" w:sz="0" w:space="0" w:color="auto"/>
            <w:left w:val="none" w:sz="0" w:space="0" w:color="auto"/>
            <w:bottom w:val="none" w:sz="0" w:space="0" w:color="auto"/>
            <w:right w:val="none" w:sz="0" w:space="0" w:color="auto"/>
          </w:divBdr>
        </w:div>
        <w:div w:id="1557860686">
          <w:marLeft w:val="547"/>
          <w:marRight w:val="0"/>
          <w:marTop w:val="0"/>
          <w:marBottom w:val="240"/>
          <w:divBdr>
            <w:top w:val="none" w:sz="0" w:space="0" w:color="auto"/>
            <w:left w:val="none" w:sz="0" w:space="0" w:color="auto"/>
            <w:bottom w:val="none" w:sz="0" w:space="0" w:color="auto"/>
            <w:right w:val="none" w:sz="0" w:space="0" w:color="auto"/>
          </w:divBdr>
        </w:div>
      </w:divsChild>
    </w:div>
    <w:div w:id="1651668702">
      <w:bodyDiv w:val="1"/>
      <w:marLeft w:val="0"/>
      <w:marRight w:val="0"/>
      <w:marTop w:val="0"/>
      <w:marBottom w:val="0"/>
      <w:divBdr>
        <w:top w:val="none" w:sz="0" w:space="0" w:color="auto"/>
        <w:left w:val="none" w:sz="0" w:space="0" w:color="auto"/>
        <w:bottom w:val="none" w:sz="0" w:space="0" w:color="auto"/>
        <w:right w:val="none" w:sz="0" w:space="0" w:color="auto"/>
      </w:divBdr>
      <w:divsChild>
        <w:div w:id="644697550">
          <w:marLeft w:val="547"/>
          <w:marRight w:val="0"/>
          <w:marTop w:val="0"/>
          <w:marBottom w:val="0"/>
          <w:divBdr>
            <w:top w:val="none" w:sz="0" w:space="0" w:color="auto"/>
            <w:left w:val="none" w:sz="0" w:space="0" w:color="auto"/>
            <w:bottom w:val="none" w:sz="0" w:space="0" w:color="auto"/>
            <w:right w:val="none" w:sz="0" w:space="0" w:color="auto"/>
          </w:divBdr>
        </w:div>
        <w:div w:id="1232079873">
          <w:marLeft w:val="547"/>
          <w:marRight w:val="0"/>
          <w:marTop w:val="0"/>
          <w:marBottom w:val="0"/>
          <w:divBdr>
            <w:top w:val="none" w:sz="0" w:space="0" w:color="auto"/>
            <w:left w:val="none" w:sz="0" w:space="0" w:color="auto"/>
            <w:bottom w:val="none" w:sz="0" w:space="0" w:color="auto"/>
            <w:right w:val="none" w:sz="0" w:space="0" w:color="auto"/>
          </w:divBdr>
        </w:div>
        <w:div w:id="379479083">
          <w:marLeft w:val="547"/>
          <w:marRight w:val="0"/>
          <w:marTop w:val="0"/>
          <w:marBottom w:val="0"/>
          <w:divBdr>
            <w:top w:val="none" w:sz="0" w:space="0" w:color="auto"/>
            <w:left w:val="none" w:sz="0" w:space="0" w:color="auto"/>
            <w:bottom w:val="none" w:sz="0" w:space="0" w:color="auto"/>
            <w:right w:val="none" w:sz="0" w:space="0" w:color="auto"/>
          </w:divBdr>
        </w:div>
        <w:div w:id="740754199">
          <w:marLeft w:val="547"/>
          <w:marRight w:val="0"/>
          <w:marTop w:val="0"/>
          <w:marBottom w:val="0"/>
          <w:divBdr>
            <w:top w:val="none" w:sz="0" w:space="0" w:color="auto"/>
            <w:left w:val="none" w:sz="0" w:space="0" w:color="auto"/>
            <w:bottom w:val="none" w:sz="0" w:space="0" w:color="auto"/>
            <w:right w:val="none" w:sz="0" w:space="0" w:color="auto"/>
          </w:divBdr>
        </w:div>
        <w:div w:id="1828862471">
          <w:marLeft w:val="547"/>
          <w:marRight w:val="0"/>
          <w:marTop w:val="0"/>
          <w:marBottom w:val="0"/>
          <w:divBdr>
            <w:top w:val="none" w:sz="0" w:space="0" w:color="auto"/>
            <w:left w:val="none" w:sz="0" w:space="0" w:color="auto"/>
            <w:bottom w:val="none" w:sz="0" w:space="0" w:color="auto"/>
            <w:right w:val="none" w:sz="0" w:space="0" w:color="auto"/>
          </w:divBdr>
        </w:div>
        <w:div w:id="903763482">
          <w:marLeft w:val="547"/>
          <w:marRight w:val="0"/>
          <w:marTop w:val="0"/>
          <w:marBottom w:val="0"/>
          <w:divBdr>
            <w:top w:val="none" w:sz="0" w:space="0" w:color="auto"/>
            <w:left w:val="none" w:sz="0" w:space="0" w:color="auto"/>
            <w:bottom w:val="none" w:sz="0" w:space="0" w:color="auto"/>
            <w:right w:val="none" w:sz="0" w:space="0" w:color="auto"/>
          </w:divBdr>
        </w:div>
        <w:div w:id="1524980838">
          <w:marLeft w:val="547"/>
          <w:marRight w:val="0"/>
          <w:marTop w:val="0"/>
          <w:marBottom w:val="0"/>
          <w:divBdr>
            <w:top w:val="none" w:sz="0" w:space="0" w:color="auto"/>
            <w:left w:val="none" w:sz="0" w:space="0" w:color="auto"/>
            <w:bottom w:val="none" w:sz="0" w:space="0" w:color="auto"/>
            <w:right w:val="none" w:sz="0" w:space="0" w:color="auto"/>
          </w:divBdr>
        </w:div>
        <w:div w:id="1705598487">
          <w:marLeft w:val="547"/>
          <w:marRight w:val="0"/>
          <w:marTop w:val="0"/>
          <w:marBottom w:val="0"/>
          <w:divBdr>
            <w:top w:val="none" w:sz="0" w:space="0" w:color="auto"/>
            <w:left w:val="none" w:sz="0" w:space="0" w:color="auto"/>
            <w:bottom w:val="none" w:sz="0" w:space="0" w:color="auto"/>
            <w:right w:val="none" w:sz="0" w:space="0" w:color="auto"/>
          </w:divBdr>
        </w:div>
        <w:div w:id="950622344">
          <w:marLeft w:val="547"/>
          <w:marRight w:val="0"/>
          <w:marTop w:val="0"/>
          <w:marBottom w:val="0"/>
          <w:divBdr>
            <w:top w:val="none" w:sz="0" w:space="0" w:color="auto"/>
            <w:left w:val="none" w:sz="0" w:space="0" w:color="auto"/>
            <w:bottom w:val="none" w:sz="0" w:space="0" w:color="auto"/>
            <w:right w:val="none" w:sz="0" w:space="0" w:color="auto"/>
          </w:divBdr>
        </w:div>
        <w:div w:id="407535321">
          <w:marLeft w:val="547"/>
          <w:marRight w:val="0"/>
          <w:marTop w:val="0"/>
          <w:marBottom w:val="0"/>
          <w:divBdr>
            <w:top w:val="none" w:sz="0" w:space="0" w:color="auto"/>
            <w:left w:val="none" w:sz="0" w:space="0" w:color="auto"/>
            <w:bottom w:val="none" w:sz="0" w:space="0" w:color="auto"/>
            <w:right w:val="none" w:sz="0" w:space="0" w:color="auto"/>
          </w:divBdr>
        </w:div>
        <w:div w:id="974985470">
          <w:marLeft w:val="547"/>
          <w:marRight w:val="0"/>
          <w:marTop w:val="0"/>
          <w:marBottom w:val="0"/>
          <w:divBdr>
            <w:top w:val="none" w:sz="0" w:space="0" w:color="auto"/>
            <w:left w:val="none" w:sz="0" w:space="0" w:color="auto"/>
            <w:bottom w:val="none" w:sz="0" w:space="0" w:color="auto"/>
            <w:right w:val="none" w:sz="0" w:space="0" w:color="auto"/>
          </w:divBdr>
        </w:div>
      </w:divsChild>
    </w:div>
    <w:div w:id="1714379642">
      <w:bodyDiv w:val="1"/>
      <w:marLeft w:val="0"/>
      <w:marRight w:val="0"/>
      <w:marTop w:val="0"/>
      <w:marBottom w:val="0"/>
      <w:divBdr>
        <w:top w:val="none" w:sz="0" w:space="0" w:color="auto"/>
        <w:left w:val="none" w:sz="0" w:space="0" w:color="auto"/>
        <w:bottom w:val="none" w:sz="0" w:space="0" w:color="auto"/>
        <w:right w:val="none" w:sz="0" w:space="0" w:color="auto"/>
      </w:divBdr>
    </w:div>
    <w:div w:id="1736391847">
      <w:bodyDiv w:val="1"/>
      <w:marLeft w:val="0"/>
      <w:marRight w:val="0"/>
      <w:marTop w:val="0"/>
      <w:marBottom w:val="0"/>
      <w:divBdr>
        <w:top w:val="none" w:sz="0" w:space="0" w:color="auto"/>
        <w:left w:val="none" w:sz="0" w:space="0" w:color="auto"/>
        <w:bottom w:val="none" w:sz="0" w:space="0" w:color="auto"/>
        <w:right w:val="none" w:sz="0" w:space="0" w:color="auto"/>
      </w:divBdr>
    </w:div>
    <w:div w:id="1758402846">
      <w:bodyDiv w:val="1"/>
      <w:marLeft w:val="0"/>
      <w:marRight w:val="0"/>
      <w:marTop w:val="0"/>
      <w:marBottom w:val="0"/>
      <w:divBdr>
        <w:top w:val="none" w:sz="0" w:space="0" w:color="auto"/>
        <w:left w:val="none" w:sz="0" w:space="0" w:color="auto"/>
        <w:bottom w:val="none" w:sz="0" w:space="0" w:color="auto"/>
        <w:right w:val="none" w:sz="0" w:space="0" w:color="auto"/>
      </w:divBdr>
    </w:div>
    <w:div w:id="1894728844">
      <w:bodyDiv w:val="1"/>
      <w:marLeft w:val="0"/>
      <w:marRight w:val="0"/>
      <w:marTop w:val="0"/>
      <w:marBottom w:val="0"/>
      <w:divBdr>
        <w:top w:val="none" w:sz="0" w:space="0" w:color="auto"/>
        <w:left w:val="none" w:sz="0" w:space="0" w:color="auto"/>
        <w:bottom w:val="none" w:sz="0" w:space="0" w:color="auto"/>
        <w:right w:val="none" w:sz="0" w:space="0" w:color="auto"/>
      </w:divBdr>
    </w:div>
    <w:div w:id="19009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eon@unhcr.org" TargetMode="External"/><Relationship Id="rId18" Type="http://schemas.openxmlformats.org/officeDocument/2006/relationships/hyperlink" Target="mailto:adahdah@rs.mercycorps.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ra.fowler@wfp.org)" TargetMode="External"/><Relationship Id="rId17" Type="http://schemas.openxmlformats.org/officeDocument/2006/relationships/hyperlink" Target="mailto:vanessavita.bonsignore@wfp.org" TargetMode="External"/><Relationship Id="rId2" Type="http://schemas.openxmlformats.org/officeDocument/2006/relationships/customXml" Target="../customXml/item2.xml"/><Relationship Id="rId16" Type="http://schemas.openxmlformats.org/officeDocument/2006/relationships/hyperlink" Target="mailto:eksi@unhcr.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nessavita.bonsignore@wfp.org" TargetMode="External"/><Relationship Id="rId5" Type="http://schemas.openxmlformats.org/officeDocument/2006/relationships/numbering" Target="numbering.xml"/><Relationship Id="rId15" Type="http://schemas.openxmlformats.org/officeDocument/2006/relationships/hyperlink" Target="mailto:sara.fowler@wfp.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eon@unhc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88FF"/>
      </a:dk2>
      <a:lt2>
        <a:srgbClr val="002D56"/>
      </a:lt2>
      <a:accent1>
        <a:srgbClr val="006858"/>
      </a:accent1>
      <a:accent2>
        <a:srgbClr val="9FA817"/>
      </a:accent2>
      <a:accent3>
        <a:srgbClr val="8A2529"/>
      </a:accent3>
      <a:accent4>
        <a:srgbClr val="B06010"/>
      </a:accent4>
      <a:accent5>
        <a:srgbClr val="88746A"/>
      </a:accent5>
      <a:accent6>
        <a:srgbClr val="8B9B92"/>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9B257EFDF744F93477F1F77CD8979" ma:contentTypeVersion="0" ma:contentTypeDescription="Create a new document." ma:contentTypeScope="" ma:versionID="af308e415c6c382c0df46bc85e1b7e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7412-35AD-40F9-B406-6E473D129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455679-BE9E-4C54-9C0B-DA308DA3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61AEEB-0AB0-42CA-B191-B4149F1D6B37}">
  <ds:schemaRefs>
    <ds:schemaRef ds:uri="http://schemas.microsoft.com/sharepoint/v3/contenttype/forms"/>
  </ds:schemaRefs>
</ds:datastoreItem>
</file>

<file path=customXml/itemProps4.xml><?xml version="1.0" encoding="utf-8"?>
<ds:datastoreItem xmlns:ds="http://schemas.openxmlformats.org/officeDocument/2006/customXml" ds:itemID="{B5354ED0-A8F4-40F7-B7D4-D848416E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9491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KASSAB George</dc:creator>
  <cp:lastModifiedBy>gmiguens1</cp:lastModifiedBy>
  <cp:revision>2</cp:revision>
  <cp:lastPrinted>2016-06-02T08:55:00Z</cp:lastPrinted>
  <dcterms:created xsi:type="dcterms:W3CDTF">2016-12-09T08:39:00Z</dcterms:created>
  <dcterms:modified xsi:type="dcterms:W3CDTF">2016-12-09T08:39:00Z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0x0101003189B257EFDF744F93477F1F77CD8979</vt:lpwstr>
  </property>
</Properties>
</file>