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2BDA9" w14:textId="57776DD9" w:rsidR="00460AFF" w:rsidRPr="005E5F05" w:rsidRDefault="007E2C7F" w:rsidP="00FA5E48">
      <w:pPr>
        <w:contextualSpacing/>
        <w:jc w:val="center"/>
        <w:rPr>
          <w:rFonts w:ascii="Cambria" w:hAnsi="Cambria" w:cs="Calibri"/>
          <w:b/>
          <w:color w:val="00B0F0"/>
          <w:sz w:val="28"/>
          <w:szCs w:val="28"/>
          <w:lang w:val="en-US"/>
        </w:rPr>
      </w:pPr>
      <w:r w:rsidRPr="005E5F05">
        <w:rPr>
          <w:rFonts w:ascii="Cambria" w:hAnsi="Cambria" w:cs="Calibri"/>
          <w:b/>
          <w:color w:val="00B0F0"/>
          <w:sz w:val="28"/>
          <w:szCs w:val="28"/>
          <w:lang w:val="en-US"/>
        </w:rPr>
        <w:t>PSEA Focal Points</w:t>
      </w:r>
      <w:r w:rsidR="00EF1890">
        <w:rPr>
          <w:rFonts w:ascii="Cambria" w:hAnsi="Cambria" w:cs="Calibri"/>
          <w:b/>
          <w:color w:val="00B0F0"/>
          <w:sz w:val="28"/>
          <w:szCs w:val="28"/>
          <w:lang w:val="en-US"/>
        </w:rPr>
        <w:t xml:space="preserve"> </w:t>
      </w:r>
      <w:r w:rsidR="00C51D4E">
        <w:rPr>
          <w:rFonts w:ascii="Cambria" w:hAnsi="Cambria" w:cs="Calibri"/>
          <w:b/>
          <w:color w:val="00B0F0"/>
          <w:sz w:val="28"/>
          <w:szCs w:val="28"/>
          <w:lang w:val="en-US"/>
        </w:rPr>
        <w:t xml:space="preserve">Network </w:t>
      </w:r>
      <w:r w:rsidR="00C51D4E" w:rsidRPr="005E5F05">
        <w:rPr>
          <w:rFonts w:ascii="Cambria" w:hAnsi="Cambria" w:cs="Calibri"/>
          <w:b/>
          <w:color w:val="00B0F0"/>
          <w:sz w:val="28"/>
          <w:szCs w:val="28"/>
          <w:lang w:val="en-US"/>
        </w:rPr>
        <w:t>Meeting</w:t>
      </w:r>
      <w:r w:rsidR="00A05031" w:rsidRPr="005E5F05">
        <w:rPr>
          <w:rFonts w:ascii="Cambria" w:hAnsi="Cambria" w:cs="Calibri"/>
          <w:b/>
          <w:color w:val="00B0F0"/>
          <w:sz w:val="28"/>
          <w:szCs w:val="28"/>
          <w:lang w:val="en-US"/>
        </w:rPr>
        <w:t xml:space="preserve"> M</w:t>
      </w:r>
      <w:r w:rsidR="00460AFF" w:rsidRPr="005E5F05">
        <w:rPr>
          <w:rFonts w:ascii="Cambria" w:hAnsi="Cambria" w:cs="Calibri"/>
          <w:b/>
          <w:color w:val="00B0F0"/>
          <w:sz w:val="28"/>
          <w:szCs w:val="28"/>
          <w:lang w:val="en-US"/>
        </w:rPr>
        <w:t>inutes</w:t>
      </w:r>
      <w:r w:rsidR="00FA5E48">
        <w:rPr>
          <w:rFonts w:ascii="Cambria" w:hAnsi="Cambria" w:cs="Calibri"/>
          <w:b/>
          <w:color w:val="00B0F0"/>
          <w:sz w:val="28"/>
          <w:szCs w:val="28"/>
          <w:lang w:val="en-US"/>
        </w:rPr>
        <w:t>,</w:t>
      </w:r>
      <w:r w:rsidR="00D06B3D" w:rsidRPr="005E5F05">
        <w:rPr>
          <w:rFonts w:ascii="Cambria" w:hAnsi="Cambria" w:cs="Calibri"/>
          <w:b/>
          <w:color w:val="00B0F0"/>
          <w:sz w:val="28"/>
          <w:szCs w:val="28"/>
          <w:lang w:val="en-US"/>
        </w:rPr>
        <w:t xml:space="preserve"> </w:t>
      </w:r>
      <w:r w:rsidR="00FA5E48">
        <w:rPr>
          <w:rFonts w:ascii="Cambria" w:hAnsi="Cambria" w:cs="Calibri"/>
          <w:b/>
          <w:color w:val="00B0F0"/>
          <w:sz w:val="28"/>
          <w:szCs w:val="28"/>
          <w:lang w:val="en-US"/>
        </w:rPr>
        <w:t xml:space="preserve">15 March </w:t>
      </w:r>
      <w:r w:rsidR="00204186">
        <w:rPr>
          <w:rFonts w:ascii="Cambria" w:hAnsi="Cambria" w:cs="Calibri"/>
          <w:b/>
          <w:color w:val="00B0F0"/>
          <w:sz w:val="28"/>
          <w:szCs w:val="28"/>
          <w:lang w:val="en-US"/>
        </w:rPr>
        <w:t>2018</w:t>
      </w:r>
    </w:p>
    <w:p w14:paraId="127028AC" w14:textId="05B35DEF" w:rsidR="004D12C7" w:rsidRPr="007E74D8" w:rsidRDefault="00460AFF" w:rsidP="007E74D8">
      <w:pPr>
        <w:spacing w:before="120" w:after="0" w:line="240" w:lineRule="auto"/>
        <w:jc w:val="center"/>
        <w:rPr>
          <w:rFonts w:ascii="Times" w:hAnsi="Times" w:cs="Times New Roman"/>
          <w:b/>
        </w:rPr>
      </w:pPr>
      <w:r w:rsidRPr="00130D37">
        <w:rPr>
          <w:rFonts w:ascii="Cambria" w:hAnsi="Cambria"/>
          <w:b/>
          <w:lang w:val="en-US"/>
        </w:rPr>
        <w:br/>
      </w:r>
      <w:r w:rsidR="007E74D8" w:rsidRPr="004701B0">
        <w:rPr>
          <w:rFonts w:ascii="Times" w:hAnsi="Times" w:cs="Times New Roman"/>
          <w:b/>
        </w:rPr>
        <w:t>Next</w:t>
      </w:r>
      <w:r w:rsidR="007E74D8">
        <w:rPr>
          <w:rFonts w:ascii="Times" w:hAnsi="Times" w:cs="Times New Roman"/>
          <w:b/>
        </w:rPr>
        <w:t xml:space="preserve"> PSEA</w:t>
      </w:r>
      <w:r w:rsidR="007E74D8" w:rsidRPr="004701B0">
        <w:rPr>
          <w:rFonts w:ascii="Times" w:hAnsi="Times" w:cs="Times New Roman"/>
          <w:b/>
        </w:rPr>
        <w:t xml:space="preserve"> Meeting:  </w:t>
      </w:r>
      <w:r w:rsidR="007E74D8">
        <w:rPr>
          <w:rFonts w:ascii="Times" w:hAnsi="Times" w:cs="Times New Roman"/>
          <w:b/>
        </w:rPr>
        <w:t>30</w:t>
      </w:r>
      <w:r w:rsidR="007E74D8" w:rsidRPr="004701B0">
        <w:rPr>
          <w:rFonts w:ascii="Times" w:hAnsi="Times" w:cs="Times New Roman"/>
          <w:b/>
        </w:rPr>
        <w:t xml:space="preserve"> </w:t>
      </w:r>
      <w:r w:rsidR="007E74D8">
        <w:rPr>
          <w:rFonts w:ascii="Times" w:hAnsi="Times" w:cs="Times New Roman"/>
          <w:b/>
        </w:rPr>
        <w:t>April 2018</w:t>
      </w:r>
      <w:r w:rsidR="007E74D8" w:rsidRPr="004701B0">
        <w:rPr>
          <w:rFonts w:ascii="Times" w:hAnsi="Times" w:cs="Times New Roman"/>
          <w:b/>
        </w:rPr>
        <w:t xml:space="preserve">, </w:t>
      </w:r>
      <w:r w:rsidR="007E74D8">
        <w:rPr>
          <w:rFonts w:ascii="Times" w:hAnsi="Times" w:cs="Times New Roman"/>
          <w:b/>
        </w:rPr>
        <w:t>12-2 pm,</w:t>
      </w:r>
      <w:r w:rsidR="007E74D8" w:rsidRPr="004701B0">
        <w:rPr>
          <w:rFonts w:ascii="Times" w:hAnsi="Times" w:cs="Times New Roman"/>
          <w:b/>
        </w:rPr>
        <w:t xml:space="preserve"> UNHCR </w:t>
      </w:r>
      <w:proofErr w:type="spellStart"/>
      <w:r w:rsidR="007E74D8" w:rsidRPr="004701B0">
        <w:rPr>
          <w:rFonts w:ascii="Times" w:hAnsi="Times" w:cs="Times New Roman"/>
          <w:b/>
        </w:rPr>
        <w:t>Khalda</w:t>
      </w:r>
      <w:proofErr w:type="spellEnd"/>
      <w:r w:rsidR="007E74D8" w:rsidRPr="004701B0">
        <w:rPr>
          <w:rFonts w:ascii="Times" w:hAnsi="Times" w:cs="Times New Roman"/>
          <w:b/>
        </w:rPr>
        <w:t>, EMOPS Room</w:t>
      </w:r>
    </w:p>
    <w:p w14:paraId="11548AA5" w14:textId="77777777" w:rsidR="00C00D95" w:rsidRPr="00C00D95" w:rsidRDefault="00C00D95" w:rsidP="00C00D95">
      <w:pPr>
        <w:spacing w:after="0"/>
        <w:jc w:val="both"/>
        <w:rPr>
          <w:rFonts w:ascii="Cambria" w:hAnsi="Cambria"/>
          <w:b/>
          <w:lang w:val="en-US"/>
        </w:rPr>
      </w:pPr>
      <w:r w:rsidRPr="00C00D95">
        <w:rPr>
          <w:rFonts w:ascii="Cambria" w:hAnsi="Cambria"/>
          <w:b/>
          <w:lang w:val="en-US"/>
        </w:rPr>
        <w:t>Agenda:</w:t>
      </w:r>
    </w:p>
    <w:p w14:paraId="5E7B0EB7" w14:textId="44B97E4D" w:rsidR="0045016F" w:rsidRPr="0045016F" w:rsidRDefault="0045016F" w:rsidP="0045016F">
      <w:pPr>
        <w:pStyle w:val="ListParagraph"/>
        <w:numPr>
          <w:ilvl w:val="0"/>
          <w:numId w:val="34"/>
        </w:numPr>
        <w:spacing w:after="0"/>
        <w:jc w:val="both"/>
        <w:rPr>
          <w:rFonts w:ascii="Cambria" w:hAnsi="Cambria"/>
          <w:lang w:val="en-US"/>
        </w:rPr>
      </w:pPr>
      <w:r w:rsidRPr="0045016F">
        <w:rPr>
          <w:rFonts w:ascii="Cambria" w:hAnsi="Cambria"/>
          <w:lang w:val="en-US"/>
        </w:rPr>
        <w:t>Introduction and Announcements</w:t>
      </w:r>
    </w:p>
    <w:p w14:paraId="64BB79B8" w14:textId="16428A25" w:rsidR="000271A9" w:rsidRPr="00651843" w:rsidRDefault="0045016F" w:rsidP="0045016F">
      <w:pPr>
        <w:pStyle w:val="ListParagraph"/>
        <w:numPr>
          <w:ilvl w:val="0"/>
          <w:numId w:val="34"/>
        </w:numPr>
        <w:spacing w:after="0"/>
        <w:jc w:val="both"/>
        <w:rPr>
          <w:rFonts w:ascii="Cambria" w:hAnsi="Cambria"/>
          <w:lang w:val="en-US"/>
        </w:rPr>
      </w:pPr>
      <w:r w:rsidRPr="0045016F">
        <w:t>Refresher – PSEA, PSEA FP, FP network</w:t>
      </w:r>
    </w:p>
    <w:p w14:paraId="03D885B4" w14:textId="0B64B453" w:rsidR="00651843" w:rsidRDefault="00651843" w:rsidP="00651843">
      <w:pPr>
        <w:pStyle w:val="ListParagraph"/>
        <w:numPr>
          <w:ilvl w:val="0"/>
          <w:numId w:val="34"/>
        </w:numPr>
        <w:spacing w:after="0"/>
        <w:jc w:val="both"/>
        <w:rPr>
          <w:rFonts w:ascii="Cambria" w:hAnsi="Cambria"/>
          <w:lang w:val="en-US"/>
        </w:rPr>
      </w:pPr>
      <w:r w:rsidRPr="00651843">
        <w:rPr>
          <w:rFonts w:ascii="Cambria" w:hAnsi="Cambria"/>
          <w:lang w:val="en-US"/>
        </w:rPr>
        <w:t>PSEA measure in place – Current status, progress summary</w:t>
      </w:r>
    </w:p>
    <w:p w14:paraId="31667B57" w14:textId="6738706E" w:rsidR="00651843" w:rsidRDefault="00651843" w:rsidP="00651843">
      <w:pPr>
        <w:pStyle w:val="ListParagraph"/>
        <w:numPr>
          <w:ilvl w:val="0"/>
          <w:numId w:val="34"/>
        </w:numPr>
        <w:spacing w:after="0"/>
        <w:jc w:val="both"/>
        <w:rPr>
          <w:rFonts w:ascii="Cambria" w:hAnsi="Cambria"/>
          <w:lang w:val="en-US"/>
        </w:rPr>
      </w:pPr>
      <w:r w:rsidRPr="00651843">
        <w:rPr>
          <w:rFonts w:ascii="Cambria" w:hAnsi="Cambria"/>
          <w:lang w:val="en-US"/>
        </w:rPr>
        <w:t xml:space="preserve">NGO Chair </w:t>
      </w:r>
    </w:p>
    <w:p w14:paraId="4D273E3D" w14:textId="77777777" w:rsidR="007E74D8" w:rsidRPr="0045016F" w:rsidRDefault="007E74D8" w:rsidP="007E74D8">
      <w:pPr>
        <w:pStyle w:val="ListParagraph"/>
        <w:spacing w:after="0"/>
        <w:jc w:val="both"/>
        <w:rPr>
          <w:rFonts w:ascii="Cambria" w:hAnsi="Cambria"/>
          <w:lang w:val="en-US"/>
        </w:rPr>
      </w:pPr>
    </w:p>
    <w:tbl>
      <w:tblPr>
        <w:tblStyle w:val="TableGrid"/>
        <w:tblW w:w="14459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2014"/>
        <w:gridCol w:w="8505"/>
        <w:gridCol w:w="2239"/>
        <w:gridCol w:w="1701"/>
      </w:tblGrid>
      <w:tr w:rsidR="00460AFF" w:rsidRPr="00130D37" w14:paraId="15ADA93E" w14:textId="77777777" w:rsidTr="00FA5E48">
        <w:trPr>
          <w:trHeight w:val="365"/>
        </w:trPr>
        <w:tc>
          <w:tcPr>
            <w:tcW w:w="2014" w:type="dxa"/>
            <w:shd w:val="clear" w:color="auto" w:fill="FABF8F" w:themeFill="accent6" w:themeFillTint="99"/>
          </w:tcPr>
          <w:p w14:paraId="073971A5" w14:textId="77777777" w:rsidR="00460AFF" w:rsidRPr="00130D37" w:rsidRDefault="00460AFF" w:rsidP="00595CF1">
            <w:pPr>
              <w:jc w:val="both"/>
              <w:rPr>
                <w:rFonts w:ascii="Cambria" w:hAnsi="Cambria"/>
                <w:b/>
                <w:lang w:val="en-US"/>
              </w:rPr>
            </w:pPr>
            <w:r w:rsidRPr="00130D37">
              <w:rPr>
                <w:rFonts w:ascii="Cambria" w:hAnsi="Cambria"/>
                <w:b/>
                <w:lang w:val="en-US"/>
              </w:rPr>
              <w:t>Agenda item</w:t>
            </w:r>
          </w:p>
        </w:tc>
        <w:tc>
          <w:tcPr>
            <w:tcW w:w="8505" w:type="dxa"/>
            <w:shd w:val="clear" w:color="auto" w:fill="FABF8F" w:themeFill="accent6" w:themeFillTint="99"/>
          </w:tcPr>
          <w:p w14:paraId="41C98CB3" w14:textId="77777777" w:rsidR="00EB3A78" w:rsidRPr="00130D37" w:rsidRDefault="008D42D0" w:rsidP="00595CF1">
            <w:pPr>
              <w:jc w:val="both"/>
              <w:rPr>
                <w:rFonts w:ascii="Cambria" w:hAnsi="Cambria"/>
                <w:b/>
                <w:lang w:val="en-US"/>
              </w:rPr>
            </w:pPr>
            <w:r w:rsidRPr="00130D37">
              <w:rPr>
                <w:rFonts w:ascii="Cambria" w:hAnsi="Cambria"/>
                <w:b/>
                <w:lang w:val="en-US"/>
              </w:rPr>
              <w:t>Discussion</w:t>
            </w:r>
          </w:p>
        </w:tc>
        <w:tc>
          <w:tcPr>
            <w:tcW w:w="2239" w:type="dxa"/>
            <w:shd w:val="clear" w:color="auto" w:fill="FABF8F" w:themeFill="accent6" w:themeFillTint="99"/>
          </w:tcPr>
          <w:p w14:paraId="6C278CFC" w14:textId="77777777" w:rsidR="00EB3A78" w:rsidRPr="00130D37" w:rsidRDefault="00460AFF" w:rsidP="00595CF1">
            <w:pPr>
              <w:jc w:val="both"/>
              <w:rPr>
                <w:rFonts w:ascii="Cambria" w:hAnsi="Cambria"/>
                <w:b/>
                <w:lang w:val="en-US"/>
              </w:rPr>
            </w:pPr>
            <w:r w:rsidRPr="00130D37">
              <w:rPr>
                <w:rFonts w:ascii="Cambria" w:hAnsi="Cambria"/>
                <w:b/>
                <w:lang w:val="en-US"/>
              </w:rPr>
              <w:t>Action point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14:paraId="44589735" w14:textId="77777777" w:rsidR="00EB3A78" w:rsidRPr="00130D37" w:rsidRDefault="00460AFF" w:rsidP="00595CF1">
            <w:pPr>
              <w:jc w:val="both"/>
              <w:rPr>
                <w:rFonts w:ascii="Cambria" w:hAnsi="Cambria"/>
                <w:b/>
                <w:lang w:val="en-US"/>
              </w:rPr>
            </w:pPr>
            <w:r w:rsidRPr="00130D37">
              <w:rPr>
                <w:rFonts w:ascii="Cambria" w:hAnsi="Cambria"/>
                <w:b/>
                <w:lang w:val="en-US"/>
              </w:rPr>
              <w:t>Responsible Agency</w:t>
            </w:r>
          </w:p>
        </w:tc>
      </w:tr>
      <w:tr w:rsidR="00AF7D69" w:rsidRPr="00AF7D69" w14:paraId="0F740AF1" w14:textId="77777777" w:rsidTr="00FA5E48">
        <w:trPr>
          <w:trHeight w:val="3098"/>
        </w:trPr>
        <w:tc>
          <w:tcPr>
            <w:tcW w:w="2014" w:type="dxa"/>
          </w:tcPr>
          <w:p w14:paraId="61BA111D" w14:textId="77777777" w:rsidR="00603F4D" w:rsidRDefault="00603F4D" w:rsidP="00887CD4">
            <w:pPr>
              <w:spacing w:after="0"/>
              <w:jc w:val="both"/>
              <w:rPr>
                <w:b/>
                <w:bCs/>
              </w:rPr>
            </w:pPr>
          </w:p>
          <w:p w14:paraId="12C2E159" w14:textId="349574C5" w:rsidR="00AF7D69" w:rsidRPr="00887CD4" w:rsidRDefault="00204186" w:rsidP="00887CD4">
            <w:pPr>
              <w:spacing w:after="0"/>
              <w:jc w:val="both"/>
              <w:rPr>
                <w:rFonts w:ascii="Cambria" w:hAnsi="Cambria"/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Introduction and Announcements </w:t>
            </w:r>
          </w:p>
          <w:p w14:paraId="00DE79BD" w14:textId="27A90A42" w:rsidR="00AF7D69" w:rsidRPr="0070349C" w:rsidRDefault="00AF7D69" w:rsidP="00F970D1">
            <w:pPr>
              <w:rPr>
                <w:b/>
                <w:lang w:val="en-US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6741C89D" w14:textId="77777777" w:rsidR="00603F4D" w:rsidRDefault="00603F4D" w:rsidP="00603F4D">
            <w:pPr>
              <w:pStyle w:val="ListParagraph"/>
              <w:jc w:val="both"/>
              <w:rPr>
                <w:lang w:val="en-US"/>
              </w:rPr>
            </w:pPr>
          </w:p>
          <w:p w14:paraId="7EB31482" w14:textId="77777777" w:rsidR="00B03E4A" w:rsidRDefault="00B03E4A" w:rsidP="00B03E4A">
            <w:pPr>
              <w:pStyle w:val="ListParagraph"/>
              <w:numPr>
                <w:ilvl w:val="0"/>
                <w:numId w:val="44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The purpose of calling the meeting is to resume the PSEA FP network activities in a coordinated manner as the last meeting was in September 2017, selecting and NGO co-lead, finding volunteers to work on essential documents and training materials that will be used in the upcoming trainings for agencies and refresher review of existing frameworks  </w:t>
            </w:r>
          </w:p>
          <w:p w14:paraId="77B693A8" w14:textId="6AC0F7E5" w:rsidR="00603F4D" w:rsidRPr="009B2012" w:rsidRDefault="009B2012" w:rsidP="009B2012">
            <w:pPr>
              <w:pStyle w:val="ListParagraph"/>
              <w:numPr>
                <w:ilvl w:val="0"/>
                <w:numId w:val="44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 sample </w:t>
            </w:r>
            <w:r w:rsidR="00B03E4A">
              <w:rPr>
                <w:lang w:val="en-US"/>
              </w:rPr>
              <w:t>PSEA posters and awareness material were distributed to members in Arabic and English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0D63FA7C" w14:textId="77777777" w:rsidR="00FA5E48" w:rsidRDefault="00FA5E48" w:rsidP="007E74D8">
            <w:pPr>
              <w:rPr>
                <w:lang w:val="en-US"/>
              </w:rPr>
            </w:pPr>
          </w:p>
          <w:p w14:paraId="1057E9B7" w14:textId="0C8EBEAD" w:rsidR="00B03E4A" w:rsidRPr="002723AC" w:rsidRDefault="00B03E4A" w:rsidP="007E74D8">
            <w:pPr>
              <w:rPr>
                <w:lang w:val="en-US"/>
              </w:rPr>
            </w:pPr>
            <w:r>
              <w:rPr>
                <w:lang w:val="en-US"/>
              </w:rPr>
              <w:t xml:space="preserve">Members to send their awareness posters needs to </w:t>
            </w:r>
            <w:hyperlink r:id="rId6" w:history="1">
              <w:r w:rsidRPr="00956EDA">
                <w:rPr>
                  <w:rStyle w:val="Hyperlink"/>
                  <w:lang w:val="en-US"/>
                </w:rPr>
                <w:t>disalvo@unhcr.org</w:t>
              </w:r>
            </w:hyperlink>
            <w:r>
              <w:rPr>
                <w:lang w:val="en-US"/>
              </w:rPr>
              <w:t xml:space="preserve"> or </w:t>
            </w:r>
            <w:hyperlink r:id="rId7" w:history="1">
              <w:r w:rsidR="007E74D8" w:rsidRPr="004B6D21">
                <w:rPr>
                  <w:rStyle w:val="Hyperlink"/>
                  <w:lang w:val="en-US"/>
                </w:rPr>
                <w:t>shehadeg@unhcr.org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71E5F6" w14:textId="77777777" w:rsidR="00AF7D69" w:rsidRDefault="00AF7D69" w:rsidP="00DC1F80">
            <w:pPr>
              <w:rPr>
                <w:lang w:val="es-ES"/>
              </w:rPr>
            </w:pPr>
          </w:p>
          <w:p w14:paraId="73900833" w14:textId="77777777" w:rsidR="00353B9B" w:rsidRDefault="00353B9B" w:rsidP="00DC1F80">
            <w:pPr>
              <w:rPr>
                <w:lang w:val="es-ES"/>
              </w:rPr>
            </w:pPr>
          </w:p>
          <w:p w14:paraId="779773DA" w14:textId="77777777" w:rsidR="00353B9B" w:rsidRDefault="00353B9B" w:rsidP="00DC1F80">
            <w:pPr>
              <w:rPr>
                <w:lang w:val="es-ES"/>
              </w:rPr>
            </w:pPr>
          </w:p>
          <w:p w14:paraId="2CD055EB" w14:textId="08445E9F" w:rsidR="00353B9B" w:rsidRPr="00AF7D69" w:rsidRDefault="00353B9B" w:rsidP="00DC1F80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All</w:t>
            </w:r>
            <w:proofErr w:type="spellEnd"/>
          </w:p>
        </w:tc>
      </w:tr>
      <w:tr w:rsidR="000476BD" w:rsidRPr="00B47433" w14:paraId="66AD7C0F" w14:textId="77777777" w:rsidTr="00FA5E48">
        <w:trPr>
          <w:trHeight w:val="784"/>
        </w:trPr>
        <w:tc>
          <w:tcPr>
            <w:tcW w:w="2014" w:type="dxa"/>
          </w:tcPr>
          <w:p w14:paraId="74730F35" w14:textId="77777777" w:rsidR="003528B8" w:rsidRDefault="003528B8" w:rsidP="00204186">
            <w:pPr>
              <w:spacing w:after="0"/>
              <w:jc w:val="both"/>
              <w:rPr>
                <w:b/>
                <w:lang w:val="en-US"/>
              </w:rPr>
            </w:pPr>
          </w:p>
          <w:p w14:paraId="0B3A2CF8" w14:textId="345136C9" w:rsidR="000476BD" w:rsidRPr="000476BD" w:rsidRDefault="00204186" w:rsidP="00204186">
            <w:pPr>
              <w:spacing w:after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Refresher – PSEA, PSEA FP, FP network</w:t>
            </w:r>
          </w:p>
        </w:tc>
        <w:tc>
          <w:tcPr>
            <w:tcW w:w="8505" w:type="dxa"/>
          </w:tcPr>
          <w:p w14:paraId="51DBD9CB" w14:textId="7FD6DBF5" w:rsidR="00586337" w:rsidRPr="00603F4D" w:rsidRDefault="00B44570" w:rsidP="00FA5E4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Network coordinator gave a brief </w:t>
            </w:r>
            <w:r w:rsidR="00FA5E48">
              <w:rPr>
                <w:lang w:val="en-US"/>
              </w:rPr>
              <w:t xml:space="preserve">refresher on </w:t>
            </w:r>
            <w:r w:rsidR="003528B8">
              <w:rPr>
                <w:lang w:val="en-US"/>
              </w:rPr>
              <w:t>definition of PSEA,</w:t>
            </w:r>
            <w:r w:rsidR="009B2012">
              <w:rPr>
                <w:lang w:val="en-US"/>
              </w:rPr>
              <w:t xml:space="preserve"> reporting requirements,</w:t>
            </w:r>
            <w:r w:rsidR="003528B8">
              <w:rPr>
                <w:lang w:val="en-US"/>
              </w:rPr>
              <w:t xml:space="preserve"> </w:t>
            </w:r>
            <w:r w:rsidR="009B2012">
              <w:rPr>
                <w:lang w:val="en-US"/>
              </w:rPr>
              <w:t xml:space="preserve">and </w:t>
            </w:r>
            <w:r w:rsidR="003528B8">
              <w:rPr>
                <w:lang w:val="en-US"/>
              </w:rPr>
              <w:t>the role of focal points</w:t>
            </w:r>
            <w:r w:rsidR="009B2012">
              <w:rPr>
                <w:lang w:val="en-US"/>
              </w:rPr>
              <w:t xml:space="preserve"> and of the PSEA Network in working to help all organizations to best fulfill their commitments on PSEA.</w:t>
            </w:r>
            <w:r w:rsidR="003528B8">
              <w:rPr>
                <w:lang w:val="en-US"/>
              </w:rPr>
              <w:t xml:space="preserve"> and the reporting role for them</w:t>
            </w:r>
            <w:r w:rsidR="00C22E98">
              <w:rPr>
                <w:lang w:val="en-US"/>
              </w:rPr>
              <w:t xml:space="preserve"> </w:t>
            </w:r>
          </w:p>
        </w:tc>
        <w:tc>
          <w:tcPr>
            <w:tcW w:w="2239" w:type="dxa"/>
          </w:tcPr>
          <w:p w14:paraId="7A3F2752" w14:textId="40D16712" w:rsidR="00EF1890" w:rsidRPr="00EF1890" w:rsidRDefault="00EF1890" w:rsidP="009D4859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63D4682D" w14:textId="11E60819" w:rsidR="00EF1890" w:rsidRPr="000476BD" w:rsidRDefault="00EF1890" w:rsidP="00EF1890">
            <w:pPr>
              <w:rPr>
                <w:lang w:val="en-US"/>
              </w:rPr>
            </w:pPr>
          </w:p>
        </w:tc>
      </w:tr>
      <w:tr w:rsidR="00F970D1" w:rsidRPr="00B47433" w14:paraId="4B123FBE" w14:textId="77777777" w:rsidTr="00FA5E48">
        <w:trPr>
          <w:trHeight w:val="784"/>
        </w:trPr>
        <w:tc>
          <w:tcPr>
            <w:tcW w:w="2014" w:type="dxa"/>
          </w:tcPr>
          <w:p w14:paraId="214026A6" w14:textId="666A6541" w:rsidR="00F970D1" w:rsidRDefault="00204186" w:rsidP="000476B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PSEA measure in place – Current status, progress summary</w:t>
            </w:r>
          </w:p>
        </w:tc>
        <w:tc>
          <w:tcPr>
            <w:tcW w:w="8505" w:type="dxa"/>
          </w:tcPr>
          <w:p w14:paraId="5EFEA16D" w14:textId="77F41137" w:rsidR="00B44570" w:rsidRPr="000A5409" w:rsidRDefault="00603F4D" w:rsidP="000A5409">
            <w:pPr>
              <w:jc w:val="both"/>
              <w:rPr>
                <w:lang w:val="en-US"/>
              </w:rPr>
            </w:pPr>
            <w:r w:rsidRPr="000A5409">
              <w:rPr>
                <w:lang w:val="en-US"/>
              </w:rPr>
              <w:t xml:space="preserve">A self-audit check list survey </w:t>
            </w:r>
            <w:r w:rsidR="000A5409" w:rsidRPr="000A5409">
              <w:rPr>
                <w:lang w:val="en-US"/>
              </w:rPr>
              <w:t>was</w:t>
            </w:r>
            <w:r w:rsidRPr="000A5409">
              <w:rPr>
                <w:lang w:val="en-US"/>
              </w:rPr>
              <w:t xml:space="preserve"> circulated during March to </w:t>
            </w:r>
            <w:r w:rsidR="000A5409" w:rsidRPr="000A5409">
              <w:rPr>
                <w:lang w:val="en-US"/>
              </w:rPr>
              <w:t>PSEA Network</w:t>
            </w:r>
            <w:r w:rsidR="00B44570" w:rsidRPr="000A5409">
              <w:rPr>
                <w:lang w:val="en-US"/>
              </w:rPr>
              <w:t xml:space="preserve"> </w:t>
            </w:r>
            <w:r w:rsidR="000A5409" w:rsidRPr="000A5409">
              <w:rPr>
                <w:lang w:val="en-US"/>
              </w:rPr>
              <w:t>members.</w:t>
            </w:r>
            <w:r w:rsidR="00B44570" w:rsidRPr="000A5409">
              <w:rPr>
                <w:lang w:val="en-US"/>
              </w:rPr>
              <w:t xml:space="preserve"> 32 organizations conducted the survey, </w:t>
            </w:r>
            <w:r w:rsidR="000A5409" w:rsidRPr="000A5409">
              <w:rPr>
                <w:lang w:val="en-US"/>
              </w:rPr>
              <w:t>the data of which was recorded and consolidated anonymous, without organization affiliation.</w:t>
            </w:r>
            <w:r w:rsidR="000A5409">
              <w:rPr>
                <w:lang w:val="en-US"/>
              </w:rPr>
              <w:t xml:space="preserve"> The same survey had last been given in 2016, providing an opportunity for comparison of results. </w:t>
            </w:r>
            <w:r w:rsidR="000A5409" w:rsidRPr="000A5409">
              <w:rPr>
                <w:lang w:val="en-US"/>
              </w:rPr>
              <w:t xml:space="preserve"> </w:t>
            </w:r>
            <w:r w:rsidR="00ED2E41">
              <w:rPr>
                <w:lang w:val="en-US"/>
              </w:rPr>
              <w:t>NB: The survey provides an informal, non-scientific general view of PSEA preparedness efforts, with the goal of given a broad sense of progress and areas where efforts can be improved.</w:t>
            </w:r>
          </w:p>
          <w:p w14:paraId="0D062C44" w14:textId="6845CE16" w:rsidR="003528B8" w:rsidRPr="000A5409" w:rsidRDefault="000A5409" w:rsidP="000A5409">
            <w:pPr>
              <w:jc w:val="both"/>
              <w:rPr>
                <w:lang w:val="en-US"/>
              </w:rPr>
            </w:pPr>
            <w:r w:rsidRPr="000A5409">
              <w:rPr>
                <w:lang w:val="en-US"/>
              </w:rPr>
              <w:t>On the positive side it</w:t>
            </w:r>
            <w:r w:rsidR="003528B8" w:rsidRPr="000A5409">
              <w:rPr>
                <w:lang w:val="en-US"/>
              </w:rPr>
              <w:t xml:space="preserve"> was noticed </w:t>
            </w:r>
            <w:r>
              <w:rPr>
                <w:lang w:val="en-US"/>
              </w:rPr>
              <w:t>that many</w:t>
            </w:r>
            <w:r w:rsidR="003528B8" w:rsidRPr="000A5409">
              <w:rPr>
                <w:lang w:val="en-US"/>
              </w:rPr>
              <w:t xml:space="preserve"> categories </w:t>
            </w:r>
            <w:r>
              <w:rPr>
                <w:lang w:val="en-US"/>
              </w:rPr>
              <w:t>showed improvement in</w:t>
            </w:r>
            <w:r w:rsidR="003528B8" w:rsidRPr="000A5409">
              <w:rPr>
                <w:lang w:val="en-US"/>
              </w:rPr>
              <w:t xml:space="preserve"> comparison with 2016</w:t>
            </w:r>
            <w:r>
              <w:rPr>
                <w:lang w:val="en-US"/>
              </w:rPr>
              <w:t>,</w:t>
            </w:r>
            <w:r w:rsidR="003528B8" w:rsidRPr="000A5409">
              <w:rPr>
                <w:lang w:val="en-US"/>
              </w:rPr>
              <w:t xml:space="preserve"> in particular </w:t>
            </w:r>
            <w:r>
              <w:rPr>
                <w:lang w:val="en-US"/>
              </w:rPr>
              <w:t>on the administrative mechanisms and steps needed for PSEA, as well as on r</w:t>
            </w:r>
            <w:r w:rsidR="003528B8" w:rsidRPr="000A5409">
              <w:rPr>
                <w:lang w:val="en-US"/>
              </w:rPr>
              <w:t>esponse</w:t>
            </w:r>
            <w:r>
              <w:rPr>
                <w:lang w:val="en-US"/>
              </w:rPr>
              <w:t xml:space="preserve"> &amp; reporting,</w:t>
            </w:r>
            <w:r w:rsidR="003528B8" w:rsidRPr="000A5409">
              <w:rPr>
                <w:lang w:val="en-US"/>
              </w:rPr>
              <w:t xml:space="preserve"> and complaint mechanism</w:t>
            </w:r>
            <w:r>
              <w:rPr>
                <w:lang w:val="en-US"/>
              </w:rPr>
              <w:t>s</w:t>
            </w:r>
            <w:r w:rsidR="003528B8" w:rsidRPr="000A5409">
              <w:rPr>
                <w:lang w:val="en-US"/>
              </w:rPr>
              <w:t xml:space="preserve">. </w:t>
            </w:r>
          </w:p>
          <w:p w14:paraId="3EC2A9CD" w14:textId="168DA413" w:rsidR="004069D1" w:rsidRPr="000A5409" w:rsidRDefault="000A5409" w:rsidP="000A540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It was noted that there is a</w:t>
            </w:r>
            <w:r w:rsidR="00D82C11" w:rsidRPr="000A5409">
              <w:rPr>
                <w:lang w:val="en-US"/>
              </w:rPr>
              <w:t xml:space="preserve"> need for more focus on the practical side</w:t>
            </w:r>
            <w:r w:rsidR="00662ADE">
              <w:rPr>
                <w:lang w:val="en-US"/>
              </w:rPr>
              <w:t xml:space="preserve"> of engaging with communities,</w:t>
            </w:r>
            <w:r w:rsidR="00D82C11" w:rsidRPr="000A5409">
              <w:rPr>
                <w:lang w:val="en-US"/>
              </w:rPr>
              <w:t xml:space="preserve"> compared with the administrative side that is mostly in place</w:t>
            </w:r>
            <w:r w:rsidR="00662ADE">
              <w:rPr>
                <w:lang w:val="en-US"/>
              </w:rPr>
              <w:t>, with a w</w:t>
            </w:r>
            <w:r w:rsidR="003528B8" w:rsidRPr="000A5409">
              <w:rPr>
                <w:lang w:val="en-US"/>
              </w:rPr>
              <w:t>eak</w:t>
            </w:r>
            <w:r w:rsidR="00662ADE">
              <w:rPr>
                <w:lang w:val="en-US"/>
              </w:rPr>
              <w:t>ness in community and awareness-</w:t>
            </w:r>
            <w:r w:rsidR="003528B8" w:rsidRPr="000A5409">
              <w:rPr>
                <w:lang w:val="en-US"/>
              </w:rPr>
              <w:t>rai</w:t>
            </w:r>
            <w:r w:rsidR="00662ADE">
              <w:rPr>
                <w:lang w:val="en-US"/>
              </w:rPr>
              <w:t>sing</w:t>
            </w:r>
            <w:r w:rsidR="003528B8" w:rsidRPr="000A5409">
              <w:rPr>
                <w:lang w:val="en-US"/>
              </w:rPr>
              <w:t xml:space="preserve"> and coordination</w:t>
            </w:r>
            <w:r w:rsidR="00C22E98" w:rsidRPr="000A5409">
              <w:rPr>
                <w:lang w:val="en-US"/>
              </w:rPr>
              <w:t xml:space="preserve"> efforts</w:t>
            </w:r>
            <w:r w:rsidR="00662ADE">
              <w:rPr>
                <w:lang w:val="en-US"/>
              </w:rPr>
              <w:t>.</w:t>
            </w:r>
          </w:p>
          <w:p w14:paraId="39A1C9FA" w14:textId="502C15E0" w:rsidR="004069D1" w:rsidRPr="000A5409" w:rsidRDefault="00662ADE" w:rsidP="000A540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Steps required for r</w:t>
            </w:r>
            <w:r w:rsidR="003528B8" w:rsidRPr="000A5409">
              <w:rPr>
                <w:lang w:val="en-US"/>
              </w:rPr>
              <w:t>ecruitment and interviews</w:t>
            </w:r>
            <w:r>
              <w:rPr>
                <w:lang w:val="en-US"/>
              </w:rPr>
              <w:t>, and Code of Conduct</w:t>
            </w:r>
            <w:r w:rsidR="003528B8" w:rsidRPr="000A5409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are largely in place, with a major improvement in M&amp;E noted.  </w:t>
            </w:r>
          </w:p>
          <w:p w14:paraId="1F177A0B" w14:textId="28D17AFE" w:rsidR="003528B8" w:rsidRDefault="00ED2E41" w:rsidP="000A540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The availability of o</w:t>
            </w:r>
            <w:r w:rsidR="003528B8" w:rsidRPr="000A5409">
              <w:rPr>
                <w:lang w:val="en-US"/>
              </w:rPr>
              <w:t>utreach</w:t>
            </w:r>
            <w:r>
              <w:rPr>
                <w:lang w:val="en-US"/>
              </w:rPr>
              <w:t>, Codes of Conduct and other</w:t>
            </w:r>
            <w:r w:rsidR="003528B8" w:rsidRPr="000A5409">
              <w:rPr>
                <w:lang w:val="en-US"/>
              </w:rPr>
              <w:t xml:space="preserve"> m</w:t>
            </w:r>
            <w:r>
              <w:rPr>
                <w:lang w:val="en-US"/>
              </w:rPr>
              <w:t xml:space="preserve">aterial in Arabic </w:t>
            </w:r>
            <w:r w:rsidR="003528B8" w:rsidRPr="000A5409">
              <w:rPr>
                <w:lang w:val="en-US"/>
              </w:rPr>
              <w:t>scored</w:t>
            </w:r>
            <w:r>
              <w:rPr>
                <w:lang w:val="en-US"/>
              </w:rPr>
              <w:t xml:space="preserve"> very low, and a </w:t>
            </w:r>
            <w:r w:rsidR="003528B8" w:rsidRPr="000A5409">
              <w:rPr>
                <w:lang w:val="en-US"/>
              </w:rPr>
              <w:t>lack of engagement of government officials and CBO staff in SEA trainings</w:t>
            </w:r>
            <w:r>
              <w:rPr>
                <w:lang w:val="en-US"/>
              </w:rPr>
              <w:t xml:space="preserve"> is apparent as an area for improvement.</w:t>
            </w:r>
            <w:r w:rsidR="00662ADE">
              <w:rPr>
                <w:lang w:val="en-US"/>
              </w:rPr>
              <w:t xml:space="preserve">  </w:t>
            </w:r>
            <w:r w:rsidR="003528B8" w:rsidRPr="000A5409">
              <w:rPr>
                <w:lang w:val="en-US"/>
              </w:rPr>
              <w:t>More work</w:t>
            </w:r>
            <w:r>
              <w:rPr>
                <w:lang w:val="en-US"/>
              </w:rPr>
              <w:t xml:space="preserve"> is</w:t>
            </w:r>
            <w:r w:rsidR="003528B8" w:rsidRPr="000A5409">
              <w:rPr>
                <w:lang w:val="en-US"/>
              </w:rPr>
              <w:t xml:space="preserve"> needed on training and familiarization of the staff</w:t>
            </w:r>
            <w:r>
              <w:rPr>
                <w:lang w:val="en-US"/>
              </w:rPr>
              <w:t>.</w:t>
            </w:r>
          </w:p>
          <w:p w14:paraId="3FD7CFC2" w14:textId="554A174C" w:rsidR="00ED2E41" w:rsidRPr="000A5409" w:rsidRDefault="00ED2E41" w:rsidP="000A540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 discussion:</w:t>
            </w:r>
          </w:p>
          <w:p w14:paraId="5D3745F6" w14:textId="23F23CE9" w:rsidR="001468EA" w:rsidRDefault="001468EA" w:rsidP="0045016F">
            <w:pPr>
              <w:pStyle w:val="ListParagraph"/>
              <w:numPr>
                <w:ilvl w:val="0"/>
                <w:numId w:val="45"/>
              </w:numPr>
              <w:jc w:val="both"/>
              <w:rPr>
                <w:color w:val="000000" w:themeColor="text1"/>
                <w:lang w:val="en-US"/>
              </w:rPr>
            </w:pPr>
            <w:r w:rsidRPr="001468EA">
              <w:rPr>
                <w:color w:val="000000" w:themeColor="text1"/>
                <w:lang w:val="en-US"/>
              </w:rPr>
              <w:t xml:space="preserve">Members </w:t>
            </w:r>
            <w:r>
              <w:rPr>
                <w:color w:val="000000" w:themeColor="text1"/>
                <w:lang w:val="en-US"/>
              </w:rPr>
              <w:t>expressed their concern on recruitment process</w:t>
            </w:r>
            <w:r w:rsidR="00ED2E41">
              <w:rPr>
                <w:color w:val="000000" w:themeColor="text1"/>
                <w:lang w:val="en-US"/>
              </w:rPr>
              <w:t xml:space="preserve">es, and the need for more robust checks of references, and requirement </w:t>
            </w:r>
            <w:proofErr w:type="gramStart"/>
            <w:r w:rsidR="00ED2E41">
              <w:rPr>
                <w:color w:val="000000" w:themeColor="text1"/>
                <w:lang w:val="en-US"/>
              </w:rPr>
              <w:t xml:space="preserve">of </w:t>
            </w:r>
            <w:r>
              <w:rPr>
                <w:color w:val="000000" w:themeColor="text1"/>
                <w:lang w:val="en-US"/>
              </w:rPr>
              <w:t xml:space="preserve"> criminal</w:t>
            </w:r>
            <w:proofErr w:type="gramEnd"/>
            <w:r>
              <w:rPr>
                <w:color w:val="000000" w:themeColor="text1"/>
                <w:lang w:val="en-US"/>
              </w:rPr>
              <w:t xml:space="preserve"> record </w:t>
            </w:r>
            <w:r w:rsidR="00ED2E41">
              <w:rPr>
                <w:color w:val="000000" w:themeColor="text1"/>
                <w:lang w:val="en-US"/>
              </w:rPr>
              <w:t>extracts prior to hiring</w:t>
            </w:r>
            <w:r>
              <w:rPr>
                <w:color w:val="000000" w:themeColor="text1"/>
                <w:lang w:val="en-US"/>
              </w:rPr>
              <w:t>.</w:t>
            </w:r>
          </w:p>
          <w:p w14:paraId="5F34BE9F" w14:textId="6FDAF11C" w:rsidR="003400E3" w:rsidRDefault="00ED2E41" w:rsidP="0045016F">
            <w:pPr>
              <w:pStyle w:val="ListParagraph"/>
              <w:numPr>
                <w:ilvl w:val="0"/>
                <w:numId w:val="45"/>
              </w:numPr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There is a need in general t</w:t>
            </w:r>
            <w:r w:rsidR="003400E3">
              <w:rPr>
                <w:color w:val="000000" w:themeColor="text1"/>
                <w:lang w:val="en-US"/>
              </w:rPr>
              <w:t>o include external parties (suppliers, contractors</w:t>
            </w:r>
            <w:r>
              <w:rPr>
                <w:color w:val="000000" w:themeColor="text1"/>
                <w:lang w:val="en-US"/>
              </w:rPr>
              <w:t xml:space="preserve">, CBOs, </w:t>
            </w:r>
            <w:proofErr w:type="spellStart"/>
            <w:r>
              <w:rPr>
                <w:color w:val="000000" w:themeColor="text1"/>
                <w:lang w:val="en-US"/>
              </w:rPr>
              <w:t>govt</w:t>
            </w:r>
            <w:proofErr w:type="spellEnd"/>
            <w:r w:rsidR="003400E3">
              <w:rPr>
                <w:color w:val="000000" w:themeColor="text1"/>
                <w:lang w:val="en-US"/>
              </w:rPr>
              <w:t xml:space="preserve">) in </w:t>
            </w:r>
            <w:r>
              <w:rPr>
                <w:color w:val="000000" w:themeColor="text1"/>
                <w:lang w:val="en-US"/>
              </w:rPr>
              <w:t>PSEA training and awareness, and to ensure that all contractors and suppliers are fully integrated in PSEA plans.</w:t>
            </w:r>
          </w:p>
          <w:p w14:paraId="52B89C37" w14:textId="4873E17C" w:rsidR="001D7E06" w:rsidRPr="00E32864" w:rsidRDefault="00895620" w:rsidP="00E32864">
            <w:pPr>
              <w:pStyle w:val="ListParagraph"/>
              <w:numPr>
                <w:ilvl w:val="0"/>
                <w:numId w:val="45"/>
              </w:numPr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Partners mentioned that there is </w:t>
            </w:r>
            <w:r w:rsidR="00E32864">
              <w:rPr>
                <w:color w:val="000000" w:themeColor="text1"/>
                <w:lang w:val="en-US"/>
              </w:rPr>
              <w:t>a need</w:t>
            </w:r>
            <w:r w:rsidR="00ED2E41">
              <w:rPr>
                <w:color w:val="000000" w:themeColor="text1"/>
                <w:lang w:val="en-US"/>
              </w:rPr>
              <w:t xml:space="preserve"> for familiarization with </w:t>
            </w:r>
            <w:r w:rsidR="00597403">
              <w:rPr>
                <w:color w:val="000000" w:themeColor="text1"/>
                <w:lang w:val="en-US"/>
              </w:rPr>
              <w:t xml:space="preserve">national laws </w:t>
            </w:r>
            <w:r w:rsidR="00353B9B">
              <w:rPr>
                <w:color w:val="000000" w:themeColor="text1"/>
                <w:lang w:val="en-US"/>
              </w:rPr>
              <w:t>relevant to</w:t>
            </w:r>
            <w:r>
              <w:rPr>
                <w:color w:val="000000" w:themeColor="text1"/>
                <w:lang w:val="en-US"/>
              </w:rPr>
              <w:t xml:space="preserve"> PSEA in the training materials </w:t>
            </w:r>
            <w:r w:rsidR="00353B9B">
              <w:rPr>
                <w:color w:val="000000" w:themeColor="text1"/>
                <w:lang w:val="en-US"/>
              </w:rPr>
              <w:t>and the various legal response options.</w:t>
            </w:r>
          </w:p>
          <w:p w14:paraId="35176741" w14:textId="171EA31B" w:rsidR="00586337" w:rsidRPr="00FA5E48" w:rsidRDefault="00603F4D" w:rsidP="00FA5E48">
            <w:pPr>
              <w:pStyle w:val="ListParagraph"/>
              <w:numPr>
                <w:ilvl w:val="0"/>
                <w:numId w:val="45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Network Coordinator encouraged members to look at the PSEA TF website </w:t>
            </w:r>
            <w:hyperlink r:id="rId8" w:history="1">
              <w:r w:rsidRPr="00956EDA">
                <w:rPr>
                  <w:rStyle w:val="Hyperlink"/>
                  <w:lang w:val="en-US"/>
                </w:rPr>
                <w:t>http://www.pseataskforce.org/ar/</w:t>
              </w:r>
            </w:hyperlink>
            <w:r>
              <w:rPr>
                <w:lang w:val="en-US"/>
              </w:rPr>
              <w:t xml:space="preserve"> that contains a lot of tools and guidance materials that </w:t>
            </w:r>
            <w:r w:rsidR="00353B9B">
              <w:rPr>
                <w:lang w:val="en-US"/>
              </w:rPr>
              <w:t>may be of benefit</w:t>
            </w:r>
            <w:r>
              <w:rPr>
                <w:lang w:val="en-US"/>
              </w:rPr>
              <w:t xml:space="preserve"> </w:t>
            </w:r>
            <w:r w:rsidR="00353B9B">
              <w:rPr>
                <w:lang w:val="en-US"/>
              </w:rPr>
              <w:t>to their organizations.</w:t>
            </w:r>
          </w:p>
        </w:tc>
        <w:tc>
          <w:tcPr>
            <w:tcW w:w="2239" w:type="dxa"/>
          </w:tcPr>
          <w:p w14:paraId="5DE0F4E4" w14:textId="1F64F527" w:rsidR="00D82C11" w:rsidRDefault="00D82C11" w:rsidP="00D82C11">
            <w:pPr>
              <w:rPr>
                <w:lang w:val="en-US"/>
              </w:rPr>
            </w:pPr>
            <w:r>
              <w:rPr>
                <w:lang w:val="en-US"/>
              </w:rPr>
              <w:t xml:space="preserve">Presentation to be shared with PSEA network </w:t>
            </w:r>
          </w:p>
        </w:tc>
        <w:tc>
          <w:tcPr>
            <w:tcW w:w="1701" w:type="dxa"/>
          </w:tcPr>
          <w:p w14:paraId="1A1FA539" w14:textId="7B8759B1" w:rsidR="00F970D1" w:rsidRPr="000476BD" w:rsidRDefault="00353B9B" w:rsidP="000A4B3C">
            <w:pPr>
              <w:rPr>
                <w:lang w:val="en-US"/>
              </w:rPr>
            </w:pPr>
            <w:r>
              <w:rPr>
                <w:lang w:val="en-US"/>
              </w:rPr>
              <w:t>Co-chairs (see below)</w:t>
            </w:r>
          </w:p>
        </w:tc>
      </w:tr>
      <w:tr w:rsidR="00204186" w:rsidRPr="00B47433" w14:paraId="3AC2CC30" w14:textId="77777777" w:rsidTr="00FA5E48">
        <w:trPr>
          <w:trHeight w:val="784"/>
        </w:trPr>
        <w:tc>
          <w:tcPr>
            <w:tcW w:w="2014" w:type="dxa"/>
          </w:tcPr>
          <w:p w14:paraId="5F924331" w14:textId="7B3E0B6B" w:rsidR="00204186" w:rsidRDefault="00204186" w:rsidP="0065184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NGO Chair </w:t>
            </w:r>
          </w:p>
        </w:tc>
        <w:tc>
          <w:tcPr>
            <w:tcW w:w="8505" w:type="dxa"/>
          </w:tcPr>
          <w:p w14:paraId="69390E1D" w14:textId="283AD108" w:rsidR="00353B9B" w:rsidRDefault="00896776" w:rsidP="00896776">
            <w:pPr>
              <w:pStyle w:val="Defaul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00895620">
              <w:rPr>
                <w:rFonts w:asciiTheme="minorHAnsi" w:hAnsiTheme="minorHAnsi" w:cstheme="minorBidi"/>
                <w:color w:val="000000" w:themeColor="text1"/>
                <w:lang w:val="en-US"/>
              </w:rPr>
              <w:t>The Network approved by consensus and acclamatio</w:t>
            </w:r>
            <w:r w:rsidR="00353B9B">
              <w:rPr>
                <w:rFonts w:asciiTheme="minorHAnsi" w:hAnsiTheme="minorHAnsi" w:cstheme="minorBidi"/>
                <w:color w:val="000000" w:themeColor="text1"/>
                <w:lang w:val="en-US"/>
              </w:rPr>
              <w:t>n INTERSOS as Co-Lead for PSEA N</w:t>
            </w:r>
            <w:r w:rsidRPr="00895620">
              <w:rPr>
                <w:rFonts w:asciiTheme="minorHAnsi" w:hAnsiTheme="minorHAnsi" w:cstheme="minorBidi"/>
                <w:color w:val="000000" w:themeColor="text1"/>
                <w:lang w:val="en-US"/>
              </w:rPr>
              <w:t xml:space="preserve">etwork in 2018. </w:t>
            </w:r>
          </w:p>
          <w:p w14:paraId="30077898" w14:textId="77777777" w:rsidR="00353B9B" w:rsidRDefault="00353B9B" w:rsidP="00896776">
            <w:pPr>
              <w:pStyle w:val="Defaul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</w:p>
          <w:p w14:paraId="0928A4BE" w14:textId="5D57181F" w:rsidR="00204186" w:rsidRPr="00FA5E48" w:rsidRDefault="00353B9B" w:rsidP="00FA5E48">
            <w:pPr>
              <w:pStyle w:val="Defaul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Bidi"/>
                <w:color w:val="000000" w:themeColor="text1"/>
                <w:lang w:val="en-US"/>
              </w:rPr>
              <w:t>Congratulations and welcome to INTERSOS!</w:t>
            </w:r>
          </w:p>
        </w:tc>
        <w:tc>
          <w:tcPr>
            <w:tcW w:w="2239" w:type="dxa"/>
          </w:tcPr>
          <w:p w14:paraId="7744C837" w14:textId="77777777" w:rsidR="00204186" w:rsidRDefault="00204186" w:rsidP="00BE010C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</w:tcPr>
          <w:p w14:paraId="24C1D2DA" w14:textId="77777777" w:rsidR="00204186" w:rsidRPr="000476BD" w:rsidRDefault="00204186" w:rsidP="000A4B3C">
            <w:pPr>
              <w:rPr>
                <w:lang w:val="en-US"/>
              </w:rPr>
            </w:pPr>
          </w:p>
        </w:tc>
      </w:tr>
      <w:tr w:rsidR="00204186" w:rsidRPr="00B47433" w14:paraId="212EBEA2" w14:textId="77777777" w:rsidTr="00FA5E48">
        <w:trPr>
          <w:trHeight w:val="784"/>
        </w:trPr>
        <w:tc>
          <w:tcPr>
            <w:tcW w:w="2014" w:type="dxa"/>
          </w:tcPr>
          <w:p w14:paraId="7893C30B" w14:textId="6F05DDF8" w:rsidR="00204186" w:rsidRDefault="00204186" w:rsidP="000476B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The </w:t>
            </w:r>
            <w:r w:rsidR="0011143E">
              <w:rPr>
                <w:b/>
                <w:lang w:val="en-US"/>
              </w:rPr>
              <w:t>Mechanism</w:t>
            </w:r>
            <w:r w:rsidR="0050273B">
              <w:rPr>
                <w:b/>
                <w:lang w:val="en-US"/>
              </w:rPr>
              <w:t xml:space="preserve"> and the review committee </w:t>
            </w:r>
          </w:p>
        </w:tc>
        <w:tc>
          <w:tcPr>
            <w:tcW w:w="8505" w:type="dxa"/>
          </w:tcPr>
          <w:p w14:paraId="795437D7" w14:textId="32F6503D" w:rsidR="00204186" w:rsidRDefault="0011143E" w:rsidP="00F970D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Network coordinator gave a brief presentation on the </w:t>
            </w:r>
            <w:r w:rsidR="00353B9B">
              <w:rPr>
                <w:lang w:val="en-US"/>
              </w:rPr>
              <w:t xml:space="preserve">current PSEA mechanism in place to </w:t>
            </w:r>
            <w:r w:rsidRPr="0011143E">
              <w:rPr>
                <w:lang w:val="en-US"/>
              </w:rPr>
              <w:t>effectively receive and refer SEA complaints between PSEA member agencies in a safe, confidential, transparent and accessible manner</w:t>
            </w:r>
            <w:r w:rsidR="00353B9B">
              <w:rPr>
                <w:lang w:val="en-US"/>
              </w:rPr>
              <w:t>, and to support complainants and witnesses, outreach efforts, and investigative capacity</w:t>
            </w:r>
            <w:r>
              <w:rPr>
                <w:lang w:val="en-US"/>
              </w:rPr>
              <w:t>.</w:t>
            </w:r>
          </w:p>
          <w:p w14:paraId="306BDC26" w14:textId="77777777" w:rsidR="0011143E" w:rsidRDefault="0011143E" w:rsidP="00F970D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 addition Network coordinator explained the community based complaint referral mechanism  that includes:</w:t>
            </w:r>
          </w:p>
          <w:p w14:paraId="61BDF7C6" w14:textId="77777777" w:rsidR="0011143E" w:rsidRPr="0011143E" w:rsidRDefault="0011143E" w:rsidP="0011143E">
            <w:pPr>
              <w:pStyle w:val="ListParagraph"/>
              <w:numPr>
                <w:ilvl w:val="0"/>
                <w:numId w:val="47"/>
              </w:numPr>
              <w:rPr>
                <w:lang w:val="en-US"/>
              </w:rPr>
            </w:pPr>
            <w:r w:rsidRPr="0011143E">
              <w:rPr>
                <w:lang w:val="en-US"/>
              </w:rPr>
              <w:t>Roles and Responsibilities of Agencies and Staff</w:t>
            </w:r>
          </w:p>
          <w:p w14:paraId="4FD752FA" w14:textId="77777777" w:rsidR="0011143E" w:rsidRPr="0011143E" w:rsidRDefault="0011143E" w:rsidP="0011143E">
            <w:pPr>
              <w:pStyle w:val="ListParagraph"/>
              <w:numPr>
                <w:ilvl w:val="0"/>
                <w:numId w:val="47"/>
              </w:numPr>
              <w:rPr>
                <w:lang w:val="en-US"/>
              </w:rPr>
            </w:pPr>
            <w:r w:rsidRPr="0011143E">
              <w:rPr>
                <w:lang w:val="en-US"/>
              </w:rPr>
              <w:t>Guiding Principles</w:t>
            </w:r>
          </w:p>
          <w:p w14:paraId="129717D1" w14:textId="77777777" w:rsidR="0011143E" w:rsidRPr="0011143E" w:rsidRDefault="0011143E" w:rsidP="0011143E">
            <w:pPr>
              <w:pStyle w:val="ListParagraph"/>
              <w:numPr>
                <w:ilvl w:val="0"/>
                <w:numId w:val="47"/>
              </w:numPr>
              <w:rPr>
                <w:lang w:val="en-US"/>
              </w:rPr>
            </w:pPr>
            <w:r w:rsidRPr="0011143E">
              <w:rPr>
                <w:lang w:val="en-US"/>
              </w:rPr>
              <w:t>Receiving Complaints and Reports</w:t>
            </w:r>
          </w:p>
          <w:p w14:paraId="49795BFB" w14:textId="77777777" w:rsidR="0011143E" w:rsidRPr="0011143E" w:rsidRDefault="0011143E" w:rsidP="0011143E">
            <w:pPr>
              <w:pStyle w:val="ListParagraph"/>
              <w:numPr>
                <w:ilvl w:val="0"/>
                <w:numId w:val="47"/>
              </w:numPr>
              <w:rPr>
                <w:lang w:val="en-US"/>
              </w:rPr>
            </w:pPr>
            <w:r w:rsidRPr="0011143E">
              <w:rPr>
                <w:lang w:val="en-US"/>
              </w:rPr>
              <w:t>Inter-Agency Referral Pathway</w:t>
            </w:r>
          </w:p>
          <w:p w14:paraId="4FCA88B8" w14:textId="77777777" w:rsidR="0011143E" w:rsidRPr="0011143E" w:rsidRDefault="0011143E" w:rsidP="0011143E">
            <w:pPr>
              <w:pStyle w:val="ListParagraph"/>
              <w:numPr>
                <w:ilvl w:val="0"/>
                <w:numId w:val="47"/>
              </w:numPr>
              <w:rPr>
                <w:lang w:val="en-US"/>
              </w:rPr>
            </w:pPr>
            <w:r w:rsidRPr="0011143E">
              <w:rPr>
                <w:lang w:val="en-US"/>
              </w:rPr>
              <w:t>Investigations</w:t>
            </w:r>
          </w:p>
          <w:p w14:paraId="27EBE133" w14:textId="77777777" w:rsidR="0011143E" w:rsidRPr="0011143E" w:rsidRDefault="0011143E" w:rsidP="0011143E">
            <w:pPr>
              <w:pStyle w:val="ListParagraph"/>
              <w:numPr>
                <w:ilvl w:val="0"/>
                <w:numId w:val="47"/>
              </w:numPr>
              <w:rPr>
                <w:lang w:val="en-US"/>
              </w:rPr>
            </w:pPr>
            <w:r w:rsidRPr="0011143E">
              <w:rPr>
                <w:lang w:val="en-US"/>
              </w:rPr>
              <w:t>Supporting the Needs of Survivors, Complainants   and Witnesses</w:t>
            </w:r>
          </w:p>
          <w:p w14:paraId="1F2B19A7" w14:textId="77777777" w:rsidR="0011143E" w:rsidRPr="0011143E" w:rsidRDefault="0011143E" w:rsidP="0011143E">
            <w:pPr>
              <w:pStyle w:val="ListParagraph"/>
              <w:numPr>
                <w:ilvl w:val="0"/>
                <w:numId w:val="47"/>
              </w:numPr>
              <w:rPr>
                <w:lang w:val="en-US"/>
              </w:rPr>
            </w:pPr>
            <w:r w:rsidRPr="0011143E">
              <w:rPr>
                <w:lang w:val="en-US"/>
              </w:rPr>
              <w:t>Mandatory Reporting</w:t>
            </w:r>
          </w:p>
          <w:p w14:paraId="1FB197D1" w14:textId="77777777" w:rsidR="0011143E" w:rsidRDefault="0011143E" w:rsidP="0011143E">
            <w:pPr>
              <w:pStyle w:val="ListParagraph"/>
              <w:numPr>
                <w:ilvl w:val="0"/>
                <w:numId w:val="47"/>
              </w:numPr>
              <w:jc w:val="both"/>
              <w:rPr>
                <w:lang w:val="en-US"/>
              </w:rPr>
            </w:pPr>
            <w:r w:rsidRPr="0011143E">
              <w:rPr>
                <w:lang w:val="en-US"/>
              </w:rPr>
              <w:t>Recording and Reporting SEA Complaints with the PSEA Network</w:t>
            </w:r>
          </w:p>
          <w:p w14:paraId="50A3D1C2" w14:textId="7E0C807A" w:rsidR="00D259FF" w:rsidRPr="00D259FF" w:rsidRDefault="00D259FF" w:rsidP="00D259F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Members highlighted the need of having a feedback and follow up mechanism following the complaint mechanism.</w:t>
            </w:r>
          </w:p>
          <w:p w14:paraId="57AE793A" w14:textId="10AAEDD4" w:rsidR="0011143E" w:rsidRPr="0011143E" w:rsidRDefault="0050273B" w:rsidP="0011143E">
            <w:pPr>
              <w:jc w:val="both"/>
              <w:rPr>
                <w:lang w:val="en-US"/>
              </w:rPr>
            </w:pPr>
            <w:r w:rsidRPr="00FA5E48">
              <w:rPr>
                <w:b/>
                <w:bCs/>
                <w:lang w:val="en-US"/>
              </w:rPr>
              <w:t>Network coordinator called for volunteer to review the current referral mechanism. The r</w:t>
            </w:r>
            <w:r w:rsidR="00CE7126" w:rsidRPr="00FA5E48">
              <w:rPr>
                <w:b/>
                <w:bCs/>
                <w:lang w:val="en-US"/>
              </w:rPr>
              <w:t>eview committee:</w:t>
            </w:r>
            <w:r w:rsidR="00CE7126" w:rsidRPr="00FA5E48">
              <w:rPr>
                <w:lang w:val="en-US"/>
              </w:rPr>
              <w:t xml:space="preserve"> </w:t>
            </w:r>
            <w:r w:rsidR="00CE7126">
              <w:rPr>
                <w:lang w:val="en-US"/>
              </w:rPr>
              <w:t>War Child Canada, UNICEF, INTERSOS, UNWOMEN and UNHCR</w:t>
            </w:r>
          </w:p>
        </w:tc>
        <w:tc>
          <w:tcPr>
            <w:tcW w:w="2239" w:type="dxa"/>
          </w:tcPr>
          <w:p w14:paraId="22851010" w14:textId="77777777" w:rsidR="00204186" w:rsidRDefault="00204186" w:rsidP="00BE010C">
            <w:pPr>
              <w:jc w:val="both"/>
              <w:rPr>
                <w:lang w:val="en-US"/>
              </w:rPr>
            </w:pPr>
          </w:p>
          <w:p w14:paraId="65C5F101" w14:textId="77777777" w:rsidR="00353B9B" w:rsidRDefault="00353B9B" w:rsidP="00BE010C">
            <w:pPr>
              <w:jc w:val="both"/>
              <w:rPr>
                <w:lang w:val="en-US"/>
              </w:rPr>
            </w:pPr>
          </w:p>
          <w:p w14:paraId="75BBA03B" w14:textId="77777777" w:rsidR="00353B9B" w:rsidRDefault="00353B9B" w:rsidP="00BE010C">
            <w:pPr>
              <w:jc w:val="both"/>
              <w:rPr>
                <w:lang w:val="en-US"/>
              </w:rPr>
            </w:pPr>
          </w:p>
          <w:p w14:paraId="39FEF4B7" w14:textId="77777777" w:rsidR="00353B9B" w:rsidRDefault="00353B9B" w:rsidP="00BE010C">
            <w:pPr>
              <w:jc w:val="both"/>
              <w:rPr>
                <w:lang w:val="en-US"/>
              </w:rPr>
            </w:pPr>
          </w:p>
          <w:p w14:paraId="04FEDEEF" w14:textId="77777777" w:rsidR="00353B9B" w:rsidRDefault="00353B9B" w:rsidP="00BE010C">
            <w:pPr>
              <w:jc w:val="both"/>
              <w:rPr>
                <w:lang w:val="en-US"/>
              </w:rPr>
            </w:pPr>
          </w:p>
          <w:p w14:paraId="40BB311E" w14:textId="77777777" w:rsidR="00353B9B" w:rsidRDefault="00353B9B" w:rsidP="00BE010C">
            <w:pPr>
              <w:jc w:val="both"/>
              <w:rPr>
                <w:lang w:val="en-US"/>
              </w:rPr>
            </w:pPr>
          </w:p>
          <w:p w14:paraId="685831E0" w14:textId="77777777" w:rsidR="00353B9B" w:rsidRDefault="00353B9B" w:rsidP="00BE010C">
            <w:pPr>
              <w:jc w:val="both"/>
              <w:rPr>
                <w:lang w:val="en-US"/>
              </w:rPr>
            </w:pPr>
          </w:p>
          <w:p w14:paraId="1A7E4062" w14:textId="77777777" w:rsidR="00353B9B" w:rsidRDefault="00353B9B" w:rsidP="00BE010C">
            <w:pPr>
              <w:jc w:val="both"/>
              <w:rPr>
                <w:lang w:val="en-US"/>
              </w:rPr>
            </w:pPr>
          </w:p>
          <w:p w14:paraId="7878B98D" w14:textId="77777777" w:rsidR="00353B9B" w:rsidRDefault="00353B9B" w:rsidP="00BE010C">
            <w:pPr>
              <w:jc w:val="both"/>
              <w:rPr>
                <w:lang w:val="en-US"/>
              </w:rPr>
            </w:pPr>
          </w:p>
          <w:p w14:paraId="4A736124" w14:textId="77777777" w:rsidR="00353B9B" w:rsidRDefault="00353B9B" w:rsidP="00BE010C">
            <w:pPr>
              <w:jc w:val="both"/>
              <w:rPr>
                <w:lang w:val="en-US"/>
              </w:rPr>
            </w:pPr>
          </w:p>
          <w:p w14:paraId="476272ED" w14:textId="77777777" w:rsidR="00353B9B" w:rsidRDefault="00353B9B" w:rsidP="00BE010C">
            <w:pPr>
              <w:jc w:val="both"/>
              <w:rPr>
                <w:lang w:val="en-US"/>
              </w:rPr>
            </w:pPr>
          </w:p>
          <w:p w14:paraId="5B6D8634" w14:textId="3B53E4CA" w:rsidR="00353B9B" w:rsidRDefault="00353B9B" w:rsidP="00BE01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Meet on review of Mechanism</w:t>
            </w:r>
          </w:p>
        </w:tc>
        <w:tc>
          <w:tcPr>
            <w:tcW w:w="1701" w:type="dxa"/>
          </w:tcPr>
          <w:p w14:paraId="2D44CCAB" w14:textId="77777777" w:rsidR="00353B9B" w:rsidRDefault="00353B9B" w:rsidP="000A4B3C">
            <w:pPr>
              <w:rPr>
                <w:lang w:val="en-US"/>
              </w:rPr>
            </w:pPr>
          </w:p>
          <w:p w14:paraId="436C8DB8" w14:textId="77777777" w:rsidR="00353B9B" w:rsidRDefault="00353B9B" w:rsidP="000A4B3C">
            <w:pPr>
              <w:rPr>
                <w:lang w:val="en-US"/>
              </w:rPr>
            </w:pPr>
          </w:p>
          <w:p w14:paraId="36859E44" w14:textId="77777777" w:rsidR="00353B9B" w:rsidRDefault="00353B9B" w:rsidP="000A4B3C">
            <w:pPr>
              <w:rPr>
                <w:lang w:val="en-US"/>
              </w:rPr>
            </w:pPr>
          </w:p>
          <w:p w14:paraId="3F15690D" w14:textId="77777777" w:rsidR="00353B9B" w:rsidRDefault="00353B9B" w:rsidP="000A4B3C">
            <w:pPr>
              <w:rPr>
                <w:lang w:val="en-US"/>
              </w:rPr>
            </w:pPr>
          </w:p>
          <w:p w14:paraId="336BE31A" w14:textId="77777777" w:rsidR="00353B9B" w:rsidRDefault="00353B9B" w:rsidP="000A4B3C">
            <w:pPr>
              <w:rPr>
                <w:lang w:val="en-US"/>
              </w:rPr>
            </w:pPr>
          </w:p>
          <w:p w14:paraId="4CF42BF2" w14:textId="77777777" w:rsidR="00353B9B" w:rsidRDefault="00353B9B" w:rsidP="000A4B3C">
            <w:pPr>
              <w:rPr>
                <w:lang w:val="en-US"/>
              </w:rPr>
            </w:pPr>
          </w:p>
          <w:p w14:paraId="4E46B20A" w14:textId="77777777" w:rsidR="00353B9B" w:rsidRDefault="00353B9B" w:rsidP="000A4B3C">
            <w:pPr>
              <w:rPr>
                <w:lang w:val="en-US"/>
              </w:rPr>
            </w:pPr>
          </w:p>
          <w:p w14:paraId="0928FC48" w14:textId="77777777" w:rsidR="00353B9B" w:rsidRDefault="00353B9B" w:rsidP="000A4B3C">
            <w:pPr>
              <w:rPr>
                <w:lang w:val="en-US"/>
              </w:rPr>
            </w:pPr>
          </w:p>
          <w:p w14:paraId="0463170C" w14:textId="77777777" w:rsidR="00353B9B" w:rsidRDefault="00353B9B" w:rsidP="000A4B3C">
            <w:pPr>
              <w:rPr>
                <w:lang w:val="en-US"/>
              </w:rPr>
            </w:pPr>
          </w:p>
          <w:p w14:paraId="6877E65F" w14:textId="77777777" w:rsidR="00353B9B" w:rsidRDefault="00353B9B" w:rsidP="000A4B3C">
            <w:pPr>
              <w:rPr>
                <w:lang w:val="en-US"/>
              </w:rPr>
            </w:pPr>
          </w:p>
          <w:p w14:paraId="5ACDC17F" w14:textId="77777777" w:rsidR="00353B9B" w:rsidRDefault="00353B9B" w:rsidP="000A4B3C">
            <w:pPr>
              <w:rPr>
                <w:lang w:val="en-US"/>
              </w:rPr>
            </w:pPr>
          </w:p>
          <w:p w14:paraId="13C25475" w14:textId="415677F5" w:rsidR="00204186" w:rsidRPr="000476BD" w:rsidRDefault="00353B9B" w:rsidP="000A4B3C">
            <w:pPr>
              <w:rPr>
                <w:lang w:val="en-US"/>
              </w:rPr>
            </w:pPr>
            <w:r>
              <w:rPr>
                <w:lang w:val="en-US"/>
              </w:rPr>
              <w:t>War Child Canada, UNICEF, INTERSOS, UNWOMEN and UNHCR</w:t>
            </w:r>
          </w:p>
        </w:tc>
      </w:tr>
      <w:tr w:rsidR="00204186" w:rsidRPr="00B47433" w14:paraId="5E03DB74" w14:textId="77777777" w:rsidTr="00FA5E48">
        <w:trPr>
          <w:trHeight w:val="784"/>
        </w:trPr>
        <w:tc>
          <w:tcPr>
            <w:tcW w:w="2014" w:type="dxa"/>
          </w:tcPr>
          <w:p w14:paraId="7F5134F9" w14:textId="4DEB4204" w:rsidR="00204186" w:rsidRDefault="00204186" w:rsidP="000476B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Training</w:t>
            </w:r>
            <w:r w:rsidR="0034063C">
              <w:rPr>
                <w:b/>
                <w:lang w:val="en-US"/>
              </w:rPr>
              <w:t xml:space="preserve"> Material</w:t>
            </w:r>
            <w:r>
              <w:rPr>
                <w:b/>
                <w:lang w:val="en-US"/>
              </w:rPr>
              <w:t xml:space="preserve"> Committee </w:t>
            </w:r>
          </w:p>
        </w:tc>
        <w:tc>
          <w:tcPr>
            <w:tcW w:w="8505" w:type="dxa"/>
          </w:tcPr>
          <w:p w14:paraId="30CB8D4D" w14:textId="77777777" w:rsidR="00204186" w:rsidRDefault="00E32864" w:rsidP="00F970D1">
            <w:pPr>
              <w:jc w:val="both"/>
              <w:rPr>
                <w:lang w:val="en-US"/>
              </w:rPr>
            </w:pPr>
            <w:r w:rsidRPr="00E32864">
              <w:rPr>
                <w:b/>
                <w:bCs/>
                <w:lang w:val="en-US"/>
              </w:rPr>
              <w:t xml:space="preserve">Training Material Committee: </w:t>
            </w:r>
            <w:r>
              <w:rPr>
                <w:lang w:val="en-US"/>
              </w:rPr>
              <w:t xml:space="preserve">UNHCR, INTERSOS, OXFAM and IRC volunteered to review the available PSEA training material. </w:t>
            </w:r>
          </w:p>
          <w:p w14:paraId="696A3961" w14:textId="03E3BA0D" w:rsidR="0011143E" w:rsidRPr="00E32864" w:rsidRDefault="0011143E" w:rsidP="00F970D1">
            <w:pPr>
              <w:jc w:val="both"/>
              <w:rPr>
                <w:lang w:val="en-US"/>
              </w:rPr>
            </w:pPr>
          </w:p>
        </w:tc>
        <w:tc>
          <w:tcPr>
            <w:tcW w:w="2239" w:type="dxa"/>
          </w:tcPr>
          <w:p w14:paraId="53B7349C" w14:textId="0268CDEA" w:rsidR="00204186" w:rsidRDefault="00353B9B" w:rsidP="00825AA2">
            <w:pPr>
              <w:rPr>
                <w:lang w:val="en-US"/>
              </w:rPr>
            </w:pPr>
            <w:r>
              <w:rPr>
                <w:lang w:val="en-US"/>
              </w:rPr>
              <w:t>Meeting on training plans and materials</w:t>
            </w:r>
          </w:p>
          <w:p w14:paraId="2B282112" w14:textId="4AA9560D" w:rsidR="0011143E" w:rsidRDefault="00353B9B" w:rsidP="00825AA2">
            <w:pPr>
              <w:rPr>
                <w:lang w:val="en-US"/>
              </w:rPr>
            </w:pPr>
            <w:r>
              <w:rPr>
                <w:lang w:val="en-US"/>
              </w:rPr>
              <w:t>Finalize Network</w:t>
            </w:r>
            <w:r w:rsidR="0011143E">
              <w:rPr>
                <w:lang w:val="en-US"/>
              </w:rPr>
              <w:t xml:space="preserve"> training </w:t>
            </w:r>
            <w:r>
              <w:rPr>
                <w:lang w:val="en-US"/>
              </w:rPr>
              <w:t xml:space="preserve">package, in English and Arabic, and share with FPs.  </w:t>
            </w:r>
            <w:r w:rsidR="0011143E">
              <w:rPr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2E2B1D8D" w14:textId="77777777" w:rsidR="00204186" w:rsidRDefault="00204186" w:rsidP="000A4B3C">
            <w:pPr>
              <w:rPr>
                <w:lang w:val="en-US"/>
              </w:rPr>
            </w:pPr>
          </w:p>
          <w:p w14:paraId="3D89796B" w14:textId="471979DF" w:rsidR="00353B9B" w:rsidRPr="000476BD" w:rsidRDefault="00353B9B" w:rsidP="000A4B3C">
            <w:pPr>
              <w:rPr>
                <w:lang w:val="en-US"/>
              </w:rPr>
            </w:pPr>
            <w:r>
              <w:rPr>
                <w:lang w:val="en-US"/>
              </w:rPr>
              <w:t>UNHCR, INTERSOS, OXFAM and IRC</w:t>
            </w:r>
          </w:p>
        </w:tc>
      </w:tr>
    </w:tbl>
    <w:p w14:paraId="661A61E3" w14:textId="161F061D" w:rsidR="009713E2" w:rsidRPr="00FA5E48" w:rsidRDefault="00214487" w:rsidP="00FA5E48">
      <w:pPr>
        <w:spacing w:before="120" w:after="0" w:line="240" w:lineRule="auto"/>
        <w:jc w:val="center"/>
        <w:rPr>
          <w:rFonts w:ascii="Times" w:hAnsi="Times" w:cs="Times New Roman"/>
          <w:b/>
        </w:rPr>
      </w:pPr>
      <w:r w:rsidRPr="004701B0">
        <w:rPr>
          <w:rFonts w:ascii="Times" w:hAnsi="Times" w:cs="Times New Roman"/>
          <w:b/>
        </w:rPr>
        <w:t>Next</w:t>
      </w:r>
      <w:r>
        <w:rPr>
          <w:rFonts w:ascii="Times" w:hAnsi="Times" w:cs="Times New Roman"/>
          <w:b/>
        </w:rPr>
        <w:t xml:space="preserve"> PSEA</w:t>
      </w:r>
      <w:r w:rsidRPr="004701B0">
        <w:rPr>
          <w:rFonts w:ascii="Times" w:hAnsi="Times" w:cs="Times New Roman"/>
          <w:b/>
        </w:rPr>
        <w:t xml:space="preserve"> Meeting:  </w:t>
      </w:r>
      <w:r w:rsidR="007E74D8">
        <w:rPr>
          <w:rFonts w:ascii="Times" w:hAnsi="Times" w:cs="Times New Roman"/>
          <w:b/>
        </w:rPr>
        <w:t>30</w:t>
      </w:r>
      <w:r w:rsidRPr="004701B0">
        <w:rPr>
          <w:rFonts w:ascii="Times" w:hAnsi="Times" w:cs="Times New Roman"/>
          <w:b/>
        </w:rPr>
        <w:t xml:space="preserve"> </w:t>
      </w:r>
      <w:r>
        <w:rPr>
          <w:rFonts w:ascii="Times" w:hAnsi="Times" w:cs="Times New Roman"/>
          <w:b/>
        </w:rPr>
        <w:t>April 2018</w:t>
      </w:r>
      <w:r w:rsidRPr="004701B0">
        <w:rPr>
          <w:rFonts w:ascii="Times" w:hAnsi="Times" w:cs="Times New Roman"/>
          <w:b/>
        </w:rPr>
        <w:t xml:space="preserve">, </w:t>
      </w:r>
      <w:r w:rsidR="007E74D8">
        <w:rPr>
          <w:rFonts w:ascii="Times" w:hAnsi="Times" w:cs="Times New Roman"/>
          <w:b/>
        </w:rPr>
        <w:t>12-2 pm,</w:t>
      </w:r>
      <w:r w:rsidRPr="004701B0">
        <w:rPr>
          <w:rFonts w:ascii="Times" w:hAnsi="Times" w:cs="Times New Roman"/>
          <w:b/>
        </w:rPr>
        <w:t xml:space="preserve"> UNHCR </w:t>
      </w:r>
      <w:proofErr w:type="spellStart"/>
      <w:r w:rsidRPr="004701B0">
        <w:rPr>
          <w:rFonts w:ascii="Times" w:hAnsi="Times" w:cs="Times New Roman"/>
          <w:b/>
        </w:rPr>
        <w:t>Khalda</w:t>
      </w:r>
      <w:proofErr w:type="spellEnd"/>
      <w:r w:rsidRPr="004701B0">
        <w:rPr>
          <w:rFonts w:ascii="Times" w:hAnsi="Times" w:cs="Times New Roman"/>
          <w:b/>
        </w:rPr>
        <w:t>, EMOPS Room</w:t>
      </w:r>
      <w:bookmarkStart w:id="0" w:name="_GoBack"/>
      <w:bookmarkEnd w:id="0"/>
    </w:p>
    <w:sectPr w:rsidR="009713E2" w:rsidRPr="00FA5E48" w:rsidSect="00FA5E48">
      <w:pgSz w:w="16838" w:h="11906" w:orient="landscape"/>
      <w:pgMar w:top="709" w:right="1103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C19A9"/>
    <w:multiLevelType w:val="hybridMultilevel"/>
    <w:tmpl w:val="B9D0F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62BA"/>
    <w:multiLevelType w:val="hybridMultilevel"/>
    <w:tmpl w:val="9F2024E2"/>
    <w:lvl w:ilvl="0" w:tplc="1D5252D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65535"/>
    <w:multiLevelType w:val="hybridMultilevel"/>
    <w:tmpl w:val="26E45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4901"/>
    <w:multiLevelType w:val="hybridMultilevel"/>
    <w:tmpl w:val="22DA6ADA"/>
    <w:lvl w:ilvl="0" w:tplc="1D5252D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8661D8"/>
    <w:multiLevelType w:val="hybridMultilevel"/>
    <w:tmpl w:val="EB2CB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B71EB"/>
    <w:multiLevelType w:val="hybridMultilevel"/>
    <w:tmpl w:val="19287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02653"/>
    <w:multiLevelType w:val="hybridMultilevel"/>
    <w:tmpl w:val="D842F62C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1399783C"/>
    <w:multiLevelType w:val="hybridMultilevel"/>
    <w:tmpl w:val="6F1E6444"/>
    <w:lvl w:ilvl="0" w:tplc="EDDCD2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52085"/>
    <w:multiLevelType w:val="hybridMultilevel"/>
    <w:tmpl w:val="5134B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83D3B"/>
    <w:multiLevelType w:val="hybridMultilevel"/>
    <w:tmpl w:val="5D5AC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A797D"/>
    <w:multiLevelType w:val="hybridMultilevel"/>
    <w:tmpl w:val="DAE636F4"/>
    <w:lvl w:ilvl="0" w:tplc="E6EEC49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B23D9"/>
    <w:multiLevelType w:val="hybridMultilevel"/>
    <w:tmpl w:val="116C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06B80"/>
    <w:multiLevelType w:val="hybridMultilevel"/>
    <w:tmpl w:val="23746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71024"/>
    <w:multiLevelType w:val="hybridMultilevel"/>
    <w:tmpl w:val="F442524C"/>
    <w:lvl w:ilvl="0" w:tplc="15A6DA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E651E"/>
    <w:multiLevelType w:val="hybridMultilevel"/>
    <w:tmpl w:val="8856B5FE"/>
    <w:lvl w:ilvl="0" w:tplc="406CC3E4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02632"/>
    <w:multiLevelType w:val="hybridMultilevel"/>
    <w:tmpl w:val="5350B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97873"/>
    <w:multiLevelType w:val="hybridMultilevel"/>
    <w:tmpl w:val="52227C12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7" w15:restartNumberingAfterBreak="0">
    <w:nsid w:val="348932E2"/>
    <w:multiLevelType w:val="hybridMultilevel"/>
    <w:tmpl w:val="DBE2E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02CF3"/>
    <w:multiLevelType w:val="hybridMultilevel"/>
    <w:tmpl w:val="5F629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909CE"/>
    <w:multiLevelType w:val="hybridMultilevel"/>
    <w:tmpl w:val="C576FDC0"/>
    <w:lvl w:ilvl="0" w:tplc="10F4B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4B358A"/>
    <w:multiLevelType w:val="hybridMultilevel"/>
    <w:tmpl w:val="3814AC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0217D"/>
    <w:multiLevelType w:val="hybridMultilevel"/>
    <w:tmpl w:val="CD329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923A5"/>
    <w:multiLevelType w:val="hybridMultilevel"/>
    <w:tmpl w:val="E32A7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F60B1"/>
    <w:multiLevelType w:val="hybridMultilevel"/>
    <w:tmpl w:val="BBB6B8C0"/>
    <w:lvl w:ilvl="0" w:tplc="1946DDC0">
      <w:numFmt w:val="bullet"/>
      <w:lvlText w:val="-"/>
      <w:lvlJc w:val="left"/>
      <w:pPr>
        <w:ind w:left="720" w:hanging="360"/>
      </w:pPr>
      <w:rPr>
        <w:rFonts w:ascii="Cambria" w:eastAsiaTheme="minorHAnsi" w:hAnsi="Cambri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05B31"/>
    <w:multiLevelType w:val="hybridMultilevel"/>
    <w:tmpl w:val="2B20C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A0FF7"/>
    <w:multiLevelType w:val="hybridMultilevel"/>
    <w:tmpl w:val="DD84A2AC"/>
    <w:lvl w:ilvl="0" w:tplc="0BECA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24532"/>
    <w:multiLevelType w:val="hybridMultilevel"/>
    <w:tmpl w:val="5F84BED0"/>
    <w:lvl w:ilvl="0" w:tplc="0EC28F5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1D5574"/>
    <w:multiLevelType w:val="hybridMultilevel"/>
    <w:tmpl w:val="A6B4B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0C9B"/>
    <w:multiLevelType w:val="hybridMultilevel"/>
    <w:tmpl w:val="D770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F37458"/>
    <w:multiLevelType w:val="hybridMultilevel"/>
    <w:tmpl w:val="5134B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F1D96"/>
    <w:multiLevelType w:val="hybridMultilevel"/>
    <w:tmpl w:val="1F08FB9E"/>
    <w:lvl w:ilvl="0" w:tplc="8DF69BD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D30CA"/>
    <w:multiLevelType w:val="hybridMultilevel"/>
    <w:tmpl w:val="05CEF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B6DB5"/>
    <w:multiLevelType w:val="hybridMultilevel"/>
    <w:tmpl w:val="90EC241A"/>
    <w:lvl w:ilvl="0" w:tplc="93BC186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6A4D86"/>
    <w:multiLevelType w:val="hybridMultilevel"/>
    <w:tmpl w:val="3814AC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5239A"/>
    <w:multiLevelType w:val="hybridMultilevel"/>
    <w:tmpl w:val="ECFC06F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52E33"/>
    <w:multiLevelType w:val="hybridMultilevel"/>
    <w:tmpl w:val="97E490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3A5147"/>
    <w:multiLevelType w:val="hybridMultilevel"/>
    <w:tmpl w:val="9D02F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713758"/>
    <w:multiLevelType w:val="hybridMultilevel"/>
    <w:tmpl w:val="CCBE1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D91A81"/>
    <w:multiLevelType w:val="hybridMultilevel"/>
    <w:tmpl w:val="074A2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D7E04"/>
    <w:multiLevelType w:val="hybridMultilevel"/>
    <w:tmpl w:val="69461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F375BB"/>
    <w:multiLevelType w:val="hybridMultilevel"/>
    <w:tmpl w:val="565EA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0F36C2"/>
    <w:multiLevelType w:val="hybridMultilevel"/>
    <w:tmpl w:val="E774D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66E19"/>
    <w:multiLevelType w:val="hybridMultilevel"/>
    <w:tmpl w:val="F2F43512"/>
    <w:lvl w:ilvl="0" w:tplc="040A3F9E">
      <w:numFmt w:val="bullet"/>
      <w:lvlText w:val="-"/>
      <w:lvlJc w:val="left"/>
      <w:pPr>
        <w:ind w:left="720" w:hanging="360"/>
      </w:pPr>
      <w:rPr>
        <w:rFonts w:ascii="Cambria" w:eastAsiaTheme="minorHAnsi" w:hAnsi="Cambri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720D8D"/>
    <w:multiLevelType w:val="hybridMultilevel"/>
    <w:tmpl w:val="36828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460B8F"/>
    <w:multiLevelType w:val="hybridMultilevel"/>
    <w:tmpl w:val="3A3A404E"/>
    <w:lvl w:ilvl="0" w:tplc="040A3F9E">
      <w:numFmt w:val="bullet"/>
      <w:lvlText w:val="-"/>
      <w:lvlJc w:val="left"/>
      <w:pPr>
        <w:ind w:left="720" w:hanging="360"/>
      </w:pPr>
      <w:rPr>
        <w:rFonts w:ascii="Cambria" w:eastAsiaTheme="minorHAnsi" w:hAnsi="Cambri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CB04A9"/>
    <w:multiLevelType w:val="hybridMultilevel"/>
    <w:tmpl w:val="2A929A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5"/>
  </w:num>
  <w:num w:numId="3">
    <w:abstractNumId w:val="13"/>
  </w:num>
  <w:num w:numId="4">
    <w:abstractNumId w:val="33"/>
  </w:num>
  <w:num w:numId="5">
    <w:abstractNumId w:val="20"/>
  </w:num>
  <w:num w:numId="6">
    <w:abstractNumId w:val="7"/>
  </w:num>
  <w:num w:numId="7">
    <w:abstractNumId w:val="26"/>
  </w:num>
  <w:num w:numId="8">
    <w:abstractNumId w:val="27"/>
  </w:num>
  <w:num w:numId="9">
    <w:abstractNumId w:val="19"/>
  </w:num>
  <w:num w:numId="10">
    <w:abstractNumId w:val="24"/>
  </w:num>
  <w:num w:numId="11">
    <w:abstractNumId w:val="41"/>
  </w:num>
  <w:num w:numId="12">
    <w:abstractNumId w:val="36"/>
  </w:num>
  <w:num w:numId="13">
    <w:abstractNumId w:val="9"/>
  </w:num>
  <w:num w:numId="14">
    <w:abstractNumId w:val="17"/>
  </w:num>
  <w:num w:numId="15">
    <w:abstractNumId w:val="38"/>
  </w:num>
  <w:num w:numId="16">
    <w:abstractNumId w:val="15"/>
  </w:num>
  <w:num w:numId="17">
    <w:abstractNumId w:val="2"/>
  </w:num>
  <w:num w:numId="18">
    <w:abstractNumId w:val="35"/>
  </w:num>
  <w:num w:numId="19">
    <w:abstractNumId w:val="31"/>
  </w:num>
  <w:num w:numId="20">
    <w:abstractNumId w:val="39"/>
  </w:num>
  <w:num w:numId="21">
    <w:abstractNumId w:val="43"/>
  </w:num>
  <w:num w:numId="22">
    <w:abstractNumId w:val="21"/>
  </w:num>
  <w:num w:numId="23">
    <w:abstractNumId w:val="40"/>
  </w:num>
  <w:num w:numId="24">
    <w:abstractNumId w:val="16"/>
  </w:num>
  <w:num w:numId="25">
    <w:abstractNumId w:val="29"/>
  </w:num>
  <w:num w:numId="26">
    <w:abstractNumId w:val="23"/>
  </w:num>
  <w:num w:numId="27">
    <w:abstractNumId w:val="10"/>
  </w:num>
  <w:num w:numId="28">
    <w:abstractNumId w:val="42"/>
  </w:num>
  <w:num w:numId="29">
    <w:abstractNumId w:val="8"/>
  </w:num>
  <w:num w:numId="30">
    <w:abstractNumId w:val="44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34"/>
  </w:num>
  <w:num w:numId="34">
    <w:abstractNumId w:val="12"/>
  </w:num>
  <w:num w:numId="35">
    <w:abstractNumId w:val="22"/>
  </w:num>
  <w:num w:numId="36">
    <w:abstractNumId w:val="18"/>
  </w:num>
  <w:num w:numId="37">
    <w:abstractNumId w:val="5"/>
  </w:num>
  <w:num w:numId="38">
    <w:abstractNumId w:val="4"/>
  </w:num>
  <w:num w:numId="39">
    <w:abstractNumId w:val="11"/>
  </w:num>
  <w:num w:numId="40">
    <w:abstractNumId w:val="6"/>
  </w:num>
  <w:num w:numId="41">
    <w:abstractNumId w:val="0"/>
  </w:num>
  <w:num w:numId="42">
    <w:abstractNumId w:val="30"/>
  </w:num>
  <w:num w:numId="43">
    <w:abstractNumId w:val="14"/>
  </w:num>
  <w:num w:numId="44">
    <w:abstractNumId w:val="37"/>
  </w:num>
  <w:num w:numId="45">
    <w:abstractNumId w:val="28"/>
  </w:num>
  <w:num w:numId="46">
    <w:abstractNumId w:val="3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FF"/>
    <w:rsid w:val="000008F2"/>
    <w:rsid w:val="0000736A"/>
    <w:rsid w:val="00007D2D"/>
    <w:rsid w:val="0001003F"/>
    <w:rsid w:val="000253C0"/>
    <w:rsid w:val="000271A9"/>
    <w:rsid w:val="00040E33"/>
    <w:rsid w:val="00042B1C"/>
    <w:rsid w:val="000476BD"/>
    <w:rsid w:val="00056625"/>
    <w:rsid w:val="00063B02"/>
    <w:rsid w:val="00085BDF"/>
    <w:rsid w:val="000A1C5A"/>
    <w:rsid w:val="000A4B3C"/>
    <w:rsid w:val="000A5409"/>
    <w:rsid w:val="000A555D"/>
    <w:rsid w:val="000A5FDE"/>
    <w:rsid w:val="000A753A"/>
    <w:rsid w:val="000B346F"/>
    <w:rsid w:val="000B7AAB"/>
    <w:rsid w:val="000E0547"/>
    <w:rsid w:val="000E295A"/>
    <w:rsid w:val="000E5EAA"/>
    <w:rsid w:val="000F0F8A"/>
    <w:rsid w:val="00106B59"/>
    <w:rsid w:val="0011143E"/>
    <w:rsid w:val="00111660"/>
    <w:rsid w:val="00117F4A"/>
    <w:rsid w:val="001225D8"/>
    <w:rsid w:val="00125FC7"/>
    <w:rsid w:val="00127FCC"/>
    <w:rsid w:val="00130D37"/>
    <w:rsid w:val="00142532"/>
    <w:rsid w:val="001468EA"/>
    <w:rsid w:val="001524F5"/>
    <w:rsid w:val="00157616"/>
    <w:rsid w:val="00163785"/>
    <w:rsid w:val="00183DF9"/>
    <w:rsid w:val="00184AB4"/>
    <w:rsid w:val="0018554E"/>
    <w:rsid w:val="001934BE"/>
    <w:rsid w:val="001A0192"/>
    <w:rsid w:val="001A5130"/>
    <w:rsid w:val="001A54BE"/>
    <w:rsid w:val="001B104D"/>
    <w:rsid w:val="001B4867"/>
    <w:rsid w:val="001C00A3"/>
    <w:rsid w:val="001D7E06"/>
    <w:rsid w:val="001E2D1B"/>
    <w:rsid w:val="001E719E"/>
    <w:rsid w:val="001F30D7"/>
    <w:rsid w:val="002019E1"/>
    <w:rsid w:val="00204186"/>
    <w:rsid w:val="00205CE4"/>
    <w:rsid w:val="002067F1"/>
    <w:rsid w:val="002071BF"/>
    <w:rsid w:val="00210F87"/>
    <w:rsid w:val="00213653"/>
    <w:rsid w:val="00214487"/>
    <w:rsid w:val="00214841"/>
    <w:rsid w:val="00214CFE"/>
    <w:rsid w:val="0021520A"/>
    <w:rsid w:val="0021684F"/>
    <w:rsid w:val="00217C42"/>
    <w:rsid w:val="002220BF"/>
    <w:rsid w:val="002533D8"/>
    <w:rsid w:val="002533ED"/>
    <w:rsid w:val="00262329"/>
    <w:rsid w:val="00263A78"/>
    <w:rsid w:val="00264271"/>
    <w:rsid w:val="00264C1D"/>
    <w:rsid w:val="002723AC"/>
    <w:rsid w:val="00273A14"/>
    <w:rsid w:val="00280911"/>
    <w:rsid w:val="00290474"/>
    <w:rsid w:val="00293ED1"/>
    <w:rsid w:val="002A06BE"/>
    <w:rsid w:val="002A2A75"/>
    <w:rsid w:val="002A4B6B"/>
    <w:rsid w:val="002A53CE"/>
    <w:rsid w:val="002B0CC2"/>
    <w:rsid w:val="002B4BB2"/>
    <w:rsid w:val="002C1A85"/>
    <w:rsid w:val="002E1A35"/>
    <w:rsid w:val="002E5BE0"/>
    <w:rsid w:val="002E7C75"/>
    <w:rsid w:val="002F38A3"/>
    <w:rsid w:val="002F5F35"/>
    <w:rsid w:val="0030251A"/>
    <w:rsid w:val="003044C3"/>
    <w:rsid w:val="00320AF0"/>
    <w:rsid w:val="00321889"/>
    <w:rsid w:val="00326BBA"/>
    <w:rsid w:val="00327241"/>
    <w:rsid w:val="003400E3"/>
    <w:rsid w:val="0034063C"/>
    <w:rsid w:val="00341EC4"/>
    <w:rsid w:val="00347577"/>
    <w:rsid w:val="003528B8"/>
    <w:rsid w:val="00353B9B"/>
    <w:rsid w:val="00355A40"/>
    <w:rsid w:val="00377E80"/>
    <w:rsid w:val="00385DC5"/>
    <w:rsid w:val="00392F16"/>
    <w:rsid w:val="003A0F1A"/>
    <w:rsid w:val="003A18A9"/>
    <w:rsid w:val="003A30A2"/>
    <w:rsid w:val="003A5C69"/>
    <w:rsid w:val="003B36F9"/>
    <w:rsid w:val="003C6EE1"/>
    <w:rsid w:val="003C75EE"/>
    <w:rsid w:val="003D39D6"/>
    <w:rsid w:val="003E0A1F"/>
    <w:rsid w:val="003E331E"/>
    <w:rsid w:val="003E7DC4"/>
    <w:rsid w:val="003F2662"/>
    <w:rsid w:val="0040108D"/>
    <w:rsid w:val="004069D1"/>
    <w:rsid w:val="0041493B"/>
    <w:rsid w:val="004173FF"/>
    <w:rsid w:val="00420B0C"/>
    <w:rsid w:val="004252A0"/>
    <w:rsid w:val="0045016F"/>
    <w:rsid w:val="00451FF0"/>
    <w:rsid w:val="00460AFA"/>
    <w:rsid w:val="00460AFF"/>
    <w:rsid w:val="00461857"/>
    <w:rsid w:val="004665D3"/>
    <w:rsid w:val="00467F6F"/>
    <w:rsid w:val="004702E0"/>
    <w:rsid w:val="004736EE"/>
    <w:rsid w:val="00475C9B"/>
    <w:rsid w:val="00482C3E"/>
    <w:rsid w:val="00486BE6"/>
    <w:rsid w:val="004A0764"/>
    <w:rsid w:val="004A6B49"/>
    <w:rsid w:val="004B5387"/>
    <w:rsid w:val="004B56BF"/>
    <w:rsid w:val="004C13F9"/>
    <w:rsid w:val="004D12C7"/>
    <w:rsid w:val="004D4EDC"/>
    <w:rsid w:val="004E38EF"/>
    <w:rsid w:val="004E56A7"/>
    <w:rsid w:val="004F3A03"/>
    <w:rsid w:val="0050110B"/>
    <w:rsid w:val="0050273B"/>
    <w:rsid w:val="00504C4D"/>
    <w:rsid w:val="00507159"/>
    <w:rsid w:val="0052100B"/>
    <w:rsid w:val="00525DAE"/>
    <w:rsid w:val="005271D7"/>
    <w:rsid w:val="00543AFA"/>
    <w:rsid w:val="00566C8C"/>
    <w:rsid w:val="00586337"/>
    <w:rsid w:val="00595CF1"/>
    <w:rsid w:val="00597403"/>
    <w:rsid w:val="005A0D6A"/>
    <w:rsid w:val="005A234E"/>
    <w:rsid w:val="005C25D0"/>
    <w:rsid w:val="005C52EC"/>
    <w:rsid w:val="005C64CF"/>
    <w:rsid w:val="005D289C"/>
    <w:rsid w:val="005D5EB3"/>
    <w:rsid w:val="005E38B2"/>
    <w:rsid w:val="005E4019"/>
    <w:rsid w:val="005E44B8"/>
    <w:rsid w:val="005E5F05"/>
    <w:rsid w:val="00600EB1"/>
    <w:rsid w:val="00602574"/>
    <w:rsid w:val="00603F4D"/>
    <w:rsid w:val="00606DD7"/>
    <w:rsid w:val="00615085"/>
    <w:rsid w:val="00625863"/>
    <w:rsid w:val="00634465"/>
    <w:rsid w:val="00642AB3"/>
    <w:rsid w:val="00646BA8"/>
    <w:rsid w:val="00651843"/>
    <w:rsid w:val="006562BC"/>
    <w:rsid w:val="00662ADE"/>
    <w:rsid w:val="00666885"/>
    <w:rsid w:val="0066718E"/>
    <w:rsid w:val="00672235"/>
    <w:rsid w:val="0067454C"/>
    <w:rsid w:val="0067497C"/>
    <w:rsid w:val="006767B9"/>
    <w:rsid w:val="006774AF"/>
    <w:rsid w:val="00692D19"/>
    <w:rsid w:val="00695658"/>
    <w:rsid w:val="00696FB0"/>
    <w:rsid w:val="006A1D6D"/>
    <w:rsid w:val="006A2969"/>
    <w:rsid w:val="006A4006"/>
    <w:rsid w:val="006A6158"/>
    <w:rsid w:val="006C3736"/>
    <w:rsid w:val="006C5951"/>
    <w:rsid w:val="006C6B5F"/>
    <w:rsid w:val="006D1C5D"/>
    <w:rsid w:val="006D57B7"/>
    <w:rsid w:val="006E5B90"/>
    <w:rsid w:val="006E7DC8"/>
    <w:rsid w:val="006F0763"/>
    <w:rsid w:val="006F0B2D"/>
    <w:rsid w:val="006F19B6"/>
    <w:rsid w:val="006F44AE"/>
    <w:rsid w:val="007029AF"/>
    <w:rsid w:val="0070349C"/>
    <w:rsid w:val="00706AE9"/>
    <w:rsid w:val="007114AF"/>
    <w:rsid w:val="00722374"/>
    <w:rsid w:val="00726023"/>
    <w:rsid w:val="00740603"/>
    <w:rsid w:val="00741C1E"/>
    <w:rsid w:val="007460F9"/>
    <w:rsid w:val="00766EB7"/>
    <w:rsid w:val="007672E7"/>
    <w:rsid w:val="00777D5B"/>
    <w:rsid w:val="00793A9F"/>
    <w:rsid w:val="007A2C59"/>
    <w:rsid w:val="007B0F51"/>
    <w:rsid w:val="007C45D3"/>
    <w:rsid w:val="007C587B"/>
    <w:rsid w:val="007D3501"/>
    <w:rsid w:val="007E2C7F"/>
    <w:rsid w:val="007E3DD4"/>
    <w:rsid w:val="007E5D3B"/>
    <w:rsid w:val="007E6925"/>
    <w:rsid w:val="007E74D8"/>
    <w:rsid w:val="007E7631"/>
    <w:rsid w:val="007E7CE0"/>
    <w:rsid w:val="007F61F8"/>
    <w:rsid w:val="008033C0"/>
    <w:rsid w:val="008054FB"/>
    <w:rsid w:val="00820DF5"/>
    <w:rsid w:val="008213C5"/>
    <w:rsid w:val="00825AA2"/>
    <w:rsid w:val="00834D31"/>
    <w:rsid w:val="00841B2A"/>
    <w:rsid w:val="0084325A"/>
    <w:rsid w:val="00851676"/>
    <w:rsid w:val="00854945"/>
    <w:rsid w:val="00855B26"/>
    <w:rsid w:val="00857784"/>
    <w:rsid w:val="00866723"/>
    <w:rsid w:val="0087146A"/>
    <w:rsid w:val="008733C5"/>
    <w:rsid w:val="0087440B"/>
    <w:rsid w:val="00885B74"/>
    <w:rsid w:val="00887CD4"/>
    <w:rsid w:val="008947A5"/>
    <w:rsid w:val="00895620"/>
    <w:rsid w:val="00896776"/>
    <w:rsid w:val="00897ECC"/>
    <w:rsid w:val="008B05C0"/>
    <w:rsid w:val="008B500B"/>
    <w:rsid w:val="008B5D42"/>
    <w:rsid w:val="008B6204"/>
    <w:rsid w:val="008D42D0"/>
    <w:rsid w:val="008E4418"/>
    <w:rsid w:val="008F1457"/>
    <w:rsid w:val="008F287A"/>
    <w:rsid w:val="008F5939"/>
    <w:rsid w:val="00907601"/>
    <w:rsid w:val="00907D85"/>
    <w:rsid w:val="00910029"/>
    <w:rsid w:val="009110ED"/>
    <w:rsid w:val="009163AE"/>
    <w:rsid w:val="009277A9"/>
    <w:rsid w:val="00931D93"/>
    <w:rsid w:val="00935D61"/>
    <w:rsid w:val="00941D8B"/>
    <w:rsid w:val="009423DA"/>
    <w:rsid w:val="00943DD7"/>
    <w:rsid w:val="00946E21"/>
    <w:rsid w:val="009531E7"/>
    <w:rsid w:val="00957E5D"/>
    <w:rsid w:val="0096083E"/>
    <w:rsid w:val="0096122E"/>
    <w:rsid w:val="00961C68"/>
    <w:rsid w:val="00962EF5"/>
    <w:rsid w:val="009660DA"/>
    <w:rsid w:val="009713E2"/>
    <w:rsid w:val="00974FF6"/>
    <w:rsid w:val="0098231B"/>
    <w:rsid w:val="0099446C"/>
    <w:rsid w:val="009A2F63"/>
    <w:rsid w:val="009B17F1"/>
    <w:rsid w:val="009B2012"/>
    <w:rsid w:val="009C5B90"/>
    <w:rsid w:val="009D4859"/>
    <w:rsid w:val="009F4519"/>
    <w:rsid w:val="00A05031"/>
    <w:rsid w:val="00A15ED8"/>
    <w:rsid w:val="00A2101D"/>
    <w:rsid w:val="00A21B4B"/>
    <w:rsid w:val="00A2657B"/>
    <w:rsid w:val="00A34B19"/>
    <w:rsid w:val="00A366FF"/>
    <w:rsid w:val="00A411A6"/>
    <w:rsid w:val="00A4495A"/>
    <w:rsid w:val="00A540BD"/>
    <w:rsid w:val="00A71CDB"/>
    <w:rsid w:val="00A72A4A"/>
    <w:rsid w:val="00A72AEA"/>
    <w:rsid w:val="00A74B9E"/>
    <w:rsid w:val="00A82B52"/>
    <w:rsid w:val="00A84364"/>
    <w:rsid w:val="00A93CB0"/>
    <w:rsid w:val="00AA00D5"/>
    <w:rsid w:val="00AA0FEA"/>
    <w:rsid w:val="00AB164B"/>
    <w:rsid w:val="00AB66C6"/>
    <w:rsid w:val="00AD6610"/>
    <w:rsid w:val="00AE3BA4"/>
    <w:rsid w:val="00AF3497"/>
    <w:rsid w:val="00AF7D69"/>
    <w:rsid w:val="00B03E4A"/>
    <w:rsid w:val="00B100E0"/>
    <w:rsid w:val="00B10505"/>
    <w:rsid w:val="00B13C9C"/>
    <w:rsid w:val="00B17C35"/>
    <w:rsid w:val="00B20C7E"/>
    <w:rsid w:val="00B24042"/>
    <w:rsid w:val="00B24E5F"/>
    <w:rsid w:val="00B34425"/>
    <w:rsid w:val="00B34D99"/>
    <w:rsid w:val="00B425DA"/>
    <w:rsid w:val="00B44570"/>
    <w:rsid w:val="00B47433"/>
    <w:rsid w:val="00B5064D"/>
    <w:rsid w:val="00B517B6"/>
    <w:rsid w:val="00B619DD"/>
    <w:rsid w:val="00B65B04"/>
    <w:rsid w:val="00B7178E"/>
    <w:rsid w:val="00B7396C"/>
    <w:rsid w:val="00B83EA6"/>
    <w:rsid w:val="00B90680"/>
    <w:rsid w:val="00B93E32"/>
    <w:rsid w:val="00B96E16"/>
    <w:rsid w:val="00BA05FD"/>
    <w:rsid w:val="00BA2FF4"/>
    <w:rsid w:val="00BB1B9C"/>
    <w:rsid w:val="00BD7614"/>
    <w:rsid w:val="00BE010C"/>
    <w:rsid w:val="00BE4D76"/>
    <w:rsid w:val="00BF55A9"/>
    <w:rsid w:val="00C00D95"/>
    <w:rsid w:val="00C06705"/>
    <w:rsid w:val="00C1389D"/>
    <w:rsid w:val="00C22E98"/>
    <w:rsid w:val="00C3578B"/>
    <w:rsid w:val="00C42D4C"/>
    <w:rsid w:val="00C51D4E"/>
    <w:rsid w:val="00C81552"/>
    <w:rsid w:val="00C93B9A"/>
    <w:rsid w:val="00C97F9E"/>
    <w:rsid w:val="00CA3386"/>
    <w:rsid w:val="00CA59FF"/>
    <w:rsid w:val="00CC2F98"/>
    <w:rsid w:val="00CD436E"/>
    <w:rsid w:val="00CE178B"/>
    <w:rsid w:val="00CE5FF4"/>
    <w:rsid w:val="00CE68BF"/>
    <w:rsid w:val="00CE7126"/>
    <w:rsid w:val="00CF001A"/>
    <w:rsid w:val="00D00A1C"/>
    <w:rsid w:val="00D06B3D"/>
    <w:rsid w:val="00D07082"/>
    <w:rsid w:val="00D10883"/>
    <w:rsid w:val="00D259FF"/>
    <w:rsid w:val="00D33CDE"/>
    <w:rsid w:val="00D437D5"/>
    <w:rsid w:val="00D5239B"/>
    <w:rsid w:val="00D54E01"/>
    <w:rsid w:val="00D62592"/>
    <w:rsid w:val="00D62C85"/>
    <w:rsid w:val="00D63FA7"/>
    <w:rsid w:val="00D721C5"/>
    <w:rsid w:val="00D72FF4"/>
    <w:rsid w:val="00D73C27"/>
    <w:rsid w:val="00D75417"/>
    <w:rsid w:val="00D82C11"/>
    <w:rsid w:val="00D87C0F"/>
    <w:rsid w:val="00D87F40"/>
    <w:rsid w:val="00DA73DE"/>
    <w:rsid w:val="00DB28FF"/>
    <w:rsid w:val="00DB3AFE"/>
    <w:rsid w:val="00DB6E61"/>
    <w:rsid w:val="00DC1F80"/>
    <w:rsid w:val="00DC33F8"/>
    <w:rsid w:val="00DD0F4A"/>
    <w:rsid w:val="00DE2C69"/>
    <w:rsid w:val="00DE6906"/>
    <w:rsid w:val="00DE70F1"/>
    <w:rsid w:val="00E0263C"/>
    <w:rsid w:val="00E32864"/>
    <w:rsid w:val="00E56731"/>
    <w:rsid w:val="00E708EA"/>
    <w:rsid w:val="00E7225B"/>
    <w:rsid w:val="00E75DB8"/>
    <w:rsid w:val="00E82A4E"/>
    <w:rsid w:val="00E97A2B"/>
    <w:rsid w:val="00EA48C8"/>
    <w:rsid w:val="00EA5142"/>
    <w:rsid w:val="00EA5857"/>
    <w:rsid w:val="00EB2699"/>
    <w:rsid w:val="00EB3A78"/>
    <w:rsid w:val="00EB4A21"/>
    <w:rsid w:val="00EB6A9C"/>
    <w:rsid w:val="00EC335C"/>
    <w:rsid w:val="00EC39C6"/>
    <w:rsid w:val="00EC7B2C"/>
    <w:rsid w:val="00ED12A2"/>
    <w:rsid w:val="00ED2E41"/>
    <w:rsid w:val="00ED7531"/>
    <w:rsid w:val="00EE078C"/>
    <w:rsid w:val="00EE59A2"/>
    <w:rsid w:val="00EF1890"/>
    <w:rsid w:val="00EF7C6B"/>
    <w:rsid w:val="00F0001A"/>
    <w:rsid w:val="00F009E8"/>
    <w:rsid w:val="00F17397"/>
    <w:rsid w:val="00F1780E"/>
    <w:rsid w:val="00F37067"/>
    <w:rsid w:val="00F47348"/>
    <w:rsid w:val="00F51D3A"/>
    <w:rsid w:val="00F62B2C"/>
    <w:rsid w:val="00F62F0C"/>
    <w:rsid w:val="00F661B1"/>
    <w:rsid w:val="00F764E1"/>
    <w:rsid w:val="00F8271D"/>
    <w:rsid w:val="00F82AF1"/>
    <w:rsid w:val="00F970D1"/>
    <w:rsid w:val="00FA3F50"/>
    <w:rsid w:val="00FA5E48"/>
    <w:rsid w:val="00FA6455"/>
    <w:rsid w:val="00FB741E"/>
    <w:rsid w:val="00FE1E9F"/>
    <w:rsid w:val="00FE6528"/>
    <w:rsid w:val="00FF108C"/>
    <w:rsid w:val="00FF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FFA68B"/>
  <w15:docId w15:val="{238526CA-760E-4772-A739-D9DE460E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AFF"/>
    <w:pPr>
      <w:spacing w:after="200" w:line="276" w:lineRule="auto"/>
    </w:pPr>
    <w:rPr>
      <w:rFonts w:eastAsiaTheme="minorHAnsi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3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AFF"/>
    <w:pPr>
      <w:ind w:left="720"/>
      <w:contextualSpacing/>
    </w:pPr>
  </w:style>
  <w:style w:type="table" w:styleId="TableGrid">
    <w:name w:val="Table Grid"/>
    <w:basedOn w:val="TableNormal"/>
    <w:uiPriority w:val="59"/>
    <w:rsid w:val="00460AFF"/>
    <w:rPr>
      <w:rFonts w:eastAsiaTheme="minorHAns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0AF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C13F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B2C"/>
    <w:rPr>
      <w:rFonts w:ascii="Tahoma" w:eastAsiaTheme="minorHAnsi" w:hAnsi="Tahoma" w:cs="Tahoma"/>
      <w:sz w:val="16"/>
      <w:szCs w:val="16"/>
      <w:lang w:val="en-GB" w:eastAsia="en-US"/>
    </w:rPr>
  </w:style>
  <w:style w:type="character" w:styleId="Strong">
    <w:name w:val="Strong"/>
    <w:basedOn w:val="DefaultParagraphFont"/>
    <w:uiPriority w:val="22"/>
    <w:qFormat/>
    <w:rsid w:val="00910029"/>
    <w:rPr>
      <w:b/>
      <w:bCs/>
    </w:rPr>
  </w:style>
  <w:style w:type="character" w:styleId="CommentReference">
    <w:name w:val="annotation reference"/>
    <w:uiPriority w:val="99"/>
    <w:semiHidden/>
    <w:unhideWhenUsed/>
    <w:rsid w:val="00941D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1D8B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1D8B"/>
    <w:rPr>
      <w:rFonts w:ascii="Calibri" w:eastAsia="Calibri" w:hAnsi="Calibri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AB4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AB4"/>
    <w:rPr>
      <w:rFonts w:ascii="Calibri" w:eastAsiaTheme="minorHAnsi" w:hAnsi="Calibri" w:cs="Times New Roman"/>
      <w:b/>
      <w:bCs/>
      <w:sz w:val="20"/>
      <w:szCs w:val="20"/>
      <w:lang w:val="en-GB" w:eastAsia="en-US"/>
    </w:rPr>
  </w:style>
  <w:style w:type="paragraph" w:customStyle="1" w:styleId="Default">
    <w:name w:val="Default"/>
    <w:rsid w:val="00896776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2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46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31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5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38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01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1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28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21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36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21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185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ataskforce.org/ar/" TargetMode="External"/><Relationship Id="rId3" Type="http://schemas.openxmlformats.org/officeDocument/2006/relationships/styles" Target="styles.xml"/><Relationship Id="rId7" Type="http://schemas.openxmlformats.org/officeDocument/2006/relationships/hyperlink" Target="mailto:shehadeg@unhcr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salvo@unhcr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6CC980-99DD-4D47-9FEC-F2E99720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Buisson</dc:creator>
  <cp:lastModifiedBy>Douglas Disalvo</cp:lastModifiedBy>
  <cp:revision>2</cp:revision>
  <cp:lastPrinted>2018-04-26T08:59:00Z</cp:lastPrinted>
  <dcterms:created xsi:type="dcterms:W3CDTF">2018-04-26T15:10:00Z</dcterms:created>
  <dcterms:modified xsi:type="dcterms:W3CDTF">2018-04-26T15:10:00Z</dcterms:modified>
</cp:coreProperties>
</file>