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E729C5" w:rsidRDefault="00E729C5" w:rsidP="00E729C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9C5" w:rsidRDefault="00E729C5" w:rsidP="00E729C5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>North &amp; Akkar</w:t>
                            </w: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 -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" fillcolor="#5e82c4" strokecolor="#4f81bd">
                <v:textbox>
                  <w:txbxContent>
                    <w:p w:rsidR="00E729C5" w:rsidRDefault="00E729C5" w:rsidP="00E729C5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>North &amp; Akkar</w:t>
                      </w: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 -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593"/>
      </w:tblGrid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Education Partners  Meeting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517455">
            <w:pPr>
              <w:pStyle w:val="HTMLPreformatte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Thursday April 2</w:t>
            </w:r>
            <w:r w:rsidR="00517455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, 201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ANERA Office</w:t>
            </w:r>
            <w:r>
              <w:rPr>
                <w:rFonts w:asciiTheme="minorHAnsi" w:hAnsiTheme="minorHAnsi" w:cstheme="minorHAnsi"/>
                <w:lang w:val="en-GB"/>
              </w:rPr>
              <w:t xml:space="preserve"> - Tripoli 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10:00 AM 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2</w:t>
            </w:r>
            <w:r>
              <w:rPr>
                <w:rFonts w:asciiTheme="minorHAnsi" w:hAnsiTheme="minorHAnsi" w:cstheme="minorHAnsi"/>
                <w:lang w:val="en-GB"/>
              </w:rPr>
              <w:t>.</w:t>
            </w:r>
            <w:r>
              <w:rPr>
                <w:rFonts w:asciiTheme="minorHAnsi" w:hAnsiTheme="minorHAnsi" w:cstheme="minorHAnsi"/>
                <w:lang w:val="en-GB"/>
              </w:rPr>
              <w:t>00</w:t>
            </w:r>
            <w:r>
              <w:rPr>
                <w:rFonts w:asciiTheme="minorHAnsi" w:hAnsiTheme="minorHAnsi" w:cstheme="minorHAnsi"/>
                <w:lang w:val="en-GB"/>
              </w:rPr>
              <w:t xml:space="preserve"> hrs. 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 (Education Coordinator)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Monthly </w:t>
            </w:r>
            <w:r>
              <w:rPr>
                <w:rFonts w:asciiTheme="minorHAnsi" w:hAnsiTheme="minorHAnsi" w:cstheme="minorHAnsi"/>
                <w:lang w:val="en-GB"/>
              </w:rPr>
              <w:t xml:space="preserve">Education Partners Meeting </w:t>
            </w:r>
          </w:p>
        </w:tc>
      </w:tr>
    </w:tbl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bottomFromText="200" w:vertAnchor="text" w:tblpXSpec="center" w:tblpY="1"/>
        <w:tblOverlap w:val="never"/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9070"/>
      </w:tblGrid>
      <w:tr w:rsidR="00E729C5" w:rsidTr="00E729C5">
        <w:trPr>
          <w:trHeight w:val="3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1.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  <w:lang w:val="en-GB"/>
              </w:rPr>
              <w:t>General Updates</w:t>
            </w:r>
          </w:p>
        </w:tc>
      </w:tr>
      <w:tr w:rsidR="00E729C5" w:rsidTr="00E729C5">
        <w:trPr>
          <w:trHeight w:val="353"/>
        </w:trPr>
        <w:tc>
          <w:tcPr>
            <w:tcW w:w="9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5" w:rsidRDefault="00E729C5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E729C5" w:rsidRDefault="00E729C5" w:rsidP="00E708B8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UNHCR – Resettlement gave overview of Resettlement </w:t>
            </w:r>
          </w:p>
          <w:p w:rsidR="00E729C5" w:rsidRDefault="00E729C5" w:rsidP="001D7CA7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>Partners and Actors encouraged</w:t>
            </w:r>
            <w:r w:rsidR="001D7CA7"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and appreciated 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to refer</w:t>
            </w:r>
            <w:r w:rsidR="001D7CA7"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refugee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cases that meet the resettlement Criteria ( shared in the </w:t>
            </w:r>
            <w:r w:rsidR="001D7CA7"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>presentation)</w:t>
            </w: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using inter Agency Referral form by email to</w:t>
            </w:r>
          </w:p>
          <w:p w:rsidR="00E729C5" w:rsidRDefault="00E729C5" w:rsidP="00E729C5">
            <w:pPr>
              <w:pStyle w:val="ListParagraph"/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 </w:t>
            </w:r>
            <w:hyperlink r:id="rId5" w:history="1">
              <w:r w:rsidRPr="00E729C5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en-GB"/>
                </w:rPr>
                <w:t>Hamzeh@unhcr.org</w:t>
              </w:r>
            </w:hyperlink>
          </w:p>
          <w:p w:rsidR="00E729C5" w:rsidRDefault="001D7CA7" w:rsidP="001D7CA7">
            <w:pPr>
              <w:pStyle w:val="ListParagraph"/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hyperlink r:id="rId6" w:history="1">
              <w:r w:rsidRPr="00255662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en-GB"/>
                </w:rPr>
                <w:t>alhajjas@unhcr.org</w:t>
              </w:r>
            </w:hyperlink>
            <w:r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lang w:val="en-GB"/>
              </w:rPr>
              <w:t xml:space="preserve"> </w:t>
            </w:r>
          </w:p>
          <w:p w:rsidR="00E729C5" w:rsidRPr="00E968B8" w:rsidRDefault="001D7CA7" w:rsidP="00E968B8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 xml:space="preserve">UNHCR gave a presentation about the </w:t>
            </w:r>
            <w:r w:rsidR="00E968B8" w:rsidRPr="00E968B8">
              <w:rPr>
                <w:rFonts w:ascii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</w:rPr>
              <w:t>Education Community Liaison</w:t>
            </w:r>
            <w:r w:rsidR="00E968B8">
              <w:rPr>
                <w:rFonts w:ascii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</w:rPr>
              <w:t xml:space="preserve"> (ECL) in second </w:t>
            </w:r>
            <w:proofErr w:type="gramStart"/>
            <w:r w:rsidR="00E968B8">
              <w:rPr>
                <w:rFonts w:ascii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</w:rPr>
              <w:t>shift  public</w:t>
            </w:r>
            <w:proofErr w:type="gramEnd"/>
            <w:r w:rsidR="00E968B8">
              <w:rPr>
                <w:rFonts w:ascii="Times New Roman" w:hAnsi="Times New Roman" w:cs="Times New Roman"/>
                <w:b/>
                <w:bCs/>
                <w:i/>
                <w:iCs/>
                <w:color w:val="00B0F0"/>
                <w:sz w:val="24"/>
                <w:szCs w:val="24"/>
              </w:rPr>
              <w:t xml:space="preserve"> schools. </w:t>
            </w:r>
          </w:p>
          <w:p w:rsidR="00E968B8" w:rsidRDefault="00E968B8" w:rsidP="00E968B8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  <w:lang w:val="en-GB"/>
              </w:rPr>
              <w:t>ECL  are available in the following schools</w:t>
            </w:r>
          </w:p>
          <w:p w:rsidR="00E968B8" w:rsidRDefault="00E968B8" w:rsidP="00E968B8">
            <w:pPr>
              <w:rPr>
                <w:rFonts w:eastAsiaTheme="minorHAnsi" w:cs="Times New Roman"/>
                <w:color w:val="1F497D"/>
                <w:lang w:val="en-GB"/>
              </w:rPr>
            </w:pPr>
          </w:p>
          <w:tbl>
            <w:tblPr>
              <w:tblW w:w="77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6"/>
              <w:gridCol w:w="1266"/>
              <w:gridCol w:w="979"/>
              <w:gridCol w:w="698"/>
              <w:gridCol w:w="1831"/>
              <w:gridCol w:w="2070"/>
            </w:tblGrid>
            <w:tr w:rsidR="00E968B8" w:rsidTr="00E968B8">
              <w:trPr>
                <w:trHeight w:val="900"/>
              </w:trPr>
              <w:tc>
                <w:tcPr>
                  <w:tcW w:w="8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eastAsiaTheme="minorHAnsi" w:cs="Times New Roman"/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# of schools phase 1</w:t>
                  </w:r>
                </w:p>
              </w:tc>
              <w:tc>
                <w:tcPr>
                  <w:tcW w:w="12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Governorate</w:t>
                  </w:r>
                </w:p>
              </w:tc>
              <w:tc>
                <w:tcPr>
                  <w:tcW w:w="9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District</w:t>
                  </w:r>
                </w:p>
              </w:tc>
              <w:tc>
                <w:tcPr>
                  <w:tcW w:w="69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CERD #</w:t>
                  </w:r>
                </w:p>
              </w:tc>
              <w:tc>
                <w:tcPr>
                  <w:tcW w:w="18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School Name</w:t>
                  </w:r>
                </w:p>
              </w:tc>
              <w:tc>
                <w:tcPr>
                  <w:tcW w:w="20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color w:val="1F497D"/>
                      <w:sz w:val="20"/>
                      <w:szCs w:val="20"/>
                    </w:rPr>
                    <w:t>School name Arabic</w:t>
                  </w:r>
                </w:p>
              </w:tc>
            </w:tr>
            <w:tr w:rsidR="00E968B8" w:rsidTr="00E968B8">
              <w:trPr>
                <w:trHeight w:val="315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Tripoli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446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Qalamoun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Public School for boys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>القلمون الرسمية للصبيان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Minnieh-Dannieh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 xml:space="preserve">Al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Nabi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Kzayber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النبي كزيبر الرسمية المختلطة </w:t>
                  </w:r>
                </w:p>
              </w:tc>
            </w:tr>
            <w:tr w:rsidR="00E968B8" w:rsidTr="00E968B8">
              <w:trPr>
                <w:trHeight w:val="3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Minnieh-Dannieh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492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Syr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elementary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تكميلية المربي مرشد درباس الرسمية </w:t>
                  </w:r>
                </w:p>
              </w:tc>
            </w:tr>
            <w:tr w:rsidR="00E968B8" w:rsidTr="00E968B8">
              <w:trPr>
                <w:trHeight w:val="315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Tripoli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363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 xml:space="preserve">Al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Jadida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public school for Boys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الجديدة الرسمية للبنين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lastRenderedPageBreak/>
                    <w:t>5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Minnieh-Dannieh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436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Minnieh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al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Makaleh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المنية المقالع المختلطة الرسمية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Tripoli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427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 xml:space="preserve">Sleiman El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Boustany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Public School for boys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سليمان البستاني الرسمية للبنين </w:t>
                  </w:r>
                </w:p>
              </w:tc>
            </w:tr>
            <w:tr w:rsidR="00E968B8" w:rsidTr="00E968B8">
              <w:trPr>
                <w:trHeight w:val="3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Zgharta</w:t>
                  </w:r>
                  <w:proofErr w:type="spellEnd"/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678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Ardeh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اردة الرسمية المختلطة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563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Jdeidet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Al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Ayteh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 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جديدة القيطع المختلطة الرسمية </w:t>
                  </w:r>
                </w:p>
              </w:tc>
            </w:tr>
            <w:tr w:rsidR="00E968B8" w:rsidTr="00E968B8">
              <w:trPr>
                <w:trHeight w:val="315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1335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Bahiya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Al Hariri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مدرسة بهية الحريري الرسمية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653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Rama-Wade Khaled mixed 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الرامة وادي خالد الرسمية المختلطة </w:t>
                  </w:r>
                </w:p>
              </w:tc>
            </w:tr>
            <w:tr w:rsidR="00E968B8" w:rsidTr="00E968B8">
              <w:trPr>
                <w:trHeight w:val="3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589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Bireh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البيرة الرسمية المختلطة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537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 xml:space="preserve">Bet Al hajj </w:t>
                  </w: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Kousha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 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بيت الحاج كوشا الرسمية المختلطة </w:t>
                  </w:r>
                </w:p>
              </w:tc>
            </w:tr>
            <w:tr w:rsidR="00E968B8" w:rsidTr="00E968B8">
              <w:trPr>
                <w:trHeight w:val="3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659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Kfartoun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كفرتون المختلطة الرسمية </w:t>
                  </w:r>
                </w:p>
              </w:tc>
            </w:tr>
            <w:tr w:rsidR="00E968B8" w:rsidTr="00E968B8">
              <w:trPr>
                <w:trHeight w:val="600"/>
              </w:trPr>
              <w:tc>
                <w:tcPr>
                  <w:tcW w:w="8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Arial" w:hAnsi="Arial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25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cs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North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rFonts w:ascii="Times New Roman" w:hAnsi="Times New Roman"/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Akkar</w:t>
                  </w:r>
                </w:p>
              </w:tc>
              <w:tc>
                <w:tcPr>
                  <w:tcW w:w="69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color w:val="1F497D"/>
                      <w:sz w:val="20"/>
                      <w:szCs w:val="20"/>
                    </w:rPr>
                    <w:t>588</w:t>
                  </w:r>
                </w:p>
              </w:tc>
              <w:tc>
                <w:tcPr>
                  <w:tcW w:w="18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  <w:rtl/>
                    </w:rPr>
                  </w:pPr>
                  <w:proofErr w:type="spellStart"/>
                  <w:r>
                    <w:rPr>
                      <w:color w:val="1F497D"/>
                      <w:sz w:val="20"/>
                      <w:szCs w:val="20"/>
                    </w:rPr>
                    <w:t>Kherbet</w:t>
                  </w:r>
                  <w:proofErr w:type="spellEnd"/>
                  <w:r>
                    <w:rPr>
                      <w:color w:val="1F497D"/>
                      <w:sz w:val="20"/>
                      <w:szCs w:val="20"/>
                    </w:rPr>
                    <w:t xml:space="preserve"> Daoud mixed public school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1F497D"/>
                      <w:sz w:val="20"/>
                      <w:szCs w:val="20"/>
                      <w:rtl/>
                    </w:rPr>
                    <w:t xml:space="preserve">خربة داود الرسمية المختلطة </w:t>
                  </w:r>
                </w:p>
              </w:tc>
            </w:tr>
          </w:tbl>
          <w:p w:rsidR="00E968B8" w:rsidRDefault="00E968B8" w:rsidP="00E968B8">
            <w:pPr>
              <w:rPr>
                <w:rFonts w:eastAsiaTheme="minorHAnsi" w:cs="Times New Roman"/>
                <w:color w:val="1F497D"/>
                <w:lang w:val="en-GB"/>
              </w:rPr>
            </w:pPr>
            <w:r>
              <w:rPr>
                <w:rFonts w:eastAsiaTheme="minorHAnsi" w:cs="Times New Roman"/>
                <w:color w:val="1F497D"/>
                <w:lang w:val="en-GB"/>
              </w:rPr>
              <w:t>b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4631"/>
            </w:tblGrid>
            <w:tr w:rsidR="00E968B8" w:rsidTr="00E968B8">
              <w:tc>
                <w:tcPr>
                  <w:tcW w:w="94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B4C6E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color w:val="1F497D"/>
                    </w:rPr>
                  </w:pPr>
                  <w:r>
                    <w:rPr>
                      <w:b/>
                      <w:bCs/>
                      <w:color w:val="1F497D"/>
                    </w:rPr>
                    <w:t xml:space="preserve">CERD # </w:t>
                  </w:r>
                </w:p>
              </w:tc>
              <w:tc>
                <w:tcPr>
                  <w:tcW w:w="463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B4C6E7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b/>
                      <w:bCs/>
                      <w:color w:val="1F497D"/>
                    </w:rPr>
                  </w:pPr>
                  <w:r>
                    <w:rPr>
                      <w:b/>
                      <w:bCs/>
                      <w:color w:val="1F497D"/>
                    </w:rPr>
                    <w:t>Name of the school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470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 xml:space="preserve">Victor Bitar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474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Sfireh</w:t>
                  </w:r>
                  <w:proofErr w:type="spellEnd"/>
                  <w:r>
                    <w:rPr>
                      <w:color w:val="1F497D"/>
                    </w:rPr>
                    <w:t xml:space="preserve"> Elementary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 xml:space="preserve">672 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 xml:space="preserve">Al Ab </w:t>
                  </w:r>
                  <w:proofErr w:type="spellStart"/>
                  <w:r>
                    <w:rPr>
                      <w:color w:val="1F497D"/>
                    </w:rPr>
                    <w:t>Semaan</w:t>
                  </w:r>
                  <w:proofErr w:type="spellEnd"/>
                  <w:r>
                    <w:rPr>
                      <w:color w:val="1F497D"/>
                    </w:rPr>
                    <w:t xml:space="preserve"> Al </w:t>
                  </w:r>
                  <w:proofErr w:type="spellStart"/>
                  <w:r>
                    <w:rPr>
                      <w:color w:val="1F497D"/>
                    </w:rPr>
                    <w:t>Douaihy</w:t>
                  </w:r>
                  <w:proofErr w:type="spellEnd"/>
                  <w:r>
                    <w:rPr>
                      <w:color w:val="1F497D"/>
                    </w:rPr>
                    <w:t xml:space="preserve">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682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Ayrouniyeh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1542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 xml:space="preserve">Al </w:t>
                  </w:r>
                  <w:proofErr w:type="spellStart"/>
                  <w:r>
                    <w:rPr>
                      <w:color w:val="1F497D"/>
                    </w:rPr>
                    <w:t>Qobbe</w:t>
                  </w:r>
                  <w:proofErr w:type="spellEnd"/>
                  <w:r>
                    <w:rPr>
                      <w:color w:val="1F497D"/>
                    </w:rPr>
                    <w:t xml:space="preserve"> Al </w:t>
                  </w:r>
                  <w:proofErr w:type="spellStart"/>
                  <w:r>
                    <w:rPr>
                      <w:color w:val="1F497D"/>
                    </w:rPr>
                    <w:t>Jadida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697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Dahr</w:t>
                  </w:r>
                  <w:proofErr w:type="spellEnd"/>
                  <w:r>
                    <w:rPr>
                      <w:color w:val="1F497D"/>
                    </w:rPr>
                    <w:t xml:space="preserve"> El </w:t>
                  </w:r>
                  <w:proofErr w:type="spellStart"/>
                  <w:r>
                    <w:rPr>
                      <w:color w:val="1F497D"/>
                    </w:rPr>
                    <w:t>Ein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740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Bcharri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lastRenderedPageBreak/>
                    <w:t>440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Blat public school for girls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449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Nabi</w:t>
                  </w:r>
                  <w:proofErr w:type="spellEnd"/>
                  <w:r>
                    <w:rPr>
                      <w:color w:val="1F497D"/>
                    </w:rPr>
                    <w:t xml:space="preserve"> Youchaa mixed public school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389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 xml:space="preserve">Adnan </w:t>
                  </w:r>
                  <w:proofErr w:type="spellStart"/>
                  <w:r>
                    <w:rPr>
                      <w:color w:val="1F497D"/>
                    </w:rPr>
                    <w:t>Zaki</w:t>
                  </w:r>
                  <w:proofErr w:type="spellEnd"/>
                  <w:r>
                    <w:rPr>
                      <w:color w:val="1F497D"/>
                    </w:rPr>
                    <w:t xml:space="preserve"> </w:t>
                  </w:r>
                  <w:proofErr w:type="spellStart"/>
                  <w:r>
                    <w:rPr>
                      <w:color w:val="1F497D"/>
                    </w:rPr>
                    <w:t>Darwich</w:t>
                  </w:r>
                  <w:proofErr w:type="spellEnd"/>
                  <w:r>
                    <w:rPr>
                      <w:color w:val="1F497D"/>
                    </w:rPr>
                    <w:t xml:space="preserve"> public school for boys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683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Kferzayna</w:t>
                  </w:r>
                  <w:proofErr w:type="spellEnd"/>
                  <w:r>
                    <w:rPr>
                      <w:color w:val="1F497D"/>
                    </w:rPr>
                    <w:t xml:space="preserve"> mixed public school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621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Fneidek</w:t>
                  </w:r>
                  <w:proofErr w:type="spellEnd"/>
                  <w:r>
                    <w:rPr>
                      <w:color w:val="1F497D"/>
                    </w:rPr>
                    <w:t xml:space="preserve"> public school for boys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1459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Amayer</w:t>
                  </w:r>
                  <w:proofErr w:type="spellEnd"/>
                  <w:r>
                    <w:rPr>
                      <w:color w:val="1F497D"/>
                    </w:rPr>
                    <w:t xml:space="preserve"> public school for boys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650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Mashta</w:t>
                  </w:r>
                  <w:proofErr w:type="spellEnd"/>
                  <w:r>
                    <w:rPr>
                      <w:color w:val="1F497D"/>
                    </w:rPr>
                    <w:t xml:space="preserve"> Hammoud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513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Cheikh</w:t>
                  </w:r>
                  <w:proofErr w:type="spellEnd"/>
                  <w:r>
                    <w:rPr>
                      <w:color w:val="1F497D"/>
                    </w:rPr>
                    <w:t xml:space="preserve"> </w:t>
                  </w:r>
                  <w:proofErr w:type="spellStart"/>
                  <w:r>
                    <w:rPr>
                      <w:color w:val="1F497D"/>
                    </w:rPr>
                    <w:t>Ayyash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  <w:tr w:rsidR="00E968B8" w:rsidTr="00E968B8">
              <w:tc>
                <w:tcPr>
                  <w:tcW w:w="94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r>
                    <w:rPr>
                      <w:color w:val="1F497D"/>
                    </w:rPr>
                    <w:t>601</w:t>
                  </w:r>
                </w:p>
              </w:tc>
              <w:tc>
                <w:tcPr>
                  <w:tcW w:w="46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968B8" w:rsidRDefault="00E968B8" w:rsidP="00E968B8">
                  <w:pPr>
                    <w:framePr w:hSpace="180" w:wrap="around" w:vAnchor="text" w:hAnchor="text" w:xAlign="center" w:y="1"/>
                    <w:suppressOverlap/>
                    <w:rPr>
                      <w:color w:val="1F497D"/>
                    </w:rPr>
                  </w:pPr>
                  <w:proofErr w:type="spellStart"/>
                  <w:r>
                    <w:rPr>
                      <w:color w:val="1F497D"/>
                    </w:rPr>
                    <w:t>Rafic</w:t>
                  </w:r>
                  <w:proofErr w:type="spellEnd"/>
                  <w:r>
                    <w:rPr>
                      <w:color w:val="1F497D"/>
                    </w:rPr>
                    <w:t xml:space="preserve"> El Hariri </w:t>
                  </w:r>
                  <w:proofErr w:type="spellStart"/>
                  <w:r>
                    <w:rPr>
                      <w:color w:val="1F497D"/>
                    </w:rPr>
                    <w:t>Tekrit</w:t>
                  </w:r>
                  <w:proofErr w:type="spellEnd"/>
                  <w:r>
                    <w:rPr>
                      <w:color w:val="1F497D"/>
                    </w:rPr>
                    <w:t xml:space="preserve"> mixed public school </w:t>
                  </w:r>
                </w:p>
              </w:tc>
            </w:tr>
          </w:tbl>
          <w:p w:rsidR="00E968B8" w:rsidRDefault="00E968B8" w:rsidP="00E968B8">
            <w:pPr>
              <w:rPr>
                <w:rFonts w:eastAsiaTheme="minorHAnsi"/>
                <w:color w:val="1F497D"/>
                <w:lang w:val="en-GB"/>
              </w:rPr>
            </w:pPr>
          </w:p>
          <w:p w:rsidR="00E729C5" w:rsidRPr="00E968B8" w:rsidRDefault="00E968B8" w:rsidP="00E968B8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*Coordination between UNHCR /SCI regarding ECL program with UNICEF/ AVSI regarding KG volunteers </w:t>
            </w:r>
          </w:p>
          <w:p w:rsidR="00E729C5" w:rsidRDefault="00E729C5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E729C5" w:rsidRDefault="00E729C5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E729C5" w:rsidRDefault="00E968B8" w:rsidP="00E968B8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*CLES provided presentation about their special education </w:t>
            </w:r>
            <w:r w:rsidR="007F7F70">
              <w:rPr>
                <w:color w:val="000000"/>
                <w:lang w:val="en-GB"/>
              </w:rPr>
              <w:t xml:space="preserve">program in public school. </w:t>
            </w:r>
          </w:p>
          <w:p w:rsidR="007F7F70" w:rsidRDefault="007F7F70" w:rsidP="00E968B8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Coordination between RESTART and CLES highly recommended </w:t>
            </w:r>
          </w:p>
          <w:p w:rsidR="007F7F70" w:rsidRDefault="007F7F70" w:rsidP="007F7F70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7F7F70" w:rsidRDefault="007F7F70" w:rsidP="007F7F70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7F7F70" w:rsidRPr="007F7F70" w:rsidRDefault="007F7F70" w:rsidP="007F7F70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*Education Sector IM provided presentation on new platform in Activity info to report NFE activities for Education. </w:t>
            </w:r>
          </w:p>
          <w:p w:rsidR="00E729C5" w:rsidRDefault="00E729C5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E729C5" w:rsidRDefault="00E729C5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E729C5" w:rsidTr="00E729C5">
        <w:trPr>
          <w:trHeight w:val="35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lang w:val="en-GB"/>
              </w:rPr>
              <w:t xml:space="preserve">Action Points  Coordination </w:t>
            </w:r>
          </w:p>
        </w:tc>
      </w:tr>
      <w:tr w:rsidR="00E729C5" w:rsidTr="00E729C5">
        <w:trPr>
          <w:trHeight w:val="274"/>
        </w:trPr>
        <w:tc>
          <w:tcPr>
            <w:tcW w:w="9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5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>Partners/ Actors to refer cases of high risk for resettlement without creating expectations.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Further Coordination and meetings between UNHCR/SCI and UNICEF/AVSI regarding the ECL and KG volunteer programs 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Communications and coordination between IRC and AVSI regarding community based  ECE 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Communication and coordination between CLES and RESTART 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ALP- 2017 round 2 </w:t>
            </w:r>
            <w:proofErr w:type="spellStart"/>
            <w:r>
              <w:rPr>
                <w:lang w:val="en-GB"/>
              </w:rPr>
              <w:t>pretest</w:t>
            </w:r>
            <w:proofErr w:type="spellEnd"/>
            <w:r>
              <w:rPr>
                <w:lang w:val="en-GB"/>
              </w:rPr>
              <w:t xml:space="preserve"> in June 2017. All partner and actors expected to seriously support outreach. Further details will be shared ASAP. 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IRC will call for second community based ECE meeting in second week of May 2017 </w:t>
            </w:r>
          </w:p>
          <w:p w:rsidR="007F7F70" w:rsidRDefault="007F7F70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Please use new format to report violence in public schools only sending email to </w:t>
            </w:r>
            <w:hyperlink r:id="rId7" w:history="1">
              <w:r w:rsidRPr="00255662">
                <w:rPr>
                  <w:rStyle w:val="Hyperlink"/>
                  <w:lang w:val="en-GB"/>
                </w:rPr>
                <w:t>cp@mehe.gov.lb</w:t>
              </w:r>
            </w:hyperlink>
            <w:r>
              <w:rPr>
                <w:lang w:val="en-GB"/>
              </w:rPr>
              <w:t xml:space="preserve"> </w:t>
            </w:r>
          </w:p>
          <w:p w:rsidR="0074234A" w:rsidRDefault="0074234A" w:rsidP="007F7F70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Please share email of focal point for activity info NFE updates </w:t>
            </w:r>
          </w:p>
          <w:p w:rsidR="007F7F70" w:rsidRPr="007F7F70" w:rsidRDefault="007F7F70" w:rsidP="00DA0FFD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For Akkar </w:t>
            </w:r>
            <w:r w:rsidR="00DA0FFD">
              <w:rPr>
                <w:lang w:val="en-GB"/>
              </w:rPr>
              <w:t xml:space="preserve">UNICEF / UNHCR /SCI will further discuss feedback re Min Ila Pilot Cash program </w:t>
            </w:r>
          </w:p>
        </w:tc>
      </w:tr>
    </w:tbl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5"/>
    <w:rsid w:val="001D7CA7"/>
    <w:rsid w:val="003B4F01"/>
    <w:rsid w:val="003E28BC"/>
    <w:rsid w:val="00517455"/>
    <w:rsid w:val="0074234A"/>
    <w:rsid w:val="007F7F70"/>
    <w:rsid w:val="00B964E0"/>
    <w:rsid w:val="00DA0FFD"/>
    <w:rsid w:val="00E729C5"/>
    <w:rsid w:val="00E9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6FF2F-8E0D-427A-B535-11337F5F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9C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9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729C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TMLPreformatted">
    <w:name w:val="HTML Preformatted"/>
    <w:basedOn w:val="Normal"/>
    <w:link w:val="HTMLPreformattedChar"/>
    <w:unhideWhenUsed/>
    <w:rsid w:val="00E729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E729C5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729C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29C5"/>
    <w:rPr>
      <w:rFonts w:ascii="Calibri" w:eastAsia="Calibri" w:hAnsi="Calibri" w:cs="Times New Roman"/>
      <w:lang w:val="sk-SK"/>
    </w:rPr>
  </w:style>
  <w:style w:type="paragraph" w:styleId="ListParagraph">
    <w:name w:val="List Paragraph"/>
    <w:basedOn w:val="Normal"/>
    <w:uiPriority w:val="34"/>
    <w:qFormat/>
    <w:rsid w:val="00E729C5"/>
    <w:pPr>
      <w:ind w:left="720"/>
    </w:pPr>
  </w:style>
  <w:style w:type="table" w:styleId="TableGrid">
    <w:name w:val="Table Grid"/>
    <w:basedOn w:val="TableNormal"/>
    <w:uiPriority w:val="39"/>
    <w:rsid w:val="00E729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29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3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p@mehe.gov.l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hajjas@unhcr.org" TargetMode="External"/><Relationship Id="rId5" Type="http://schemas.openxmlformats.org/officeDocument/2006/relationships/hyperlink" Target="mailto:Hamzeh@unhcr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3</cp:revision>
  <dcterms:created xsi:type="dcterms:W3CDTF">2017-04-28T10:40:00Z</dcterms:created>
  <dcterms:modified xsi:type="dcterms:W3CDTF">2017-04-28T11:34:00Z</dcterms:modified>
</cp:coreProperties>
</file>