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10" w:rsidRPr="000A1C1A" w:rsidRDefault="000A1C1A" w:rsidP="00954110">
      <w:pPr>
        <w:pStyle w:val="Title"/>
        <w:rPr>
          <w:rFonts w:ascii="Maiandra GD" w:hAnsi="Maiandra GD"/>
          <w:lang w:val="en-GB"/>
        </w:rPr>
      </w:pPr>
      <w:r w:rsidRPr="000A1C1A">
        <w:rPr>
          <w:rFonts w:ascii="Maiandra GD" w:hAnsi="Maiandra GD"/>
          <w:lang w:val="en-GB"/>
        </w:rPr>
        <w:t>RESPONSE MONITORING</w:t>
      </w:r>
      <w:r w:rsidR="009979A8" w:rsidRPr="000A1C1A">
        <w:rPr>
          <w:rFonts w:ascii="Maiandra GD" w:hAnsi="Maiandra GD"/>
          <w:lang w:val="en-GB"/>
        </w:rPr>
        <w:t xml:space="preserve"> TASK FORCE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82"/>
        <w:gridCol w:w="2231"/>
        <w:gridCol w:w="3240"/>
      </w:tblGrid>
      <w:tr w:rsidR="00E43BAB" w:rsidRPr="000A1C1A" w:rsidTr="00367EE6">
        <w:trPr>
          <w:cantSplit/>
        </w:trPr>
        <w:tc>
          <w:tcPr>
            <w:tcW w:w="2127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E43BAB" w:rsidP="00954110">
            <w:pPr>
              <w:pStyle w:val="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Minutes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GB"/>
            </w:rPr>
            <w:alias w:val="Date"/>
            <w:tag w:val="Date"/>
            <w:id w:val="48425581"/>
            <w:placeholder>
              <w:docPart w:val="2D88D9A0920540758395D268D440313C"/>
            </w:placeholder>
            <w:date w:fullDate="2018-11-02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8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0A1C1A" w:rsidRDefault="009979A8" w:rsidP="009979A8">
                <w:pPr>
                  <w:pStyle w:val="Details"/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pPr>
                <w:r w:rsidRPr="000A1C1A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November 2, 2018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831176" w:rsidP="009979A8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:00-1</w:t>
            </w:r>
            <w:r w:rsidR="009979A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:0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EF3B1A" w:rsidP="00B92F10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UNHCR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BOARDROOM</w:t>
            </w:r>
          </w:p>
        </w:tc>
      </w:tr>
    </w:tbl>
    <w:p w:rsidR="00954110" w:rsidRPr="000A1C1A" w:rsidRDefault="0095411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942"/>
      </w:tblGrid>
      <w:tr w:rsidR="0085168B" w:rsidRPr="000A1C1A" w:rsidTr="00367EE6">
        <w:trPr>
          <w:trHeight w:val="360"/>
        </w:trPr>
        <w:tc>
          <w:tcPr>
            <w:tcW w:w="2132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Meeting called by</w:t>
            </w:r>
          </w:p>
        </w:tc>
        <w:tc>
          <w:tcPr>
            <w:tcW w:w="7958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0A1C1A" w:rsidRDefault="009979A8" w:rsidP="00B92F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IM</w:t>
            </w:r>
            <w:r w:rsidR="00962B7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TEAM LEADER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Type of meeting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0A1C1A" w:rsidP="00B92F10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A655A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COORDINATION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Facilitator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9979A8" w:rsidP="005052C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85168B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Note take</w:t>
            </w:r>
            <w:r w:rsidR="00E60E4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B92F10" w:rsidP="005052C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DUNCAN KATIMBO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71DBA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Attendees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9979A8" w:rsidP="00B714D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 (UNHCR), FAISAL ALFAKEEH (UNHCR), CHARLES MATOVU</w:t>
            </w:r>
            <w:r w:rsidR="00133E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(UNHCR), HI</w:t>
            </w:r>
            <w:r w:rsidR="00B714DF"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LARY </w:t>
            </w:r>
            <w:r w:rsidR="005E14C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UMBERE</w:t>
            </w:r>
            <w:r w:rsidR="00367EE6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831176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5E14C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UNHCR</w:t>
            </w:r>
            <w:r w:rsidR="00831176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), </w:t>
            </w:r>
            <w:r w:rsidR="00B714DF">
              <w:rPr>
                <w:rFonts w:ascii="Times New Roman" w:hAnsi="Times New Roman"/>
                <w:sz w:val="24"/>
                <w:szCs w:val="24"/>
                <w:lang w:val="en-GB"/>
              </w:rPr>
              <w:t>AGNETE RISHOJ</w:t>
            </w:r>
            <w:r w:rsidR="00EF3B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(FCA), FA</w:t>
            </w:r>
            <w:r w:rsidR="00364A91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BRICE RECALT (IOM), DENNIS TUMUSIIME (WFP), LOTTE VAN </w:t>
            </w:r>
            <w:r w:rsidR="00EF3B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‘</w:t>
            </w:r>
            <w:r w:rsidR="00364A91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EF3B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364A91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END (UNICEF), BERNARD </w:t>
            </w:r>
            <w:r w:rsidR="00B714D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OJOM WILLS </w:t>
            </w:r>
            <w:r w:rsidR="00364A91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(ARC), SARAH RUBERETI (UNHCR), SARAH COLLMAN (REACH), ZAINAB JAFU (UNHCR)</w:t>
            </w:r>
          </w:p>
        </w:tc>
      </w:tr>
    </w:tbl>
    <w:p w:rsidR="0062649D" w:rsidRPr="000A1C1A" w:rsidRDefault="0062649D" w:rsidP="00BD05B7">
      <w:pPr>
        <w:pStyle w:val="Heading2"/>
        <w:spacing w:before="120"/>
        <w:ind w:left="2160" w:hanging="2160"/>
        <w:rPr>
          <w:rFonts w:ascii="Times New Roman" w:hAnsi="Times New Roman"/>
          <w:szCs w:val="24"/>
          <w:lang w:val="en-GB"/>
        </w:rPr>
      </w:pPr>
      <w:r w:rsidRPr="000A1C1A">
        <w:rPr>
          <w:rFonts w:ascii="Times New Roman" w:hAnsi="Times New Roman"/>
          <w:szCs w:val="24"/>
          <w:lang w:val="en-GB"/>
        </w:rPr>
        <w:t xml:space="preserve">Agenda topics, </w:t>
      </w:r>
      <w:r w:rsidR="0052620C" w:rsidRPr="000A1C1A">
        <w:rPr>
          <w:rFonts w:ascii="Times New Roman" w:hAnsi="Times New Roman"/>
          <w:szCs w:val="24"/>
          <w:lang w:val="en-GB"/>
        </w:rPr>
        <w:tab/>
      </w:r>
      <w:r w:rsidR="00C6100D" w:rsidRPr="000A1C1A">
        <w:rPr>
          <w:rFonts w:ascii="Times New Roman" w:hAnsi="Times New Roman"/>
          <w:szCs w:val="24"/>
          <w:lang w:val="en-GB"/>
        </w:rPr>
        <w:t>Opening r</w:t>
      </w:r>
      <w:r w:rsidR="005E14C5" w:rsidRPr="000A1C1A">
        <w:rPr>
          <w:rFonts w:ascii="Times New Roman" w:hAnsi="Times New Roman"/>
          <w:szCs w:val="24"/>
          <w:lang w:val="en-GB"/>
        </w:rPr>
        <w:t>emarks,</w:t>
      </w:r>
      <w:r w:rsidR="00C6100D" w:rsidRPr="000A1C1A">
        <w:rPr>
          <w:rFonts w:ascii="Times New Roman" w:hAnsi="Times New Roman"/>
          <w:szCs w:val="24"/>
          <w:lang w:val="en-GB"/>
        </w:rPr>
        <w:t xml:space="preserve"> Task</w:t>
      </w:r>
      <w:r w:rsidR="000A1C1A" w:rsidRPr="000A1C1A">
        <w:rPr>
          <w:rFonts w:ascii="Times New Roman" w:hAnsi="Times New Roman"/>
          <w:szCs w:val="24"/>
          <w:lang w:val="en-GB"/>
        </w:rPr>
        <w:t xml:space="preserve"> </w:t>
      </w:r>
      <w:r w:rsidR="00C6100D" w:rsidRPr="000A1C1A">
        <w:rPr>
          <w:rFonts w:ascii="Times New Roman" w:hAnsi="Times New Roman"/>
          <w:szCs w:val="24"/>
          <w:lang w:val="en-GB"/>
        </w:rPr>
        <w:t>force composition, Response</w:t>
      </w:r>
      <w:r w:rsidR="000A1C1A" w:rsidRPr="000A1C1A">
        <w:rPr>
          <w:rFonts w:ascii="Times New Roman" w:hAnsi="Times New Roman"/>
          <w:szCs w:val="24"/>
          <w:lang w:val="en-GB"/>
        </w:rPr>
        <w:t xml:space="preserve"> monitoring outputs, Reporting procedure, Reporting p</w:t>
      </w:r>
      <w:r w:rsidR="00C6100D" w:rsidRPr="000A1C1A">
        <w:rPr>
          <w:rFonts w:ascii="Times New Roman" w:hAnsi="Times New Roman"/>
          <w:szCs w:val="24"/>
          <w:lang w:val="en-GB"/>
        </w:rPr>
        <w:t>latforms, AOB</w:t>
      </w:r>
    </w:p>
    <w:tbl>
      <w:tblPr>
        <w:tblW w:w="514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775"/>
        <w:gridCol w:w="2706"/>
        <w:gridCol w:w="1467"/>
        <w:gridCol w:w="282"/>
      </w:tblGrid>
      <w:tr w:rsidR="00E71DBA" w:rsidRPr="000A1C1A" w:rsidTr="002237A8">
        <w:trPr>
          <w:trHeight w:val="288"/>
        </w:trPr>
        <w:tc>
          <w:tcPr>
            <w:tcW w:w="212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BD05B7" w:rsidP="00BD05B7">
            <w:pPr>
              <w:pStyle w:val="Heading3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MinuteItems"/>
            <w:bookmarkStart w:id="1" w:name="MinuteTopic"/>
            <w:bookmarkStart w:id="2" w:name="MinuteDiscussion"/>
            <w:bookmarkStart w:id="3" w:name="MinuteTopicSection"/>
            <w:bookmarkEnd w:id="0"/>
            <w:bookmarkEnd w:id="1"/>
            <w:bookmarkEnd w:id="2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8230" w:type="dxa"/>
            <w:gridSpan w:val="4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Pr="000A1C1A" w:rsidRDefault="00E71DBA" w:rsidP="005052C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5168B" w:rsidRPr="000A1C1A" w:rsidTr="002237A8">
        <w:trPr>
          <w:gridAfter w:val="1"/>
          <w:wAfter w:w="282" w:type="dxa"/>
          <w:trHeight w:val="288"/>
        </w:trPr>
        <w:tc>
          <w:tcPr>
            <w:tcW w:w="10072" w:type="dxa"/>
            <w:gridSpan w:val="4"/>
            <w:shd w:val="clear" w:color="auto" w:fill="auto"/>
            <w:vAlign w:val="center"/>
          </w:tcPr>
          <w:p w:rsidR="004700C8" w:rsidRPr="000A1C1A" w:rsidRDefault="000A1C1A" w:rsidP="002803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Opening r</w:t>
            </w:r>
            <w:r w:rsidR="004700C8"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emarks</w:t>
            </w:r>
          </w:p>
          <w:p w:rsidR="00BF0434" w:rsidRPr="000A1C1A" w:rsidRDefault="00CF0132" w:rsidP="0028036E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Faisal as the previous IM team leader is leaving the operation and </w:t>
            </w:r>
            <w:r w:rsidR="002B211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will be 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replaced by Mr Bo Hurkmans.</w:t>
            </w:r>
          </w:p>
          <w:p w:rsidR="0062649D" w:rsidRPr="000A1C1A" w:rsidRDefault="00CF0132" w:rsidP="0028036E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Challenges with field team reporting back on the 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current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5W because of different r</w:t>
            </w:r>
            <w:r w:rsidR="0034116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easons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="0034116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andate, technical c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apability, time et</w:t>
            </w:r>
            <w:r w:rsidR="0034116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700C8" w:rsidRPr="000A1C1A" w:rsidRDefault="004700C8" w:rsidP="004700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700C8" w:rsidRPr="000A1C1A" w:rsidRDefault="004700C8" w:rsidP="002803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Review of taskforce composition</w:t>
            </w:r>
          </w:p>
          <w:p w:rsidR="002B211F" w:rsidRPr="000A1C1A" w:rsidRDefault="003B6885" w:rsidP="002B211F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Members suggested addition/engagement of OPM, UBOS, NPA</w:t>
            </w:r>
            <w:r w:rsidR="002B211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UNDP</w:t>
            </w:r>
          </w:p>
          <w:p w:rsidR="002B211F" w:rsidRPr="000A1C1A" w:rsidRDefault="002B211F" w:rsidP="002B211F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8036E" w:rsidRPr="000A1C1A" w:rsidRDefault="0028036E" w:rsidP="002803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Work</w:t>
            </w:r>
            <w:r w:rsidR="000A1C1A"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plan</w:t>
            </w:r>
          </w:p>
          <w:p w:rsidR="0028036E" w:rsidRPr="000A1C1A" w:rsidRDefault="007C0A8F" w:rsidP="0028036E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Work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plan to run from 15</w:t>
            </w:r>
            <w:r w:rsidRPr="000A1C1A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Oct 2018 to </w:t>
            </w:r>
            <w:r w:rsidR="002B211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31</w:t>
            </w:r>
            <w:r w:rsidR="002B211F" w:rsidRPr="000A1C1A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st</w:t>
            </w:r>
            <w:r w:rsidR="002B211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March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2019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7C0A8F" w:rsidRPr="000A1C1A" w:rsidRDefault="006D7E35" w:rsidP="0028036E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The p</w:t>
            </w:r>
            <w:r w:rsidR="007C0A8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ossible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reporting </w:t>
            </w:r>
            <w:r w:rsidR="007C0A8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platforms to be discussed and training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on </w:t>
            </w:r>
            <w:r w:rsidR="002B211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selected one </w:t>
            </w:r>
            <w:r w:rsidR="007C0A8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should be done for the sector leads not later than December 2018.</w:t>
            </w:r>
          </w:p>
          <w:p w:rsidR="007C0A8F" w:rsidRPr="000A1C1A" w:rsidRDefault="006D7E35" w:rsidP="0028036E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Partners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should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be trained in Q1 2019 so that when the time comes to report on the first quarter achievements the training on the platform will </w:t>
            </w:r>
            <w:r w:rsidR="002B211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still be fresh in their minds</w:t>
            </w:r>
            <w:r w:rsidR="007C0A8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700C8" w:rsidRPr="000A1C1A" w:rsidRDefault="004700C8" w:rsidP="004700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700C8" w:rsidRPr="000A1C1A" w:rsidRDefault="003B6885" w:rsidP="002803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Expected outputs for</w:t>
            </w:r>
            <w:r w:rsidR="004700C8"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the response monitoring</w:t>
            </w:r>
          </w:p>
          <w:p w:rsidR="004700C8" w:rsidRPr="000A1C1A" w:rsidRDefault="00B415DD" w:rsidP="00B415DD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meeting suggested that the good parts of the produced REACH 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settlement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factsheets and the UNHCR 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sector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factsheets should be merged to come up with one.</w:t>
            </w:r>
          </w:p>
          <w:p w:rsidR="000B6A65" w:rsidRPr="000A1C1A" w:rsidRDefault="00B415DD" w:rsidP="00B415DD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Members noted that if we move to interactive dashboards; the reporting frequency should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remain quarterly, which means 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that although the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content 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can be explored by the user it can become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somewhat stale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after a while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D2913" w:rsidRPr="000A1C1A" w:rsidRDefault="00CD2913" w:rsidP="00B415DD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survey was done on the use of the UNHCR provided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information products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but there was no feedback yet to do the analysis.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The 5W t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empla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tes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have been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distributed but the current submissions are still few to do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proper analysi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224E8" w:rsidRPr="000A1C1A" w:rsidRDefault="004224E8" w:rsidP="00D306E8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Members suggested that the list of indicators to be reported on should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focus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on the RRP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exclusively, other indicators can be collected through needs assessments or monitoring exercises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</w:p>
          <w:p w:rsidR="00D306E8" w:rsidRPr="000A1C1A" w:rsidRDefault="00D306E8" w:rsidP="00D306E8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The granularity of information should be kept to the minimum needed (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indication of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settlement level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with zones for large settlements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indication of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sex/age and PSN</w:t>
            </w:r>
            <w:r w:rsidR="000A1C1A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beneficiaries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</w:p>
          <w:p w:rsidR="00D306E8" w:rsidRPr="000A1C1A" w:rsidRDefault="00903EDB" w:rsidP="00D306E8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Discussions with the sector leads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are ongoing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 finalise </w:t>
            </w:r>
            <w:r w:rsidR="00D306E8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activities and indicators.</w:t>
            </w:r>
          </w:p>
          <w:p w:rsidR="004B6E9C" w:rsidRPr="000A1C1A" w:rsidRDefault="00D306E8" w:rsidP="00D306E8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The out</w:t>
            </w:r>
            <w:r w:rsidR="004B6E9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puts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should be </w:t>
            </w:r>
            <w:r w:rsidR="004B6E9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shared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as an interactive dashboard (with a static version exported to PDF for download and printing) through email and </w:t>
            </w:r>
            <w:r w:rsidR="000A1C1A">
              <w:rPr>
                <w:rFonts w:ascii="Times New Roman" w:hAnsi="Times New Roman"/>
                <w:sz w:val="24"/>
                <w:szCs w:val="24"/>
                <w:lang w:val="en-GB"/>
              </w:rPr>
              <w:t>the Uganda Refugee Response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portal. Relevant stakeholders in addition to the sector leads, partners and donors include the</w:t>
            </w:r>
            <w:r w:rsidR="004B6E9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LDPG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B6E9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(Local Development Partners Group)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the RC office.</w:t>
            </w:r>
          </w:p>
          <w:p w:rsidR="004700C8" w:rsidRPr="000A1C1A" w:rsidRDefault="004700C8" w:rsidP="000A1C1A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700C8" w:rsidRPr="000A1C1A" w:rsidRDefault="004700C8" w:rsidP="002803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Suggested standard procedure for reporting</w:t>
            </w:r>
          </w:p>
          <w:p w:rsidR="004B6E9C" w:rsidRPr="00E546F4" w:rsidRDefault="00E546F4" w:rsidP="001A66ED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>It was suggested that this</w:t>
            </w:r>
            <w:r w:rsidR="00DD2F1C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should be 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the same for all sectors: bottom up in terms of reporting by partners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(to ensure accuracy and buy-in) 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with v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alidation 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by sector leads 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the IM Unit 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 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ational level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(not at field level in order to avoid overburdening the field sector leads)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E4FFD" w:rsidRPr="00E546F4" w:rsidRDefault="00E546F4" w:rsidP="00EC5A8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>In terms of reporting time line, it was suggested that one week would be included in the schedule for resubmission by partners in case inconsistencies were discovered during the validation process.</w:t>
            </w:r>
          </w:p>
          <w:p w:rsidR="00350B55" w:rsidRPr="00536DFE" w:rsidRDefault="00E546F4" w:rsidP="00536DFE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>It was deemed important to identify reasons for p</w:t>
            </w:r>
            <w:r w:rsidR="002B63B6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oor feedback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</w:t>
            </w:r>
            <w:r w:rsidR="00536DFE">
              <w:rPr>
                <w:rFonts w:ascii="Times New Roman" w:hAnsi="Times New Roman"/>
                <w:sz w:val="24"/>
                <w:szCs w:val="24"/>
                <w:lang w:val="en-GB"/>
              </w:rPr>
              <w:t>-date, some possible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explanations could include</w:t>
            </w:r>
            <w:r w:rsidR="00536D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</w:t>
            </w:r>
            <w:r w:rsidRPr="00536D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ack of </w:t>
            </w:r>
            <w:r w:rsidR="00350B55" w:rsidRPr="00536DFE">
              <w:rPr>
                <w:rFonts w:ascii="Times New Roman" w:hAnsi="Times New Roman"/>
                <w:sz w:val="24"/>
                <w:szCs w:val="24"/>
                <w:lang w:val="en-GB"/>
              </w:rPr>
              <w:t>training on how to fill the 5W template</w:t>
            </w:r>
            <w:r w:rsidR="00536D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different </w:t>
            </w:r>
            <w:r w:rsidR="00350B55" w:rsidRPr="00536D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activity time frames </w:t>
            </w:r>
            <w:r w:rsidR="00536DFE">
              <w:rPr>
                <w:rFonts w:ascii="Times New Roman" w:hAnsi="Times New Roman"/>
                <w:sz w:val="24"/>
                <w:szCs w:val="24"/>
                <w:lang w:val="en-GB"/>
              </w:rPr>
              <w:t>for partners</w:t>
            </w:r>
            <w:r w:rsidR="00350B55" w:rsidRPr="00536DF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350B55" w:rsidRPr="00E546F4" w:rsidRDefault="00E546F4" w:rsidP="00350B55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>Going</w:t>
            </w:r>
            <w:r w:rsidR="001A66ED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350B55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forward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</w:t>
            </w:r>
            <w:r w:rsidR="00350B55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IM 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</w:t>
            </w:r>
            <w:r w:rsidR="00350B55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will still analyse 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5W </w:t>
            </w:r>
            <w:r w:rsidR="00350B55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data </w:t>
            </w:r>
            <w:r w:rsidR="00536DF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publish the dashboards </w:t>
            </w:r>
            <w:r w:rsidR="00350B55"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even 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if there is </w:t>
            </w:r>
            <w:r w:rsidR="00350B55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little feedback</w:t>
            </w:r>
            <w:r w:rsidRPr="00E546F4">
              <w:rPr>
                <w:rFonts w:ascii="Times New Roman" w:hAnsi="Times New Roman"/>
                <w:sz w:val="24"/>
                <w:szCs w:val="24"/>
                <w:lang w:val="en-GB"/>
              </w:rPr>
              <w:t>, as publishing the products is seen as the best way to ensure buy-in from partners</w:t>
            </w:r>
            <w:r w:rsidR="00350B55" w:rsidRPr="00E546F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700C8" w:rsidRPr="000A1C1A" w:rsidRDefault="004700C8" w:rsidP="004700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700C8" w:rsidRPr="000A1C1A" w:rsidRDefault="004700C8" w:rsidP="002803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Identification of possible reporting platforms</w:t>
            </w:r>
          </w:p>
          <w:p w:rsidR="004700C8" w:rsidRPr="000A1C1A" w:rsidRDefault="00536DFE" w:rsidP="0096196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ActivityInfo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(developed by UNICEF about 10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years ago, 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affordable and 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easy to license as UNCR has a framework agreement, but 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>unclear if it allows for bulk import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>, cannot link internal databases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requires proper training of partners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AA08D1" w:rsidRPr="000A1C1A" w:rsidRDefault="00AA08D1" w:rsidP="0096196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LogAlto</w:t>
            </w:r>
            <w:proofErr w:type="spellEnd"/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piloted 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by UNHCR 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>for tracking project partnership agreements and direct implementation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>, c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 be 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used for response monitoring 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but 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 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most 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expensive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option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E546F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AA08D1" w:rsidRPr="000A1C1A" w:rsidRDefault="00AA08D1" w:rsidP="0096196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eTools</w:t>
            </w:r>
            <w:proofErr w:type="spellEnd"/>
            <w:proofErr w:type="gramEnd"/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(d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eveloped by UNICEF to replace </w:t>
            </w:r>
            <w:proofErr w:type="spellStart"/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ActivityInfo</w:t>
            </w:r>
            <w:proofErr w:type="spellEnd"/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would be free to use and probably a good fit, but need to </w:t>
            </w:r>
            <w:r w:rsidR="00C35CFF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check with UNICEF to confirm 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>ability to pilot</w:t>
            </w:r>
            <w:r w:rsidR="00EB4655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536DF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9F3BC3" w:rsidRPr="000A1C1A" w:rsidRDefault="009F3BC3" w:rsidP="0096196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decision should be made to choose 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platform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after further research</w:t>
            </w:r>
            <w:r w:rsidR="000D743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700C8" w:rsidRPr="000A1C1A" w:rsidRDefault="004700C8" w:rsidP="004700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700C8" w:rsidRPr="000A1C1A" w:rsidRDefault="004700C8" w:rsidP="002803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AOB</w:t>
            </w:r>
          </w:p>
          <w:p w:rsidR="00594E3C" w:rsidRPr="000A1C1A" w:rsidRDefault="002237A8" w:rsidP="00AA08D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IM to share the presentation, m</w:t>
            </w:r>
            <w:r w:rsidR="00594E3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inutes and existing 5W templates</w:t>
            </w:r>
            <w:r w:rsidR="00536DF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AA08D1" w:rsidRPr="002237A8" w:rsidRDefault="00AA08D1" w:rsidP="00AA08D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237A8">
              <w:rPr>
                <w:rFonts w:ascii="Times New Roman" w:hAnsi="Times New Roman"/>
                <w:sz w:val="24"/>
                <w:szCs w:val="24"/>
                <w:lang w:val="en-GB"/>
              </w:rPr>
              <w:t>Date</w:t>
            </w:r>
            <w:r w:rsidR="002237A8"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next m</w:t>
            </w:r>
            <w:r w:rsidR="00594E3C" w:rsidRPr="002237A8">
              <w:rPr>
                <w:rFonts w:ascii="Times New Roman" w:hAnsi="Times New Roman"/>
                <w:sz w:val="24"/>
                <w:szCs w:val="24"/>
                <w:lang w:val="en-GB"/>
              </w:rPr>
              <w:t>eeti</w:t>
            </w:r>
            <w:r w:rsidR="002237A8" w:rsidRPr="002237A8">
              <w:rPr>
                <w:rFonts w:ascii="Times New Roman" w:hAnsi="Times New Roman"/>
                <w:sz w:val="24"/>
                <w:szCs w:val="24"/>
                <w:lang w:val="en-GB"/>
              </w:rPr>
              <w:t>ng:</w:t>
            </w:r>
            <w:r w:rsidR="00594E3C"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Thursday 8</w:t>
            </w:r>
            <w:r w:rsidR="00594E3C" w:rsidRPr="002237A8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2237A8"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November 15:00-16:00 at UNHCR</w:t>
            </w:r>
            <w:r w:rsidR="00536DF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bookmarkStart w:id="4" w:name="_GoBack"/>
            <w:bookmarkEnd w:id="4"/>
          </w:p>
          <w:p w:rsidR="004700C8" w:rsidRPr="000A1C1A" w:rsidRDefault="004700C8" w:rsidP="005A3F89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341165" w:rsidRPr="000A1C1A" w:rsidRDefault="00341165" w:rsidP="00A6715C">
            <w:pPr>
              <w:ind w:left="516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71DBA" w:rsidRPr="000A1C1A" w:rsidTr="002237A8">
        <w:trPr>
          <w:gridAfter w:val="1"/>
          <w:wAfter w:w="282" w:type="dxa"/>
          <w:trHeight w:val="288"/>
        </w:trPr>
        <w:tc>
          <w:tcPr>
            <w:tcW w:w="589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5" w:name="MinuteActionItems"/>
            <w:bookmarkEnd w:id="5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6" w:name="MinutePersonResponsible"/>
            <w:bookmarkEnd w:id="6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Person responsible</w:t>
            </w:r>
          </w:p>
        </w:tc>
        <w:tc>
          <w:tcPr>
            <w:tcW w:w="14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7" w:name="MinuteDeadline"/>
            <w:bookmarkEnd w:id="7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Deadline</w:t>
            </w:r>
          </w:p>
        </w:tc>
      </w:tr>
      <w:tr w:rsidR="0085168B" w:rsidRPr="000A1C1A" w:rsidTr="004700C8">
        <w:trPr>
          <w:gridAfter w:val="1"/>
          <w:wAfter w:w="282" w:type="dxa"/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:rsidR="00827C84" w:rsidRP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Include OPM, UBOS, </w:t>
            </w:r>
            <w:r w:rsidR="00145127" w:rsidRPr="002237A8">
              <w:rPr>
                <w:rFonts w:ascii="Times New Roman" w:hAnsi="Times New Roman"/>
                <w:sz w:val="24"/>
                <w:szCs w:val="24"/>
                <w:lang w:val="en-GB"/>
              </w:rPr>
              <w:t>NPA</w:t>
            </w:r>
            <w:r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UNDP</w:t>
            </w:r>
            <w:r w:rsidR="00145127"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on the task force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F0434" w:rsidRP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45127" w:rsidRPr="002237A8">
              <w:rPr>
                <w:rFonts w:ascii="Times New Roman" w:hAnsi="Times New Roman"/>
                <w:sz w:val="24"/>
                <w:szCs w:val="24"/>
                <w:lang w:val="en-GB"/>
              </w:rPr>
              <w:t>BO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F0434" w:rsidRP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45127" w:rsidRPr="002237A8">
              <w:rPr>
                <w:rFonts w:ascii="Times New Roman" w:hAnsi="Times New Roman"/>
                <w:sz w:val="24"/>
                <w:szCs w:val="24"/>
                <w:lang w:val="en-GB"/>
              </w:rPr>
              <w:t>Immediate</w:t>
            </w:r>
          </w:p>
        </w:tc>
      </w:tr>
      <w:tr w:rsidR="002237A8" w:rsidRPr="000A1C1A" w:rsidTr="004700C8">
        <w:trPr>
          <w:gridAfter w:val="1"/>
          <w:wAfter w:w="282" w:type="dxa"/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:rsid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hare presentation, m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inutes and existing 5W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templates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By 8/11</w:t>
            </w:r>
          </w:p>
        </w:tc>
      </w:tr>
      <w:bookmarkEnd w:id="3"/>
    </w:tbl>
    <w:p w:rsidR="008615EB" w:rsidRPr="000A1C1A" w:rsidRDefault="008615EB" w:rsidP="00E546F4">
      <w:pPr>
        <w:ind w:left="0"/>
        <w:rPr>
          <w:rFonts w:ascii="Maiandra GD" w:hAnsi="Maiandra GD"/>
          <w:lang w:val="en-GB"/>
        </w:rPr>
      </w:pPr>
    </w:p>
    <w:sectPr w:rsidR="008615EB" w:rsidRPr="000A1C1A" w:rsidSect="00D8181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13" w:rsidRDefault="00A75813" w:rsidP="00464C4B">
      <w:r>
        <w:separator/>
      </w:r>
    </w:p>
  </w:endnote>
  <w:endnote w:type="continuationSeparator" w:id="0">
    <w:p w:rsidR="00A75813" w:rsidRDefault="00A75813" w:rsidP="004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81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4C4B" w:rsidRDefault="00464C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6D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6D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4C4B" w:rsidRDefault="00464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13" w:rsidRDefault="00A75813" w:rsidP="00464C4B">
      <w:r>
        <w:separator/>
      </w:r>
    </w:p>
  </w:footnote>
  <w:footnote w:type="continuationSeparator" w:id="0">
    <w:p w:rsidR="00A75813" w:rsidRDefault="00A75813" w:rsidP="0046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A758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3" o:spid="_x0000_s2050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A758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4" o:spid="_x0000_s2051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A758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2" o:spid="_x0000_s2049" type="#_x0000_t136" style="position:absolute;left:0;text-align:left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230C"/>
    <w:multiLevelType w:val="hybridMultilevel"/>
    <w:tmpl w:val="7F18190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081B2949"/>
    <w:multiLevelType w:val="hybridMultilevel"/>
    <w:tmpl w:val="77461A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0ACA2B5E"/>
    <w:multiLevelType w:val="hybridMultilevel"/>
    <w:tmpl w:val="CC0440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103F6136"/>
    <w:multiLevelType w:val="hybridMultilevel"/>
    <w:tmpl w:val="354274E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1A70018B"/>
    <w:multiLevelType w:val="hybridMultilevel"/>
    <w:tmpl w:val="BF3A92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21AE50ED"/>
    <w:multiLevelType w:val="hybridMultilevel"/>
    <w:tmpl w:val="B8D681F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23CD1980"/>
    <w:multiLevelType w:val="hybridMultilevel"/>
    <w:tmpl w:val="1684499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27F935EB"/>
    <w:multiLevelType w:val="hybridMultilevel"/>
    <w:tmpl w:val="8278A14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29BC3ED3"/>
    <w:multiLevelType w:val="hybridMultilevel"/>
    <w:tmpl w:val="76703504"/>
    <w:lvl w:ilvl="0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31CF7CFB"/>
    <w:multiLevelType w:val="hybridMultilevel"/>
    <w:tmpl w:val="1ACC560E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31EA286E"/>
    <w:multiLevelType w:val="hybridMultilevel"/>
    <w:tmpl w:val="8958666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333D6E7D"/>
    <w:multiLevelType w:val="hybridMultilevel"/>
    <w:tmpl w:val="17348E92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37A165B6"/>
    <w:multiLevelType w:val="hybridMultilevel"/>
    <w:tmpl w:val="C352C69E"/>
    <w:lvl w:ilvl="0" w:tplc="91B2FFE0">
      <w:start w:val="16"/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F510E0"/>
    <w:multiLevelType w:val="hybridMultilevel"/>
    <w:tmpl w:val="0D361308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4" w15:restartNumberingAfterBreak="0">
    <w:nsid w:val="51810EB5"/>
    <w:multiLevelType w:val="hybridMultilevel"/>
    <w:tmpl w:val="C2860EB6"/>
    <w:lvl w:ilvl="0" w:tplc="A6244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7A2C"/>
    <w:multiLevelType w:val="hybridMultilevel"/>
    <w:tmpl w:val="6BE82D6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56B36B89"/>
    <w:multiLevelType w:val="hybridMultilevel"/>
    <w:tmpl w:val="7BAAB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C3377"/>
    <w:multiLevelType w:val="hybridMultilevel"/>
    <w:tmpl w:val="02C0BCD2"/>
    <w:lvl w:ilvl="0" w:tplc="B2121012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8" w15:restartNumberingAfterBreak="0">
    <w:nsid w:val="6DCE3AC6"/>
    <w:multiLevelType w:val="hybridMultilevel"/>
    <w:tmpl w:val="10B2B9F6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9" w15:restartNumberingAfterBreak="0">
    <w:nsid w:val="73E14EE1"/>
    <w:multiLevelType w:val="hybridMultilevel"/>
    <w:tmpl w:val="A3EE51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0" w15:restartNumberingAfterBreak="0">
    <w:nsid w:val="76347EF9"/>
    <w:multiLevelType w:val="hybridMultilevel"/>
    <w:tmpl w:val="B8B0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17"/>
  </w:num>
  <w:num w:numId="18">
    <w:abstractNumId w:val="21"/>
  </w:num>
  <w:num w:numId="19">
    <w:abstractNumId w:val="29"/>
  </w:num>
  <w:num w:numId="20">
    <w:abstractNumId w:val="16"/>
  </w:num>
  <w:num w:numId="21">
    <w:abstractNumId w:val="25"/>
  </w:num>
  <w:num w:numId="22">
    <w:abstractNumId w:val="13"/>
  </w:num>
  <w:num w:numId="23">
    <w:abstractNumId w:val="12"/>
  </w:num>
  <w:num w:numId="24">
    <w:abstractNumId w:val="28"/>
  </w:num>
  <w:num w:numId="25">
    <w:abstractNumId w:val="20"/>
  </w:num>
  <w:num w:numId="26">
    <w:abstractNumId w:val="30"/>
  </w:num>
  <w:num w:numId="27">
    <w:abstractNumId w:val="26"/>
  </w:num>
  <w:num w:numId="28">
    <w:abstractNumId w:val="27"/>
  </w:num>
  <w:num w:numId="29">
    <w:abstractNumId w:val="27"/>
  </w:num>
  <w:num w:numId="30">
    <w:abstractNumId w:val="22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B"/>
    <w:rsid w:val="0001037C"/>
    <w:rsid w:val="000145A5"/>
    <w:rsid w:val="000312F9"/>
    <w:rsid w:val="00043514"/>
    <w:rsid w:val="000467DE"/>
    <w:rsid w:val="000A1C1A"/>
    <w:rsid w:val="000B6A65"/>
    <w:rsid w:val="000D1C32"/>
    <w:rsid w:val="000D7435"/>
    <w:rsid w:val="0011140C"/>
    <w:rsid w:val="00133E47"/>
    <w:rsid w:val="00145127"/>
    <w:rsid w:val="00195948"/>
    <w:rsid w:val="00197A5B"/>
    <w:rsid w:val="001A66ED"/>
    <w:rsid w:val="001F32FA"/>
    <w:rsid w:val="002138F0"/>
    <w:rsid w:val="002237A8"/>
    <w:rsid w:val="00264B18"/>
    <w:rsid w:val="0028036E"/>
    <w:rsid w:val="002B211F"/>
    <w:rsid w:val="002B63B6"/>
    <w:rsid w:val="00341165"/>
    <w:rsid w:val="00344FA0"/>
    <w:rsid w:val="00350B55"/>
    <w:rsid w:val="00364A91"/>
    <w:rsid w:val="00367EE6"/>
    <w:rsid w:val="00397307"/>
    <w:rsid w:val="003B0D5A"/>
    <w:rsid w:val="003B6885"/>
    <w:rsid w:val="003D4D5F"/>
    <w:rsid w:val="00417272"/>
    <w:rsid w:val="004224E8"/>
    <w:rsid w:val="00423E89"/>
    <w:rsid w:val="00455ACF"/>
    <w:rsid w:val="00456620"/>
    <w:rsid w:val="00464C4B"/>
    <w:rsid w:val="004700C8"/>
    <w:rsid w:val="00473156"/>
    <w:rsid w:val="00490264"/>
    <w:rsid w:val="00495E0E"/>
    <w:rsid w:val="004B6E9C"/>
    <w:rsid w:val="005052C5"/>
    <w:rsid w:val="0052620C"/>
    <w:rsid w:val="00531002"/>
    <w:rsid w:val="00536DFE"/>
    <w:rsid w:val="0058054A"/>
    <w:rsid w:val="00591A19"/>
    <w:rsid w:val="00594E3C"/>
    <w:rsid w:val="005A3F89"/>
    <w:rsid w:val="005B4842"/>
    <w:rsid w:val="005D1C27"/>
    <w:rsid w:val="005E14C5"/>
    <w:rsid w:val="005F58B2"/>
    <w:rsid w:val="005F7E01"/>
    <w:rsid w:val="00624AB3"/>
    <w:rsid w:val="0062649D"/>
    <w:rsid w:val="00692553"/>
    <w:rsid w:val="00694CFC"/>
    <w:rsid w:val="006D7E35"/>
    <w:rsid w:val="00742CA0"/>
    <w:rsid w:val="007554A1"/>
    <w:rsid w:val="007C0A8F"/>
    <w:rsid w:val="007C174F"/>
    <w:rsid w:val="007E2D6A"/>
    <w:rsid w:val="00827C84"/>
    <w:rsid w:val="00831176"/>
    <w:rsid w:val="0085167A"/>
    <w:rsid w:val="0085168B"/>
    <w:rsid w:val="008615EB"/>
    <w:rsid w:val="00871535"/>
    <w:rsid w:val="008B2336"/>
    <w:rsid w:val="008F49C0"/>
    <w:rsid w:val="00903EDB"/>
    <w:rsid w:val="00954110"/>
    <w:rsid w:val="00962B7B"/>
    <w:rsid w:val="00963EEE"/>
    <w:rsid w:val="00972122"/>
    <w:rsid w:val="00987202"/>
    <w:rsid w:val="009979A8"/>
    <w:rsid w:val="009C6D46"/>
    <w:rsid w:val="009D5830"/>
    <w:rsid w:val="009F3BC3"/>
    <w:rsid w:val="00A25464"/>
    <w:rsid w:val="00A377DD"/>
    <w:rsid w:val="00A538CD"/>
    <w:rsid w:val="00A655AC"/>
    <w:rsid w:val="00A6715C"/>
    <w:rsid w:val="00A73FE8"/>
    <w:rsid w:val="00A75813"/>
    <w:rsid w:val="00AA08D1"/>
    <w:rsid w:val="00AE3851"/>
    <w:rsid w:val="00B33783"/>
    <w:rsid w:val="00B415DD"/>
    <w:rsid w:val="00B714DF"/>
    <w:rsid w:val="00B84015"/>
    <w:rsid w:val="00B92F10"/>
    <w:rsid w:val="00BB24CC"/>
    <w:rsid w:val="00BB5323"/>
    <w:rsid w:val="00BD05B7"/>
    <w:rsid w:val="00BE4FFD"/>
    <w:rsid w:val="00BF0434"/>
    <w:rsid w:val="00BF65DF"/>
    <w:rsid w:val="00C166AB"/>
    <w:rsid w:val="00C23F64"/>
    <w:rsid w:val="00C35CFF"/>
    <w:rsid w:val="00C6100D"/>
    <w:rsid w:val="00C8325B"/>
    <w:rsid w:val="00CB3760"/>
    <w:rsid w:val="00CB5EF6"/>
    <w:rsid w:val="00CB6FF6"/>
    <w:rsid w:val="00CD2913"/>
    <w:rsid w:val="00CE18DB"/>
    <w:rsid w:val="00CE4B82"/>
    <w:rsid w:val="00CE6342"/>
    <w:rsid w:val="00CF0132"/>
    <w:rsid w:val="00D01F39"/>
    <w:rsid w:val="00D306E8"/>
    <w:rsid w:val="00D621F4"/>
    <w:rsid w:val="00D8181B"/>
    <w:rsid w:val="00DA41DA"/>
    <w:rsid w:val="00DD2F1C"/>
    <w:rsid w:val="00E27B30"/>
    <w:rsid w:val="00E43BAB"/>
    <w:rsid w:val="00E4591C"/>
    <w:rsid w:val="00E46D52"/>
    <w:rsid w:val="00E546F4"/>
    <w:rsid w:val="00E60E43"/>
    <w:rsid w:val="00E71DBA"/>
    <w:rsid w:val="00EA2581"/>
    <w:rsid w:val="00EA7080"/>
    <w:rsid w:val="00EB4655"/>
    <w:rsid w:val="00ED3E4E"/>
    <w:rsid w:val="00E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49875D5C-CEDE-4353-8236-51C30F6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973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4C4B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46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4B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_USER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88D9A0920540758395D268D440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08B2-A09D-4CA4-8EAC-4D5FBA92C9A3}"/>
      </w:docPartPr>
      <w:docPartBody>
        <w:p w:rsidR="00F76016" w:rsidRDefault="00971FA8">
          <w:pPr>
            <w:pStyle w:val="2D88D9A0920540758395D268D440313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8"/>
    <w:rsid w:val="001078FC"/>
    <w:rsid w:val="001C42CF"/>
    <w:rsid w:val="003D3DA4"/>
    <w:rsid w:val="008742C9"/>
    <w:rsid w:val="00971FA8"/>
    <w:rsid w:val="009B7F91"/>
    <w:rsid w:val="00A50911"/>
    <w:rsid w:val="00B36FC4"/>
    <w:rsid w:val="00BB7046"/>
    <w:rsid w:val="00CB3981"/>
    <w:rsid w:val="00E312B9"/>
    <w:rsid w:val="00ED0E08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1846AA53C4DEE9F08418764E9537B">
    <w:name w:val="A161846AA53C4DEE9F08418764E9537B"/>
  </w:style>
  <w:style w:type="paragraph" w:customStyle="1" w:styleId="2D88D9A0920540758395D268D440313C">
    <w:name w:val="2D88D9A0920540758395D268D440313C"/>
  </w:style>
  <w:style w:type="paragraph" w:customStyle="1" w:styleId="9B3A86F875454503AAAC8C4FC55CAA99">
    <w:name w:val="9B3A86F875454503AAAC8C4FC55CAA99"/>
  </w:style>
  <w:style w:type="paragraph" w:customStyle="1" w:styleId="BF30C422B9744F46883DB9BA3A55964F">
    <w:name w:val="BF30C422B9744F46883DB9BA3A55964F"/>
  </w:style>
  <w:style w:type="paragraph" w:customStyle="1" w:styleId="B8FA48C8B5BF4A08B1D9B3C58D3F2E8D">
    <w:name w:val="B8FA48C8B5BF4A08B1D9B3C58D3F2E8D"/>
  </w:style>
  <w:style w:type="paragraph" w:customStyle="1" w:styleId="9554B7FCD5D64EF2A1899AEA96AC1560">
    <w:name w:val="9554B7FCD5D64EF2A1899AEA96AC1560"/>
  </w:style>
  <w:style w:type="paragraph" w:customStyle="1" w:styleId="4CE3B5F33B9E44EF8667F535AF548875">
    <w:name w:val="4CE3B5F33B9E44EF8667F535AF548875"/>
  </w:style>
  <w:style w:type="paragraph" w:customStyle="1" w:styleId="8735A48339A1470391FCAD77AA3038B8">
    <w:name w:val="8735A48339A1470391FCAD77AA3038B8"/>
  </w:style>
  <w:style w:type="paragraph" w:customStyle="1" w:styleId="A4EDB14187904AD3972BBAED4DD0B677">
    <w:name w:val="A4EDB14187904AD3972BBAED4DD0B677"/>
  </w:style>
  <w:style w:type="paragraph" w:customStyle="1" w:styleId="28402050688D496BA31933F1AE51B544">
    <w:name w:val="28402050688D496BA31933F1AE51B544"/>
  </w:style>
  <w:style w:type="paragraph" w:customStyle="1" w:styleId="6BAA1AC1091E40FCA59A90C0B0EC11CA">
    <w:name w:val="6BAA1AC1091E40FCA59A90C0B0EC11CA"/>
  </w:style>
  <w:style w:type="paragraph" w:customStyle="1" w:styleId="97271B7141BE49339AE40397590D9E37">
    <w:name w:val="97271B7141BE49339AE40397590D9E37"/>
  </w:style>
  <w:style w:type="paragraph" w:customStyle="1" w:styleId="686ED7E3D5E34922A9CDA47EA17AFC41">
    <w:name w:val="686ED7E3D5E34922A9CDA47EA17AFC41"/>
  </w:style>
  <w:style w:type="paragraph" w:customStyle="1" w:styleId="8D83733B07294C9982DDA15BD9D60F96">
    <w:name w:val="8D83733B07294C9982DDA15BD9D60F96"/>
  </w:style>
  <w:style w:type="paragraph" w:customStyle="1" w:styleId="8F950DA7A4584CA9AAD32A3F4C288F3C">
    <w:name w:val="8F950DA7A4584CA9AAD32A3F4C288F3C"/>
  </w:style>
  <w:style w:type="paragraph" w:customStyle="1" w:styleId="820563F324DA4397A74C9DC0D6C6003B">
    <w:name w:val="820563F324DA4397A74C9DC0D6C6003B"/>
  </w:style>
  <w:style w:type="paragraph" w:customStyle="1" w:styleId="32EFFF1E6B064363BCD0A6F00EACADD8">
    <w:name w:val="32EFFF1E6B064363BCD0A6F00EACADD8"/>
  </w:style>
  <w:style w:type="paragraph" w:customStyle="1" w:styleId="5FD99807761341938420D5CA085775E8">
    <w:name w:val="5FD99807761341938420D5CA085775E8"/>
  </w:style>
  <w:style w:type="paragraph" w:customStyle="1" w:styleId="81F91EA7CD624EA48F36654502113795">
    <w:name w:val="81F91EA7CD624EA48F3665450211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F4AD2-3813-4DDB-9418-429D1CB2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121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DAVID DOMINIC</dc:creator>
  <cp:keywords/>
  <cp:lastModifiedBy>Bo Hurkmans</cp:lastModifiedBy>
  <cp:revision>7</cp:revision>
  <cp:lastPrinted>2004-01-21T19:22:00Z</cp:lastPrinted>
  <dcterms:created xsi:type="dcterms:W3CDTF">2018-11-06T06:53:00Z</dcterms:created>
  <dcterms:modified xsi:type="dcterms:W3CDTF">2018-11-06T08:54:00Z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