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40" w:type="dxa"/>
        <w:tblInd w:w="-5" w:type="dxa"/>
        <w:tblLayout w:type="fixed"/>
        <w:tblCellMar>
          <w:left w:w="101" w:type="dxa"/>
          <w:right w:w="115" w:type="dxa"/>
        </w:tblCellMar>
        <w:tblLook w:val="04A0" w:firstRow="1" w:lastRow="0" w:firstColumn="1" w:lastColumn="0" w:noHBand="0" w:noVBand="1"/>
      </w:tblPr>
      <w:tblGrid>
        <w:gridCol w:w="1260"/>
        <w:gridCol w:w="3533"/>
        <w:gridCol w:w="1142"/>
        <w:gridCol w:w="3605"/>
      </w:tblGrid>
      <w:tr w:rsidR="00AB4A7A" w:rsidTr="009777FF">
        <w:trPr>
          <w:trHeight w:val="328"/>
        </w:trPr>
        <w:tc>
          <w:tcPr>
            <w:tcW w:w="9540" w:type="dxa"/>
            <w:gridSpan w:val="4"/>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AB4A7A" w:rsidRPr="00AB4C9D" w:rsidRDefault="00E9407B" w:rsidP="009777FF">
            <w:pPr>
              <w:jc w:val="center"/>
              <w:rPr>
                <w:b/>
                <w:bCs/>
                <w:sz w:val="24"/>
                <w:szCs w:val="24"/>
              </w:rPr>
            </w:pPr>
            <w:r>
              <w:rPr>
                <w:b/>
                <w:bCs/>
                <w:sz w:val="24"/>
                <w:szCs w:val="24"/>
              </w:rPr>
              <w:t>MAQ</w:t>
            </w:r>
            <w:bookmarkStart w:id="0" w:name="_GoBack"/>
            <w:bookmarkEnd w:id="0"/>
            <w:r w:rsidR="009777FF">
              <w:rPr>
                <w:b/>
                <w:bCs/>
                <w:sz w:val="24"/>
                <w:szCs w:val="24"/>
              </w:rPr>
              <w:t xml:space="preserve"> Coordination Meeting</w:t>
            </w:r>
          </w:p>
        </w:tc>
      </w:tr>
      <w:tr w:rsidR="00AB4A7A" w:rsidTr="00DB09CA">
        <w:trPr>
          <w:trHeight w:val="265"/>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Date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E25BE7" w:rsidP="009B5D16">
            <w:r>
              <w:t>27/04</w:t>
            </w:r>
            <w:r w:rsidR="0086020B">
              <w:t>/2017</w:t>
            </w:r>
            <w:r w:rsidR="00E24A2F">
              <w:t xml:space="preserv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Time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EE4BC3" w:rsidP="00440E45">
            <w:pPr>
              <w:ind w:left="2"/>
            </w:pPr>
            <w:r>
              <w:t>10</w:t>
            </w:r>
            <w:r w:rsidR="0086020B">
              <w:t>:0</w:t>
            </w:r>
            <w:r w:rsidR="00E24A2F">
              <w:t>0 am</w:t>
            </w:r>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L</w:t>
            </w:r>
            <w:r w:rsidR="00DD7B4F" w:rsidRPr="00DB09CA">
              <w:rPr>
                <w:b/>
                <w:bCs/>
                <w:sz w:val="20"/>
                <w:szCs w:val="20"/>
              </w:rPr>
              <w:t xml:space="preserve">ocation </w:t>
            </w:r>
          </w:p>
        </w:tc>
        <w:tc>
          <w:tcPr>
            <w:tcW w:w="3533" w:type="dxa"/>
            <w:tcBorders>
              <w:top w:val="single" w:sz="3" w:space="0" w:color="000000"/>
              <w:left w:val="single" w:sz="4" w:space="0" w:color="000000"/>
              <w:bottom w:val="single" w:sz="3" w:space="0" w:color="000000"/>
              <w:right w:val="single" w:sz="4" w:space="0" w:color="000000"/>
            </w:tcBorders>
          </w:tcPr>
          <w:p w:rsidR="00AB4A7A" w:rsidRDefault="001022F2">
            <w:r>
              <w:rPr>
                <w:sz w:val="21"/>
              </w:rPr>
              <w:t>UNHCR</w:t>
            </w:r>
            <w:r w:rsidR="00DD7B4F">
              <w:rPr>
                <w:sz w:val="21"/>
              </w:rPr>
              <w:t xml:space="preserve"> Zahle </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DD7B4F">
            <w:pPr>
              <w:rPr>
                <w:b/>
                <w:bCs/>
                <w:sz w:val="20"/>
                <w:szCs w:val="20"/>
              </w:rPr>
            </w:pPr>
            <w:r w:rsidRPr="00DB09CA">
              <w:rPr>
                <w:b/>
                <w:bCs/>
                <w:sz w:val="20"/>
                <w:szCs w:val="20"/>
              </w:rPr>
              <w:t xml:space="preserve">Duration  </w:t>
            </w:r>
          </w:p>
        </w:tc>
        <w:tc>
          <w:tcPr>
            <w:tcW w:w="3605" w:type="dxa"/>
            <w:tcBorders>
              <w:top w:val="single" w:sz="3" w:space="0" w:color="000000"/>
              <w:left w:val="single" w:sz="4" w:space="0" w:color="000000"/>
              <w:bottom w:val="single" w:sz="3" w:space="0" w:color="000000"/>
              <w:right w:val="single" w:sz="4" w:space="0" w:color="000000"/>
            </w:tcBorders>
          </w:tcPr>
          <w:p w:rsidR="00AB4A7A" w:rsidRDefault="00E24A2F" w:rsidP="00217653">
            <w:r>
              <w:t xml:space="preserve"> </w:t>
            </w:r>
            <w:r w:rsidR="00133845">
              <w:t xml:space="preserve">2 </w:t>
            </w:r>
            <w:proofErr w:type="spellStart"/>
            <w:r>
              <w:t>hr</w:t>
            </w:r>
            <w:proofErr w:type="spellEnd"/>
          </w:p>
        </w:tc>
      </w:tr>
      <w:tr w:rsidR="00AB4A7A"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A7A" w:rsidRPr="00DB09CA" w:rsidRDefault="00AB4C9D">
            <w:pPr>
              <w:rPr>
                <w:b/>
                <w:bCs/>
                <w:sz w:val="20"/>
                <w:szCs w:val="20"/>
              </w:rPr>
            </w:pPr>
            <w:r w:rsidRPr="00DB09CA">
              <w:rPr>
                <w:b/>
                <w:bCs/>
                <w:sz w:val="20"/>
                <w:szCs w:val="20"/>
              </w:rPr>
              <w:t>Chair</w:t>
            </w:r>
          </w:p>
        </w:tc>
        <w:tc>
          <w:tcPr>
            <w:tcW w:w="3533" w:type="dxa"/>
            <w:tcBorders>
              <w:top w:val="single" w:sz="3" w:space="0" w:color="000000"/>
              <w:left w:val="single" w:sz="4" w:space="0" w:color="000000"/>
              <w:bottom w:val="single" w:sz="3" w:space="0" w:color="000000"/>
              <w:right w:val="single" w:sz="4" w:space="0" w:color="000000"/>
            </w:tcBorders>
          </w:tcPr>
          <w:p w:rsidR="00AB4A7A" w:rsidRDefault="003533B4" w:rsidP="00AB4C9D">
            <w:r>
              <w:rPr>
                <w:sz w:val="21"/>
              </w:rPr>
              <w:t>UNHCR</w:t>
            </w:r>
          </w:p>
        </w:tc>
        <w:tc>
          <w:tcPr>
            <w:tcW w:w="1142" w:type="dxa"/>
            <w:tcBorders>
              <w:top w:val="single" w:sz="3" w:space="0" w:color="000000"/>
              <w:left w:val="single" w:sz="4" w:space="0" w:color="000000"/>
              <w:bottom w:val="single" w:sz="3" w:space="0" w:color="000000"/>
              <w:right w:val="single" w:sz="4" w:space="0" w:color="000000"/>
            </w:tcBorders>
          </w:tcPr>
          <w:p w:rsidR="00AB4A7A" w:rsidRPr="00DB09CA" w:rsidRDefault="00AB4A7A">
            <w:pPr>
              <w:rPr>
                <w:b/>
                <w:bCs/>
                <w:sz w:val="20"/>
                <w:szCs w:val="20"/>
              </w:rPr>
            </w:pPr>
          </w:p>
        </w:tc>
        <w:tc>
          <w:tcPr>
            <w:tcW w:w="3605" w:type="dxa"/>
            <w:tcBorders>
              <w:top w:val="single" w:sz="3" w:space="0" w:color="000000"/>
              <w:left w:val="single" w:sz="4" w:space="0" w:color="000000"/>
              <w:bottom w:val="single" w:sz="3" w:space="0" w:color="000000"/>
              <w:right w:val="single" w:sz="4" w:space="0" w:color="000000"/>
            </w:tcBorders>
          </w:tcPr>
          <w:p w:rsidR="00AB4A7A" w:rsidRDefault="00AB4A7A" w:rsidP="00BC4AAE">
            <w:pPr>
              <w:ind w:left="2"/>
            </w:pPr>
          </w:p>
        </w:tc>
      </w:tr>
      <w:tr w:rsidR="00AB4C9D" w:rsidTr="00DB09CA">
        <w:trPr>
          <w:trHeight w:val="262"/>
        </w:trPr>
        <w:tc>
          <w:tcPr>
            <w:tcW w:w="1260" w:type="dxa"/>
            <w:tcBorders>
              <w:top w:val="single" w:sz="3" w:space="0" w:color="000000"/>
              <w:left w:val="single" w:sz="4" w:space="0" w:color="000000"/>
              <w:bottom w:val="single" w:sz="3" w:space="0" w:color="000000"/>
              <w:right w:val="single" w:sz="4" w:space="0" w:color="000000"/>
            </w:tcBorders>
          </w:tcPr>
          <w:p w:rsidR="00AB4C9D" w:rsidRPr="00DB09CA" w:rsidRDefault="00AB4C9D" w:rsidP="00AB4C9D">
            <w:pPr>
              <w:rPr>
                <w:b/>
                <w:bCs/>
                <w:sz w:val="20"/>
                <w:szCs w:val="20"/>
              </w:rPr>
            </w:pPr>
            <w:r w:rsidRPr="00DB09CA">
              <w:rPr>
                <w:b/>
                <w:bCs/>
                <w:sz w:val="20"/>
                <w:szCs w:val="20"/>
              </w:rPr>
              <w:t>Attendance</w:t>
            </w:r>
          </w:p>
        </w:tc>
        <w:tc>
          <w:tcPr>
            <w:tcW w:w="8280" w:type="dxa"/>
            <w:gridSpan w:val="3"/>
            <w:tcBorders>
              <w:top w:val="single" w:sz="3" w:space="0" w:color="000000"/>
              <w:left w:val="single" w:sz="4" w:space="0" w:color="000000"/>
              <w:bottom w:val="single" w:sz="3" w:space="0" w:color="000000"/>
              <w:right w:val="single" w:sz="4" w:space="0" w:color="000000"/>
            </w:tcBorders>
          </w:tcPr>
          <w:p w:rsidR="000A60EE" w:rsidRPr="002D2C89" w:rsidRDefault="00F42848" w:rsidP="00BF78CE">
            <w:pPr>
              <w:tabs>
                <w:tab w:val="left" w:pos="2627"/>
              </w:tabs>
              <w:rPr>
                <w:rFonts w:asciiTheme="minorHAnsi" w:hAnsiTheme="minorHAnsi"/>
                <w:sz w:val="20"/>
                <w:szCs w:val="20"/>
              </w:rPr>
            </w:pPr>
            <w:r>
              <w:rPr>
                <w:rFonts w:asciiTheme="minorHAnsi" w:hAnsiTheme="minorHAnsi"/>
                <w:sz w:val="20"/>
                <w:szCs w:val="20"/>
              </w:rPr>
              <w:t xml:space="preserve">UNHCR, </w:t>
            </w:r>
            <w:r w:rsidR="00EE4BC3">
              <w:rPr>
                <w:rFonts w:asciiTheme="minorHAnsi" w:hAnsiTheme="minorHAnsi"/>
                <w:sz w:val="20"/>
                <w:szCs w:val="20"/>
              </w:rPr>
              <w:t>UNICEF, GVC,</w:t>
            </w:r>
            <w:r w:rsidR="00BF78CE">
              <w:rPr>
                <w:rFonts w:asciiTheme="minorHAnsi" w:hAnsiTheme="minorHAnsi"/>
                <w:sz w:val="20"/>
                <w:szCs w:val="20"/>
              </w:rPr>
              <w:t xml:space="preserve">NRC, </w:t>
            </w:r>
            <w:r w:rsidR="00133845">
              <w:rPr>
                <w:rFonts w:asciiTheme="minorHAnsi" w:hAnsiTheme="minorHAnsi"/>
                <w:sz w:val="20"/>
                <w:szCs w:val="20"/>
              </w:rPr>
              <w:t>UNDP</w:t>
            </w:r>
          </w:p>
        </w:tc>
      </w:tr>
    </w:tbl>
    <w:p w:rsidR="00AB4A7A" w:rsidRPr="00F243C7" w:rsidRDefault="00DD7B4F" w:rsidP="00AB4C9D">
      <w:pPr>
        <w:spacing w:after="288" w:line="240" w:lineRule="auto"/>
        <w:rPr>
          <w:sz w:val="2"/>
          <w:szCs w:val="2"/>
        </w:rPr>
      </w:pPr>
      <w:r>
        <w:rPr>
          <w:sz w:val="23"/>
        </w:rPr>
        <w:t xml:space="preserve"> </w:t>
      </w:r>
      <w:r>
        <w:rPr>
          <w:sz w:val="21"/>
        </w:rPr>
        <w:tab/>
        <w:t xml:space="preserve"> </w:t>
      </w:r>
    </w:p>
    <w:tbl>
      <w:tblPr>
        <w:tblStyle w:val="TableGrid"/>
        <w:tblW w:w="10349" w:type="dxa"/>
        <w:tblInd w:w="-289" w:type="dxa"/>
        <w:tblLayout w:type="fixed"/>
        <w:tblCellMar>
          <w:left w:w="102" w:type="dxa"/>
          <w:right w:w="22" w:type="dxa"/>
        </w:tblCellMar>
        <w:tblLook w:val="04A0" w:firstRow="1" w:lastRow="0" w:firstColumn="1" w:lastColumn="0" w:noHBand="0" w:noVBand="1"/>
      </w:tblPr>
      <w:tblGrid>
        <w:gridCol w:w="7053"/>
        <w:gridCol w:w="1878"/>
        <w:gridCol w:w="1418"/>
      </w:tblGrid>
      <w:tr w:rsidR="00DF2B38" w:rsidTr="00BD6D00">
        <w:trPr>
          <w:trHeight w:val="468"/>
        </w:trPr>
        <w:tc>
          <w:tcPr>
            <w:tcW w:w="7053"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Pr="00AB4C9D" w:rsidRDefault="00CA798D" w:rsidP="007D1744">
            <w:pPr>
              <w:ind w:left="2"/>
              <w:jc w:val="center"/>
              <w:rPr>
                <w:b/>
                <w:bCs/>
              </w:rPr>
            </w:pPr>
            <w:r>
              <w:rPr>
                <w:b/>
                <w:bCs/>
                <w:sz w:val="21"/>
              </w:rPr>
              <w:t>TOPIC</w:t>
            </w:r>
          </w:p>
        </w:tc>
        <w:tc>
          <w:tcPr>
            <w:tcW w:w="187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Default="00DF2B38" w:rsidP="00596AE4">
            <w:pPr>
              <w:ind w:left="2"/>
              <w:jc w:val="center"/>
            </w:pPr>
            <w:r>
              <w:rPr>
                <w:b/>
                <w:bCs/>
                <w:sz w:val="21"/>
              </w:rPr>
              <w:t>ACTION</w:t>
            </w:r>
          </w:p>
        </w:tc>
        <w:tc>
          <w:tcPr>
            <w:tcW w:w="1418" w:type="dxa"/>
            <w:tcBorders>
              <w:top w:val="single" w:sz="4" w:space="0" w:color="000000"/>
              <w:left w:val="single" w:sz="4" w:space="0" w:color="000000"/>
              <w:bottom w:val="single" w:sz="4" w:space="0" w:color="000000"/>
              <w:right w:val="single" w:sz="4" w:space="0" w:color="000000"/>
            </w:tcBorders>
            <w:shd w:val="clear" w:color="auto" w:fill="9CC2E5" w:themeFill="accent1" w:themeFillTint="99"/>
          </w:tcPr>
          <w:p w:rsidR="00DF2B38" w:rsidRPr="00AB4C9D" w:rsidRDefault="00DF2B38" w:rsidP="00596AE4">
            <w:pPr>
              <w:ind w:left="2"/>
              <w:jc w:val="center"/>
              <w:rPr>
                <w:b/>
                <w:bCs/>
                <w:sz w:val="21"/>
              </w:rPr>
            </w:pPr>
            <w:r>
              <w:rPr>
                <w:b/>
                <w:bCs/>
                <w:sz w:val="21"/>
              </w:rPr>
              <w:t>DUE DATE</w:t>
            </w:r>
          </w:p>
        </w:tc>
      </w:tr>
      <w:tr w:rsidR="00DF2B38" w:rsidRPr="009B5D16" w:rsidTr="00BD6D00">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EE4BC3" w:rsidRDefault="00E25BE7" w:rsidP="00E25BE7">
            <w:pPr>
              <w:pStyle w:val="ListParagraph"/>
              <w:numPr>
                <w:ilvl w:val="0"/>
                <w:numId w:val="33"/>
              </w:numPr>
              <w:rPr>
                <w:b/>
                <w:bCs/>
                <w:sz w:val="24"/>
                <w:szCs w:val="24"/>
                <w:lang w:val="en-GB"/>
              </w:rPr>
            </w:pPr>
            <w:r w:rsidRPr="00E25BE7">
              <w:rPr>
                <w:b/>
                <w:bCs/>
                <w:sz w:val="24"/>
                <w:szCs w:val="24"/>
              </w:rPr>
              <w:t>Sector Updates, as well as action points necessary</w:t>
            </w: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DF2B38" w:rsidRPr="009B5D16" w:rsidRDefault="00DF2B38" w:rsidP="001C710F">
            <w:pPr>
              <w:ind w:left="2"/>
              <w:jc w:val="center"/>
              <w:rPr>
                <w:b/>
                <w:bCs/>
              </w:rPr>
            </w:pPr>
          </w:p>
        </w:tc>
      </w:tr>
      <w:tr w:rsidR="00CF66D3"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CF66D3" w:rsidRDefault="00E25BE7" w:rsidP="00CF66D3">
            <w:pPr>
              <w:spacing w:line="240" w:lineRule="auto"/>
            </w:pPr>
            <w:r>
              <w:t>Partners that have been granted access in MAQ so far:</w:t>
            </w:r>
          </w:p>
          <w:p w:rsidR="00E25BE7" w:rsidRDefault="00E25BE7" w:rsidP="00CF66D3">
            <w:pPr>
              <w:spacing w:line="240" w:lineRule="auto"/>
            </w:pPr>
          </w:p>
          <w:p w:rsidR="00E25BE7" w:rsidRPr="00E25BE7" w:rsidRDefault="00E25BE7" w:rsidP="00746CA9">
            <w:pPr>
              <w:numPr>
                <w:ilvl w:val="0"/>
                <w:numId w:val="38"/>
              </w:numPr>
              <w:spacing w:line="240" w:lineRule="auto"/>
              <w:rPr>
                <w:rFonts w:eastAsiaTheme="minorHAnsi" w:cs="Times New Roman"/>
                <w:color w:val="auto"/>
              </w:rPr>
            </w:pPr>
            <w:r w:rsidRPr="00E25BE7">
              <w:rPr>
                <w:color w:val="auto"/>
              </w:rPr>
              <w:t>IRC (Protection)</w:t>
            </w:r>
          </w:p>
          <w:p w:rsidR="00E25BE7" w:rsidRPr="00E25BE7" w:rsidRDefault="00E25BE7" w:rsidP="00746CA9">
            <w:pPr>
              <w:numPr>
                <w:ilvl w:val="0"/>
                <w:numId w:val="38"/>
              </w:numPr>
              <w:spacing w:line="240" w:lineRule="auto"/>
              <w:rPr>
                <w:color w:val="auto"/>
              </w:rPr>
            </w:pPr>
            <w:r w:rsidRPr="00E25BE7">
              <w:rPr>
                <w:color w:val="auto"/>
              </w:rPr>
              <w:t>Medair (mapping)</w:t>
            </w:r>
          </w:p>
          <w:p w:rsidR="00E25BE7" w:rsidRPr="00E25BE7" w:rsidRDefault="00E25BE7" w:rsidP="00746CA9">
            <w:pPr>
              <w:numPr>
                <w:ilvl w:val="0"/>
                <w:numId w:val="38"/>
              </w:numPr>
              <w:spacing w:line="240" w:lineRule="auto"/>
              <w:rPr>
                <w:color w:val="auto"/>
              </w:rPr>
            </w:pPr>
            <w:r w:rsidRPr="00E25BE7">
              <w:rPr>
                <w:color w:val="auto"/>
              </w:rPr>
              <w:t>WVI (Basic assistance: HPQ, VasyR survey)</w:t>
            </w:r>
          </w:p>
          <w:p w:rsidR="00E25BE7" w:rsidRPr="00E25BE7" w:rsidRDefault="00E25BE7" w:rsidP="00746CA9">
            <w:pPr>
              <w:numPr>
                <w:ilvl w:val="0"/>
                <w:numId w:val="38"/>
              </w:numPr>
              <w:spacing w:line="240" w:lineRule="auto"/>
              <w:rPr>
                <w:color w:val="auto"/>
              </w:rPr>
            </w:pPr>
            <w:r w:rsidRPr="00E25BE7">
              <w:rPr>
                <w:color w:val="auto"/>
              </w:rPr>
              <w:t>GVC (shelter/wash/protection)</w:t>
            </w:r>
          </w:p>
          <w:p w:rsidR="00E25BE7" w:rsidRPr="00E25BE7" w:rsidRDefault="00E25BE7" w:rsidP="00746CA9">
            <w:pPr>
              <w:numPr>
                <w:ilvl w:val="0"/>
                <w:numId w:val="38"/>
              </w:numPr>
              <w:spacing w:line="240" w:lineRule="auto"/>
              <w:rPr>
                <w:color w:val="auto"/>
              </w:rPr>
            </w:pPr>
            <w:r w:rsidRPr="00E25BE7">
              <w:rPr>
                <w:color w:val="auto"/>
              </w:rPr>
              <w:t>MSF (health)</w:t>
            </w:r>
          </w:p>
          <w:p w:rsidR="00E25BE7" w:rsidRPr="00E25BE7" w:rsidRDefault="00E25BE7" w:rsidP="00746CA9">
            <w:pPr>
              <w:numPr>
                <w:ilvl w:val="0"/>
                <w:numId w:val="38"/>
              </w:numPr>
              <w:spacing w:line="240" w:lineRule="auto"/>
              <w:rPr>
                <w:color w:val="auto"/>
              </w:rPr>
            </w:pPr>
            <w:r w:rsidRPr="00E25BE7">
              <w:rPr>
                <w:color w:val="auto"/>
              </w:rPr>
              <w:t>NRC (protection)</w:t>
            </w:r>
          </w:p>
          <w:p w:rsidR="00E25BE7" w:rsidRPr="00E25BE7" w:rsidRDefault="00E25BE7" w:rsidP="00746CA9">
            <w:pPr>
              <w:numPr>
                <w:ilvl w:val="0"/>
                <w:numId w:val="38"/>
              </w:numPr>
              <w:spacing w:line="240" w:lineRule="auto"/>
              <w:rPr>
                <w:color w:val="auto"/>
              </w:rPr>
            </w:pPr>
            <w:r w:rsidRPr="00E25BE7">
              <w:rPr>
                <w:color w:val="auto"/>
              </w:rPr>
              <w:t>MDN (health)</w:t>
            </w:r>
          </w:p>
          <w:p w:rsidR="00E25BE7" w:rsidRPr="00E25BE7" w:rsidRDefault="00E25BE7" w:rsidP="00746CA9">
            <w:pPr>
              <w:numPr>
                <w:ilvl w:val="0"/>
                <w:numId w:val="38"/>
              </w:numPr>
              <w:spacing w:line="240" w:lineRule="auto"/>
              <w:rPr>
                <w:color w:val="auto"/>
              </w:rPr>
            </w:pPr>
            <w:r w:rsidRPr="00E25BE7">
              <w:rPr>
                <w:color w:val="auto"/>
              </w:rPr>
              <w:t>HI (health)</w:t>
            </w:r>
          </w:p>
          <w:p w:rsidR="00746CA9" w:rsidRPr="00746CA9" w:rsidRDefault="00746CA9" w:rsidP="00746CA9">
            <w:pPr>
              <w:spacing w:line="240" w:lineRule="auto"/>
              <w:jc w:val="both"/>
              <w:rPr>
                <w:rFonts w:eastAsia="Times New Roman" w:cs="Times New Roman"/>
                <w:color w:val="auto"/>
                <w:highlight w:val="yellow"/>
              </w:rPr>
            </w:pPr>
            <w:r w:rsidRPr="00746CA9">
              <w:t xml:space="preserve">From the health perspective, access of refugees to vaccination is the main concern; refugees aren’t allowed to cross to the Qaa PHC for this purpose and no ongoing EPI are ongoing through a mobile unit. Moreover, access to SHC may be in many instances impossible to happen but women and children are able to reach Hermel </w:t>
            </w:r>
            <w:r w:rsidR="00F43944" w:rsidRPr="00746CA9">
              <w:t>gov</w:t>
            </w:r>
            <w:r w:rsidR="00F43944">
              <w:t>ernmental</w:t>
            </w:r>
            <w:r w:rsidRPr="00746CA9">
              <w:t xml:space="preserve"> hospital. Access to chronic diseases management is considered an important issue as well, since the concentration of the outreach activities held by the Qaa PHC team in MAQ is targeted towards acute condition management and ante-natal care; to note even for ante-natal care and post-natal care the access is limited since the gynecologist covers only few days per week. Finally, there is no organization able to date to implement MHPSS activities or interventions.</w:t>
            </w:r>
            <w:r w:rsidRPr="00746CA9">
              <w:rPr>
                <w:rFonts w:eastAsia="Times New Roman" w:cs="Times New Roman"/>
                <w:color w:val="FF0000"/>
                <w:highlight w:val="yellow"/>
              </w:rPr>
              <w:t xml:space="preserve"> </w:t>
            </w:r>
          </w:p>
          <w:p w:rsidR="00E25BE7" w:rsidRDefault="00746CA9" w:rsidP="00746CA9">
            <w:pPr>
              <w:spacing w:line="240" w:lineRule="auto"/>
            </w:pPr>
            <w:r>
              <w:t xml:space="preserve">Al Qaa PHC is to working on </w:t>
            </w:r>
            <w:r w:rsidR="00E25BE7">
              <w:t>recruit</w:t>
            </w:r>
            <w:r>
              <w:t>ing</w:t>
            </w:r>
            <w:r w:rsidR="00E25BE7">
              <w:t xml:space="preserve"> a nurse only for vaccination and the process is ongoing. </w:t>
            </w:r>
          </w:p>
          <w:p w:rsidR="00E25BE7" w:rsidRDefault="00E25BE7" w:rsidP="00E25BE7">
            <w:pPr>
              <w:spacing w:line="240" w:lineRule="auto"/>
            </w:pPr>
            <w:r>
              <w:t xml:space="preserve">MPH and beyond are still looking for possible solutions. </w:t>
            </w:r>
          </w:p>
          <w:p w:rsidR="00303588" w:rsidRDefault="00E25BE7" w:rsidP="00746CA9">
            <w:pPr>
              <w:spacing w:line="240" w:lineRule="auto"/>
            </w:pPr>
            <w:r>
              <w:t>GVC and NRC are coordinating together r</w:t>
            </w:r>
            <w:r w:rsidR="00746CA9">
              <w:t xml:space="preserve">egarding the issue of statelessness which is a major gap in MAQ. </w:t>
            </w:r>
          </w:p>
          <w:p w:rsidR="00746CA9" w:rsidRPr="00746CA9" w:rsidRDefault="00746CA9" w:rsidP="00746CA9">
            <w:pPr>
              <w:spacing w:line="240" w:lineRule="auto"/>
            </w:pPr>
            <w:r w:rsidRPr="00746CA9">
              <w:t xml:space="preserve">UNICEF states that education programmes has been ongoing in MAQ for a long time, especially formal education where there are three active second shift schools inside MAQ targeting approx. 1,200 children. In addition to Non-formal education programmes (ALP, ECE, BLN, and retention support) implemented under national NGOs outreaching children from MAQ to their centers in Al Qaa or Hermel. </w:t>
            </w:r>
          </w:p>
          <w:p w:rsidR="00746CA9" w:rsidRPr="00746CA9" w:rsidRDefault="00746CA9" w:rsidP="00746CA9">
            <w:pPr>
              <w:spacing w:line="240" w:lineRule="auto"/>
            </w:pPr>
          </w:p>
          <w:p w:rsidR="00746CA9" w:rsidRDefault="00746CA9" w:rsidP="00746CA9">
            <w:pPr>
              <w:spacing w:line="240" w:lineRule="auto"/>
            </w:pPr>
            <w:r w:rsidRPr="00746CA9">
              <w:t>The education constraints in MAQ could be related to limited number of NGOs executing education programmes, due to access granted by GSO in addition to Al Qaa municipality approval</w:t>
            </w:r>
          </w:p>
          <w:p w:rsidR="00746CA9" w:rsidRDefault="00746CA9" w:rsidP="00746CA9">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CF66D3" w:rsidRPr="00264BD5" w:rsidRDefault="00CF66D3" w:rsidP="00CF66D3">
            <w:pPr>
              <w:jc w:val="center"/>
            </w:pPr>
            <w:r w:rsidRPr="00264BD5">
              <w:t>Note</w:t>
            </w:r>
          </w:p>
        </w:tc>
        <w:tc>
          <w:tcPr>
            <w:tcW w:w="1418" w:type="dxa"/>
            <w:tcBorders>
              <w:top w:val="single" w:sz="4" w:space="0" w:color="000000"/>
              <w:left w:val="single" w:sz="4" w:space="0" w:color="000000"/>
              <w:bottom w:val="single" w:sz="4" w:space="0" w:color="000000"/>
              <w:right w:val="single" w:sz="4" w:space="0" w:color="000000"/>
            </w:tcBorders>
          </w:tcPr>
          <w:p w:rsidR="00CF66D3" w:rsidRPr="00264BD5" w:rsidRDefault="00CF66D3" w:rsidP="00CF66D3">
            <w:pPr>
              <w:ind w:left="2"/>
              <w:jc w:val="center"/>
            </w:pPr>
            <w:r w:rsidRPr="00264BD5">
              <w:t>Note</w:t>
            </w:r>
          </w:p>
        </w:tc>
      </w:tr>
      <w:tr w:rsidR="00CF66D3"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CF66D3" w:rsidRDefault="00CF66D3" w:rsidP="00CF66D3">
            <w:pPr>
              <w:spacing w:line="240" w:lineRule="auto"/>
            </w:pPr>
            <w:r>
              <w:lastRenderedPageBreak/>
              <w:t xml:space="preserve">UNICEF stated that there are four second shift schools that children have access to, two in MAQ and Two out of MAQ. Risks that are recently affecting the involvement of second shift schools is the increase enrollment in non-formal education knowing that some of these activities in non-formal education are mainly recreational and not educational. These issues might be related to refreshments offered in non-formal education and that is where parents prefer to send their kids. </w:t>
            </w:r>
          </w:p>
          <w:p w:rsidR="00CF66D3" w:rsidRDefault="00CF66D3" w:rsidP="00C15A5D">
            <w:pPr>
              <w:spacing w:line="240" w:lineRule="auto"/>
            </w:pPr>
            <w:r>
              <w:t xml:space="preserve">In accordance with basic literacy and numeracy, </w:t>
            </w:r>
            <w:r w:rsidR="00C15A5D">
              <w:t>UNICEF</w:t>
            </w:r>
            <w:r>
              <w:t xml:space="preserve"> partners are to coordinate with caritas on out of school kids, around 300 and more children that do not have access to any educational activities. Some challenges faced is the unwillingness of parents to send their children to school due to child labor or culture. </w:t>
            </w:r>
          </w:p>
          <w:p w:rsidR="00CF66D3" w:rsidRDefault="00CF66D3" w:rsidP="00CF66D3">
            <w:pPr>
              <w:spacing w:line="240" w:lineRule="auto"/>
            </w:pPr>
            <w:r>
              <w:t xml:space="preserve">There is a possibility to open another second shift school inside </w:t>
            </w:r>
            <w:r w:rsidR="00C15A5D">
              <w:t>MAQ that</w:t>
            </w:r>
            <w:r>
              <w:t xml:space="preserve"> encompasses a capacity of 300 new children. </w:t>
            </w:r>
          </w:p>
          <w:p w:rsidR="00F43944" w:rsidRPr="00264BD5" w:rsidRDefault="00CF66D3" w:rsidP="00F43944">
            <w:pPr>
              <w:spacing w:line="240" w:lineRule="auto"/>
            </w:pPr>
            <w:r>
              <w:t xml:space="preserve">Prior to that, UNICEF advocates for awareness sessions to be provided to parents to explain the difference relying in sending their kids to formal education versus non-formal education. </w:t>
            </w:r>
          </w:p>
        </w:tc>
        <w:tc>
          <w:tcPr>
            <w:tcW w:w="1878" w:type="dxa"/>
            <w:tcBorders>
              <w:top w:val="single" w:sz="4" w:space="0" w:color="000000"/>
              <w:left w:val="single" w:sz="4" w:space="0" w:color="000000"/>
              <w:bottom w:val="single" w:sz="4" w:space="0" w:color="000000"/>
              <w:right w:val="single" w:sz="4" w:space="0" w:color="000000"/>
            </w:tcBorders>
          </w:tcPr>
          <w:p w:rsidR="00CF66D3" w:rsidRPr="00264BD5" w:rsidRDefault="00CF66D3" w:rsidP="00CF66D3">
            <w:pPr>
              <w:jc w:val="center"/>
            </w:pPr>
            <w:r w:rsidRPr="00264BD5">
              <w:t>Note</w:t>
            </w:r>
          </w:p>
        </w:tc>
        <w:tc>
          <w:tcPr>
            <w:tcW w:w="1418" w:type="dxa"/>
            <w:tcBorders>
              <w:top w:val="single" w:sz="4" w:space="0" w:color="000000"/>
              <w:left w:val="single" w:sz="4" w:space="0" w:color="000000"/>
              <w:bottom w:val="single" w:sz="4" w:space="0" w:color="000000"/>
              <w:right w:val="single" w:sz="4" w:space="0" w:color="000000"/>
            </w:tcBorders>
          </w:tcPr>
          <w:p w:rsidR="00CF66D3" w:rsidRPr="00264BD5" w:rsidRDefault="00CF66D3" w:rsidP="00CF66D3">
            <w:pPr>
              <w:ind w:left="2"/>
              <w:jc w:val="center"/>
            </w:pPr>
            <w:r w:rsidRPr="00264BD5">
              <w:t>Note</w:t>
            </w:r>
          </w:p>
        </w:tc>
      </w:tr>
      <w:tr w:rsidR="00F43944"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F43944" w:rsidRDefault="00F43944" w:rsidP="00E52865">
            <w:pPr>
              <w:spacing w:line="240" w:lineRule="auto"/>
            </w:pPr>
            <w:r>
              <w:t xml:space="preserve">GVC brought up the issue of newcomers in MAQ. There has been referrals of over 50 newcomers in </w:t>
            </w:r>
            <w:r w:rsidR="00E52865">
              <w:t>MAQ</w:t>
            </w:r>
            <w:r>
              <w:t xml:space="preserve"> one of which is an engineer. GVC is advocating that UNHCR conducts a visit to meet with the newcomers and assess their situation. It is important not to disregard the importance of mobile registration. UNHCR stresses again that registration and protection are both working together into assisting the GSO offices and supporting them with the process of renewal. Registration for now will continue to invite the families to UNHCR premises. If some deemed unable to reach UNHCR, registration unit will look into mobile registration/renewal. </w:t>
            </w:r>
          </w:p>
        </w:tc>
        <w:tc>
          <w:tcPr>
            <w:tcW w:w="1878" w:type="dxa"/>
            <w:tcBorders>
              <w:top w:val="single" w:sz="4" w:space="0" w:color="000000"/>
              <w:left w:val="single" w:sz="4" w:space="0" w:color="000000"/>
              <w:bottom w:val="single" w:sz="4" w:space="0" w:color="000000"/>
              <w:right w:val="single" w:sz="4" w:space="0" w:color="000000"/>
            </w:tcBorders>
          </w:tcPr>
          <w:p w:rsidR="00F43944" w:rsidRPr="00264BD5" w:rsidRDefault="00F43944"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F43944" w:rsidRPr="00264BD5" w:rsidRDefault="00F43944" w:rsidP="00CF66D3">
            <w:pPr>
              <w:ind w:left="2"/>
              <w:jc w:val="center"/>
            </w:pPr>
            <w:r>
              <w:t xml:space="preserve">Note </w:t>
            </w:r>
          </w:p>
        </w:tc>
      </w:tr>
      <w:tr w:rsidR="00F43944"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F43944" w:rsidRDefault="00E52865" w:rsidP="00CF66D3">
            <w:pPr>
              <w:spacing w:line="240" w:lineRule="auto"/>
            </w:pPr>
            <w:r>
              <w:t>GVC complained regarding a fraud issue in MAQ. The fraud is due to a man claiming that he is the focal point for UNHCR in MAQ. Due to his connectivity and access to internet and a landline, he is misusing his power by taking money from refugees in exchange of referring their cases and following up on the issue.</w:t>
            </w:r>
          </w:p>
        </w:tc>
        <w:tc>
          <w:tcPr>
            <w:tcW w:w="1878" w:type="dxa"/>
            <w:tcBorders>
              <w:top w:val="single" w:sz="4" w:space="0" w:color="000000"/>
              <w:left w:val="single" w:sz="4" w:space="0" w:color="000000"/>
              <w:bottom w:val="single" w:sz="4" w:space="0" w:color="000000"/>
              <w:right w:val="single" w:sz="4" w:space="0" w:color="000000"/>
            </w:tcBorders>
          </w:tcPr>
          <w:p w:rsidR="00F43944" w:rsidRDefault="00E52865"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F43944" w:rsidRDefault="00E52865" w:rsidP="00CF66D3">
            <w:pPr>
              <w:ind w:left="2"/>
              <w:jc w:val="center"/>
            </w:pPr>
            <w:r>
              <w:t xml:space="preserve">Note </w:t>
            </w:r>
          </w:p>
        </w:tc>
      </w:tr>
      <w:tr w:rsidR="00CF66D3"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746CA9" w:rsidRPr="00746CA9" w:rsidRDefault="00746CA9" w:rsidP="00746CA9">
            <w:pPr>
              <w:pStyle w:val="ListParagraph"/>
              <w:numPr>
                <w:ilvl w:val="0"/>
                <w:numId w:val="40"/>
              </w:numPr>
              <w:rPr>
                <w:b/>
                <w:bCs/>
                <w:sz w:val="24"/>
                <w:szCs w:val="24"/>
                <w:lang w:val="en-GB"/>
              </w:rPr>
            </w:pPr>
            <w:r w:rsidRPr="00746CA9">
              <w:rPr>
                <w:b/>
                <w:bCs/>
                <w:sz w:val="24"/>
                <w:szCs w:val="24"/>
              </w:rPr>
              <w:t xml:space="preserve">Discuss the gap analysis matrix </w:t>
            </w:r>
            <w:r w:rsidRPr="00746CA9">
              <w:rPr>
                <w:b/>
                <w:bCs/>
                <w:i/>
                <w:iCs/>
                <w:sz w:val="24"/>
                <w:szCs w:val="24"/>
              </w:rPr>
              <w:t>(sector leads),</w:t>
            </w:r>
          </w:p>
          <w:p w:rsidR="00CF66D3" w:rsidRPr="00746CA9" w:rsidRDefault="00CF66D3" w:rsidP="00746CA9">
            <w:pPr>
              <w:ind w:left="568"/>
              <w:rPr>
                <w:b/>
                <w:bCs/>
                <w:sz w:val="24"/>
                <w:szCs w:val="24"/>
                <w:lang w:val="en-GB"/>
              </w:rPr>
            </w:pP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F66D3" w:rsidRPr="00481EA2" w:rsidRDefault="00CF66D3" w:rsidP="00481EA2">
            <w:pPr>
              <w:pStyle w:val="ListParagraph"/>
              <w:rPr>
                <w:b/>
                <w:bCs/>
                <w:sz w:val="24"/>
                <w:szCs w:val="24"/>
                <w:lang w:val="en-GB"/>
              </w:rPr>
            </w:pP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F66D3" w:rsidRPr="00481EA2" w:rsidRDefault="00CF66D3" w:rsidP="00481EA2">
            <w:pPr>
              <w:pStyle w:val="ListParagraph"/>
              <w:rPr>
                <w:b/>
                <w:bCs/>
                <w:sz w:val="24"/>
                <w:szCs w:val="24"/>
                <w:lang w:val="en-GB"/>
              </w:rPr>
            </w:pPr>
          </w:p>
        </w:tc>
      </w:tr>
      <w:tr w:rsidR="002B57D2"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F43944" w:rsidRDefault="00F43944" w:rsidP="00F43944">
            <w:pPr>
              <w:rPr>
                <w:rFonts w:eastAsiaTheme="minorHAnsi" w:cs="Times New Roman"/>
                <w:color w:val="1F497D"/>
              </w:rPr>
            </w:pPr>
          </w:p>
          <w:p w:rsidR="00F43944" w:rsidRDefault="00E9407B" w:rsidP="00F43944">
            <w:pPr>
              <w:rPr>
                <w:color w:val="1F497D"/>
              </w:rPr>
            </w:pPr>
            <w:hyperlink r:id="rId8" w:anchor="gid=0" w:history="1">
              <w:r w:rsidR="00F43944">
                <w:rPr>
                  <w:rStyle w:val="Hyperlink"/>
                </w:rPr>
                <w:t>https://docs.google.com/spreadsheets/d/1GYJq2_C_h-UtfUOVA0DoQnnMlmy8kV2uF1uQ5INhYtE/edit#gid=0</w:t>
              </w:r>
            </w:hyperlink>
            <w:r w:rsidR="00F43944">
              <w:rPr>
                <w:color w:val="1F497D"/>
              </w:rPr>
              <w:t xml:space="preserve"> </w:t>
            </w:r>
          </w:p>
          <w:p w:rsidR="00303588" w:rsidRPr="00303588" w:rsidRDefault="00303588" w:rsidP="00A67D47">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2B57D2" w:rsidRPr="00264BD5" w:rsidRDefault="00F43944" w:rsidP="00CF66D3">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2B57D2" w:rsidRPr="00264BD5" w:rsidRDefault="00F43944" w:rsidP="00CF66D3">
            <w:pPr>
              <w:ind w:left="2"/>
              <w:jc w:val="center"/>
            </w:pPr>
            <w:r>
              <w:t xml:space="preserve">Note </w:t>
            </w:r>
          </w:p>
        </w:tc>
      </w:tr>
      <w:tr w:rsidR="006B1C6A"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303588" w:rsidRDefault="00E52865" w:rsidP="00303588">
            <w:pPr>
              <w:spacing w:line="240" w:lineRule="auto"/>
            </w:pPr>
            <w:r>
              <w:t xml:space="preserve">The above link is to be updated regularly by all sector leads. </w:t>
            </w:r>
          </w:p>
        </w:tc>
        <w:tc>
          <w:tcPr>
            <w:tcW w:w="1878" w:type="dxa"/>
            <w:tcBorders>
              <w:top w:val="single" w:sz="4" w:space="0" w:color="000000"/>
              <w:left w:val="single" w:sz="4" w:space="0" w:color="000000"/>
              <w:bottom w:val="single" w:sz="4" w:space="0" w:color="000000"/>
              <w:right w:val="single" w:sz="4" w:space="0" w:color="000000"/>
            </w:tcBorders>
          </w:tcPr>
          <w:p w:rsidR="006B1C6A" w:rsidRPr="00264BD5" w:rsidRDefault="006B1C6A" w:rsidP="00CF66D3">
            <w:pPr>
              <w:jc w:val="center"/>
            </w:pPr>
          </w:p>
        </w:tc>
        <w:tc>
          <w:tcPr>
            <w:tcW w:w="1418" w:type="dxa"/>
            <w:tcBorders>
              <w:top w:val="single" w:sz="4" w:space="0" w:color="000000"/>
              <w:left w:val="single" w:sz="4" w:space="0" w:color="000000"/>
              <w:bottom w:val="single" w:sz="4" w:space="0" w:color="000000"/>
              <w:right w:val="single" w:sz="4" w:space="0" w:color="000000"/>
            </w:tcBorders>
          </w:tcPr>
          <w:p w:rsidR="006B1C6A" w:rsidRPr="00264BD5" w:rsidRDefault="006B1C6A" w:rsidP="00CF66D3">
            <w:pPr>
              <w:ind w:left="2"/>
              <w:jc w:val="center"/>
            </w:pPr>
          </w:p>
        </w:tc>
      </w:tr>
      <w:tr w:rsidR="00C15A5D"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15A5D" w:rsidRPr="00EE4BC3" w:rsidRDefault="00C15A5D" w:rsidP="00746CA9">
            <w:pPr>
              <w:pStyle w:val="ListParagraph"/>
              <w:numPr>
                <w:ilvl w:val="0"/>
                <w:numId w:val="40"/>
              </w:numPr>
              <w:rPr>
                <w:b/>
                <w:bCs/>
                <w:sz w:val="24"/>
                <w:szCs w:val="24"/>
                <w:lang w:val="en-GB"/>
              </w:rPr>
            </w:pPr>
            <w:r w:rsidRPr="00EE4BC3">
              <w:rPr>
                <w:b/>
                <w:bCs/>
                <w:sz w:val="24"/>
                <w:szCs w:val="24"/>
                <w:lang w:val="en-GB"/>
              </w:rPr>
              <w:t>Discussion on the gap analysis matrix</w:t>
            </w: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15A5D" w:rsidRDefault="00C15A5D" w:rsidP="00C15A5D">
            <w:pPr>
              <w:ind w:left="2"/>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C15A5D" w:rsidRDefault="00C15A5D" w:rsidP="00C15A5D">
            <w:pPr>
              <w:ind w:left="2"/>
              <w:jc w:val="center"/>
            </w:pPr>
          </w:p>
        </w:tc>
      </w:tr>
      <w:tr w:rsidR="0046285D"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46285D" w:rsidRDefault="0046285D" w:rsidP="00303588">
            <w:pPr>
              <w:spacing w:line="240" w:lineRule="auto"/>
            </w:pPr>
            <w:r w:rsidRPr="00805D1E">
              <w:t xml:space="preserve">UNHCR will keep monitoring and assessing </w:t>
            </w:r>
            <w:r w:rsidR="002124F0" w:rsidRPr="00805D1E">
              <w:t xml:space="preserve">the </w:t>
            </w:r>
            <w:r w:rsidR="00805D1E" w:rsidRPr="00805D1E">
              <w:t>situation</w:t>
            </w:r>
            <w:r w:rsidR="00805D1E">
              <w:t xml:space="preserve"> and advocating for the gap regarding sgbv. </w:t>
            </w:r>
          </w:p>
          <w:p w:rsidR="00303588" w:rsidRPr="00805D1E" w:rsidRDefault="00303588" w:rsidP="00303588">
            <w:pPr>
              <w:spacing w:line="240" w:lineRule="auto"/>
            </w:pP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46285D" w:rsidRPr="00805D1E" w:rsidRDefault="002124F0" w:rsidP="0046285D">
            <w:pPr>
              <w:jc w:val="center"/>
            </w:pPr>
            <w:r w:rsidRPr="00805D1E">
              <w:t xml:space="preserve">Note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6285D" w:rsidRPr="00264BD5" w:rsidRDefault="002124F0" w:rsidP="0046285D">
            <w:pPr>
              <w:ind w:left="2"/>
              <w:jc w:val="center"/>
            </w:pPr>
            <w:r>
              <w:t xml:space="preserve">Note </w:t>
            </w:r>
          </w:p>
        </w:tc>
      </w:tr>
      <w:tr w:rsidR="0046285D"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0242A2" w:rsidRDefault="0046285D" w:rsidP="000242A2">
            <w:pPr>
              <w:spacing w:line="240" w:lineRule="auto"/>
            </w:pPr>
            <w:r>
              <w:t xml:space="preserve">UNHCR </w:t>
            </w:r>
            <w:r w:rsidR="00C15A5D">
              <w:t xml:space="preserve">is working towards assisting in renewals </w:t>
            </w:r>
            <w:r w:rsidR="000242A2">
              <w:t>through supporting GSO offices</w:t>
            </w:r>
            <w:r w:rsidR="002F71AE">
              <w:t xml:space="preserve"> where a technical assessment mission was done to four GSO offices to identify their needs</w:t>
            </w:r>
            <w:r w:rsidR="000242A2">
              <w:t xml:space="preserve">, meeting with authorities and acquiring more resources </w:t>
            </w:r>
            <w:r w:rsidR="000242A2">
              <w:lastRenderedPageBreak/>
              <w:t xml:space="preserve">(staff for registration, security guard...), expanding waiting area and issuing housing attestations. </w:t>
            </w:r>
            <w:r w:rsidR="002F71AE">
              <w:t xml:space="preserve">UNHCR will invite beneficiaries to come to Zahle for renewals and will assess the possibility of conducting mobile renewals to those who did not show up through a dedicated registration plan to MAQ. </w:t>
            </w:r>
          </w:p>
          <w:p w:rsidR="0046285D" w:rsidRDefault="000242A2" w:rsidP="002F71AE">
            <w:pPr>
              <w:spacing w:line="240" w:lineRule="auto"/>
            </w:pPr>
            <w:r>
              <w:t xml:space="preserve">UNHCR will pilot to schedule additional appointments somewhere in April to assess how quickly people can move from the roadside into the waiting area and proceed with interviews. </w:t>
            </w:r>
          </w:p>
          <w:p w:rsidR="00303588" w:rsidRPr="00264BD5" w:rsidRDefault="00303588" w:rsidP="002F71AE">
            <w:pPr>
              <w:spacing w:line="240" w:lineRule="auto"/>
            </w:pPr>
          </w:p>
        </w:tc>
        <w:tc>
          <w:tcPr>
            <w:tcW w:w="1878" w:type="dxa"/>
            <w:tcBorders>
              <w:top w:val="single" w:sz="4" w:space="0" w:color="000000"/>
              <w:left w:val="single" w:sz="4" w:space="0" w:color="000000"/>
              <w:bottom w:val="single" w:sz="4" w:space="0" w:color="000000"/>
              <w:right w:val="single" w:sz="4" w:space="0" w:color="000000"/>
            </w:tcBorders>
            <w:shd w:val="clear" w:color="auto" w:fill="auto"/>
          </w:tcPr>
          <w:p w:rsidR="0046285D" w:rsidRPr="00264BD5" w:rsidRDefault="002F71AE" w:rsidP="0046285D">
            <w:pPr>
              <w:jc w:val="center"/>
            </w:pPr>
            <w:r>
              <w:lastRenderedPageBreak/>
              <w:t xml:space="preserve">Note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6285D" w:rsidRPr="00264BD5" w:rsidRDefault="002F71AE" w:rsidP="002F71AE">
            <w:r>
              <w:t>Note</w:t>
            </w:r>
          </w:p>
        </w:tc>
      </w:tr>
      <w:tr w:rsidR="0062246B"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62246B" w:rsidRDefault="0062246B" w:rsidP="0062246B">
            <w:pPr>
              <w:spacing w:line="240" w:lineRule="auto"/>
            </w:pPr>
            <w:r>
              <w:t xml:space="preserve">IRC is at the moment advocating to do awareness sessions regarding education. After focus group discussions made with children aging 7-15 years, it was noticeable that children are lying about their age in order to work. They also conducted FGDs with women where it was noticeable that there was confusion between psychosocial support, recreational activities and formal education. </w:t>
            </w:r>
          </w:p>
          <w:p w:rsidR="0062246B" w:rsidRDefault="0062246B" w:rsidP="0062233D">
            <w:pPr>
              <w:spacing w:line="240" w:lineRule="auto"/>
            </w:pPr>
            <w:r>
              <w:t xml:space="preserve">UNHCR education unit stated that there is an Education committee liaison officers (volunteer in second shift that they communicate to encourage parents and solve tension issue). There could be a possibility to expand to MAQ. </w:t>
            </w:r>
          </w:p>
          <w:p w:rsidR="0062246B" w:rsidRDefault="0062233D" w:rsidP="00805D1E">
            <w:pPr>
              <w:spacing w:line="240" w:lineRule="auto"/>
            </w:pPr>
            <w:r>
              <w:t xml:space="preserve">IRC can deploy outreach volunteer but states that it is very difficult due to political concerns and the fact that they do not have formal registration in Lebanon. </w:t>
            </w:r>
            <w:r w:rsidR="0062246B">
              <w:t xml:space="preserve"> </w:t>
            </w:r>
          </w:p>
          <w:p w:rsidR="00303588" w:rsidRDefault="00303588" w:rsidP="00805D1E">
            <w:pPr>
              <w:spacing w:line="240" w:lineRule="auto"/>
            </w:pPr>
          </w:p>
        </w:tc>
        <w:tc>
          <w:tcPr>
            <w:tcW w:w="1878" w:type="dxa"/>
            <w:tcBorders>
              <w:top w:val="single" w:sz="4" w:space="0" w:color="000000"/>
              <w:left w:val="single" w:sz="4" w:space="0" w:color="000000"/>
              <w:bottom w:val="single" w:sz="4" w:space="0" w:color="000000"/>
              <w:right w:val="single" w:sz="4" w:space="0" w:color="000000"/>
            </w:tcBorders>
          </w:tcPr>
          <w:p w:rsidR="0062246B" w:rsidRPr="00264BD5" w:rsidRDefault="00805D1E" w:rsidP="0046285D">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62246B" w:rsidRPr="00264BD5" w:rsidRDefault="00805D1E" w:rsidP="0046285D">
            <w:pPr>
              <w:ind w:left="2"/>
              <w:jc w:val="center"/>
            </w:pPr>
            <w:r>
              <w:t xml:space="preserve">Note </w:t>
            </w:r>
          </w:p>
        </w:tc>
      </w:tr>
      <w:tr w:rsidR="0062233D"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62233D" w:rsidRPr="00805D1E" w:rsidRDefault="0062233D" w:rsidP="00E52865">
            <w:pPr>
              <w:spacing w:line="240" w:lineRule="auto"/>
            </w:pPr>
            <w:r w:rsidRPr="00805D1E">
              <w:t xml:space="preserve">NRC </w:t>
            </w:r>
            <w:r w:rsidR="00E52865">
              <w:t xml:space="preserve">is coordinating with GVC on renewals/birth certification. </w:t>
            </w:r>
            <w:r w:rsidR="00303588">
              <w:t xml:space="preserve"> </w:t>
            </w:r>
          </w:p>
        </w:tc>
        <w:tc>
          <w:tcPr>
            <w:tcW w:w="1878" w:type="dxa"/>
            <w:tcBorders>
              <w:top w:val="single" w:sz="4" w:space="0" w:color="000000"/>
              <w:left w:val="single" w:sz="4" w:space="0" w:color="000000"/>
              <w:bottom w:val="single" w:sz="4" w:space="0" w:color="000000"/>
              <w:right w:val="single" w:sz="4" w:space="0" w:color="000000"/>
            </w:tcBorders>
          </w:tcPr>
          <w:p w:rsidR="0062233D" w:rsidRPr="00264BD5" w:rsidRDefault="00805D1E" w:rsidP="0046285D">
            <w:pPr>
              <w:jc w:val="center"/>
            </w:pPr>
            <w:r>
              <w:t xml:space="preserve">Note </w:t>
            </w:r>
          </w:p>
        </w:tc>
        <w:tc>
          <w:tcPr>
            <w:tcW w:w="1418" w:type="dxa"/>
            <w:tcBorders>
              <w:top w:val="single" w:sz="4" w:space="0" w:color="000000"/>
              <w:left w:val="single" w:sz="4" w:space="0" w:color="000000"/>
              <w:bottom w:val="single" w:sz="4" w:space="0" w:color="000000"/>
              <w:right w:val="single" w:sz="4" w:space="0" w:color="000000"/>
            </w:tcBorders>
          </w:tcPr>
          <w:p w:rsidR="0062233D" w:rsidRPr="00264BD5" w:rsidRDefault="00805D1E" w:rsidP="0046285D">
            <w:pPr>
              <w:ind w:left="2"/>
              <w:jc w:val="center"/>
            </w:pPr>
            <w:r>
              <w:t xml:space="preserve">Note </w:t>
            </w:r>
          </w:p>
        </w:tc>
      </w:tr>
      <w:tr w:rsidR="0046285D" w:rsidTr="00303588">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6285D" w:rsidRPr="00805D1E" w:rsidRDefault="00805D1E" w:rsidP="00746CA9">
            <w:pPr>
              <w:pStyle w:val="ListParagraph"/>
              <w:numPr>
                <w:ilvl w:val="0"/>
                <w:numId w:val="40"/>
              </w:numPr>
              <w:rPr>
                <w:b/>
                <w:bCs/>
                <w:sz w:val="24"/>
                <w:szCs w:val="24"/>
                <w:lang w:val="en-GB"/>
              </w:rPr>
            </w:pPr>
            <w:r w:rsidRPr="00805D1E">
              <w:rPr>
                <w:b/>
                <w:bCs/>
                <w:sz w:val="24"/>
                <w:szCs w:val="24"/>
                <w:lang w:val="en-GB"/>
              </w:rPr>
              <w:t xml:space="preserve">Action Points </w:t>
            </w:r>
          </w:p>
        </w:tc>
        <w:tc>
          <w:tcPr>
            <w:tcW w:w="18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6285D" w:rsidRDefault="00303588" w:rsidP="0046285D">
            <w:pPr>
              <w:ind w:left="2"/>
              <w:jc w:val="center"/>
            </w:pPr>
            <w:r>
              <w:t xml:space="preserve">Partner </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46285D" w:rsidRDefault="00303588" w:rsidP="0046285D">
            <w:pPr>
              <w:ind w:left="2"/>
              <w:jc w:val="center"/>
            </w:pPr>
            <w:r>
              <w:t xml:space="preserve">Date </w:t>
            </w:r>
          </w:p>
        </w:tc>
      </w:tr>
      <w:tr w:rsidR="0046285D" w:rsidTr="00805D1E">
        <w:trPr>
          <w:trHeight w:val="450"/>
        </w:trPr>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46285D" w:rsidRPr="00805D1E" w:rsidRDefault="00E52865" w:rsidP="0046285D">
            <w:pPr>
              <w:spacing w:line="240" w:lineRule="auto"/>
            </w:pPr>
            <w:r>
              <w:t xml:space="preserve">UNHCR to conduct a mission and/or follow up on the newcomer cases </w:t>
            </w:r>
            <w:r w:rsidR="00805D1E">
              <w:t xml:space="preserve"> </w:t>
            </w:r>
          </w:p>
        </w:tc>
        <w:tc>
          <w:tcPr>
            <w:tcW w:w="1878" w:type="dxa"/>
            <w:tcBorders>
              <w:top w:val="single" w:sz="4" w:space="0" w:color="000000"/>
              <w:left w:val="single" w:sz="4" w:space="0" w:color="000000"/>
              <w:bottom w:val="single" w:sz="4" w:space="0" w:color="000000"/>
              <w:right w:val="single" w:sz="4" w:space="0" w:color="000000"/>
            </w:tcBorders>
          </w:tcPr>
          <w:p w:rsidR="0046285D" w:rsidRPr="00BD6D00" w:rsidRDefault="00E52865" w:rsidP="0046285D">
            <w:pPr>
              <w:jc w:val="center"/>
            </w:pPr>
            <w:r>
              <w:t xml:space="preserve">UNHCR </w:t>
            </w:r>
          </w:p>
        </w:tc>
        <w:tc>
          <w:tcPr>
            <w:tcW w:w="1418" w:type="dxa"/>
            <w:tcBorders>
              <w:top w:val="single" w:sz="4" w:space="0" w:color="000000"/>
              <w:left w:val="single" w:sz="4" w:space="0" w:color="000000"/>
              <w:bottom w:val="single" w:sz="4" w:space="0" w:color="000000"/>
              <w:right w:val="single" w:sz="4" w:space="0" w:color="000000"/>
            </w:tcBorders>
          </w:tcPr>
          <w:p w:rsidR="0046285D" w:rsidRPr="00BD6D00" w:rsidRDefault="0046285D" w:rsidP="0046285D">
            <w:pPr>
              <w:ind w:left="2"/>
              <w:jc w:val="center"/>
            </w:pPr>
          </w:p>
        </w:tc>
      </w:tr>
      <w:tr w:rsidR="0046285D" w:rsidTr="00BD6D00">
        <w:trPr>
          <w:trHeight w:val="450"/>
        </w:trPr>
        <w:tc>
          <w:tcPr>
            <w:tcW w:w="7053" w:type="dxa"/>
            <w:tcBorders>
              <w:top w:val="single" w:sz="4" w:space="0" w:color="000000"/>
              <w:left w:val="single" w:sz="4" w:space="0" w:color="000000"/>
              <w:bottom w:val="single" w:sz="4" w:space="0" w:color="000000"/>
              <w:right w:val="single" w:sz="4" w:space="0" w:color="000000"/>
            </w:tcBorders>
          </w:tcPr>
          <w:p w:rsidR="0046285D" w:rsidRPr="00BD6D00" w:rsidRDefault="00E52865" w:rsidP="0046285D">
            <w:pPr>
              <w:spacing w:line="240" w:lineRule="auto"/>
            </w:pPr>
            <w:r>
              <w:t>UNHCR to look into the fraud incident</w:t>
            </w:r>
            <w:r w:rsidR="00805D1E">
              <w:t xml:space="preserve"> </w:t>
            </w:r>
          </w:p>
        </w:tc>
        <w:tc>
          <w:tcPr>
            <w:tcW w:w="1878" w:type="dxa"/>
            <w:tcBorders>
              <w:top w:val="single" w:sz="4" w:space="0" w:color="000000"/>
              <w:left w:val="single" w:sz="4" w:space="0" w:color="000000"/>
              <w:bottom w:val="single" w:sz="4" w:space="0" w:color="000000"/>
              <w:right w:val="single" w:sz="4" w:space="0" w:color="000000"/>
            </w:tcBorders>
          </w:tcPr>
          <w:p w:rsidR="0046285D" w:rsidRPr="00303588" w:rsidRDefault="00E52865" w:rsidP="0046285D">
            <w:pPr>
              <w:jc w:val="center"/>
              <w:rPr>
                <w:sz w:val="20"/>
                <w:szCs w:val="20"/>
              </w:rPr>
            </w:pPr>
            <w:r>
              <w:rPr>
                <w:sz w:val="20"/>
                <w:szCs w:val="20"/>
              </w:rPr>
              <w:t xml:space="preserve">UNHCR </w:t>
            </w:r>
          </w:p>
        </w:tc>
        <w:tc>
          <w:tcPr>
            <w:tcW w:w="1418" w:type="dxa"/>
            <w:tcBorders>
              <w:top w:val="single" w:sz="4" w:space="0" w:color="000000"/>
              <w:left w:val="single" w:sz="4" w:space="0" w:color="000000"/>
              <w:bottom w:val="single" w:sz="4" w:space="0" w:color="000000"/>
              <w:right w:val="single" w:sz="4" w:space="0" w:color="000000"/>
            </w:tcBorders>
          </w:tcPr>
          <w:p w:rsidR="0046285D" w:rsidRPr="00BD6D00" w:rsidRDefault="0046285D" w:rsidP="0046285D">
            <w:pPr>
              <w:ind w:left="2"/>
              <w:jc w:val="center"/>
            </w:pPr>
          </w:p>
        </w:tc>
      </w:tr>
      <w:tr w:rsidR="00303588" w:rsidTr="00303588">
        <w:trPr>
          <w:trHeight w:val="546"/>
        </w:trPr>
        <w:tc>
          <w:tcPr>
            <w:tcW w:w="7053" w:type="dxa"/>
            <w:tcBorders>
              <w:top w:val="single" w:sz="4" w:space="0" w:color="000000"/>
              <w:left w:val="single" w:sz="4" w:space="0" w:color="000000"/>
              <w:bottom w:val="single" w:sz="4" w:space="0" w:color="000000"/>
              <w:right w:val="single" w:sz="4" w:space="0" w:color="000000"/>
            </w:tcBorders>
          </w:tcPr>
          <w:p w:rsidR="00303588" w:rsidRDefault="00E52865" w:rsidP="00303588">
            <w:pPr>
              <w:spacing w:line="240" w:lineRule="auto"/>
            </w:pPr>
            <w:r>
              <w:t>Update</w:t>
            </w:r>
            <w:r w:rsidR="00303588">
              <w:t xml:space="preserve"> the google docs with all the gaps/ongoing activities undertaken in MAQ</w:t>
            </w:r>
          </w:p>
          <w:p w:rsidR="00A36265" w:rsidRPr="00BD6D00" w:rsidRDefault="00E9407B" w:rsidP="00303588">
            <w:pPr>
              <w:spacing w:line="240" w:lineRule="auto"/>
            </w:pPr>
            <w:hyperlink r:id="rId9" w:history="1">
              <w:r w:rsidR="00A36265">
                <w:rPr>
                  <w:rStyle w:val="Hyperlink"/>
                  <w:rFonts w:ascii="Arial" w:hAnsi="Arial" w:cs="Arial"/>
                  <w:sz w:val="20"/>
                  <w:szCs w:val="20"/>
                </w:rPr>
                <w:t>https://docs.google.com/spreadsheets/d/1GYJq2_C_h-UtfUOVA0DoQnnMlmy8kV2uF1uQ5INhYtE/edit?usp=sharing</w:t>
              </w:r>
            </w:hyperlink>
          </w:p>
        </w:tc>
        <w:tc>
          <w:tcPr>
            <w:tcW w:w="1878" w:type="dxa"/>
            <w:tcBorders>
              <w:top w:val="single" w:sz="4" w:space="0" w:color="000000"/>
              <w:left w:val="single" w:sz="4" w:space="0" w:color="000000"/>
              <w:bottom w:val="single" w:sz="4" w:space="0" w:color="000000"/>
              <w:right w:val="single" w:sz="4" w:space="0" w:color="000000"/>
            </w:tcBorders>
          </w:tcPr>
          <w:p w:rsidR="00303588" w:rsidRPr="00BD6D00" w:rsidRDefault="00303588" w:rsidP="00303588">
            <w:pPr>
              <w:jc w:val="center"/>
            </w:pPr>
            <w:r>
              <w:t xml:space="preserve">All Partners </w:t>
            </w:r>
          </w:p>
        </w:tc>
        <w:tc>
          <w:tcPr>
            <w:tcW w:w="1418" w:type="dxa"/>
            <w:tcBorders>
              <w:top w:val="single" w:sz="4" w:space="0" w:color="000000"/>
              <w:left w:val="single" w:sz="4" w:space="0" w:color="000000"/>
              <w:bottom w:val="single" w:sz="4" w:space="0" w:color="000000"/>
              <w:right w:val="single" w:sz="4" w:space="0" w:color="000000"/>
            </w:tcBorders>
          </w:tcPr>
          <w:p w:rsidR="00303588" w:rsidRPr="00BD6D00" w:rsidRDefault="00E52865" w:rsidP="00303588">
            <w:pPr>
              <w:ind w:left="2"/>
              <w:jc w:val="center"/>
            </w:pPr>
            <w:r>
              <w:t>ongoing</w:t>
            </w:r>
          </w:p>
        </w:tc>
      </w:tr>
      <w:tr w:rsidR="0046285D" w:rsidTr="00BD6D00">
        <w:trPr>
          <w:trHeight w:val="441"/>
        </w:trPr>
        <w:tc>
          <w:tcPr>
            <w:tcW w:w="7053"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46285D" w:rsidRPr="00264BD5" w:rsidRDefault="0046285D" w:rsidP="0046285D">
            <w:pPr>
              <w:rPr>
                <w:b/>
                <w:color w:val="auto"/>
              </w:rPr>
            </w:pPr>
            <w:r w:rsidRPr="00264BD5">
              <w:rPr>
                <w:b/>
                <w:color w:val="auto"/>
              </w:rPr>
              <w:t xml:space="preserve">Proposed date of next </w:t>
            </w:r>
            <w:r>
              <w:rPr>
                <w:b/>
                <w:color w:val="auto"/>
              </w:rPr>
              <w:t>MAQ</w:t>
            </w:r>
            <w:r w:rsidRPr="00264BD5">
              <w:rPr>
                <w:b/>
                <w:color w:val="auto"/>
              </w:rPr>
              <w:t xml:space="preserve"> coordination meeting</w:t>
            </w:r>
          </w:p>
        </w:tc>
        <w:tc>
          <w:tcPr>
            <w:tcW w:w="1878"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46285D" w:rsidRPr="0071302E" w:rsidRDefault="00E52865" w:rsidP="00303588">
            <w:pPr>
              <w:keepNext/>
              <w:spacing w:before="240" w:after="60"/>
              <w:jc w:val="center"/>
              <w:outlineLvl w:val="1"/>
              <w:rPr>
                <w:b/>
                <w:color w:val="auto"/>
              </w:rPr>
            </w:pPr>
            <w:r>
              <w:rPr>
                <w:b/>
                <w:color w:val="auto"/>
              </w:rPr>
              <w:t>25/05</w:t>
            </w:r>
            <w:r w:rsidR="00303588">
              <w:rPr>
                <w:b/>
                <w:color w:val="auto"/>
              </w:rPr>
              <w:t>/2017</w:t>
            </w:r>
          </w:p>
        </w:tc>
        <w:tc>
          <w:tcPr>
            <w:tcW w:w="1418" w:type="dxa"/>
            <w:tcBorders>
              <w:top w:val="single" w:sz="4" w:space="0" w:color="000000"/>
              <w:left w:val="single" w:sz="4" w:space="0" w:color="000000"/>
              <w:bottom w:val="single" w:sz="3" w:space="0" w:color="000000"/>
              <w:right w:val="single" w:sz="4" w:space="0" w:color="000000"/>
            </w:tcBorders>
            <w:shd w:val="clear" w:color="auto" w:fill="9CC2E5" w:themeFill="accent1" w:themeFillTint="99"/>
          </w:tcPr>
          <w:p w:rsidR="0046285D" w:rsidRPr="0071302E" w:rsidRDefault="0046285D" w:rsidP="0046285D">
            <w:pPr>
              <w:keepNext/>
              <w:spacing w:before="240" w:after="60"/>
              <w:outlineLvl w:val="1"/>
              <w:rPr>
                <w:b/>
                <w:color w:val="auto"/>
                <w:sz w:val="20"/>
                <w:szCs w:val="20"/>
              </w:rPr>
            </w:pPr>
          </w:p>
        </w:tc>
      </w:tr>
    </w:tbl>
    <w:p w:rsidR="00BE0666" w:rsidRDefault="00BE0666">
      <w:pPr>
        <w:spacing w:after="160" w:line="259" w:lineRule="auto"/>
      </w:pPr>
    </w:p>
    <w:sectPr w:rsidR="00BE0666" w:rsidSect="00BD5A23">
      <w:headerReference w:type="even" r:id="rId10"/>
      <w:headerReference w:type="default" r:id="rId11"/>
      <w:footerReference w:type="even" r:id="rId12"/>
      <w:footerReference w:type="default" r:id="rId13"/>
      <w:headerReference w:type="first" r:id="rId14"/>
      <w:footerReference w:type="first" r:id="rId15"/>
      <w:pgSz w:w="12240" w:h="15840"/>
      <w:pgMar w:top="1349" w:right="1946" w:bottom="1173" w:left="15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B1C" w:rsidRDefault="00A34B1C" w:rsidP="00AB4C9D">
      <w:pPr>
        <w:spacing w:line="240" w:lineRule="auto"/>
      </w:pPr>
      <w:r>
        <w:separator/>
      </w:r>
    </w:p>
  </w:endnote>
  <w:endnote w:type="continuationSeparator" w:id="0">
    <w:p w:rsidR="00A34B1C" w:rsidRDefault="00A34B1C" w:rsidP="00AB4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328022"/>
      <w:docPartObj>
        <w:docPartGallery w:val="Page Numbers (Bottom of Page)"/>
        <w:docPartUnique/>
      </w:docPartObj>
    </w:sdtPr>
    <w:sdtEndPr>
      <w:rPr>
        <w:noProof/>
      </w:rPr>
    </w:sdtEndPr>
    <w:sdtContent>
      <w:p w:rsidR="00133845" w:rsidRDefault="00133845">
        <w:pPr>
          <w:pStyle w:val="Footer"/>
          <w:jc w:val="right"/>
        </w:pPr>
        <w:r>
          <w:fldChar w:fldCharType="begin"/>
        </w:r>
        <w:r>
          <w:instrText xml:space="preserve"> PAGE   \* MERGEFORMAT </w:instrText>
        </w:r>
        <w:r>
          <w:fldChar w:fldCharType="separate"/>
        </w:r>
        <w:r w:rsidR="00E9407B">
          <w:rPr>
            <w:noProof/>
          </w:rPr>
          <w:t>3</w:t>
        </w:r>
        <w:r>
          <w:rPr>
            <w:noProof/>
          </w:rPr>
          <w:fldChar w:fldCharType="end"/>
        </w:r>
      </w:p>
    </w:sdtContent>
  </w:sdt>
  <w:p w:rsidR="00133845" w:rsidRDefault="001338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B1C" w:rsidRDefault="00A34B1C" w:rsidP="00AB4C9D">
      <w:pPr>
        <w:spacing w:line="240" w:lineRule="auto"/>
      </w:pPr>
      <w:r>
        <w:separator/>
      </w:r>
    </w:p>
  </w:footnote>
  <w:footnote w:type="continuationSeparator" w:id="0">
    <w:p w:rsidR="00A34B1C" w:rsidRDefault="00A34B1C" w:rsidP="00AB4C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r>
      <w:rPr>
        <w:noProof/>
        <w:sz w:val="34"/>
        <w:lang w:val="en-GB" w:eastAsia="en-GB"/>
      </w:rPr>
      <mc:AlternateContent>
        <mc:Choice Requires="wps">
          <w:drawing>
            <wp:anchor distT="45720" distB="45720" distL="114300" distR="114300" simplePos="0" relativeHeight="251659264" behindDoc="0" locked="0" layoutInCell="1" allowOverlap="1" wp14:anchorId="1C4A9AEB" wp14:editId="7525EEFA">
              <wp:simplePos x="0" y="0"/>
              <wp:positionH relativeFrom="column">
                <wp:posOffset>5192395</wp:posOffset>
              </wp:positionH>
              <wp:positionV relativeFrom="paragraph">
                <wp:posOffset>-335915</wp:posOffset>
              </wp:positionV>
              <wp:extent cx="962025" cy="8743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874395"/>
                      </a:xfrm>
                      <a:prstGeom prst="rect">
                        <a:avLst/>
                      </a:prstGeom>
                      <a:noFill/>
                      <a:ln w="9525">
                        <a:noFill/>
                        <a:miter lim="800000"/>
                        <a:headEnd/>
                        <a:tailEnd/>
                      </a:ln>
                    </wps:spPr>
                    <wps:txbx>
                      <w:txbxContent>
                        <w:p w:rsidR="00133845" w:rsidRDefault="00133845" w:rsidP="00AB4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A9AEB" id="_x0000_t202" coordsize="21600,21600" o:spt="202" path="m,l,21600r21600,l21600,xe">
              <v:stroke joinstyle="miter"/>
              <v:path gradientshapeok="t" o:connecttype="rect"/>
            </v:shapetype>
            <v:shape id="Text Box 2" o:spid="_x0000_s1026" type="#_x0000_t202" style="position:absolute;margin-left:408.85pt;margin-top:-26.45pt;width:75.75pt;height:68.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" filled="f" stroked="f">
              <v:textbox>
                <w:txbxContent>
                  <w:p w:rsidR="00133845" w:rsidRDefault="00133845" w:rsidP="00AB4C9D"/>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845" w:rsidRDefault="001338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3D6"/>
    <w:multiLevelType w:val="hybridMultilevel"/>
    <w:tmpl w:val="C80884F0"/>
    <w:lvl w:ilvl="0" w:tplc="E180A48A">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C007D"/>
    <w:multiLevelType w:val="hybridMultilevel"/>
    <w:tmpl w:val="49DAAA06"/>
    <w:lvl w:ilvl="0" w:tplc="82CE7858">
      <w:start w:val="2"/>
      <w:numFmt w:val="bullet"/>
      <w:lvlText w:val="-"/>
      <w:lvlJc w:val="left"/>
      <w:pPr>
        <w:ind w:left="1125" w:hanging="360"/>
      </w:pPr>
      <w:rPr>
        <w:rFonts w:ascii="Calibri" w:eastAsia="Calibri" w:hAnsi="Calibri" w:cs="Calibr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 w15:restartNumberingAfterBreak="0">
    <w:nsid w:val="0AEE7045"/>
    <w:multiLevelType w:val="hybridMultilevel"/>
    <w:tmpl w:val="5CDE301A"/>
    <w:lvl w:ilvl="0" w:tplc="A112D3E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C3BC7"/>
    <w:multiLevelType w:val="hybridMultilevel"/>
    <w:tmpl w:val="FFBA0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E71828"/>
    <w:multiLevelType w:val="hybridMultilevel"/>
    <w:tmpl w:val="CD06195C"/>
    <w:lvl w:ilvl="0" w:tplc="29D6615E">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AD418A"/>
    <w:multiLevelType w:val="hybridMultilevel"/>
    <w:tmpl w:val="24147502"/>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6" w15:restartNumberingAfterBreak="0">
    <w:nsid w:val="12BB54DB"/>
    <w:multiLevelType w:val="hybridMultilevel"/>
    <w:tmpl w:val="44AAA1C2"/>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 w15:restartNumberingAfterBreak="0">
    <w:nsid w:val="14361397"/>
    <w:multiLevelType w:val="hybridMultilevel"/>
    <w:tmpl w:val="B8FA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E1517"/>
    <w:multiLevelType w:val="hybridMultilevel"/>
    <w:tmpl w:val="74904322"/>
    <w:lvl w:ilvl="0" w:tplc="BCF21D8E">
      <w:start w:val="1"/>
      <w:numFmt w:val="bullet"/>
      <w:lvlText w:val=""/>
      <w:lvlJc w:val="left"/>
      <w:pPr>
        <w:tabs>
          <w:tab w:val="num" w:pos="720"/>
        </w:tabs>
        <w:ind w:left="720" w:hanging="360"/>
      </w:pPr>
      <w:rPr>
        <w:rFonts w:ascii="Wingdings" w:hAnsi="Wingdings" w:hint="default"/>
      </w:rPr>
    </w:lvl>
    <w:lvl w:ilvl="1" w:tplc="4F9ECBCA">
      <w:start w:val="1"/>
      <w:numFmt w:val="bullet"/>
      <w:lvlText w:val=""/>
      <w:lvlJc w:val="left"/>
      <w:pPr>
        <w:tabs>
          <w:tab w:val="num" w:pos="1440"/>
        </w:tabs>
        <w:ind w:left="1440" w:hanging="360"/>
      </w:pPr>
      <w:rPr>
        <w:rFonts w:ascii="Wingdings" w:hAnsi="Wingdings" w:hint="default"/>
      </w:rPr>
    </w:lvl>
    <w:lvl w:ilvl="2" w:tplc="A3CA2404" w:tentative="1">
      <w:start w:val="1"/>
      <w:numFmt w:val="bullet"/>
      <w:lvlText w:val=""/>
      <w:lvlJc w:val="left"/>
      <w:pPr>
        <w:tabs>
          <w:tab w:val="num" w:pos="2160"/>
        </w:tabs>
        <w:ind w:left="2160" w:hanging="360"/>
      </w:pPr>
      <w:rPr>
        <w:rFonts w:ascii="Wingdings" w:hAnsi="Wingdings" w:hint="default"/>
      </w:rPr>
    </w:lvl>
    <w:lvl w:ilvl="3" w:tplc="F632613E" w:tentative="1">
      <w:start w:val="1"/>
      <w:numFmt w:val="bullet"/>
      <w:lvlText w:val=""/>
      <w:lvlJc w:val="left"/>
      <w:pPr>
        <w:tabs>
          <w:tab w:val="num" w:pos="2880"/>
        </w:tabs>
        <w:ind w:left="2880" w:hanging="360"/>
      </w:pPr>
      <w:rPr>
        <w:rFonts w:ascii="Wingdings" w:hAnsi="Wingdings" w:hint="default"/>
      </w:rPr>
    </w:lvl>
    <w:lvl w:ilvl="4" w:tplc="1C7AB55E" w:tentative="1">
      <w:start w:val="1"/>
      <w:numFmt w:val="bullet"/>
      <w:lvlText w:val=""/>
      <w:lvlJc w:val="left"/>
      <w:pPr>
        <w:tabs>
          <w:tab w:val="num" w:pos="3600"/>
        </w:tabs>
        <w:ind w:left="3600" w:hanging="360"/>
      </w:pPr>
      <w:rPr>
        <w:rFonts w:ascii="Wingdings" w:hAnsi="Wingdings" w:hint="default"/>
      </w:rPr>
    </w:lvl>
    <w:lvl w:ilvl="5" w:tplc="718C9346" w:tentative="1">
      <w:start w:val="1"/>
      <w:numFmt w:val="bullet"/>
      <w:lvlText w:val=""/>
      <w:lvlJc w:val="left"/>
      <w:pPr>
        <w:tabs>
          <w:tab w:val="num" w:pos="4320"/>
        </w:tabs>
        <w:ind w:left="4320" w:hanging="360"/>
      </w:pPr>
      <w:rPr>
        <w:rFonts w:ascii="Wingdings" w:hAnsi="Wingdings" w:hint="default"/>
      </w:rPr>
    </w:lvl>
    <w:lvl w:ilvl="6" w:tplc="834ECB12" w:tentative="1">
      <w:start w:val="1"/>
      <w:numFmt w:val="bullet"/>
      <w:lvlText w:val=""/>
      <w:lvlJc w:val="left"/>
      <w:pPr>
        <w:tabs>
          <w:tab w:val="num" w:pos="5040"/>
        </w:tabs>
        <w:ind w:left="5040" w:hanging="360"/>
      </w:pPr>
      <w:rPr>
        <w:rFonts w:ascii="Wingdings" w:hAnsi="Wingdings" w:hint="default"/>
      </w:rPr>
    </w:lvl>
    <w:lvl w:ilvl="7" w:tplc="0ADAACC4" w:tentative="1">
      <w:start w:val="1"/>
      <w:numFmt w:val="bullet"/>
      <w:lvlText w:val=""/>
      <w:lvlJc w:val="left"/>
      <w:pPr>
        <w:tabs>
          <w:tab w:val="num" w:pos="5760"/>
        </w:tabs>
        <w:ind w:left="5760" w:hanging="360"/>
      </w:pPr>
      <w:rPr>
        <w:rFonts w:ascii="Wingdings" w:hAnsi="Wingdings" w:hint="default"/>
      </w:rPr>
    </w:lvl>
    <w:lvl w:ilvl="8" w:tplc="4C06F83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544FFF"/>
    <w:multiLevelType w:val="hybridMultilevel"/>
    <w:tmpl w:val="3C028124"/>
    <w:lvl w:ilvl="0" w:tplc="0409000F">
      <w:start w:val="1"/>
      <w:numFmt w:val="decimal"/>
      <w:lvlText w:val="%1."/>
      <w:lvlJc w:val="left"/>
      <w:pPr>
        <w:ind w:left="1442" w:hanging="360"/>
      </w:p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10" w15:restartNumberingAfterBreak="0">
    <w:nsid w:val="232C7FB8"/>
    <w:multiLevelType w:val="hybridMultilevel"/>
    <w:tmpl w:val="287C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618DD"/>
    <w:multiLevelType w:val="hybridMultilevel"/>
    <w:tmpl w:val="0FBC0FCE"/>
    <w:lvl w:ilvl="0" w:tplc="9222BF70">
      <w:start w:val="1"/>
      <w:numFmt w:val="bullet"/>
      <w:lvlText w:val=""/>
      <w:lvlJc w:val="left"/>
      <w:pPr>
        <w:tabs>
          <w:tab w:val="num" w:pos="720"/>
        </w:tabs>
        <w:ind w:left="720" w:hanging="360"/>
      </w:pPr>
      <w:rPr>
        <w:rFonts w:ascii="Wingdings" w:hAnsi="Wingdings" w:hint="default"/>
      </w:rPr>
    </w:lvl>
    <w:lvl w:ilvl="1" w:tplc="AE4AD530">
      <w:start w:val="1"/>
      <w:numFmt w:val="bullet"/>
      <w:lvlText w:val=""/>
      <w:lvlJc w:val="left"/>
      <w:pPr>
        <w:tabs>
          <w:tab w:val="num" w:pos="1440"/>
        </w:tabs>
        <w:ind w:left="1440" w:hanging="360"/>
      </w:pPr>
      <w:rPr>
        <w:rFonts w:ascii="Wingdings" w:hAnsi="Wingdings" w:hint="default"/>
      </w:rPr>
    </w:lvl>
    <w:lvl w:ilvl="2" w:tplc="4A60B5FE" w:tentative="1">
      <w:start w:val="1"/>
      <w:numFmt w:val="bullet"/>
      <w:lvlText w:val=""/>
      <w:lvlJc w:val="left"/>
      <w:pPr>
        <w:tabs>
          <w:tab w:val="num" w:pos="2160"/>
        </w:tabs>
        <w:ind w:left="2160" w:hanging="360"/>
      </w:pPr>
      <w:rPr>
        <w:rFonts w:ascii="Wingdings" w:hAnsi="Wingdings" w:hint="default"/>
      </w:rPr>
    </w:lvl>
    <w:lvl w:ilvl="3" w:tplc="81A8AEDC" w:tentative="1">
      <w:start w:val="1"/>
      <w:numFmt w:val="bullet"/>
      <w:lvlText w:val=""/>
      <w:lvlJc w:val="left"/>
      <w:pPr>
        <w:tabs>
          <w:tab w:val="num" w:pos="2880"/>
        </w:tabs>
        <w:ind w:left="2880" w:hanging="360"/>
      </w:pPr>
      <w:rPr>
        <w:rFonts w:ascii="Wingdings" w:hAnsi="Wingdings" w:hint="default"/>
      </w:rPr>
    </w:lvl>
    <w:lvl w:ilvl="4" w:tplc="C17A0CE0" w:tentative="1">
      <w:start w:val="1"/>
      <w:numFmt w:val="bullet"/>
      <w:lvlText w:val=""/>
      <w:lvlJc w:val="left"/>
      <w:pPr>
        <w:tabs>
          <w:tab w:val="num" w:pos="3600"/>
        </w:tabs>
        <w:ind w:left="3600" w:hanging="360"/>
      </w:pPr>
      <w:rPr>
        <w:rFonts w:ascii="Wingdings" w:hAnsi="Wingdings" w:hint="default"/>
      </w:rPr>
    </w:lvl>
    <w:lvl w:ilvl="5" w:tplc="63202128" w:tentative="1">
      <w:start w:val="1"/>
      <w:numFmt w:val="bullet"/>
      <w:lvlText w:val=""/>
      <w:lvlJc w:val="left"/>
      <w:pPr>
        <w:tabs>
          <w:tab w:val="num" w:pos="4320"/>
        </w:tabs>
        <w:ind w:left="4320" w:hanging="360"/>
      </w:pPr>
      <w:rPr>
        <w:rFonts w:ascii="Wingdings" w:hAnsi="Wingdings" w:hint="default"/>
      </w:rPr>
    </w:lvl>
    <w:lvl w:ilvl="6" w:tplc="7640FB66" w:tentative="1">
      <w:start w:val="1"/>
      <w:numFmt w:val="bullet"/>
      <w:lvlText w:val=""/>
      <w:lvlJc w:val="left"/>
      <w:pPr>
        <w:tabs>
          <w:tab w:val="num" w:pos="5040"/>
        </w:tabs>
        <w:ind w:left="5040" w:hanging="360"/>
      </w:pPr>
      <w:rPr>
        <w:rFonts w:ascii="Wingdings" w:hAnsi="Wingdings" w:hint="default"/>
      </w:rPr>
    </w:lvl>
    <w:lvl w:ilvl="7" w:tplc="FC6C4234" w:tentative="1">
      <w:start w:val="1"/>
      <w:numFmt w:val="bullet"/>
      <w:lvlText w:val=""/>
      <w:lvlJc w:val="left"/>
      <w:pPr>
        <w:tabs>
          <w:tab w:val="num" w:pos="5760"/>
        </w:tabs>
        <w:ind w:left="5760" w:hanging="360"/>
      </w:pPr>
      <w:rPr>
        <w:rFonts w:ascii="Wingdings" w:hAnsi="Wingdings" w:hint="default"/>
      </w:rPr>
    </w:lvl>
    <w:lvl w:ilvl="8" w:tplc="5308AB4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C37E7C"/>
    <w:multiLevelType w:val="hybridMultilevel"/>
    <w:tmpl w:val="652E1628"/>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3" w15:restartNumberingAfterBreak="0">
    <w:nsid w:val="2DAB2DAA"/>
    <w:multiLevelType w:val="hybridMultilevel"/>
    <w:tmpl w:val="07B06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4352BD"/>
    <w:multiLevelType w:val="hybridMultilevel"/>
    <w:tmpl w:val="3AA648EE"/>
    <w:lvl w:ilvl="0" w:tplc="C9D806D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10A1B"/>
    <w:multiLevelType w:val="hybridMultilevel"/>
    <w:tmpl w:val="7AE07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7391F"/>
    <w:multiLevelType w:val="hybridMultilevel"/>
    <w:tmpl w:val="2212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72EFB"/>
    <w:multiLevelType w:val="hybridMultilevel"/>
    <w:tmpl w:val="2784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158A6"/>
    <w:multiLevelType w:val="hybridMultilevel"/>
    <w:tmpl w:val="64C08056"/>
    <w:lvl w:ilvl="0" w:tplc="4708531A">
      <w:start w:val="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5425593F"/>
    <w:multiLevelType w:val="hybridMultilevel"/>
    <w:tmpl w:val="27EABF2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0" w15:restartNumberingAfterBreak="0">
    <w:nsid w:val="59FE3482"/>
    <w:multiLevelType w:val="hybridMultilevel"/>
    <w:tmpl w:val="1FDA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143EF"/>
    <w:multiLevelType w:val="hybridMultilevel"/>
    <w:tmpl w:val="4088170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BF7205"/>
    <w:multiLevelType w:val="hybridMultilevel"/>
    <w:tmpl w:val="E288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F5C92"/>
    <w:multiLevelType w:val="hybridMultilevel"/>
    <w:tmpl w:val="0C3A738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4" w15:restartNumberingAfterBreak="0">
    <w:nsid w:val="603768D2"/>
    <w:multiLevelType w:val="hybridMultilevel"/>
    <w:tmpl w:val="8B6A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A6215"/>
    <w:multiLevelType w:val="hybridMultilevel"/>
    <w:tmpl w:val="5C84B8DA"/>
    <w:lvl w:ilvl="0" w:tplc="CBBC8302">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AA2F92"/>
    <w:multiLevelType w:val="hybridMultilevel"/>
    <w:tmpl w:val="56264F42"/>
    <w:lvl w:ilvl="0" w:tplc="CF2C578E">
      <w:start w:val="3"/>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B717D1"/>
    <w:multiLevelType w:val="hybridMultilevel"/>
    <w:tmpl w:val="862E25BC"/>
    <w:lvl w:ilvl="0" w:tplc="DC66EE1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17915"/>
    <w:multiLevelType w:val="hybridMultilevel"/>
    <w:tmpl w:val="DEB2F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99138B"/>
    <w:multiLevelType w:val="hybridMultilevel"/>
    <w:tmpl w:val="63A42718"/>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ED7C1A"/>
    <w:multiLevelType w:val="hybridMultilevel"/>
    <w:tmpl w:val="21AAE81E"/>
    <w:lvl w:ilvl="0" w:tplc="7E46C708">
      <w:start w:val="2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ECB32A0"/>
    <w:multiLevelType w:val="hybridMultilevel"/>
    <w:tmpl w:val="E34EC7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07F05C3"/>
    <w:multiLevelType w:val="hybridMultilevel"/>
    <w:tmpl w:val="DEB69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8C008D"/>
    <w:multiLevelType w:val="hybridMultilevel"/>
    <w:tmpl w:val="4088170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E409F9"/>
    <w:multiLevelType w:val="hybridMultilevel"/>
    <w:tmpl w:val="F09EA3CC"/>
    <w:lvl w:ilvl="0" w:tplc="742421CE">
      <w:start w:val="1"/>
      <w:numFmt w:val="bullet"/>
      <w:lvlText w:val=""/>
      <w:lvlJc w:val="left"/>
      <w:pPr>
        <w:ind w:left="720" w:hanging="360"/>
      </w:pPr>
      <w:rPr>
        <w:rFonts w:ascii="Symbol" w:hAnsi="Symbol" w:hint="default"/>
        <w:color w:val="00B0F0"/>
      </w:rPr>
    </w:lvl>
    <w:lvl w:ilvl="1" w:tplc="E6340F5A">
      <w:start w:val="1"/>
      <w:numFmt w:val="bullet"/>
      <w:lvlText w:val="o"/>
      <w:lvlJc w:val="left"/>
      <w:pPr>
        <w:ind w:left="1440" w:hanging="360"/>
      </w:pPr>
      <w:rPr>
        <w:rFonts w:ascii="Courier New" w:hAnsi="Courier New" w:cs="Times New Roman" w:hint="default"/>
        <w:color w:val="00B0F0"/>
      </w:rPr>
    </w:lvl>
    <w:lvl w:ilvl="2" w:tplc="F998DA1C">
      <w:start w:val="1"/>
      <w:numFmt w:val="bullet"/>
      <w:lvlText w:val=""/>
      <w:lvlJc w:val="left"/>
      <w:pPr>
        <w:ind w:left="2160" w:hanging="360"/>
      </w:pPr>
      <w:rPr>
        <w:rFonts w:ascii="Wingdings" w:hAnsi="Wingdings" w:hint="default"/>
        <w:color w:val="00B0F0"/>
      </w:rPr>
    </w:lvl>
    <w:lvl w:ilvl="3" w:tplc="3350E4EE">
      <w:start w:val="1"/>
      <w:numFmt w:val="bullet"/>
      <w:lvlText w:val=""/>
      <w:lvlJc w:val="left"/>
      <w:pPr>
        <w:ind w:left="2880" w:hanging="360"/>
      </w:pPr>
      <w:rPr>
        <w:rFonts w:ascii="Symbol" w:hAnsi="Symbol" w:hint="default"/>
        <w:color w:val="00B0F0"/>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581CFB"/>
    <w:multiLevelType w:val="hybridMultilevel"/>
    <w:tmpl w:val="757457B8"/>
    <w:lvl w:ilvl="0" w:tplc="43BCFA2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6B0113"/>
    <w:multiLevelType w:val="hybridMultilevel"/>
    <w:tmpl w:val="DA52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8460B"/>
    <w:multiLevelType w:val="hybridMultilevel"/>
    <w:tmpl w:val="F2344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062315"/>
    <w:multiLevelType w:val="hybridMultilevel"/>
    <w:tmpl w:val="028AB6A8"/>
    <w:lvl w:ilvl="0" w:tplc="DB7EE98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28"/>
  </w:num>
  <w:num w:numId="4">
    <w:abstractNumId w:val="6"/>
  </w:num>
  <w:num w:numId="5">
    <w:abstractNumId w:val="19"/>
  </w:num>
  <w:num w:numId="6">
    <w:abstractNumId w:val="9"/>
  </w:num>
  <w:num w:numId="7">
    <w:abstractNumId w:val="5"/>
  </w:num>
  <w:num w:numId="8">
    <w:abstractNumId w:val="7"/>
  </w:num>
  <w:num w:numId="9">
    <w:abstractNumId w:val="23"/>
  </w:num>
  <w:num w:numId="10">
    <w:abstractNumId w:val="36"/>
  </w:num>
  <w:num w:numId="11">
    <w:abstractNumId w:val="16"/>
  </w:num>
  <w:num w:numId="12">
    <w:abstractNumId w:val="10"/>
  </w:num>
  <w:num w:numId="13">
    <w:abstractNumId w:val="24"/>
  </w:num>
  <w:num w:numId="14">
    <w:abstractNumId w:val="34"/>
  </w:num>
  <w:num w:numId="15">
    <w:abstractNumId w:val="4"/>
  </w:num>
  <w:num w:numId="16">
    <w:abstractNumId w:val="0"/>
  </w:num>
  <w:num w:numId="17">
    <w:abstractNumId w:val="18"/>
  </w:num>
  <w:num w:numId="18">
    <w:abstractNumId w:val="1"/>
  </w:num>
  <w:num w:numId="19">
    <w:abstractNumId w:val="13"/>
  </w:num>
  <w:num w:numId="20">
    <w:abstractNumId w:val="32"/>
  </w:num>
  <w:num w:numId="21">
    <w:abstractNumId w:val="27"/>
  </w:num>
  <w:num w:numId="22">
    <w:abstractNumId w:val="38"/>
  </w:num>
  <w:num w:numId="23">
    <w:abstractNumId w:val="14"/>
  </w:num>
  <w:num w:numId="24">
    <w:abstractNumId w:val="2"/>
  </w:num>
  <w:num w:numId="25">
    <w:abstractNumId w:val="26"/>
  </w:num>
  <w:num w:numId="26">
    <w:abstractNumId w:val="35"/>
  </w:num>
  <w:num w:numId="27">
    <w:abstractNumId w:val="3"/>
  </w:num>
  <w:num w:numId="28">
    <w:abstractNumId w:val="3"/>
  </w:num>
  <w:num w:numId="29">
    <w:abstractNumId w:val="15"/>
  </w:num>
  <w:num w:numId="30">
    <w:abstractNumId w:val="17"/>
  </w:num>
  <w:num w:numId="31">
    <w:abstractNumId w:val="22"/>
  </w:num>
  <w:num w:numId="32">
    <w:abstractNumId w:val="31"/>
  </w:num>
  <w:num w:numId="33">
    <w:abstractNumId w:val="33"/>
  </w:num>
  <w:num w:numId="34">
    <w:abstractNumId w:val="12"/>
  </w:num>
  <w:num w:numId="35">
    <w:abstractNumId w:val="29"/>
  </w:num>
  <w:num w:numId="36">
    <w:abstractNumId w:val="11"/>
  </w:num>
  <w:num w:numId="37">
    <w:abstractNumId w:val="8"/>
  </w:num>
  <w:num w:numId="38">
    <w:abstractNumId w:val="25"/>
  </w:num>
  <w:num w:numId="39">
    <w:abstractNumId w:val="3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A7A"/>
    <w:rsid w:val="00000634"/>
    <w:rsid w:val="00003A9E"/>
    <w:rsid w:val="000242A2"/>
    <w:rsid w:val="00025581"/>
    <w:rsid w:val="00043828"/>
    <w:rsid w:val="00043C6F"/>
    <w:rsid w:val="00044BD1"/>
    <w:rsid w:val="00045DB7"/>
    <w:rsid w:val="00054300"/>
    <w:rsid w:val="000621FF"/>
    <w:rsid w:val="00067027"/>
    <w:rsid w:val="000670B9"/>
    <w:rsid w:val="00086FD7"/>
    <w:rsid w:val="000915EF"/>
    <w:rsid w:val="000937CD"/>
    <w:rsid w:val="00094224"/>
    <w:rsid w:val="00094232"/>
    <w:rsid w:val="00095AE0"/>
    <w:rsid w:val="00097E05"/>
    <w:rsid w:val="000A45F6"/>
    <w:rsid w:val="000A60EE"/>
    <w:rsid w:val="000A7991"/>
    <w:rsid w:val="000B6F00"/>
    <w:rsid w:val="000C5505"/>
    <w:rsid w:val="000C557D"/>
    <w:rsid w:val="000D320F"/>
    <w:rsid w:val="000D54ED"/>
    <w:rsid w:val="000D5C12"/>
    <w:rsid w:val="000D6A2E"/>
    <w:rsid w:val="000E1414"/>
    <w:rsid w:val="000E4805"/>
    <w:rsid w:val="000F210D"/>
    <w:rsid w:val="000F3F02"/>
    <w:rsid w:val="000F7006"/>
    <w:rsid w:val="00100D51"/>
    <w:rsid w:val="001022F2"/>
    <w:rsid w:val="0011479A"/>
    <w:rsid w:val="00114ED2"/>
    <w:rsid w:val="00117E74"/>
    <w:rsid w:val="0012078A"/>
    <w:rsid w:val="00122A13"/>
    <w:rsid w:val="00126D1F"/>
    <w:rsid w:val="0013144F"/>
    <w:rsid w:val="00131D79"/>
    <w:rsid w:val="001328C2"/>
    <w:rsid w:val="00133845"/>
    <w:rsid w:val="00140355"/>
    <w:rsid w:val="00141CA6"/>
    <w:rsid w:val="00142D8E"/>
    <w:rsid w:val="00144A2B"/>
    <w:rsid w:val="00145F9E"/>
    <w:rsid w:val="0015258E"/>
    <w:rsid w:val="00155211"/>
    <w:rsid w:val="00156343"/>
    <w:rsid w:val="00157E7B"/>
    <w:rsid w:val="00162DD1"/>
    <w:rsid w:val="00167D01"/>
    <w:rsid w:val="00173986"/>
    <w:rsid w:val="00174C1E"/>
    <w:rsid w:val="00187AFD"/>
    <w:rsid w:val="00187E7B"/>
    <w:rsid w:val="00191141"/>
    <w:rsid w:val="00191706"/>
    <w:rsid w:val="00194F0E"/>
    <w:rsid w:val="001A05AE"/>
    <w:rsid w:val="001A1F69"/>
    <w:rsid w:val="001A2EDB"/>
    <w:rsid w:val="001C3AC1"/>
    <w:rsid w:val="001C3C36"/>
    <w:rsid w:val="001C710F"/>
    <w:rsid w:val="001C71D7"/>
    <w:rsid w:val="001D0216"/>
    <w:rsid w:val="001D05EC"/>
    <w:rsid w:val="001D150F"/>
    <w:rsid w:val="001D4BEE"/>
    <w:rsid w:val="001E05CC"/>
    <w:rsid w:val="001E211D"/>
    <w:rsid w:val="001E25EA"/>
    <w:rsid w:val="001E4C4A"/>
    <w:rsid w:val="001E4C52"/>
    <w:rsid w:val="001E62E5"/>
    <w:rsid w:val="001E64A9"/>
    <w:rsid w:val="001F1889"/>
    <w:rsid w:val="001F668B"/>
    <w:rsid w:val="00205254"/>
    <w:rsid w:val="00205518"/>
    <w:rsid w:val="002124F0"/>
    <w:rsid w:val="00217653"/>
    <w:rsid w:val="00220D81"/>
    <w:rsid w:val="002246FE"/>
    <w:rsid w:val="00225D2F"/>
    <w:rsid w:val="0022602A"/>
    <w:rsid w:val="00237D4D"/>
    <w:rsid w:val="002413E5"/>
    <w:rsid w:val="00245BC6"/>
    <w:rsid w:val="00251626"/>
    <w:rsid w:val="00256603"/>
    <w:rsid w:val="00257DF9"/>
    <w:rsid w:val="00264BD5"/>
    <w:rsid w:val="00266772"/>
    <w:rsid w:val="00266B2C"/>
    <w:rsid w:val="00267F46"/>
    <w:rsid w:val="00280F4C"/>
    <w:rsid w:val="00284F70"/>
    <w:rsid w:val="00296598"/>
    <w:rsid w:val="002B43EE"/>
    <w:rsid w:val="002B46EB"/>
    <w:rsid w:val="002B57D2"/>
    <w:rsid w:val="002C17C3"/>
    <w:rsid w:val="002C6CC4"/>
    <w:rsid w:val="002D1D05"/>
    <w:rsid w:val="002D2A19"/>
    <w:rsid w:val="002D2C89"/>
    <w:rsid w:val="002D6A52"/>
    <w:rsid w:val="002E25DD"/>
    <w:rsid w:val="002E3AD8"/>
    <w:rsid w:val="002F240A"/>
    <w:rsid w:val="002F3474"/>
    <w:rsid w:val="002F71AE"/>
    <w:rsid w:val="002F7B86"/>
    <w:rsid w:val="003006FF"/>
    <w:rsid w:val="00303588"/>
    <w:rsid w:val="00311666"/>
    <w:rsid w:val="00314707"/>
    <w:rsid w:val="00316BE6"/>
    <w:rsid w:val="003207CB"/>
    <w:rsid w:val="00322DC5"/>
    <w:rsid w:val="00323D78"/>
    <w:rsid w:val="00327B7F"/>
    <w:rsid w:val="003314FA"/>
    <w:rsid w:val="00337B9F"/>
    <w:rsid w:val="00344C76"/>
    <w:rsid w:val="00345955"/>
    <w:rsid w:val="003533B4"/>
    <w:rsid w:val="0035747E"/>
    <w:rsid w:val="00360003"/>
    <w:rsid w:val="00360E64"/>
    <w:rsid w:val="00372B24"/>
    <w:rsid w:val="0038120E"/>
    <w:rsid w:val="003819C7"/>
    <w:rsid w:val="00384CF8"/>
    <w:rsid w:val="003A1914"/>
    <w:rsid w:val="003B7651"/>
    <w:rsid w:val="003C5F12"/>
    <w:rsid w:val="003D2855"/>
    <w:rsid w:val="003D33CA"/>
    <w:rsid w:val="003D7599"/>
    <w:rsid w:val="003D7CC8"/>
    <w:rsid w:val="003E3017"/>
    <w:rsid w:val="003F33A8"/>
    <w:rsid w:val="003F453F"/>
    <w:rsid w:val="003F5AC0"/>
    <w:rsid w:val="0041399A"/>
    <w:rsid w:val="004160BC"/>
    <w:rsid w:val="00416378"/>
    <w:rsid w:val="00417AA3"/>
    <w:rsid w:val="00420AA7"/>
    <w:rsid w:val="0042338F"/>
    <w:rsid w:val="0042507E"/>
    <w:rsid w:val="00427C88"/>
    <w:rsid w:val="00431C59"/>
    <w:rsid w:val="00436115"/>
    <w:rsid w:val="004409B2"/>
    <w:rsid w:val="00440E45"/>
    <w:rsid w:val="0044417F"/>
    <w:rsid w:val="00454979"/>
    <w:rsid w:val="0046285D"/>
    <w:rsid w:val="004638ED"/>
    <w:rsid w:val="004642DE"/>
    <w:rsid w:val="00467DF3"/>
    <w:rsid w:val="00473D28"/>
    <w:rsid w:val="00477083"/>
    <w:rsid w:val="00481EA2"/>
    <w:rsid w:val="004822F1"/>
    <w:rsid w:val="0049398A"/>
    <w:rsid w:val="004946C2"/>
    <w:rsid w:val="004A1789"/>
    <w:rsid w:val="004A7589"/>
    <w:rsid w:val="004B121D"/>
    <w:rsid w:val="004B4804"/>
    <w:rsid w:val="004B58D2"/>
    <w:rsid w:val="004C4F70"/>
    <w:rsid w:val="004C6413"/>
    <w:rsid w:val="004D1489"/>
    <w:rsid w:val="004E281E"/>
    <w:rsid w:val="004E5E89"/>
    <w:rsid w:val="004F0E81"/>
    <w:rsid w:val="004F1026"/>
    <w:rsid w:val="004F3337"/>
    <w:rsid w:val="004F51C8"/>
    <w:rsid w:val="004F6C55"/>
    <w:rsid w:val="005066D4"/>
    <w:rsid w:val="005108C4"/>
    <w:rsid w:val="00511F0F"/>
    <w:rsid w:val="00514835"/>
    <w:rsid w:val="00526380"/>
    <w:rsid w:val="00530D14"/>
    <w:rsid w:val="00531CAA"/>
    <w:rsid w:val="00541F3C"/>
    <w:rsid w:val="005443AD"/>
    <w:rsid w:val="00545801"/>
    <w:rsid w:val="00553D3D"/>
    <w:rsid w:val="00555AE2"/>
    <w:rsid w:val="00556527"/>
    <w:rsid w:val="00556C4B"/>
    <w:rsid w:val="00562C38"/>
    <w:rsid w:val="00565A12"/>
    <w:rsid w:val="00572791"/>
    <w:rsid w:val="005727EE"/>
    <w:rsid w:val="005729C6"/>
    <w:rsid w:val="005745A2"/>
    <w:rsid w:val="00580EA1"/>
    <w:rsid w:val="00581104"/>
    <w:rsid w:val="0058121D"/>
    <w:rsid w:val="00581A20"/>
    <w:rsid w:val="0058375E"/>
    <w:rsid w:val="00584993"/>
    <w:rsid w:val="00587C54"/>
    <w:rsid w:val="005934F8"/>
    <w:rsid w:val="0059403D"/>
    <w:rsid w:val="00596AE4"/>
    <w:rsid w:val="005A122E"/>
    <w:rsid w:val="005B000D"/>
    <w:rsid w:val="005B276E"/>
    <w:rsid w:val="005B2F79"/>
    <w:rsid w:val="005B3B1D"/>
    <w:rsid w:val="005B4417"/>
    <w:rsid w:val="005B49F3"/>
    <w:rsid w:val="005B4D57"/>
    <w:rsid w:val="005C5D2F"/>
    <w:rsid w:val="005D064C"/>
    <w:rsid w:val="005D2CA8"/>
    <w:rsid w:val="005D4943"/>
    <w:rsid w:val="005D5263"/>
    <w:rsid w:val="005E05C2"/>
    <w:rsid w:val="005E164F"/>
    <w:rsid w:val="005E365F"/>
    <w:rsid w:val="005E4E02"/>
    <w:rsid w:val="005F0C04"/>
    <w:rsid w:val="0060255E"/>
    <w:rsid w:val="0060512A"/>
    <w:rsid w:val="006060F1"/>
    <w:rsid w:val="0062233D"/>
    <w:rsid w:val="0062246B"/>
    <w:rsid w:val="006408AC"/>
    <w:rsid w:val="0064240E"/>
    <w:rsid w:val="0064254A"/>
    <w:rsid w:val="006444F9"/>
    <w:rsid w:val="00645732"/>
    <w:rsid w:val="0065260B"/>
    <w:rsid w:val="006549A6"/>
    <w:rsid w:val="006659D0"/>
    <w:rsid w:val="0066712D"/>
    <w:rsid w:val="00670AC6"/>
    <w:rsid w:val="0069495D"/>
    <w:rsid w:val="00696FAC"/>
    <w:rsid w:val="006A0CF1"/>
    <w:rsid w:val="006A5838"/>
    <w:rsid w:val="006A643B"/>
    <w:rsid w:val="006B0E96"/>
    <w:rsid w:val="006B1C6A"/>
    <w:rsid w:val="006B317B"/>
    <w:rsid w:val="006B4819"/>
    <w:rsid w:val="006C2733"/>
    <w:rsid w:val="006C4E8B"/>
    <w:rsid w:val="006D0380"/>
    <w:rsid w:val="006D3093"/>
    <w:rsid w:val="006D455F"/>
    <w:rsid w:val="006D7908"/>
    <w:rsid w:val="006E2C10"/>
    <w:rsid w:val="006E30E6"/>
    <w:rsid w:val="006E3E22"/>
    <w:rsid w:val="006E6FC1"/>
    <w:rsid w:val="006F55AE"/>
    <w:rsid w:val="00712BE6"/>
    <w:rsid w:val="0071302E"/>
    <w:rsid w:val="007211DA"/>
    <w:rsid w:val="007234AA"/>
    <w:rsid w:val="00726562"/>
    <w:rsid w:val="007310F2"/>
    <w:rsid w:val="0073286E"/>
    <w:rsid w:val="00734B8F"/>
    <w:rsid w:val="007412C7"/>
    <w:rsid w:val="007434F8"/>
    <w:rsid w:val="00744C2D"/>
    <w:rsid w:val="00746CA9"/>
    <w:rsid w:val="007510DE"/>
    <w:rsid w:val="007514BC"/>
    <w:rsid w:val="00751A7E"/>
    <w:rsid w:val="00755FDC"/>
    <w:rsid w:val="00761B09"/>
    <w:rsid w:val="007702B4"/>
    <w:rsid w:val="007765A8"/>
    <w:rsid w:val="00780907"/>
    <w:rsid w:val="007832B3"/>
    <w:rsid w:val="00787AEF"/>
    <w:rsid w:val="00790505"/>
    <w:rsid w:val="007936B2"/>
    <w:rsid w:val="007953AC"/>
    <w:rsid w:val="00797217"/>
    <w:rsid w:val="00797933"/>
    <w:rsid w:val="007A0960"/>
    <w:rsid w:val="007A24A0"/>
    <w:rsid w:val="007A2986"/>
    <w:rsid w:val="007A4A71"/>
    <w:rsid w:val="007A7475"/>
    <w:rsid w:val="007A7917"/>
    <w:rsid w:val="007B7654"/>
    <w:rsid w:val="007B7748"/>
    <w:rsid w:val="007C2559"/>
    <w:rsid w:val="007D1744"/>
    <w:rsid w:val="007F10D4"/>
    <w:rsid w:val="007F44F6"/>
    <w:rsid w:val="00805D1E"/>
    <w:rsid w:val="00810F78"/>
    <w:rsid w:val="008146A8"/>
    <w:rsid w:val="00814704"/>
    <w:rsid w:val="00814A9A"/>
    <w:rsid w:val="008200C6"/>
    <w:rsid w:val="008230F9"/>
    <w:rsid w:val="00826DFC"/>
    <w:rsid w:val="00835E29"/>
    <w:rsid w:val="00836191"/>
    <w:rsid w:val="00842703"/>
    <w:rsid w:val="00843076"/>
    <w:rsid w:val="00843237"/>
    <w:rsid w:val="00847A49"/>
    <w:rsid w:val="00850EA2"/>
    <w:rsid w:val="00851B26"/>
    <w:rsid w:val="008521EA"/>
    <w:rsid w:val="0086020B"/>
    <w:rsid w:val="00861047"/>
    <w:rsid w:val="00862FBA"/>
    <w:rsid w:val="00863209"/>
    <w:rsid w:val="0086686F"/>
    <w:rsid w:val="00867D5E"/>
    <w:rsid w:val="0087429A"/>
    <w:rsid w:val="00884128"/>
    <w:rsid w:val="00896C11"/>
    <w:rsid w:val="008A59E3"/>
    <w:rsid w:val="008B1141"/>
    <w:rsid w:val="008C681E"/>
    <w:rsid w:val="008D498A"/>
    <w:rsid w:val="008D6499"/>
    <w:rsid w:val="008E018B"/>
    <w:rsid w:val="008E2A7C"/>
    <w:rsid w:val="008E5A78"/>
    <w:rsid w:val="00922D8A"/>
    <w:rsid w:val="00923C5A"/>
    <w:rsid w:val="00931457"/>
    <w:rsid w:val="009319F5"/>
    <w:rsid w:val="00932F26"/>
    <w:rsid w:val="00937431"/>
    <w:rsid w:val="00946340"/>
    <w:rsid w:val="009477E3"/>
    <w:rsid w:val="009504DA"/>
    <w:rsid w:val="0095572D"/>
    <w:rsid w:val="00957C8E"/>
    <w:rsid w:val="00966AAC"/>
    <w:rsid w:val="00967EAE"/>
    <w:rsid w:val="0097473A"/>
    <w:rsid w:val="00975FB0"/>
    <w:rsid w:val="009777FF"/>
    <w:rsid w:val="00980E64"/>
    <w:rsid w:val="00982190"/>
    <w:rsid w:val="00986138"/>
    <w:rsid w:val="009901EB"/>
    <w:rsid w:val="0099298A"/>
    <w:rsid w:val="00995C08"/>
    <w:rsid w:val="009973CC"/>
    <w:rsid w:val="009A051F"/>
    <w:rsid w:val="009A3CAC"/>
    <w:rsid w:val="009A49AD"/>
    <w:rsid w:val="009A6634"/>
    <w:rsid w:val="009B141E"/>
    <w:rsid w:val="009B2910"/>
    <w:rsid w:val="009B2AE6"/>
    <w:rsid w:val="009B5D16"/>
    <w:rsid w:val="009B6A88"/>
    <w:rsid w:val="009C0CB5"/>
    <w:rsid w:val="009C4A9D"/>
    <w:rsid w:val="009C58DC"/>
    <w:rsid w:val="009D2A78"/>
    <w:rsid w:val="009D5CD5"/>
    <w:rsid w:val="009E5D42"/>
    <w:rsid w:val="009F0E28"/>
    <w:rsid w:val="009F16FE"/>
    <w:rsid w:val="009F3A9B"/>
    <w:rsid w:val="00A0215B"/>
    <w:rsid w:val="00A03A3C"/>
    <w:rsid w:val="00A110F7"/>
    <w:rsid w:val="00A126DD"/>
    <w:rsid w:val="00A14951"/>
    <w:rsid w:val="00A15620"/>
    <w:rsid w:val="00A2213D"/>
    <w:rsid w:val="00A223AB"/>
    <w:rsid w:val="00A229B9"/>
    <w:rsid w:val="00A32A85"/>
    <w:rsid w:val="00A3476A"/>
    <w:rsid w:val="00A34B1C"/>
    <w:rsid w:val="00A36145"/>
    <w:rsid w:val="00A36265"/>
    <w:rsid w:val="00A36917"/>
    <w:rsid w:val="00A41A63"/>
    <w:rsid w:val="00A42D36"/>
    <w:rsid w:val="00A450F5"/>
    <w:rsid w:val="00A45C6A"/>
    <w:rsid w:val="00A560C5"/>
    <w:rsid w:val="00A6258E"/>
    <w:rsid w:val="00A64FA2"/>
    <w:rsid w:val="00A67D47"/>
    <w:rsid w:val="00A74536"/>
    <w:rsid w:val="00A762F2"/>
    <w:rsid w:val="00A77594"/>
    <w:rsid w:val="00A81471"/>
    <w:rsid w:val="00A81A96"/>
    <w:rsid w:val="00A8651E"/>
    <w:rsid w:val="00A86899"/>
    <w:rsid w:val="00A9151B"/>
    <w:rsid w:val="00A9259D"/>
    <w:rsid w:val="00AA07DC"/>
    <w:rsid w:val="00AA2441"/>
    <w:rsid w:val="00AA4CF5"/>
    <w:rsid w:val="00AA584D"/>
    <w:rsid w:val="00AA78CB"/>
    <w:rsid w:val="00AB4A7A"/>
    <w:rsid w:val="00AB4C9D"/>
    <w:rsid w:val="00AB6657"/>
    <w:rsid w:val="00AB72A7"/>
    <w:rsid w:val="00AC15D2"/>
    <w:rsid w:val="00AC3271"/>
    <w:rsid w:val="00AC33AB"/>
    <w:rsid w:val="00AC6A4E"/>
    <w:rsid w:val="00AD7B19"/>
    <w:rsid w:val="00AE1FEC"/>
    <w:rsid w:val="00AF3335"/>
    <w:rsid w:val="00AF3972"/>
    <w:rsid w:val="00B01058"/>
    <w:rsid w:val="00B073BA"/>
    <w:rsid w:val="00B10BF6"/>
    <w:rsid w:val="00B1169F"/>
    <w:rsid w:val="00B16B35"/>
    <w:rsid w:val="00B23A48"/>
    <w:rsid w:val="00B351F3"/>
    <w:rsid w:val="00B36F65"/>
    <w:rsid w:val="00B375BF"/>
    <w:rsid w:val="00B41F38"/>
    <w:rsid w:val="00B457DB"/>
    <w:rsid w:val="00B5163E"/>
    <w:rsid w:val="00B55820"/>
    <w:rsid w:val="00B57686"/>
    <w:rsid w:val="00B642AC"/>
    <w:rsid w:val="00B718A1"/>
    <w:rsid w:val="00B75C2D"/>
    <w:rsid w:val="00B83F0B"/>
    <w:rsid w:val="00B84E2B"/>
    <w:rsid w:val="00B87A6B"/>
    <w:rsid w:val="00BA14A5"/>
    <w:rsid w:val="00BA1E2E"/>
    <w:rsid w:val="00BA5BA0"/>
    <w:rsid w:val="00BB2F37"/>
    <w:rsid w:val="00BC1F69"/>
    <w:rsid w:val="00BC23D0"/>
    <w:rsid w:val="00BC4AAE"/>
    <w:rsid w:val="00BC5AC0"/>
    <w:rsid w:val="00BC5CFE"/>
    <w:rsid w:val="00BD5A23"/>
    <w:rsid w:val="00BD5CE5"/>
    <w:rsid w:val="00BD5DD9"/>
    <w:rsid w:val="00BD6D00"/>
    <w:rsid w:val="00BE0666"/>
    <w:rsid w:val="00BE256A"/>
    <w:rsid w:val="00BE2AEC"/>
    <w:rsid w:val="00BF4CFB"/>
    <w:rsid w:val="00BF78CE"/>
    <w:rsid w:val="00C0122B"/>
    <w:rsid w:val="00C0205B"/>
    <w:rsid w:val="00C1219A"/>
    <w:rsid w:val="00C15A5D"/>
    <w:rsid w:val="00C205FA"/>
    <w:rsid w:val="00C20B93"/>
    <w:rsid w:val="00C361D9"/>
    <w:rsid w:val="00C411CB"/>
    <w:rsid w:val="00C52C58"/>
    <w:rsid w:val="00C614F7"/>
    <w:rsid w:val="00C61DCA"/>
    <w:rsid w:val="00C70792"/>
    <w:rsid w:val="00C748EF"/>
    <w:rsid w:val="00C81610"/>
    <w:rsid w:val="00C81977"/>
    <w:rsid w:val="00C83CB9"/>
    <w:rsid w:val="00C851E8"/>
    <w:rsid w:val="00C86F5A"/>
    <w:rsid w:val="00C8766B"/>
    <w:rsid w:val="00C92A58"/>
    <w:rsid w:val="00C93803"/>
    <w:rsid w:val="00C94FAA"/>
    <w:rsid w:val="00C95EF1"/>
    <w:rsid w:val="00CA1A65"/>
    <w:rsid w:val="00CA56EE"/>
    <w:rsid w:val="00CA798D"/>
    <w:rsid w:val="00CB1F55"/>
    <w:rsid w:val="00CC0083"/>
    <w:rsid w:val="00CC4E43"/>
    <w:rsid w:val="00CD446F"/>
    <w:rsid w:val="00CE2BC7"/>
    <w:rsid w:val="00CE6041"/>
    <w:rsid w:val="00CF33D8"/>
    <w:rsid w:val="00CF5E15"/>
    <w:rsid w:val="00CF66D3"/>
    <w:rsid w:val="00D0356F"/>
    <w:rsid w:val="00D056E5"/>
    <w:rsid w:val="00D079B3"/>
    <w:rsid w:val="00D12611"/>
    <w:rsid w:val="00D16FDA"/>
    <w:rsid w:val="00D26CD3"/>
    <w:rsid w:val="00D30C2A"/>
    <w:rsid w:val="00D3260E"/>
    <w:rsid w:val="00D32B7D"/>
    <w:rsid w:val="00D3361B"/>
    <w:rsid w:val="00D35A80"/>
    <w:rsid w:val="00D37E73"/>
    <w:rsid w:val="00D41D2B"/>
    <w:rsid w:val="00D41DDB"/>
    <w:rsid w:val="00D5017E"/>
    <w:rsid w:val="00D552F1"/>
    <w:rsid w:val="00D5639F"/>
    <w:rsid w:val="00D56E28"/>
    <w:rsid w:val="00D604F7"/>
    <w:rsid w:val="00D62974"/>
    <w:rsid w:val="00D67288"/>
    <w:rsid w:val="00D71210"/>
    <w:rsid w:val="00D71A6A"/>
    <w:rsid w:val="00D742A3"/>
    <w:rsid w:val="00D742FE"/>
    <w:rsid w:val="00D7599A"/>
    <w:rsid w:val="00D8029D"/>
    <w:rsid w:val="00D86A65"/>
    <w:rsid w:val="00D96028"/>
    <w:rsid w:val="00DA1CEF"/>
    <w:rsid w:val="00DA7BC8"/>
    <w:rsid w:val="00DB09CA"/>
    <w:rsid w:val="00DB291A"/>
    <w:rsid w:val="00DB66E6"/>
    <w:rsid w:val="00DC5001"/>
    <w:rsid w:val="00DC52C8"/>
    <w:rsid w:val="00DC538E"/>
    <w:rsid w:val="00DD0F5F"/>
    <w:rsid w:val="00DD1C70"/>
    <w:rsid w:val="00DD33F1"/>
    <w:rsid w:val="00DD4668"/>
    <w:rsid w:val="00DD46CB"/>
    <w:rsid w:val="00DD6BA7"/>
    <w:rsid w:val="00DD7B4F"/>
    <w:rsid w:val="00DE1413"/>
    <w:rsid w:val="00DE1D47"/>
    <w:rsid w:val="00DF2B38"/>
    <w:rsid w:val="00DF38B7"/>
    <w:rsid w:val="00DF555D"/>
    <w:rsid w:val="00E0275D"/>
    <w:rsid w:val="00E072C1"/>
    <w:rsid w:val="00E122C2"/>
    <w:rsid w:val="00E129F2"/>
    <w:rsid w:val="00E12D2A"/>
    <w:rsid w:val="00E13131"/>
    <w:rsid w:val="00E1619B"/>
    <w:rsid w:val="00E211C8"/>
    <w:rsid w:val="00E217E6"/>
    <w:rsid w:val="00E23697"/>
    <w:rsid w:val="00E23BDF"/>
    <w:rsid w:val="00E24A2F"/>
    <w:rsid w:val="00E24C12"/>
    <w:rsid w:val="00E24F23"/>
    <w:rsid w:val="00E251D2"/>
    <w:rsid w:val="00E25A09"/>
    <w:rsid w:val="00E25BE7"/>
    <w:rsid w:val="00E267AA"/>
    <w:rsid w:val="00E2721B"/>
    <w:rsid w:val="00E35D4C"/>
    <w:rsid w:val="00E365BF"/>
    <w:rsid w:val="00E36AFD"/>
    <w:rsid w:val="00E36FAD"/>
    <w:rsid w:val="00E43387"/>
    <w:rsid w:val="00E43EA1"/>
    <w:rsid w:val="00E452C1"/>
    <w:rsid w:val="00E46FE5"/>
    <w:rsid w:val="00E50FB2"/>
    <w:rsid w:val="00E5131D"/>
    <w:rsid w:val="00E52865"/>
    <w:rsid w:val="00E5635E"/>
    <w:rsid w:val="00E60F5F"/>
    <w:rsid w:val="00E61082"/>
    <w:rsid w:val="00E62AE9"/>
    <w:rsid w:val="00E63319"/>
    <w:rsid w:val="00E71870"/>
    <w:rsid w:val="00E758E5"/>
    <w:rsid w:val="00E76A15"/>
    <w:rsid w:val="00E77E0A"/>
    <w:rsid w:val="00E803CA"/>
    <w:rsid w:val="00E8626B"/>
    <w:rsid w:val="00E86CE3"/>
    <w:rsid w:val="00E91AEE"/>
    <w:rsid w:val="00E9407B"/>
    <w:rsid w:val="00E94559"/>
    <w:rsid w:val="00EA212C"/>
    <w:rsid w:val="00EA68C5"/>
    <w:rsid w:val="00EA71EE"/>
    <w:rsid w:val="00EB1931"/>
    <w:rsid w:val="00EB256A"/>
    <w:rsid w:val="00EB33B6"/>
    <w:rsid w:val="00ED36BD"/>
    <w:rsid w:val="00ED6D0E"/>
    <w:rsid w:val="00EE4421"/>
    <w:rsid w:val="00EE4BC3"/>
    <w:rsid w:val="00EE5E23"/>
    <w:rsid w:val="00EF0CDC"/>
    <w:rsid w:val="00EF0D16"/>
    <w:rsid w:val="00EF4471"/>
    <w:rsid w:val="00F00F3E"/>
    <w:rsid w:val="00F07B91"/>
    <w:rsid w:val="00F1058A"/>
    <w:rsid w:val="00F1066A"/>
    <w:rsid w:val="00F16524"/>
    <w:rsid w:val="00F17596"/>
    <w:rsid w:val="00F243C7"/>
    <w:rsid w:val="00F26706"/>
    <w:rsid w:val="00F31F9C"/>
    <w:rsid w:val="00F42848"/>
    <w:rsid w:val="00F43257"/>
    <w:rsid w:val="00F43944"/>
    <w:rsid w:val="00F4621E"/>
    <w:rsid w:val="00F56BE4"/>
    <w:rsid w:val="00F70328"/>
    <w:rsid w:val="00F7086E"/>
    <w:rsid w:val="00F74751"/>
    <w:rsid w:val="00F75C06"/>
    <w:rsid w:val="00F80292"/>
    <w:rsid w:val="00F847EA"/>
    <w:rsid w:val="00F90630"/>
    <w:rsid w:val="00F94153"/>
    <w:rsid w:val="00F966EA"/>
    <w:rsid w:val="00FA2234"/>
    <w:rsid w:val="00FA5A5E"/>
    <w:rsid w:val="00FA699E"/>
    <w:rsid w:val="00FB063E"/>
    <w:rsid w:val="00FB1D9C"/>
    <w:rsid w:val="00FB2E75"/>
    <w:rsid w:val="00FB2EB6"/>
    <w:rsid w:val="00FB4E72"/>
    <w:rsid w:val="00FC1A73"/>
    <w:rsid w:val="00FC35FD"/>
    <w:rsid w:val="00FC5D70"/>
    <w:rsid w:val="00FC734A"/>
    <w:rsid w:val="00FD3657"/>
    <w:rsid w:val="00FD59B7"/>
    <w:rsid w:val="00FD6284"/>
    <w:rsid w:val="00FE054B"/>
    <w:rsid w:val="00FE62D5"/>
    <w:rsid w:val="00FE74A0"/>
    <w:rsid w:val="00FF21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31A3652-040B-4B85-820A-5BE45474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3D"/>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D5A23"/>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53D3D"/>
    <w:rPr>
      <w:sz w:val="16"/>
      <w:szCs w:val="16"/>
    </w:rPr>
  </w:style>
  <w:style w:type="paragraph" w:styleId="CommentText">
    <w:name w:val="annotation text"/>
    <w:basedOn w:val="Normal"/>
    <w:link w:val="CommentTextChar"/>
    <w:uiPriority w:val="99"/>
    <w:semiHidden/>
    <w:unhideWhenUsed/>
    <w:rsid w:val="00553D3D"/>
    <w:pPr>
      <w:spacing w:line="240" w:lineRule="auto"/>
    </w:pPr>
    <w:rPr>
      <w:sz w:val="20"/>
      <w:szCs w:val="20"/>
    </w:rPr>
  </w:style>
  <w:style w:type="character" w:customStyle="1" w:styleId="CommentTextChar">
    <w:name w:val="Comment Text Char"/>
    <w:basedOn w:val="DefaultParagraphFont"/>
    <w:link w:val="CommentText"/>
    <w:uiPriority w:val="99"/>
    <w:semiHidden/>
    <w:rsid w:val="00553D3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3D3D"/>
    <w:rPr>
      <w:b/>
      <w:bCs/>
    </w:rPr>
  </w:style>
  <w:style w:type="character" w:customStyle="1" w:styleId="CommentSubjectChar">
    <w:name w:val="Comment Subject Char"/>
    <w:basedOn w:val="CommentTextChar"/>
    <w:link w:val="CommentSubject"/>
    <w:uiPriority w:val="99"/>
    <w:semiHidden/>
    <w:rsid w:val="00553D3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3D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3D3D"/>
    <w:rPr>
      <w:rFonts w:ascii="Segoe UI" w:eastAsia="Calibri" w:hAnsi="Segoe UI" w:cs="Segoe UI"/>
      <w:color w:val="000000"/>
      <w:sz w:val="18"/>
      <w:szCs w:val="18"/>
    </w:rPr>
  </w:style>
  <w:style w:type="paragraph" w:styleId="Header">
    <w:name w:val="header"/>
    <w:basedOn w:val="Normal"/>
    <w:link w:val="HeaderChar"/>
    <w:uiPriority w:val="99"/>
    <w:unhideWhenUsed/>
    <w:rsid w:val="00AB4C9D"/>
    <w:pPr>
      <w:tabs>
        <w:tab w:val="center" w:pos="4680"/>
        <w:tab w:val="right" w:pos="9360"/>
      </w:tabs>
      <w:spacing w:line="240" w:lineRule="auto"/>
    </w:pPr>
  </w:style>
  <w:style w:type="character" w:customStyle="1" w:styleId="HeaderChar">
    <w:name w:val="Header Char"/>
    <w:basedOn w:val="DefaultParagraphFont"/>
    <w:link w:val="Header"/>
    <w:uiPriority w:val="99"/>
    <w:rsid w:val="00AB4C9D"/>
    <w:rPr>
      <w:rFonts w:ascii="Calibri" w:eastAsia="Calibri" w:hAnsi="Calibri" w:cs="Calibri"/>
      <w:color w:val="000000"/>
    </w:rPr>
  </w:style>
  <w:style w:type="paragraph" w:styleId="Footer">
    <w:name w:val="footer"/>
    <w:basedOn w:val="Normal"/>
    <w:link w:val="FooterChar"/>
    <w:uiPriority w:val="99"/>
    <w:unhideWhenUsed/>
    <w:rsid w:val="00AB4C9D"/>
    <w:pPr>
      <w:tabs>
        <w:tab w:val="center" w:pos="4680"/>
        <w:tab w:val="right" w:pos="9360"/>
      </w:tabs>
      <w:spacing w:line="240" w:lineRule="auto"/>
    </w:pPr>
  </w:style>
  <w:style w:type="character" w:customStyle="1" w:styleId="FooterChar">
    <w:name w:val="Footer Char"/>
    <w:basedOn w:val="DefaultParagraphFont"/>
    <w:link w:val="Footer"/>
    <w:uiPriority w:val="99"/>
    <w:rsid w:val="00AB4C9D"/>
    <w:rPr>
      <w:rFonts w:ascii="Calibri" w:eastAsia="Calibri" w:hAnsi="Calibri" w:cs="Calibri"/>
      <w:color w:val="000000"/>
    </w:rPr>
  </w:style>
  <w:style w:type="character" w:styleId="Hyperlink">
    <w:name w:val="Hyperlink"/>
    <w:basedOn w:val="DefaultParagraphFont"/>
    <w:uiPriority w:val="99"/>
    <w:unhideWhenUsed/>
    <w:rsid w:val="00556527"/>
    <w:rPr>
      <w:color w:val="0563C1" w:themeColor="hyperlink"/>
      <w:u w:val="single"/>
    </w:rPr>
  </w:style>
  <w:style w:type="paragraph" w:styleId="PlainText">
    <w:name w:val="Plain Text"/>
    <w:basedOn w:val="Normal"/>
    <w:link w:val="PlainTextChar"/>
    <w:uiPriority w:val="99"/>
    <w:semiHidden/>
    <w:unhideWhenUsed/>
    <w:rsid w:val="00975FB0"/>
    <w:pPr>
      <w:spacing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semiHidden/>
    <w:rsid w:val="00975FB0"/>
    <w:rPr>
      <w:rFonts w:ascii="Calibri" w:eastAsiaTheme="minorHAnsi" w:hAnsi="Calibri"/>
      <w:szCs w:val="21"/>
    </w:rPr>
  </w:style>
  <w:style w:type="paragraph" w:styleId="FootnoteText">
    <w:name w:val="footnote text"/>
    <w:basedOn w:val="Normal"/>
    <w:link w:val="FootnoteTextChar"/>
    <w:uiPriority w:val="99"/>
    <w:unhideWhenUsed/>
    <w:rsid w:val="0015258E"/>
    <w:pPr>
      <w:spacing w:line="240" w:lineRule="auto"/>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15258E"/>
    <w:rPr>
      <w:rFonts w:eastAsiaTheme="minorHAnsi"/>
      <w:sz w:val="20"/>
      <w:szCs w:val="20"/>
    </w:rPr>
  </w:style>
  <w:style w:type="paragraph" w:styleId="ListParagraph">
    <w:name w:val="List Paragraph"/>
    <w:basedOn w:val="Normal"/>
    <w:uiPriority w:val="34"/>
    <w:qFormat/>
    <w:rsid w:val="00E43387"/>
    <w:pPr>
      <w:ind w:left="720"/>
      <w:contextualSpacing/>
    </w:pPr>
  </w:style>
  <w:style w:type="paragraph" w:customStyle="1" w:styleId="Default">
    <w:name w:val="Default"/>
    <w:rsid w:val="00E452C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0935">
      <w:bodyDiv w:val="1"/>
      <w:marLeft w:val="0"/>
      <w:marRight w:val="0"/>
      <w:marTop w:val="0"/>
      <w:marBottom w:val="0"/>
      <w:divBdr>
        <w:top w:val="none" w:sz="0" w:space="0" w:color="auto"/>
        <w:left w:val="none" w:sz="0" w:space="0" w:color="auto"/>
        <w:bottom w:val="none" w:sz="0" w:space="0" w:color="auto"/>
        <w:right w:val="none" w:sz="0" w:space="0" w:color="auto"/>
      </w:divBdr>
    </w:div>
    <w:div w:id="61875467">
      <w:bodyDiv w:val="1"/>
      <w:marLeft w:val="0"/>
      <w:marRight w:val="0"/>
      <w:marTop w:val="0"/>
      <w:marBottom w:val="0"/>
      <w:divBdr>
        <w:top w:val="none" w:sz="0" w:space="0" w:color="auto"/>
        <w:left w:val="none" w:sz="0" w:space="0" w:color="auto"/>
        <w:bottom w:val="none" w:sz="0" w:space="0" w:color="auto"/>
        <w:right w:val="none" w:sz="0" w:space="0" w:color="auto"/>
      </w:divBdr>
    </w:div>
    <w:div w:id="163670088">
      <w:bodyDiv w:val="1"/>
      <w:marLeft w:val="0"/>
      <w:marRight w:val="0"/>
      <w:marTop w:val="0"/>
      <w:marBottom w:val="0"/>
      <w:divBdr>
        <w:top w:val="none" w:sz="0" w:space="0" w:color="auto"/>
        <w:left w:val="none" w:sz="0" w:space="0" w:color="auto"/>
        <w:bottom w:val="none" w:sz="0" w:space="0" w:color="auto"/>
        <w:right w:val="none" w:sz="0" w:space="0" w:color="auto"/>
      </w:divBdr>
    </w:div>
    <w:div w:id="165177031">
      <w:bodyDiv w:val="1"/>
      <w:marLeft w:val="0"/>
      <w:marRight w:val="0"/>
      <w:marTop w:val="0"/>
      <w:marBottom w:val="0"/>
      <w:divBdr>
        <w:top w:val="none" w:sz="0" w:space="0" w:color="auto"/>
        <w:left w:val="none" w:sz="0" w:space="0" w:color="auto"/>
        <w:bottom w:val="none" w:sz="0" w:space="0" w:color="auto"/>
        <w:right w:val="none" w:sz="0" w:space="0" w:color="auto"/>
      </w:divBdr>
    </w:div>
    <w:div w:id="174459443">
      <w:bodyDiv w:val="1"/>
      <w:marLeft w:val="0"/>
      <w:marRight w:val="0"/>
      <w:marTop w:val="0"/>
      <w:marBottom w:val="0"/>
      <w:divBdr>
        <w:top w:val="none" w:sz="0" w:space="0" w:color="auto"/>
        <w:left w:val="none" w:sz="0" w:space="0" w:color="auto"/>
        <w:bottom w:val="none" w:sz="0" w:space="0" w:color="auto"/>
        <w:right w:val="none" w:sz="0" w:space="0" w:color="auto"/>
      </w:divBdr>
    </w:div>
    <w:div w:id="209193259">
      <w:bodyDiv w:val="1"/>
      <w:marLeft w:val="0"/>
      <w:marRight w:val="0"/>
      <w:marTop w:val="0"/>
      <w:marBottom w:val="0"/>
      <w:divBdr>
        <w:top w:val="none" w:sz="0" w:space="0" w:color="auto"/>
        <w:left w:val="none" w:sz="0" w:space="0" w:color="auto"/>
        <w:bottom w:val="none" w:sz="0" w:space="0" w:color="auto"/>
        <w:right w:val="none" w:sz="0" w:space="0" w:color="auto"/>
      </w:divBdr>
    </w:div>
    <w:div w:id="308947157">
      <w:bodyDiv w:val="1"/>
      <w:marLeft w:val="0"/>
      <w:marRight w:val="0"/>
      <w:marTop w:val="0"/>
      <w:marBottom w:val="0"/>
      <w:divBdr>
        <w:top w:val="none" w:sz="0" w:space="0" w:color="auto"/>
        <w:left w:val="none" w:sz="0" w:space="0" w:color="auto"/>
        <w:bottom w:val="none" w:sz="0" w:space="0" w:color="auto"/>
        <w:right w:val="none" w:sz="0" w:space="0" w:color="auto"/>
      </w:divBdr>
    </w:div>
    <w:div w:id="318458244">
      <w:bodyDiv w:val="1"/>
      <w:marLeft w:val="0"/>
      <w:marRight w:val="0"/>
      <w:marTop w:val="0"/>
      <w:marBottom w:val="0"/>
      <w:divBdr>
        <w:top w:val="none" w:sz="0" w:space="0" w:color="auto"/>
        <w:left w:val="none" w:sz="0" w:space="0" w:color="auto"/>
        <w:bottom w:val="none" w:sz="0" w:space="0" w:color="auto"/>
        <w:right w:val="none" w:sz="0" w:space="0" w:color="auto"/>
      </w:divBdr>
    </w:div>
    <w:div w:id="338971273">
      <w:bodyDiv w:val="1"/>
      <w:marLeft w:val="0"/>
      <w:marRight w:val="0"/>
      <w:marTop w:val="0"/>
      <w:marBottom w:val="0"/>
      <w:divBdr>
        <w:top w:val="none" w:sz="0" w:space="0" w:color="auto"/>
        <w:left w:val="none" w:sz="0" w:space="0" w:color="auto"/>
        <w:bottom w:val="none" w:sz="0" w:space="0" w:color="auto"/>
        <w:right w:val="none" w:sz="0" w:space="0" w:color="auto"/>
      </w:divBdr>
    </w:div>
    <w:div w:id="416559932">
      <w:bodyDiv w:val="1"/>
      <w:marLeft w:val="0"/>
      <w:marRight w:val="0"/>
      <w:marTop w:val="0"/>
      <w:marBottom w:val="0"/>
      <w:divBdr>
        <w:top w:val="none" w:sz="0" w:space="0" w:color="auto"/>
        <w:left w:val="none" w:sz="0" w:space="0" w:color="auto"/>
        <w:bottom w:val="none" w:sz="0" w:space="0" w:color="auto"/>
        <w:right w:val="none" w:sz="0" w:space="0" w:color="auto"/>
      </w:divBdr>
    </w:div>
    <w:div w:id="488718422">
      <w:bodyDiv w:val="1"/>
      <w:marLeft w:val="0"/>
      <w:marRight w:val="0"/>
      <w:marTop w:val="0"/>
      <w:marBottom w:val="0"/>
      <w:divBdr>
        <w:top w:val="none" w:sz="0" w:space="0" w:color="auto"/>
        <w:left w:val="none" w:sz="0" w:space="0" w:color="auto"/>
        <w:bottom w:val="none" w:sz="0" w:space="0" w:color="auto"/>
        <w:right w:val="none" w:sz="0" w:space="0" w:color="auto"/>
      </w:divBdr>
    </w:div>
    <w:div w:id="789317987">
      <w:bodyDiv w:val="1"/>
      <w:marLeft w:val="0"/>
      <w:marRight w:val="0"/>
      <w:marTop w:val="0"/>
      <w:marBottom w:val="0"/>
      <w:divBdr>
        <w:top w:val="none" w:sz="0" w:space="0" w:color="auto"/>
        <w:left w:val="none" w:sz="0" w:space="0" w:color="auto"/>
        <w:bottom w:val="none" w:sz="0" w:space="0" w:color="auto"/>
        <w:right w:val="none" w:sz="0" w:space="0" w:color="auto"/>
      </w:divBdr>
      <w:divsChild>
        <w:div w:id="1924295183">
          <w:marLeft w:val="1166"/>
          <w:marRight w:val="0"/>
          <w:marTop w:val="200"/>
          <w:marBottom w:val="0"/>
          <w:divBdr>
            <w:top w:val="none" w:sz="0" w:space="0" w:color="auto"/>
            <w:left w:val="none" w:sz="0" w:space="0" w:color="auto"/>
            <w:bottom w:val="none" w:sz="0" w:space="0" w:color="auto"/>
            <w:right w:val="none" w:sz="0" w:space="0" w:color="auto"/>
          </w:divBdr>
        </w:div>
        <w:div w:id="1954095096">
          <w:marLeft w:val="1166"/>
          <w:marRight w:val="0"/>
          <w:marTop w:val="200"/>
          <w:marBottom w:val="0"/>
          <w:divBdr>
            <w:top w:val="none" w:sz="0" w:space="0" w:color="auto"/>
            <w:left w:val="none" w:sz="0" w:space="0" w:color="auto"/>
            <w:bottom w:val="none" w:sz="0" w:space="0" w:color="auto"/>
            <w:right w:val="none" w:sz="0" w:space="0" w:color="auto"/>
          </w:divBdr>
        </w:div>
        <w:div w:id="1539052443">
          <w:marLeft w:val="1166"/>
          <w:marRight w:val="0"/>
          <w:marTop w:val="200"/>
          <w:marBottom w:val="0"/>
          <w:divBdr>
            <w:top w:val="none" w:sz="0" w:space="0" w:color="auto"/>
            <w:left w:val="none" w:sz="0" w:space="0" w:color="auto"/>
            <w:bottom w:val="none" w:sz="0" w:space="0" w:color="auto"/>
            <w:right w:val="none" w:sz="0" w:space="0" w:color="auto"/>
          </w:divBdr>
        </w:div>
        <w:div w:id="1237785529">
          <w:marLeft w:val="1166"/>
          <w:marRight w:val="0"/>
          <w:marTop w:val="200"/>
          <w:marBottom w:val="0"/>
          <w:divBdr>
            <w:top w:val="none" w:sz="0" w:space="0" w:color="auto"/>
            <w:left w:val="none" w:sz="0" w:space="0" w:color="auto"/>
            <w:bottom w:val="none" w:sz="0" w:space="0" w:color="auto"/>
            <w:right w:val="none" w:sz="0" w:space="0" w:color="auto"/>
          </w:divBdr>
        </w:div>
        <w:div w:id="1297562047">
          <w:marLeft w:val="1166"/>
          <w:marRight w:val="0"/>
          <w:marTop w:val="200"/>
          <w:marBottom w:val="0"/>
          <w:divBdr>
            <w:top w:val="none" w:sz="0" w:space="0" w:color="auto"/>
            <w:left w:val="none" w:sz="0" w:space="0" w:color="auto"/>
            <w:bottom w:val="none" w:sz="0" w:space="0" w:color="auto"/>
            <w:right w:val="none" w:sz="0" w:space="0" w:color="auto"/>
          </w:divBdr>
        </w:div>
        <w:div w:id="77950930">
          <w:marLeft w:val="1166"/>
          <w:marRight w:val="0"/>
          <w:marTop w:val="200"/>
          <w:marBottom w:val="0"/>
          <w:divBdr>
            <w:top w:val="none" w:sz="0" w:space="0" w:color="auto"/>
            <w:left w:val="none" w:sz="0" w:space="0" w:color="auto"/>
            <w:bottom w:val="none" w:sz="0" w:space="0" w:color="auto"/>
            <w:right w:val="none" w:sz="0" w:space="0" w:color="auto"/>
          </w:divBdr>
        </w:div>
        <w:div w:id="211775599">
          <w:marLeft w:val="1166"/>
          <w:marRight w:val="0"/>
          <w:marTop w:val="200"/>
          <w:marBottom w:val="0"/>
          <w:divBdr>
            <w:top w:val="none" w:sz="0" w:space="0" w:color="auto"/>
            <w:left w:val="none" w:sz="0" w:space="0" w:color="auto"/>
            <w:bottom w:val="none" w:sz="0" w:space="0" w:color="auto"/>
            <w:right w:val="none" w:sz="0" w:space="0" w:color="auto"/>
          </w:divBdr>
        </w:div>
        <w:div w:id="861749946">
          <w:marLeft w:val="1166"/>
          <w:marRight w:val="0"/>
          <w:marTop w:val="200"/>
          <w:marBottom w:val="0"/>
          <w:divBdr>
            <w:top w:val="none" w:sz="0" w:space="0" w:color="auto"/>
            <w:left w:val="none" w:sz="0" w:space="0" w:color="auto"/>
            <w:bottom w:val="none" w:sz="0" w:space="0" w:color="auto"/>
            <w:right w:val="none" w:sz="0" w:space="0" w:color="auto"/>
          </w:divBdr>
        </w:div>
        <w:div w:id="123431247">
          <w:marLeft w:val="1166"/>
          <w:marRight w:val="0"/>
          <w:marTop w:val="200"/>
          <w:marBottom w:val="0"/>
          <w:divBdr>
            <w:top w:val="none" w:sz="0" w:space="0" w:color="auto"/>
            <w:left w:val="none" w:sz="0" w:space="0" w:color="auto"/>
            <w:bottom w:val="none" w:sz="0" w:space="0" w:color="auto"/>
            <w:right w:val="none" w:sz="0" w:space="0" w:color="auto"/>
          </w:divBdr>
        </w:div>
      </w:divsChild>
    </w:div>
    <w:div w:id="1080905786">
      <w:bodyDiv w:val="1"/>
      <w:marLeft w:val="0"/>
      <w:marRight w:val="0"/>
      <w:marTop w:val="0"/>
      <w:marBottom w:val="0"/>
      <w:divBdr>
        <w:top w:val="none" w:sz="0" w:space="0" w:color="auto"/>
        <w:left w:val="none" w:sz="0" w:space="0" w:color="auto"/>
        <w:bottom w:val="none" w:sz="0" w:space="0" w:color="auto"/>
        <w:right w:val="none" w:sz="0" w:space="0" w:color="auto"/>
      </w:divBdr>
    </w:div>
    <w:div w:id="1165391019">
      <w:bodyDiv w:val="1"/>
      <w:marLeft w:val="0"/>
      <w:marRight w:val="0"/>
      <w:marTop w:val="0"/>
      <w:marBottom w:val="0"/>
      <w:divBdr>
        <w:top w:val="none" w:sz="0" w:space="0" w:color="auto"/>
        <w:left w:val="none" w:sz="0" w:space="0" w:color="auto"/>
        <w:bottom w:val="none" w:sz="0" w:space="0" w:color="auto"/>
        <w:right w:val="none" w:sz="0" w:space="0" w:color="auto"/>
      </w:divBdr>
    </w:div>
    <w:div w:id="1209758028">
      <w:bodyDiv w:val="1"/>
      <w:marLeft w:val="0"/>
      <w:marRight w:val="0"/>
      <w:marTop w:val="0"/>
      <w:marBottom w:val="0"/>
      <w:divBdr>
        <w:top w:val="none" w:sz="0" w:space="0" w:color="auto"/>
        <w:left w:val="none" w:sz="0" w:space="0" w:color="auto"/>
        <w:bottom w:val="none" w:sz="0" w:space="0" w:color="auto"/>
        <w:right w:val="none" w:sz="0" w:space="0" w:color="auto"/>
      </w:divBdr>
    </w:div>
    <w:div w:id="1255237348">
      <w:bodyDiv w:val="1"/>
      <w:marLeft w:val="0"/>
      <w:marRight w:val="0"/>
      <w:marTop w:val="0"/>
      <w:marBottom w:val="0"/>
      <w:divBdr>
        <w:top w:val="none" w:sz="0" w:space="0" w:color="auto"/>
        <w:left w:val="none" w:sz="0" w:space="0" w:color="auto"/>
        <w:bottom w:val="none" w:sz="0" w:space="0" w:color="auto"/>
        <w:right w:val="none" w:sz="0" w:space="0" w:color="auto"/>
      </w:divBdr>
    </w:div>
    <w:div w:id="1256665492">
      <w:bodyDiv w:val="1"/>
      <w:marLeft w:val="0"/>
      <w:marRight w:val="0"/>
      <w:marTop w:val="0"/>
      <w:marBottom w:val="0"/>
      <w:divBdr>
        <w:top w:val="none" w:sz="0" w:space="0" w:color="auto"/>
        <w:left w:val="none" w:sz="0" w:space="0" w:color="auto"/>
        <w:bottom w:val="none" w:sz="0" w:space="0" w:color="auto"/>
        <w:right w:val="none" w:sz="0" w:space="0" w:color="auto"/>
      </w:divBdr>
    </w:div>
    <w:div w:id="1287733611">
      <w:bodyDiv w:val="1"/>
      <w:marLeft w:val="0"/>
      <w:marRight w:val="0"/>
      <w:marTop w:val="0"/>
      <w:marBottom w:val="0"/>
      <w:divBdr>
        <w:top w:val="none" w:sz="0" w:space="0" w:color="auto"/>
        <w:left w:val="none" w:sz="0" w:space="0" w:color="auto"/>
        <w:bottom w:val="none" w:sz="0" w:space="0" w:color="auto"/>
        <w:right w:val="none" w:sz="0" w:space="0" w:color="auto"/>
      </w:divBdr>
    </w:div>
    <w:div w:id="1485976420">
      <w:bodyDiv w:val="1"/>
      <w:marLeft w:val="0"/>
      <w:marRight w:val="0"/>
      <w:marTop w:val="0"/>
      <w:marBottom w:val="0"/>
      <w:divBdr>
        <w:top w:val="none" w:sz="0" w:space="0" w:color="auto"/>
        <w:left w:val="none" w:sz="0" w:space="0" w:color="auto"/>
        <w:bottom w:val="none" w:sz="0" w:space="0" w:color="auto"/>
        <w:right w:val="none" w:sz="0" w:space="0" w:color="auto"/>
      </w:divBdr>
    </w:div>
    <w:div w:id="1601598993">
      <w:bodyDiv w:val="1"/>
      <w:marLeft w:val="0"/>
      <w:marRight w:val="0"/>
      <w:marTop w:val="0"/>
      <w:marBottom w:val="0"/>
      <w:divBdr>
        <w:top w:val="none" w:sz="0" w:space="0" w:color="auto"/>
        <w:left w:val="none" w:sz="0" w:space="0" w:color="auto"/>
        <w:bottom w:val="none" w:sz="0" w:space="0" w:color="auto"/>
        <w:right w:val="none" w:sz="0" w:space="0" w:color="auto"/>
      </w:divBdr>
    </w:div>
    <w:div w:id="1619096238">
      <w:bodyDiv w:val="1"/>
      <w:marLeft w:val="0"/>
      <w:marRight w:val="0"/>
      <w:marTop w:val="0"/>
      <w:marBottom w:val="0"/>
      <w:divBdr>
        <w:top w:val="none" w:sz="0" w:space="0" w:color="auto"/>
        <w:left w:val="none" w:sz="0" w:space="0" w:color="auto"/>
        <w:bottom w:val="none" w:sz="0" w:space="0" w:color="auto"/>
        <w:right w:val="none" w:sz="0" w:space="0" w:color="auto"/>
      </w:divBdr>
    </w:div>
    <w:div w:id="1648129355">
      <w:bodyDiv w:val="1"/>
      <w:marLeft w:val="0"/>
      <w:marRight w:val="0"/>
      <w:marTop w:val="0"/>
      <w:marBottom w:val="0"/>
      <w:divBdr>
        <w:top w:val="none" w:sz="0" w:space="0" w:color="auto"/>
        <w:left w:val="none" w:sz="0" w:space="0" w:color="auto"/>
        <w:bottom w:val="none" w:sz="0" w:space="0" w:color="auto"/>
        <w:right w:val="none" w:sz="0" w:space="0" w:color="auto"/>
      </w:divBdr>
    </w:div>
    <w:div w:id="1813862967">
      <w:bodyDiv w:val="1"/>
      <w:marLeft w:val="0"/>
      <w:marRight w:val="0"/>
      <w:marTop w:val="0"/>
      <w:marBottom w:val="0"/>
      <w:divBdr>
        <w:top w:val="none" w:sz="0" w:space="0" w:color="auto"/>
        <w:left w:val="none" w:sz="0" w:space="0" w:color="auto"/>
        <w:bottom w:val="none" w:sz="0" w:space="0" w:color="auto"/>
        <w:right w:val="none" w:sz="0" w:space="0" w:color="auto"/>
      </w:divBdr>
    </w:div>
    <w:div w:id="1904169860">
      <w:bodyDiv w:val="1"/>
      <w:marLeft w:val="0"/>
      <w:marRight w:val="0"/>
      <w:marTop w:val="0"/>
      <w:marBottom w:val="0"/>
      <w:divBdr>
        <w:top w:val="none" w:sz="0" w:space="0" w:color="auto"/>
        <w:left w:val="none" w:sz="0" w:space="0" w:color="auto"/>
        <w:bottom w:val="none" w:sz="0" w:space="0" w:color="auto"/>
        <w:right w:val="none" w:sz="0" w:space="0" w:color="auto"/>
      </w:divBdr>
    </w:div>
    <w:div w:id="1956906761">
      <w:bodyDiv w:val="1"/>
      <w:marLeft w:val="0"/>
      <w:marRight w:val="0"/>
      <w:marTop w:val="0"/>
      <w:marBottom w:val="0"/>
      <w:divBdr>
        <w:top w:val="none" w:sz="0" w:space="0" w:color="auto"/>
        <w:left w:val="none" w:sz="0" w:space="0" w:color="auto"/>
        <w:bottom w:val="none" w:sz="0" w:space="0" w:color="auto"/>
        <w:right w:val="none" w:sz="0" w:space="0" w:color="auto"/>
      </w:divBdr>
      <w:divsChild>
        <w:div w:id="172033801">
          <w:marLeft w:val="1166"/>
          <w:marRight w:val="0"/>
          <w:marTop w:val="200"/>
          <w:marBottom w:val="0"/>
          <w:divBdr>
            <w:top w:val="none" w:sz="0" w:space="0" w:color="auto"/>
            <w:left w:val="none" w:sz="0" w:space="0" w:color="auto"/>
            <w:bottom w:val="none" w:sz="0" w:space="0" w:color="auto"/>
            <w:right w:val="none" w:sz="0" w:space="0" w:color="auto"/>
          </w:divBdr>
        </w:div>
      </w:divsChild>
    </w:div>
    <w:div w:id="1967926299">
      <w:bodyDiv w:val="1"/>
      <w:marLeft w:val="0"/>
      <w:marRight w:val="0"/>
      <w:marTop w:val="0"/>
      <w:marBottom w:val="0"/>
      <w:divBdr>
        <w:top w:val="none" w:sz="0" w:space="0" w:color="auto"/>
        <w:left w:val="none" w:sz="0" w:space="0" w:color="auto"/>
        <w:bottom w:val="none" w:sz="0" w:space="0" w:color="auto"/>
        <w:right w:val="none" w:sz="0" w:space="0" w:color="auto"/>
      </w:divBdr>
    </w:div>
    <w:div w:id="2002997944">
      <w:bodyDiv w:val="1"/>
      <w:marLeft w:val="0"/>
      <w:marRight w:val="0"/>
      <w:marTop w:val="0"/>
      <w:marBottom w:val="0"/>
      <w:divBdr>
        <w:top w:val="none" w:sz="0" w:space="0" w:color="auto"/>
        <w:left w:val="none" w:sz="0" w:space="0" w:color="auto"/>
        <w:bottom w:val="none" w:sz="0" w:space="0" w:color="auto"/>
        <w:right w:val="none" w:sz="0" w:space="0" w:color="auto"/>
      </w:divBdr>
    </w:div>
    <w:div w:id="2077195052">
      <w:bodyDiv w:val="1"/>
      <w:marLeft w:val="0"/>
      <w:marRight w:val="0"/>
      <w:marTop w:val="0"/>
      <w:marBottom w:val="0"/>
      <w:divBdr>
        <w:top w:val="none" w:sz="0" w:space="0" w:color="auto"/>
        <w:left w:val="none" w:sz="0" w:space="0" w:color="auto"/>
        <w:bottom w:val="none" w:sz="0" w:space="0" w:color="auto"/>
        <w:right w:val="none" w:sz="0" w:space="0" w:color="auto"/>
      </w:divBdr>
    </w:div>
    <w:div w:id="210280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GYJq2_C_h-UtfUOVA0DoQnnMlmy8kV2uF1uQ5INhYtE/ed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spreadsheets/d/1GYJq2_C_h-UtfUOVA0DoQnnMlmy8kV2uF1uQ5INhYtE/edit?usp=shari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01D56-ACE2-4D9F-B0AB-9F919A47E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WG Bekaa Shelter WASH 15-06-10 Minutes.docx</vt:lpstr>
    </vt:vector>
  </TitlesOfParts>
  <Company>UNHCR</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WG Bekaa Shelter WASH 15-06-10 Minutes.docx</dc:title>
  <dc:creator>UNHCRuser</dc:creator>
  <cp:lastModifiedBy>Yara Atallah</cp:lastModifiedBy>
  <cp:revision>3</cp:revision>
  <cp:lastPrinted>2016-09-09T05:00:00Z</cp:lastPrinted>
  <dcterms:created xsi:type="dcterms:W3CDTF">2017-05-11T07:38:00Z</dcterms:created>
  <dcterms:modified xsi:type="dcterms:W3CDTF">2017-06-22T14:09:00Z</dcterms:modified>
</cp:coreProperties>
</file>