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6161" w:type="dxa"/>
        <w:tblInd w:w="-431" w:type="dxa"/>
        <w:tblLayout w:type="fixed"/>
        <w:tblLook w:val="04A0" w:firstRow="1" w:lastRow="0" w:firstColumn="1" w:lastColumn="0" w:noHBand="0" w:noVBand="1"/>
      </w:tblPr>
      <w:tblGrid>
        <w:gridCol w:w="1417"/>
        <w:gridCol w:w="10775"/>
        <w:gridCol w:w="2409"/>
        <w:gridCol w:w="1560"/>
      </w:tblGrid>
      <w:tr w:rsidR="007069FF" w:rsidRPr="00826FD4" w14:paraId="6F6496FF" w14:textId="77777777" w:rsidTr="001833E6">
        <w:tc>
          <w:tcPr>
            <w:tcW w:w="16161" w:type="dxa"/>
            <w:gridSpan w:val="4"/>
            <w:shd w:val="clear" w:color="auto" w:fill="9CC2E5" w:themeFill="accent1" w:themeFillTint="99"/>
          </w:tcPr>
          <w:p w14:paraId="72C0F42F" w14:textId="77777777" w:rsidR="007069FF" w:rsidRPr="00826FD4" w:rsidRDefault="007069FF" w:rsidP="00181532">
            <w:pPr>
              <w:spacing w:after="160" w:line="259" w:lineRule="auto"/>
              <w:jc w:val="center"/>
              <w:rPr>
                <w:rFonts w:ascii="Lato" w:hAnsi="Lato" w:cs="Times New Roman"/>
                <w:b/>
                <w:sz w:val="20"/>
                <w:szCs w:val="20"/>
              </w:rPr>
            </w:pPr>
            <w:bookmarkStart w:id="0" w:name="_GoBack"/>
            <w:bookmarkEnd w:id="0"/>
            <w:r w:rsidRPr="00826FD4">
              <w:rPr>
                <w:rFonts w:ascii="Lato" w:hAnsi="Lato" w:cs="Times New Roman"/>
                <w:b/>
                <w:sz w:val="20"/>
                <w:szCs w:val="20"/>
              </w:rPr>
              <w:t>MINUTES –</w:t>
            </w:r>
            <w:r w:rsidR="001624A7" w:rsidRPr="00826FD4">
              <w:rPr>
                <w:rFonts w:ascii="Lato" w:hAnsi="Lato" w:cs="Times New Roman"/>
                <w:b/>
                <w:sz w:val="20"/>
                <w:szCs w:val="20"/>
              </w:rPr>
              <w:t xml:space="preserve"> Urban Refugee Working Group</w:t>
            </w:r>
          </w:p>
        </w:tc>
      </w:tr>
      <w:tr w:rsidR="007069FF" w:rsidRPr="00826FD4" w14:paraId="01C4A3D6" w14:textId="77777777" w:rsidTr="00F5130E">
        <w:trPr>
          <w:trHeight w:val="271"/>
        </w:trPr>
        <w:tc>
          <w:tcPr>
            <w:tcW w:w="1417" w:type="dxa"/>
          </w:tcPr>
          <w:p w14:paraId="0101B272" w14:textId="77777777" w:rsidR="007069FF" w:rsidRPr="00826FD4" w:rsidRDefault="007069FF" w:rsidP="00F5130E">
            <w:pPr>
              <w:spacing w:line="259" w:lineRule="auto"/>
              <w:rPr>
                <w:rFonts w:ascii="Lato" w:hAnsi="Lato" w:cs="Times New Roman"/>
                <w:b/>
                <w:sz w:val="20"/>
                <w:szCs w:val="20"/>
              </w:rPr>
            </w:pPr>
            <w:r w:rsidRPr="00826FD4">
              <w:rPr>
                <w:rFonts w:ascii="Lato" w:hAnsi="Lato" w:cs="Times New Roman"/>
                <w:b/>
                <w:sz w:val="20"/>
                <w:szCs w:val="20"/>
              </w:rPr>
              <w:t>Date</w:t>
            </w:r>
          </w:p>
        </w:tc>
        <w:tc>
          <w:tcPr>
            <w:tcW w:w="10775" w:type="dxa"/>
          </w:tcPr>
          <w:p w14:paraId="392771FE" w14:textId="77777777" w:rsidR="007069FF" w:rsidRPr="00826FD4" w:rsidRDefault="001624A7" w:rsidP="00F5130E">
            <w:pPr>
              <w:spacing w:line="259" w:lineRule="auto"/>
              <w:rPr>
                <w:rFonts w:ascii="Lato" w:hAnsi="Lato" w:cs="Times New Roman"/>
                <w:sz w:val="20"/>
                <w:szCs w:val="20"/>
              </w:rPr>
            </w:pPr>
            <w:r w:rsidRPr="00826FD4">
              <w:rPr>
                <w:rFonts w:ascii="Lato" w:hAnsi="Lato" w:cs="Times New Roman"/>
                <w:sz w:val="20"/>
                <w:szCs w:val="20"/>
              </w:rPr>
              <w:t>29</w:t>
            </w:r>
            <w:r w:rsidRPr="00826FD4">
              <w:rPr>
                <w:rFonts w:ascii="Lato" w:hAnsi="Lato" w:cs="Times New Roman"/>
                <w:sz w:val="20"/>
                <w:szCs w:val="20"/>
                <w:vertAlign w:val="superscript"/>
              </w:rPr>
              <w:t>th</w:t>
            </w:r>
            <w:r w:rsidRPr="00826FD4">
              <w:rPr>
                <w:rFonts w:ascii="Lato" w:hAnsi="Lato" w:cs="Times New Roman"/>
                <w:sz w:val="20"/>
                <w:szCs w:val="20"/>
              </w:rPr>
              <w:t xml:space="preserve"> January 2020</w:t>
            </w:r>
          </w:p>
        </w:tc>
        <w:tc>
          <w:tcPr>
            <w:tcW w:w="2409" w:type="dxa"/>
          </w:tcPr>
          <w:p w14:paraId="394CE80E" w14:textId="77777777" w:rsidR="007069FF" w:rsidRPr="00826FD4" w:rsidRDefault="007069FF" w:rsidP="00F5130E">
            <w:pPr>
              <w:spacing w:line="259" w:lineRule="auto"/>
              <w:rPr>
                <w:rFonts w:ascii="Lato" w:hAnsi="Lato" w:cs="Times New Roman"/>
                <w:b/>
                <w:sz w:val="20"/>
                <w:szCs w:val="20"/>
              </w:rPr>
            </w:pPr>
            <w:r w:rsidRPr="00826FD4">
              <w:rPr>
                <w:rFonts w:ascii="Lato" w:hAnsi="Lato" w:cs="Times New Roman"/>
                <w:b/>
                <w:sz w:val="20"/>
                <w:szCs w:val="20"/>
              </w:rPr>
              <w:t>Venue</w:t>
            </w:r>
          </w:p>
        </w:tc>
        <w:tc>
          <w:tcPr>
            <w:tcW w:w="1560" w:type="dxa"/>
          </w:tcPr>
          <w:p w14:paraId="566F2AAA" w14:textId="77777777" w:rsidR="007069FF" w:rsidRPr="00826FD4" w:rsidRDefault="001624A7" w:rsidP="00F5130E">
            <w:pPr>
              <w:spacing w:line="259" w:lineRule="auto"/>
              <w:ind w:left="-391" w:firstLine="391"/>
              <w:rPr>
                <w:rFonts w:ascii="Lato" w:hAnsi="Lato" w:cs="Times New Roman"/>
                <w:sz w:val="20"/>
                <w:szCs w:val="20"/>
              </w:rPr>
            </w:pPr>
            <w:r w:rsidRPr="00826FD4">
              <w:rPr>
                <w:rFonts w:ascii="Lato" w:hAnsi="Lato" w:cs="Times New Roman"/>
                <w:sz w:val="20"/>
                <w:szCs w:val="20"/>
              </w:rPr>
              <w:t>UNHCR</w:t>
            </w:r>
          </w:p>
        </w:tc>
      </w:tr>
      <w:tr w:rsidR="007069FF" w:rsidRPr="00826FD4" w14:paraId="2F91BA55" w14:textId="77777777" w:rsidTr="001833E6">
        <w:tc>
          <w:tcPr>
            <w:tcW w:w="1417" w:type="dxa"/>
          </w:tcPr>
          <w:p w14:paraId="6FCE07AE" w14:textId="77777777" w:rsidR="007069FF" w:rsidRPr="00826FD4" w:rsidRDefault="007069FF" w:rsidP="00181532">
            <w:pPr>
              <w:spacing w:after="160" w:line="259" w:lineRule="auto"/>
              <w:rPr>
                <w:rFonts w:ascii="Lato" w:hAnsi="Lato" w:cs="Times New Roman"/>
                <w:b/>
                <w:sz w:val="20"/>
                <w:szCs w:val="20"/>
              </w:rPr>
            </w:pPr>
            <w:r w:rsidRPr="00826FD4">
              <w:rPr>
                <w:rFonts w:ascii="Lato" w:hAnsi="Lato" w:cs="Times New Roman"/>
                <w:b/>
                <w:sz w:val="20"/>
                <w:szCs w:val="20"/>
              </w:rPr>
              <w:t>Agenda</w:t>
            </w:r>
          </w:p>
        </w:tc>
        <w:tc>
          <w:tcPr>
            <w:tcW w:w="14744" w:type="dxa"/>
            <w:gridSpan w:val="3"/>
          </w:tcPr>
          <w:p w14:paraId="4E098E3B" w14:textId="77777777" w:rsidR="00826FD4" w:rsidRPr="00826FD4" w:rsidRDefault="00826FD4" w:rsidP="00826FD4">
            <w:pPr>
              <w:pStyle w:val="ListParagraph"/>
              <w:numPr>
                <w:ilvl w:val="0"/>
                <w:numId w:val="3"/>
              </w:numPr>
              <w:rPr>
                <w:rFonts w:ascii="Lato" w:hAnsi="Lato" w:cs="Times New Roman"/>
                <w:sz w:val="20"/>
                <w:szCs w:val="20"/>
              </w:rPr>
            </w:pPr>
            <w:r w:rsidRPr="00826FD4">
              <w:rPr>
                <w:rFonts w:ascii="Lato" w:hAnsi="Lato" w:cs="Times New Roman"/>
                <w:sz w:val="20"/>
                <w:szCs w:val="20"/>
              </w:rPr>
              <w:t>Opening remarks by OPM</w:t>
            </w:r>
          </w:p>
          <w:p w14:paraId="5FA24D1E" w14:textId="77777777" w:rsidR="00826FD4" w:rsidRPr="00826FD4" w:rsidRDefault="00826FD4" w:rsidP="00826FD4">
            <w:pPr>
              <w:pStyle w:val="ListParagraph"/>
              <w:numPr>
                <w:ilvl w:val="0"/>
                <w:numId w:val="3"/>
              </w:numPr>
              <w:rPr>
                <w:rFonts w:ascii="Lato" w:hAnsi="Lato" w:cs="Times New Roman"/>
                <w:sz w:val="20"/>
                <w:szCs w:val="20"/>
              </w:rPr>
            </w:pPr>
            <w:r w:rsidRPr="00826FD4">
              <w:rPr>
                <w:rFonts w:ascii="Lato" w:hAnsi="Lato" w:cs="Times New Roman"/>
                <w:sz w:val="20"/>
                <w:szCs w:val="20"/>
              </w:rPr>
              <w:t xml:space="preserve">Review and adoption of minutes </w:t>
            </w:r>
          </w:p>
          <w:p w14:paraId="70755003" w14:textId="77777777" w:rsidR="00826FD4" w:rsidRPr="00826FD4" w:rsidRDefault="00826FD4" w:rsidP="00826FD4">
            <w:pPr>
              <w:pStyle w:val="ListParagraph"/>
              <w:numPr>
                <w:ilvl w:val="0"/>
                <w:numId w:val="3"/>
              </w:numPr>
              <w:rPr>
                <w:rFonts w:ascii="Lato" w:hAnsi="Lato" w:cs="Times New Roman"/>
                <w:sz w:val="20"/>
                <w:szCs w:val="20"/>
              </w:rPr>
            </w:pPr>
            <w:r w:rsidRPr="00826FD4">
              <w:rPr>
                <w:rFonts w:ascii="Lato" w:hAnsi="Lato" w:cs="Times New Roman"/>
                <w:sz w:val="20"/>
                <w:szCs w:val="20"/>
              </w:rPr>
              <w:t>Activity info reporting by UNHCR</w:t>
            </w:r>
          </w:p>
          <w:p w14:paraId="5F8B744E" w14:textId="77777777" w:rsidR="00826FD4" w:rsidRPr="00826FD4" w:rsidRDefault="00826FD4" w:rsidP="00826FD4">
            <w:pPr>
              <w:pStyle w:val="ListParagraph"/>
              <w:numPr>
                <w:ilvl w:val="0"/>
                <w:numId w:val="3"/>
              </w:numPr>
              <w:rPr>
                <w:rFonts w:ascii="Lato" w:hAnsi="Lato" w:cs="Times New Roman"/>
                <w:sz w:val="20"/>
                <w:szCs w:val="20"/>
              </w:rPr>
            </w:pPr>
            <w:r w:rsidRPr="00826FD4">
              <w:rPr>
                <w:rFonts w:ascii="Lato" w:hAnsi="Lato" w:cs="Times New Roman"/>
                <w:sz w:val="20"/>
                <w:szCs w:val="20"/>
              </w:rPr>
              <w:t>Updates by UNHCR</w:t>
            </w:r>
          </w:p>
          <w:p w14:paraId="03F9BFDD" w14:textId="77777777" w:rsidR="00826FD4" w:rsidRPr="00826FD4" w:rsidRDefault="00826FD4" w:rsidP="00826FD4">
            <w:pPr>
              <w:pStyle w:val="ListParagraph"/>
              <w:numPr>
                <w:ilvl w:val="0"/>
                <w:numId w:val="3"/>
              </w:numPr>
              <w:rPr>
                <w:rFonts w:ascii="Lato" w:hAnsi="Lato" w:cs="Times New Roman"/>
                <w:sz w:val="20"/>
                <w:szCs w:val="20"/>
              </w:rPr>
            </w:pPr>
            <w:r w:rsidRPr="00826FD4">
              <w:rPr>
                <w:rFonts w:ascii="Lato" w:hAnsi="Lato" w:cs="Times New Roman"/>
                <w:sz w:val="20"/>
                <w:szCs w:val="20"/>
              </w:rPr>
              <w:t>Review of TOR’s for the working group</w:t>
            </w:r>
          </w:p>
          <w:p w14:paraId="1F422780" w14:textId="77777777" w:rsidR="00826FD4" w:rsidRPr="00826FD4" w:rsidRDefault="00826FD4" w:rsidP="00826FD4">
            <w:pPr>
              <w:pStyle w:val="ListParagraph"/>
              <w:numPr>
                <w:ilvl w:val="0"/>
                <w:numId w:val="3"/>
              </w:numPr>
              <w:rPr>
                <w:rFonts w:ascii="Lato" w:hAnsi="Lato" w:cs="Times New Roman"/>
                <w:sz w:val="20"/>
                <w:szCs w:val="20"/>
              </w:rPr>
            </w:pPr>
            <w:r w:rsidRPr="00826FD4">
              <w:rPr>
                <w:rFonts w:ascii="Lato" w:hAnsi="Lato" w:cs="Times New Roman"/>
                <w:sz w:val="20"/>
                <w:szCs w:val="20"/>
              </w:rPr>
              <w:t>Updates by partners</w:t>
            </w:r>
          </w:p>
          <w:p w14:paraId="47F22567" w14:textId="77777777" w:rsidR="007069FF" w:rsidRPr="00826FD4" w:rsidRDefault="00826FD4" w:rsidP="00826FD4">
            <w:pPr>
              <w:pStyle w:val="ListParagraph"/>
              <w:numPr>
                <w:ilvl w:val="0"/>
                <w:numId w:val="3"/>
              </w:numPr>
              <w:rPr>
                <w:rFonts w:ascii="Lato" w:hAnsi="Lato" w:cs="Times New Roman"/>
                <w:sz w:val="20"/>
                <w:szCs w:val="20"/>
              </w:rPr>
            </w:pPr>
            <w:r w:rsidRPr="00826FD4">
              <w:rPr>
                <w:rFonts w:ascii="Lato" w:hAnsi="Lato" w:cs="Times New Roman"/>
                <w:sz w:val="20"/>
                <w:szCs w:val="20"/>
              </w:rPr>
              <w:t>AOB</w:t>
            </w:r>
          </w:p>
        </w:tc>
      </w:tr>
      <w:tr w:rsidR="007069FF" w:rsidRPr="00826FD4" w14:paraId="3D3BBF18" w14:textId="77777777" w:rsidTr="001833E6">
        <w:tc>
          <w:tcPr>
            <w:tcW w:w="1417" w:type="dxa"/>
          </w:tcPr>
          <w:p w14:paraId="04A62786" w14:textId="77777777" w:rsidR="007069FF" w:rsidRPr="00826FD4" w:rsidRDefault="007069FF" w:rsidP="00181532">
            <w:pPr>
              <w:rPr>
                <w:rFonts w:ascii="Lato" w:hAnsi="Lato" w:cs="Times New Roman"/>
                <w:b/>
                <w:sz w:val="20"/>
                <w:szCs w:val="20"/>
              </w:rPr>
            </w:pPr>
            <w:r w:rsidRPr="00826FD4">
              <w:rPr>
                <w:rFonts w:ascii="Lato" w:hAnsi="Lato" w:cs="Times New Roman"/>
                <w:b/>
                <w:sz w:val="20"/>
                <w:szCs w:val="20"/>
              </w:rPr>
              <w:t>Attendance</w:t>
            </w:r>
          </w:p>
        </w:tc>
        <w:tc>
          <w:tcPr>
            <w:tcW w:w="14744" w:type="dxa"/>
            <w:gridSpan w:val="3"/>
          </w:tcPr>
          <w:p w14:paraId="7546EE95" w14:textId="18FABC50" w:rsidR="007069FF" w:rsidRPr="00826FD4" w:rsidRDefault="00C80991" w:rsidP="00181532">
            <w:pPr>
              <w:rPr>
                <w:rFonts w:ascii="Lato" w:hAnsi="Lato" w:cs="Times New Roman"/>
                <w:sz w:val="20"/>
                <w:szCs w:val="20"/>
              </w:rPr>
            </w:pPr>
            <w:r>
              <w:rPr>
                <w:rFonts w:ascii="Lato" w:hAnsi="Lato" w:cs="Times New Roman"/>
                <w:sz w:val="20"/>
                <w:szCs w:val="20"/>
              </w:rPr>
              <w:t xml:space="preserve">OPM, </w:t>
            </w:r>
            <w:r w:rsidR="003F587F">
              <w:rPr>
                <w:rFonts w:ascii="Lato" w:hAnsi="Lato" w:cs="Times New Roman"/>
                <w:sz w:val="20"/>
                <w:szCs w:val="20"/>
              </w:rPr>
              <w:t xml:space="preserve">ARC/ALIGHT, RHI, UNHCR, </w:t>
            </w:r>
            <w:r w:rsidR="002D6C96">
              <w:rPr>
                <w:rFonts w:ascii="Lato" w:hAnsi="Lato" w:cs="Times New Roman"/>
                <w:sz w:val="20"/>
                <w:szCs w:val="20"/>
              </w:rPr>
              <w:t xml:space="preserve">RGF, </w:t>
            </w:r>
            <w:r w:rsidR="00E22696">
              <w:rPr>
                <w:rFonts w:ascii="Lato" w:hAnsi="Lato" w:cs="Times New Roman"/>
                <w:sz w:val="20"/>
                <w:szCs w:val="20"/>
              </w:rPr>
              <w:t xml:space="preserve">IRC, </w:t>
            </w:r>
            <w:r w:rsidR="008C2C94">
              <w:rPr>
                <w:rFonts w:ascii="Lato" w:hAnsi="Lato" w:cs="Times New Roman"/>
                <w:sz w:val="20"/>
                <w:szCs w:val="20"/>
              </w:rPr>
              <w:t>U.S EMBAS</w:t>
            </w:r>
            <w:r w:rsidR="00691009">
              <w:rPr>
                <w:rFonts w:ascii="Lato" w:hAnsi="Lato" w:cs="Times New Roman"/>
                <w:sz w:val="20"/>
                <w:szCs w:val="20"/>
              </w:rPr>
              <w:t>S</w:t>
            </w:r>
            <w:r w:rsidR="008C2C94">
              <w:rPr>
                <w:rFonts w:ascii="Lato" w:hAnsi="Lato" w:cs="Times New Roman"/>
                <w:sz w:val="20"/>
                <w:szCs w:val="20"/>
              </w:rPr>
              <w:t>Y</w:t>
            </w:r>
            <w:r w:rsidR="00691009">
              <w:rPr>
                <w:rFonts w:ascii="Lato" w:hAnsi="Lato" w:cs="Times New Roman"/>
                <w:sz w:val="20"/>
                <w:szCs w:val="20"/>
              </w:rPr>
              <w:t xml:space="preserve">/PRM, </w:t>
            </w:r>
            <w:r w:rsidR="003D2565">
              <w:rPr>
                <w:rFonts w:ascii="Lato" w:hAnsi="Lato" w:cs="Times New Roman"/>
                <w:sz w:val="20"/>
                <w:szCs w:val="20"/>
              </w:rPr>
              <w:t xml:space="preserve">NRC, JRS, </w:t>
            </w:r>
            <w:r w:rsidR="00563490">
              <w:rPr>
                <w:rFonts w:ascii="Lato" w:hAnsi="Lato" w:cs="Times New Roman"/>
                <w:sz w:val="20"/>
                <w:szCs w:val="20"/>
              </w:rPr>
              <w:t xml:space="preserve">RLP, IOM, CARITAS, REHORE, </w:t>
            </w:r>
            <w:r w:rsidR="00C64E3D">
              <w:rPr>
                <w:rFonts w:ascii="Lato" w:hAnsi="Lato" w:cs="Times New Roman"/>
                <w:sz w:val="20"/>
                <w:szCs w:val="20"/>
              </w:rPr>
              <w:t>UR, Mercy Corps, CAFOMI, YARID, SCI, IAU, CAFOMI</w:t>
            </w:r>
          </w:p>
        </w:tc>
      </w:tr>
      <w:tr w:rsidR="007069FF" w:rsidRPr="00826FD4" w14:paraId="7E0902BC" w14:textId="77777777" w:rsidTr="001833E6">
        <w:tc>
          <w:tcPr>
            <w:tcW w:w="1417" w:type="dxa"/>
          </w:tcPr>
          <w:p w14:paraId="381EC406" w14:textId="77777777" w:rsidR="007069FF" w:rsidRPr="00826FD4" w:rsidRDefault="001624A7" w:rsidP="00181532">
            <w:pPr>
              <w:spacing w:after="160" w:line="259" w:lineRule="auto"/>
              <w:rPr>
                <w:rFonts w:ascii="Lato" w:hAnsi="Lato" w:cs="Times New Roman"/>
                <w:b/>
                <w:sz w:val="20"/>
                <w:szCs w:val="20"/>
              </w:rPr>
            </w:pPr>
            <w:r w:rsidRPr="002505FD">
              <w:rPr>
                <w:rFonts w:ascii="Lato" w:hAnsi="Lato" w:cs="Times New Roman"/>
                <w:b/>
                <w:sz w:val="20"/>
                <w:szCs w:val="20"/>
              </w:rPr>
              <w:t>Chair and co-chair</w:t>
            </w:r>
          </w:p>
        </w:tc>
        <w:tc>
          <w:tcPr>
            <w:tcW w:w="14744" w:type="dxa"/>
            <w:gridSpan w:val="3"/>
          </w:tcPr>
          <w:p w14:paraId="0F52FEE3" w14:textId="3DE0B444" w:rsidR="007069FF" w:rsidRPr="00826FD4" w:rsidRDefault="00826FD4" w:rsidP="00181532">
            <w:pPr>
              <w:spacing w:after="160" w:line="259" w:lineRule="auto"/>
              <w:rPr>
                <w:rFonts w:ascii="Lato" w:hAnsi="Lato" w:cs="Times New Roman"/>
                <w:sz w:val="20"/>
                <w:szCs w:val="20"/>
              </w:rPr>
            </w:pPr>
            <w:r w:rsidRPr="00826FD4">
              <w:rPr>
                <w:rFonts w:ascii="Lato" w:hAnsi="Lato" w:cs="Times New Roman"/>
                <w:sz w:val="20"/>
                <w:szCs w:val="20"/>
              </w:rPr>
              <w:t xml:space="preserve">Patience </w:t>
            </w:r>
            <w:proofErr w:type="spellStart"/>
            <w:r w:rsidRPr="00826FD4">
              <w:rPr>
                <w:rFonts w:ascii="Lato" w:hAnsi="Lato" w:cs="Times New Roman"/>
                <w:sz w:val="20"/>
                <w:szCs w:val="20"/>
              </w:rPr>
              <w:t>Kyomuhendo</w:t>
            </w:r>
            <w:proofErr w:type="spellEnd"/>
            <w:r w:rsidRPr="00826FD4">
              <w:rPr>
                <w:rFonts w:ascii="Lato" w:hAnsi="Lato" w:cs="Times New Roman"/>
                <w:sz w:val="20"/>
                <w:szCs w:val="20"/>
              </w:rPr>
              <w:t xml:space="preserve"> (OPM)</w:t>
            </w:r>
            <w:r w:rsidR="00F5130E">
              <w:rPr>
                <w:rFonts w:ascii="Lato" w:hAnsi="Lato" w:cs="Times New Roman"/>
                <w:sz w:val="20"/>
                <w:szCs w:val="20"/>
              </w:rPr>
              <w:t xml:space="preserve"> and </w:t>
            </w:r>
            <w:r w:rsidRPr="00826FD4">
              <w:rPr>
                <w:rFonts w:ascii="Lato" w:hAnsi="Lato" w:cs="Times New Roman"/>
                <w:sz w:val="20"/>
                <w:szCs w:val="20"/>
              </w:rPr>
              <w:t>Enid Ochieng (UNHCR)</w:t>
            </w:r>
          </w:p>
        </w:tc>
      </w:tr>
      <w:tr w:rsidR="007069FF" w:rsidRPr="00826FD4" w14:paraId="3F7B4607" w14:textId="77777777" w:rsidTr="001833E6">
        <w:tc>
          <w:tcPr>
            <w:tcW w:w="1417" w:type="dxa"/>
          </w:tcPr>
          <w:p w14:paraId="3ABACFF2" w14:textId="77777777" w:rsidR="007069FF" w:rsidRPr="00826FD4" w:rsidRDefault="007069FF" w:rsidP="00181532">
            <w:pPr>
              <w:spacing w:after="160" w:line="259" w:lineRule="auto"/>
              <w:rPr>
                <w:rFonts w:ascii="Lato" w:hAnsi="Lato" w:cs="Times New Roman"/>
                <w:b/>
                <w:sz w:val="20"/>
                <w:szCs w:val="20"/>
              </w:rPr>
            </w:pPr>
            <w:r w:rsidRPr="00826FD4">
              <w:rPr>
                <w:rFonts w:ascii="Lato" w:hAnsi="Lato" w:cs="Times New Roman"/>
                <w:b/>
                <w:sz w:val="20"/>
                <w:szCs w:val="20"/>
              </w:rPr>
              <w:t>Note Taker</w:t>
            </w:r>
          </w:p>
        </w:tc>
        <w:tc>
          <w:tcPr>
            <w:tcW w:w="14744" w:type="dxa"/>
            <w:gridSpan w:val="3"/>
          </w:tcPr>
          <w:p w14:paraId="2BC85540" w14:textId="77777777" w:rsidR="007069FF" w:rsidRPr="00826FD4" w:rsidRDefault="00826FD4" w:rsidP="00181532">
            <w:pPr>
              <w:spacing w:after="160" w:line="259" w:lineRule="auto"/>
              <w:rPr>
                <w:rFonts w:ascii="Lato" w:hAnsi="Lato" w:cs="Times New Roman"/>
                <w:sz w:val="20"/>
                <w:szCs w:val="20"/>
              </w:rPr>
            </w:pPr>
            <w:r w:rsidRPr="00826FD4">
              <w:rPr>
                <w:rFonts w:ascii="Lato" w:hAnsi="Lato" w:cs="Times New Roman"/>
                <w:sz w:val="20"/>
                <w:szCs w:val="20"/>
              </w:rPr>
              <w:t>Duncan Mato (UNHCR)</w:t>
            </w:r>
          </w:p>
        </w:tc>
      </w:tr>
      <w:tr w:rsidR="007069FF" w:rsidRPr="00826FD4" w14:paraId="4D21C45C" w14:textId="77777777" w:rsidTr="00597F94">
        <w:tc>
          <w:tcPr>
            <w:tcW w:w="1417" w:type="dxa"/>
            <w:shd w:val="clear" w:color="auto" w:fill="9CC2E5" w:themeFill="accent1" w:themeFillTint="99"/>
          </w:tcPr>
          <w:p w14:paraId="773A42D9" w14:textId="77777777" w:rsidR="007069FF" w:rsidRPr="00826FD4" w:rsidRDefault="007069FF" w:rsidP="00181532">
            <w:pPr>
              <w:spacing w:after="160" w:line="259" w:lineRule="auto"/>
              <w:rPr>
                <w:rFonts w:ascii="Lato" w:hAnsi="Lato" w:cs="Times New Roman"/>
                <w:b/>
                <w:sz w:val="20"/>
                <w:szCs w:val="20"/>
              </w:rPr>
            </w:pPr>
          </w:p>
        </w:tc>
        <w:tc>
          <w:tcPr>
            <w:tcW w:w="10775" w:type="dxa"/>
            <w:shd w:val="clear" w:color="auto" w:fill="9CC2E5" w:themeFill="accent1" w:themeFillTint="99"/>
          </w:tcPr>
          <w:p w14:paraId="1123638A" w14:textId="77777777" w:rsidR="007069FF" w:rsidRPr="00826FD4" w:rsidRDefault="00826FD4" w:rsidP="00181532">
            <w:pPr>
              <w:spacing w:after="160" w:line="259" w:lineRule="auto"/>
              <w:jc w:val="center"/>
              <w:rPr>
                <w:rFonts w:ascii="Lato" w:hAnsi="Lato" w:cs="Times New Roman"/>
                <w:b/>
                <w:sz w:val="20"/>
                <w:szCs w:val="20"/>
              </w:rPr>
            </w:pPr>
            <w:r>
              <w:rPr>
                <w:rFonts w:ascii="Lato" w:hAnsi="Lato" w:cs="Times New Roman"/>
                <w:b/>
                <w:sz w:val="20"/>
                <w:szCs w:val="20"/>
              </w:rPr>
              <w:t>Pending Action points</w:t>
            </w:r>
          </w:p>
        </w:tc>
        <w:tc>
          <w:tcPr>
            <w:tcW w:w="2409" w:type="dxa"/>
            <w:shd w:val="clear" w:color="auto" w:fill="9CC2E5" w:themeFill="accent1" w:themeFillTint="99"/>
          </w:tcPr>
          <w:p w14:paraId="15AE5D68" w14:textId="77777777" w:rsidR="007069FF" w:rsidRPr="00826FD4" w:rsidRDefault="007069FF" w:rsidP="00181532">
            <w:pPr>
              <w:spacing w:after="160" w:line="259" w:lineRule="auto"/>
              <w:rPr>
                <w:rFonts w:ascii="Lato" w:hAnsi="Lato" w:cs="Times New Roman"/>
                <w:b/>
                <w:sz w:val="20"/>
                <w:szCs w:val="20"/>
              </w:rPr>
            </w:pPr>
          </w:p>
        </w:tc>
        <w:tc>
          <w:tcPr>
            <w:tcW w:w="1560" w:type="dxa"/>
            <w:shd w:val="clear" w:color="auto" w:fill="9CC2E5" w:themeFill="accent1" w:themeFillTint="99"/>
          </w:tcPr>
          <w:p w14:paraId="5D422211" w14:textId="77777777" w:rsidR="007069FF" w:rsidRPr="00826FD4" w:rsidRDefault="007069FF" w:rsidP="00181532">
            <w:pPr>
              <w:spacing w:after="160" w:line="259" w:lineRule="auto"/>
              <w:rPr>
                <w:rFonts w:ascii="Lato" w:hAnsi="Lato" w:cs="Times New Roman"/>
                <w:b/>
                <w:sz w:val="20"/>
                <w:szCs w:val="20"/>
              </w:rPr>
            </w:pPr>
          </w:p>
        </w:tc>
      </w:tr>
      <w:tr w:rsidR="00826FD4" w:rsidRPr="00826FD4" w14:paraId="16DD13F8" w14:textId="77777777" w:rsidTr="00597F94">
        <w:tc>
          <w:tcPr>
            <w:tcW w:w="1417" w:type="dxa"/>
            <w:shd w:val="clear" w:color="auto" w:fill="auto"/>
          </w:tcPr>
          <w:p w14:paraId="2376E3A0" w14:textId="77777777" w:rsidR="00826FD4" w:rsidRPr="00826FD4" w:rsidRDefault="00826FD4" w:rsidP="00181532">
            <w:pPr>
              <w:rPr>
                <w:rFonts w:ascii="Lato" w:hAnsi="Lato" w:cs="Times New Roman"/>
                <w:b/>
                <w:sz w:val="20"/>
                <w:szCs w:val="20"/>
              </w:rPr>
            </w:pPr>
          </w:p>
        </w:tc>
        <w:tc>
          <w:tcPr>
            <w:tcW w:w="10775" w:type="dxa"/>
            <w:shd w:val="clear" w:color="auto" w:fill="auto"/>
          </w:tcPr>
          <w:p w14:paraId="230741AD" w14:textId="77777777" w:rsidR="00826FD4" w:rsidRDefault="00826FD4" w:rsidP="00826FD4">
            <w:pPr>
              <w:pStyle w:val="ListParagraph"/>
              <w:numPr>
                <w:ilvl w:val="0"/>
                <w:numId w:val="3"/>
              </w:numPr>
              <w:rPr>
                <w:rFonts w:ascii="Lato" w:hAnsi="Lato" w:cs="Times New Roman"/>
                <w:bCs/>
                <w:sz w:val="20"/>
                <w:szCs w:val="20"/>
              </w:rPr>
            </w:pPr>
            <w:r w:rsidRPr="00826FD4">
              <w:rPr>
                <w:rFonts w:ascii="Lato" w:hAnsi="Lato" w:cs="Times New Roman"/>
                <w:bCs/>
                <w:sz w:val="20"/>
                <w:szCs w:val="20"/>
              </w:rPr>
              <w:t>Review and finalization of TOR’s</w:t>
            </w:r>
          </w:p>
          <w:p w14:paraId="686F4770" w14:textId="77777777" w:rsidR="00204AC2" w:rsidRDefault="00204AC2" w:rsidP="00204AC2">
            <w:pPr>
              <w:pStyle w:val="ListParagraph"/>
              <w:ind w:left="360"/>
              <w:rPr>
                <w:rFonts w:ascii="Lato" w:hAnsi="Lato" w:cs="Times New Roman"/>
                <w:bCs/>
                <w:sz w:val="20"/>
                <w:szCs w:val="20"/>
              </w:rPr>
            </w:pPr>
          </w:p>
          <w:p w14:paraId="1014795E" w14:textId="77777777" w:rsidR="00826FD4" w:rsidRDefault="006500F1" w:rsidP="00826FD4">
            <w:pPr>
              <w:pStyle w:val="ListParagraph"/>
              <w:numPr>
                <w:ilvl w:val="0"/>
                <w:numId w:val="3"/>
              </w:numPr>
              <w:rPr>
                <w:rFonts w:ascii="Lato" w:hAnsi="Lato" w:cs="Times New Roman"/>
                <w:bCs/>
                <w:sz w:val="20"/>
                <w:szCs w:val="20"/>
              </w:rPr>
            </w:pPr>
            <w:r>
              <w:rPr>
                <w:rFonts w:ascii="Lato" w:hAnsi="Lato" w:cs="Times New Roman"/>
                <w:bCs/>
                <w:sz w:val="20"/>
                <w:szCs w:val="20"/>
              </w:rPr>
              <w:t>Share link on FRRM public dashboard</w:t>
            </w:r>
          </w:p>
          <w:p w14:paraId="7C80D147" w14:textId="4A90D0E0" w:rsidR="006500F1" w:rsidRDefault="006500F1" w:rsidP="00826FD4">
            <w:pPr>
              <w:pStyle w:val="ListParagraph"/>
              <w:numPr>
                <w:ilvl w:val="0"/>
                <w:numId w:val="3"/>
              </w:numPr>
              <w:rPr>
                <w:rFonts w:ascii="Lato" w:hAnsi="Lato" w:cs="Times New Roman"/>
                <w:bCs/>
                <w:sz w:val="20"/>
                <w:szCs w:val="20"/>
              </w:rPr>
            </w:pPr>
            <w:r>
              <w:rPr>
                <w:rFonts w:ascii="Lato" w:hAnsi="Lato" w:cs="Times New Roman"/>
                <w:bCs/>
                <w:sz w:val="20"/>
                <w:szCs w:val="20"/>
              </w:rPr>
              <w:t xml:space="preserve">Organizations interested in being mapped in the </w:t>
            </w:r>
            <w:r w:rsidR="002505FD">
              <w:rPr>
                <w:rFonts w:ascii="Lato" w:hAnsi="Lato" w:cs="Times New Roman"/>
                <w:bCs/>
                <w:sz w:val="20"/>
                <w:szCs w:val="20"/>
              </w:rPr>
              <w:t xml:space="preserve">Inter- Agency </w:t>
            </w:r>
            <w:r>
              <w:rPr>
                <w:rFonts w:ascii="Lato" w:hAnsi="Lato" w:cs="Times New Roman"/>
                <w:bCs/>
                <w:sz w:val="20"/>
                <w:szCs w:val="20"/>
              </w:rPr>
              <w:t>FRRM</w:t>
            </w:r>
            <w:r w:rsidR="002C64A4">
              <w:rPr>
                <w:rFonts w:ascii="Lato" w:hAnsi="Lato" w:cs="Times New Roman"/>
                <w:bCs/>
                <w:sz w:val="20"/>
                <w:szCs w:val="20"/>
              </w:rPr>
              <w:t xml:space="preserve"> referral network to reach out to the UNHCR FRRM team</w:t>
            </w:r>
          </w:p>
          <w:p w14:paraId="49AB1A9E" w14:textId="45E1B450" w:rsidR="008103BD" w:rsidRPr="008103BD" w:rsidRDefault="008103BD" w:rsidP="008103BD">
            <w:pPr>
              <w:pStyle w:val="ListParagraph"/>
              <w:numPr>
                <w:ilvl w:val="0"/>
                <w:numId w:val="3"/>
              </w:numPr>
              <w:rPr>
                <w:rFonts w:ascii="Lato" w:hAnsi="Lato" w:cs="Times New Roman"/>
                <w:bCs/>
                <w:sz w:val="20"/>
                <w:szCs w:val="20"/>
              </w:rPr>
            </w:pPr>
            <w:r w:rsidRPr="008103BD">
              <w:rPr>
                <w:rFonts w:ascii="Lato" w:hAnsi="Lato" w:cs="Times New Roman"/>
                <w:bCs/>
                <w:sz w:val="20"/>
                <w:szCs w:val="20"/>
              </w:rPr>
              <w:t>Develop a</w:t>
            </w:r>
            <w:r w:rsidR="003928D2">
              <w:rPr>
                <w:rFonts w:ascii="Lato" w:hAnsi="Lato" w:cs="Times New Roman"/>
                <w:bCs/>
                <w:sz w:val="20"/>
                <w:szCs w:val="20"/>
              </w:rPr>
              <w:t xml:space="preserve"> directory of service providers.</w:t>
            </w:r>
          </w:p>
          <w:p w14:paraId="7A8974BA" w14:textId="4428F4AB" w:rsidR="008103BD" w:rsidRPr="00826FD4" w:rsidRDefault="008103BD" w:rsidP="008103BD">
            <w:pPr>
              <w:pStyle w:val="ListParagraph"/>
              <w:numPr>
                <w:ilvl w:val="0"/>
                <w:numId w:val="3"/>
              </w:numPr>
              <w:rPr>
                <w:rFonts w:ascii="Lato" w:hAnsi="Lato" w:cs="Times New Roman"/>
                <w:bCs/>
                <w:sz w:val="20"/>
                <w:szCs w:val="20"/>
              </w:rPr>
            </w:pPr>
            <w:r w:rsidRPr="008103BD">
              <w:rPr>
                <w:rFonts w:ascii="Lato" w:hAnsi="Lato" w:cs="Times New Roman"/>
                <w:bCs/>
                <w:sz w:val="20"/>
                <w:szCs w:val="20"/>
              </w:rPr>
              <w:t>Develop an inter-agency referral mechanism for the urban that covers all sectors.</w:t>
            </w:r>
          </w:p>
          <w:p w14:paraId="74E99198" w14:textId="77777777" w:rsidR="00826FD4" w:rsidRPr="00826FD4" w:rsidRDefault="00826FD4" w:rsidP="00826FD4">
            <w:pPr>
              <w:rPr>
                <w:rFonts w:ascii="Lato" w:hAnsi="Lato" w:cs="Times New Roman"/>
                <w:bCs/>
                <w:sz w:val="20"/>
                <w:szCs w:val="20"/>
              </w:rPr>
            </w:pPr>
          </w:p>
        </w:tc>
        <w:tc>
          <w:tcPr>
            <w:tcW w:w="2409" w:type="dxa"/>
            <w:shd w:val="clear" w:color="auto" w:fill="auto"/>
          </w:tcPr>
          <w:p w14:paraId="3F835759" w14:textId="77777777" w:rsidR="00826FD4" w:rsidRPr="00826FD4" w:rsidRDefault="00826FD4" w:rsidP="00826FD4">
            <w:pPr>
              <w:pStyle w:val="ListParagraph"/>
              <w:numPr>
                <w:ilvl w:val="0"/>
                <w:numId w:val="5"/>
              </w:numPr>
              <w:rPr>
                <w:rFonts w:ascii="Lato" w:hAnsi="Lato" w:cs="Times New Roman"/>
                <w:b/>
                <w:sz w:val="20"/>
                <w:szCs w:val="20"/>
              </w:rPr>
            </w:pPr>
            <w:r>
              <w:rPr>
                <w:rFonts w:ascii="Lato" w:hAnsi="Lato" w:cs="Times New Roman"/>
                <w:bCs/>
                <w:sz w:val="20"/>
                <w:szCs w:val="20"/>
              </w:rPr>
              <w:t>C</w:t>
            </w:r>
            <w:r w:rsidRPr="00826FD4">
              <w:rPr>
                <w:rFonts w:ascii="Lato" w:hAnsi="Lato" w:cs="Times New Roman"/>
                <w:bCs/>
                <w:sz w:val="20"/>
                <w:szCs w:val="20"/>
              </w:rPr>
              <w:t xml:space="preserve">omments </w:t>
            </w:r>
            <w:r w:rsidR="00204AC2">
              <w:rPr>
                <w:rFonts w:ascii="Lato" w:hAnsi="Lato" w:cs="Times New Roman"/>
                <w:bCs/>
                <w:sz w:val="20"/>
                <w:szCs w:val="20"/>
              </w:rPr>
              <w:t xml:space="preserve">on TOR </w:t>
            </w:r>
            <w:r w:rsidRPr="00826FD4">
              <w:rPr>
                <w:rFonts w:ascii="Lato" w:hAnsi="Lato" w:cs="Times New Roman"/>
                <w:bCs/>
                <w:sz w:val="20"/>
                <w:szCs w:val="20"/>
              </w:rPr>
              <w:t>to be shared</w:t>
            </w:r>
            <w:r>
              <w:rPr>
                <w:rFonts w:ascii="Lato" w:hAnsi="Lato" w:cs="Times New Roman"/>
                <w:bCs/>
                <w:sz w:val="20"/>
                <w:szCs w:val="20"/>
              </w:rPr>
              <w:t xml:space="preserve"> by </w:t>
            </w:r>
            <w:r w:rsidRPr="00826FD4">
              <w:rPr>
                <w:rFonts w:ascii="Lato" w:hAnsi="Lato" w:cs="Times New Roman"/>
                <w:bCs/>
                <w:sz w:val="20"/>
                <w:szCs w:val="20"/>
              </w:rPr>
              <w:t>10</w:t>
            </w:r>
            <w:r w:rsidRPr="00826FD4">
              <w:rPr>
                <w:rFonts w:ascii="Lato" w:hAnsi="Lato" w:cs="Times New Roman"/>
                <w:bCs/>
                <w:sz w:val="20"/>
                <w:szCs w:val="20"/>
                <w:vertAlign w:val="superscript"/>
              </w:rPr>
              <w:t>th</w:t>
            </w:r>
            <w:r w:rsidRPr="00826FD4">
              <w:rPr>
                <w:rFonts w:ascii="Lato" w:hAnsi="Lato" w:cs="Times New Roman"/>
                <w:bCs/>
                <w:sz w:val="20"/>
                <w:szCs w:val="20"/>
              </w:rPr>
              <w:t xml:space="preserve"> February</w:t>
            </w:r>
          </w:p>
        </w:tc>
        <w:tc>
          <w:tcPr>
            <w:tcW w:w="1560" w:type="dxa"/>
            <w:shd w:val="clear" w:color="auto" w:fill="auto"/>
          </w:tcPr>
          <w:p w14:paraId="2CBAD729" w14:textId="77777777" w:rsidR="00826FD4" w:rsidRPr="00826FD4" w:rsidRDefault="00826FD4" w:rsidP="00181532">
            <w:pPr>
              <w:rPr>
                <w:rFonts w:ascii="Lato" w:hAnsi="Lato" w:cs="Times New Roman"/>
                <w:bCs/>
                <w:sz w:val="20"/>
                <w:szCs w:val="20"/>
              </w:rPr>
            </w:pPr>
            <w:r w:rsidRPr="00826FD4">
              <w:rPr>
                <w:rFonts w:ascii="Lato" w:hAnsi="Lato" w:cs="Times New Roman"/>
                <w:bCs/>
                <w:sz w:val="20"/>
                <w:szCs w:val="20"/>
              </w:rPr>
              <w:t>All</w:t>
            </w:r>
          </w:p>
        </w:tc>
      </w:tr>
      <w:tr w:rsidR="00826FD4" w:rsidRPr="00826FD4" w14:paraId="59F8B841" w14:textId="77777777" w:rsidTr="00597F94">
        <w:tc>
          <w:tcPr>
            <w:tcW w:w="1417" w:type="dxa"/>
            <w:shd w:val="clear" w:color="auto" w:fill="9CC2E5" w:themeFill="accent1" w:themeFillTint="99"/>
          </w:tcPr>
          <w:p w14:paraId="3A53BCED" w14:textId="77777777" w:rsidR="00826FD4" w:rsidRPr="00826FD4" w:rsidRDefault="00826FD4" w:rsidP="00181532">
            <w:pPr>
              <w:rPr>
                <w:rFonts w:ascii="Lato" w:hAnsi="Lato" w:cs="Times New Roman"/>
                <w:b/>
                <w:sz w:val="20"/>
                <w:szCs w:val="20"/>
              </w:rPr>
            </w:pPr>
          </w:p>
        </w:tc>
        <w:tc>
          <w:tcPr>
            <w:tcW w:w="10775" w:type="dxa"/>
            <w:shd w:val="clear" w:color="auto" w:fill="9CC2E5" w:themeFill="accent1" w:themeFillTint="99"/>
          </w:tcPr>
          <w:p w14:paraId="3983B3E7" w14:textId="77777777" w:rsidR="00826FD4" w:rsidRPr="00826FD4" w:rsidRDefault="00826FD4" w:rsidP="00181532">
            <w:pPr>
              <w:jc w:val="center"/>
              <w:rPr>
                <w:rFonts w:ascii="Lato" w:hAnsi="Lato" w:cs="Times New Roman"/>
                <w:b/>
                <w:sz w:val="20"/>
                <w:szCs w:val="20"/>
              </w:rPr>
            </w:pPr>
            <w:r w:rsidRPr="00826FD4">
              <w:rPr>
                <w:rFonts w:ascii="Lato" w:hAnsi="Lato" w:cs="Times New Roman"/>
                <w:b/>
                <w:sz w:val="20"/>
                <w:szCs w:val="20"/>
              </w:rPr>
              <w:t>Opening remarks by OPM</w:t>
            </w:r>
          </w:p>
        </w:tc>
        <w:tc>
          <w:tcPr>
            <w:tcW w:w="2409" w:type="dxa"/>
            <w:shd w:val="clear" w:color="auto" w:fill="9CC2E5" w:themeFill="accent1" w:themeFillTint="99"/>
          </w:tcPr>
          <w:p w14:paraId="0C997CAA" w14:textId="77777777" w:rsidR="00826FD4" w:rsidRPr="006D6FE6" w:rsidRDefault="00826FD4" w:rsidP="00181532">
            <w:pPr>
              <w:rPr>
                <w:rFonts w:ascii="Lato" w:hAnsi="Lato" w:cs="Times New Roman"/>
                <w:b/>
                <w:sz w:val="18"/>
                <w:szCs w:val="18"/>
              </w:rPr>
            </w:pPr>
            <w:r w:rsidRPr="006D6FE6">
              <w:rPr>
                <w:rFonts w:ascii="Lato" w:hAnsi="Lato" w:cs="Times New Roman"/>
                <w:b/>
                <w:sz w:val="18"/>
                <w:szCs w:val="18"/>
              </w:rPr>
              <w:t>Recommendations/Action points</w:t>
            </w:r>
          </w:p>
        </w:tc>
        <w:tc>
          <w:tcPr>
            <w:tcW w:w="1560" w:type="dxa"/>
            <w:shd w:val="clear" w:color="auto" w:fill="9CC2E5" w:themeFill="accent1" w:themeFillTint="99"/>
          </w:tcPr>
          <w:p w14:paraId="77502DC4" w14:textId="77777777" w:rsidR="00826FD4" w:rsidRPr="006D6FE6" w:rsidRDefault="00826FD4" w:rsidP="00181532">
            <w:pPr>
              <w:rPr>
                <w:rFonts w:ascii="Lato" w:hAnsi="Lato" w:cs="Times New Roman"/>
                <w:b/>
                <w:sz w:val="18"/>
                <w:szCs w:val="18"/>
              </w:rPr>
            </w:pPr>
            <w:r w:rsidRPr="006D6FE6">
              <w:rPr>
                <w:rFonts w:ascii="Lato" w:hAnsi="Lato" w:cs="Times New Roman"/>
                <w:b/>
                <w:sz w:val="18"/>
                <w:szCs w:val="18"/>
              </w:rPr>
              <w:t>Responsible</w:t>
            </w:r>
          </w:p>
        </w:tc>
      </w:tr>
      <w:tr w:rsidR="007069FF" w:rsidRPr="00826FD4" w14:paraId="39726F32" w14:textId="77777777" w:rsidTr="00597F94">
        <w:trPr>
          <w:trHeight w:val="558"/>
        </w:trPr>
        <w:tc>
          <w:tcPr>
            <w:tcW w:w="1417" w:type="dxa"/>
            <w:shd w:val="clear" w:color="auto" w:fill="FFFFFF" w:themeFill="background1"/>
          </w:tcPr>
          <w:p w14:paraId="35C17FCA" w14:textId="77777777" w:rsidR="007069FF" w:rsidRPr="00826FD4" w:rsidRDefault="007069FF" w:rsidP="00181532">
            <w:pPr>
              <w:spacing w:after="160" w:line="259" w:lineRule="auto"/>
              <w:rPr>
                <w:rFonts w:ascii="Lato" w:hAnsi="Lato" w:cs="Times New Roman"/>
                <w:b/>
                <w:sz w:val="20"/>
                <w:szCs w:val="20"/>
              </w:rPr>
            </w:pPr>
          </w:p>
        </w:tc>
        <w:tc>
          <w:tcPr>
            <w:tcW w:w="10775" w:type="dxa"/>
            <w:shd w:val="clear" w:color="auto" w:fill="FFFFFF" w:themeFill="background1"/>
          </w:tcPr>
          <w:p w14:paraId="5B502A9E" w14:textId="77777777" w:rsidR="00E700F0" w:rsidRPr="00E700F0" w:rsidRDefault="00E700F0" w:rsidP="00204AC2">
            <w:pPr>
              <w:pStyle w:val="ListParagraph"/>
              <w:numPr>
                <w:ilvl w:val="0"/>
                <w:numId w:val="3"/>
              </w:numPr>
              <w:jc w:val="both"/>
              <w:rPr>
                <w:rFonts w:ascii="Lato" w:hAnsi="Lato" w:cs="Times New Roman"/>
                <w:bCs/>
                <w:sz w:val="20"/>
                <w:szCs w:val="20"/>
              </w:rPr>
            </w:pPr>
            <w:r w:rsidRPr="00E700F0">
              <w:rPr>
                <w:rFonts w:ascii="Lato" w:hAnsi="Lato" w:cs="Times New Roman"/>
                <w:bCs/>
                <w:sz w:val="20"/>
                <w:szCs w:val="20"/>
              </w:rPr>
              <w:t xml:space="preserve">The Government policy on refugees is settlement based and partners must take this into consideration during planning/design of programmes. </w:t>
            </w:r>
          </w:p>
          <w:p w14:paraId="2D7FDF1E" w14:textId="34C2B951" w:rsidR="00E700F0" w:rsidRPr="00E700F0" w:rsidRDefault="00E700F0" w:rsidP="00204AC2">
            <w:pPr>
              <w:pStyle w:val="ListParagraph"/>
              <w:numPr>
                <w:ilvl w:val="0"/>
                <w:numId w:val="3"/>
              </w:numPr>
              <w:jc w:val="both"/>
              <w:rPr>
                <w:rFonts w:ascii="Lato" w:hAnsi="Lato" w:cs="Times New Roman"/>
                <w:bCs/>
                <w:sz w:val="20"/>
                <w:szCs w:val="20"/>
              </w:rPr>
            </w:pPr>
            <w:r w:rsidRPr="00E700F0">
              <w:rPr>
                <w:rFonts w:ascii="Lato" w:hAnsi="Lato" w:cs="Times New Roman"/>
                <w:bCs/>
                <w:sz w:val="20"/>
                <w:szCs w:val="20"/>
              </w:rPr>
              <w:t xml:space="preserve">There are several cases of </w:t>
            </w:r>
            <w:proofErr w:type="spellStart"/>
            <w:r w:rsidRPr="00E700F0">
              <w:rPr>
                <w:rFonts w:ascii="Lato" w:hAnsi="Lato" w:cs="Times New Roman"/>
                <w:bCs/>
                <w:sz w:val="20"/>
                <w:szCs w:val="20"/>
              </w:rPr>
              <w:t>PoCs</w:t>
            </w:r>
            <w:proofErr w:type="spellEnd"/>
            <w:r w:rsidRPr="00E700F0">
              <w:rPr>
                <w:rFonts w:ascii="Lato" w:hAnsi="Lato" w:cs="Times New Roman"/>
                <w:bCs/>
                <w:sz w:val="20"/>
                <w:szCs w:val="20"/>
              </w:rPr>
              <w:t xml:space="preserve"> in Kampala requesting to be transferred to settlement</w:t>
            </w:r>
            <w:r w:rsidR="00946BB4">
              <w:rPr>
                <w:rFonts w:ascii="Lato" w:hAnsi="Lato" w:cs="Times New Roman"/>
                <w:bCs/>
                <w:sz w:val="20"/>
                <w:szCs w:val="20"/>
              </w:rPr>
              <w:t>s.</w:t>
            </w:r>
            <w:r w:rsidRPr="00E700F0">
              <w:rPr>
                <w:rFonts w:ascii="Lato" w:hAnsi="Lato" w:cs="Times New Roman"/>
                <w:bCs/>
                <w:sz w:val="20"/>
                <w:szCs w:val="20"/>
              </w:rPr>
              <w:t xml:space="preserve"> </w:t>
            </w:r>
            <w:r w:rsidR="00CB50AD">
              <w:rPr>
                <w:rFonts w:ascii="Lato" w:hAnsi="Lato" w:cs="Times New Roman"/>
                <w:bCs/>
                <w:sz w:val="20"/>
                <w:szCs w:val="20"/>
              </w:rPr>
              <w:t>E</w:t>
            </w:r>
            <w:r w:rsidRPr="00E700F0">
              <w:rPr>
                <w:rFonts w:ascii="Lato" w:hAnsi="Lato" w:cs="Times New Roman"/>
                <w:bCs/>
                <w:sz w:val="20"/>
                <w:szCs w:val="20"/>
              </w:rPr>
              <w:t>stimates stand at around 50 persons per day. The Government cal</w:t>
            </w:r>
            <w:r w:rsidR="00E04F30">
              <w:rPr>
                <w:rFonts w:ascii="Lato" w:hAnsi="Lato" w:cs="Times New Roman"/>
                <w:bCs/>
                <w:sz w:val="20"/>
                <w:szCs w:val="20"/>
              </w:rPr>
              <w:t>ls</w:t>
            </w:r>
            <w:r w:rsidRPr="00E700F0">
              <w:rPr>
                <w:rFonts w:ascii="Lato" w:hAnsi="Lato" w:cs="Times New Roman"/>
                <w:bCs/>
                <w:sz w:val="20"/>
                <w:szCs w:val="20"/>
              </w:rPr>
              <w:t xml:space="preserve"> upon partners to enhance coordination to ensure that persons relocated to settlements are well received. </w:t>
            </w:r>
          </w:p>
          <w:p w14:paraId="1D9F5512" w14:textId="6A32731A" w:rsidR="00E700F0" w:rsidRDefault="00E700F0" w:rsidP="00204AC2">
            <w:pPr>
              <w:pStyle w:val="ListParagraph"/>
              <w:numPr>
                <w:ilvl w:val="0"/>
                <w:numId w:val="3"/>
              </w:numPr>
              <w:jc w:val="both"/>
              <w:rPr>
                <w:rFonts w:ascii="Lato" w:hAnsi="Lato" w:cs="Times New Roman"/>
                <w:bCs/>
                <w:sz w:val="20"/>
                <w:szCs w:val="20"/>
              </w:rPr>
            </w:pPr>
            <w:r w:rsidRPr="00E700F0">
              <w:rPr>
                <w:rFonts w:ascii="Lato" w:hAnsi="Lato" w:cs="Times New Roman"/>
                <w:bCs/>
                <w:sz w:val="20"/>
                <w:szCs w:val="20"/>
              </w:rPr>
              <w:t xml:space="preserve">OPM will continuously engage with the urban leadership </w:t>
            </w:r>
            <w:r w:rsidR="00E732E5">
              <w:rPr>
                <w:rFonts w:ascii="Lato" w:hAnsi="Lato" w:cs="Times New Roman"/>
                <w:bCs/>
                <w:sz w:val="20"/>
                <w:szCs w:val="20"/>
              </w:rPr>
              <w:t>to</w:t>
            </w:r>
            <w:r w:rsidRPr="00E700F0">
              <w:rPr>
                <w:rFonts w:ascii="Lato" w:hAnsi="Lato" w:cs="Times New Roman"/>
                <w:bCs/>
                <w:sz w:val="20"/>
                <w:szCs w:val="20"/>
              </w:rPr>
              <w:t xml:space="preserve"> ensure that they are aware of the refugee policy to avoid conflicts with the host community and authorities.</w:t>
            </w:r>
            <w:r w:rsidR="006D6FE6">
              <w:rPr>
                <w:rFonts w:ascii="Lato" w:hAnsi="Lato" w:cs="Times New Roman"/>
                <w:bCs/>
                <w:sz w:val="20"/>
                <w:szCs w:val="20"/>
              </w:rPr>
              <w:t xml:space="preserve"> OPM also calls upon all partners engaged in the refugee response to continue raising awareness on the refugee policy as well as rights and obligations of </w:t>
            </w:r>
            <w:proofErr w:type="spellStart"/>
            <w:r w:rsidR="009A1FFC">
              <w:rPr>
                <w:rFonts w:ascii="Lato" w:hAnsi="Lato" w:cs="Times New Roman"/>
                <w:bCs/>
                <w:sz w:val="20"/>
                <w:szCs w:val="20"/>
              </w:rPr>
              <w:t>PoCs</w:t>
            </w:r>
            <w:proofErr w:type="spellEnd"/>
            <w:r w:rsidR="006D6FE6">
              <w:rPr>
                <w:rFonts w:ascii="Lato" w:hAnsi="Lato" w:cs="Times New Roman"/>
                <w:bCs/>
                <w:sz w:val="20"/>
                <w:szCs w:val="20"/>
              </w:rPr>
              <w:t xml:space="preserve"> in order to manage expectations.</w:t>
            </w:r>
          </w:p>
          <w:p w14:paraId="048F5ED9" w14:textId="370C3BB6" w:rsidR="006D7046" w:rsidRDefault="006D7046" w:rsidP="00204AC2">
            <w:pPr>
              <w:pStyle w:val="ListParagraph"/>
              <w:numPr>
                <w:ilvl w:val="0"/>
                <w:numId w:val="3"/>
              </w:numPr>
              <w:jc w:val="both"/>
              <w:rPr>
                <w:rFonts w:ascii="Lato" w:hAnsi="Lato" w:cs="Times New Roman"/>
                <w:bCs/>
                <w:sz w:val="20"/>
                <w:szCs w:val="20"/>
              </w:rPr>
            </w:pPr>
            <w:r>
              <w:rPr>
                <w:rFonts w:ascii="Lato" w:hAnsi="Lato" w:cs="Times New Roman"/>
                <w:bCs/>
                <w:sz w:val="20"/>
                <w:szCs w:val="20"/>
              </w:rPr>
              <w:t xml:space="preserve">The Refugee Eligibility Committee (REC) held 20 sessions for the Kampala and settlement caseload. Despite the gains made, there is still an existing </w:t>
            </w:r>
            <w:r w:rsidR="00437E9C">
              <w:rPr>
                <w:rFonts w:ascii="Lato" w:hAnsi="Lato" w:cs="Times New Roman"/>
                <w:bCs/>
                <w:sz w:val="20"/>
                <w:szCs w:val="20"/>
              </w:rPr>
              <w:t>backlog.</w:t>
            </w:r>
            <w:r>
              <w:rPr>
                <w:rFonts w:ascii="Lato" w:hAnsi="Lato" w:cs="Times New Roman"/>
                <w:bCs/>
                <w:sz w:val="20"/>
                <w:szCs w:val="20"/>
              </w:rPr>
              <w:t xml:space="preserve"> </w:t>
            </w:r>
            <w:r w:rsidR="00437E9C">
              <w:rPr>
                <w:rFonts w:ascii="Lato" w:hAnsi="Lato" w:cs="Times New Roman"/>
                <w:bCs/>
                <w:sz w:val="20"/>
                <w:szCs w:val="20"/>
              </w:rPr>
              <w:t xml:space="preserve">OPM is exploring </w:t>
            </w:r>
            <w:r>
              <w:rPr>
                <w:rFonts w:ascii="Lato" w:hAnsi="Lato" w:cs="Times New Roman"/>
                <w:bCs/>
                <w:sz w:val="20"/>
                <w:szCs w:val="20"/>
              </w:rPr>
              <w:t>possibilities of rolling out an accelerated RSD programme within the provisions of the law. However, this has</w:t>
            </w:r>
            <w:r w:rsidR="00437E9C">
              <w:rPr>
                <w:rFonts w:ascii="Lato" w:hAnsi="Lato" w:cs="Times New Roman"/>
                <w:bCs/>
                <w:sz w:val="20"/>
                <w:szCs w:val="20"/>
              </w:rPr>
              <w:t xml:space="preserve"> </w:t>
            </w:r>
            <w:r>
              <w:rPr>
                <w:rFonts w:ascii="Lato" w:hAnsi="Lato" w:cs="Times New Roman"/>
                <w:bCs/>
                <w:sz w:val="20"/>
                <w:szCs w:val="20"/>
              </w:rPr>
              <w:t>n</w:t>
            </w:r>
            <w:r w:rsidR="00437E9C">
              <w:rPr>
                <w:rFonts w:ascii="Lato" w:hAnsi="Lato" w:cs="Times New Roman"/>
                <w:bCs/>
                <w:sz w:val="20"/>
                <w:szCs w:val="20"/>
              </w:rPr>
              <w:t>o</w:t>
            </w:r>
            <w:r>
              <w:rPr>
                <w:rFonts w:ascii="Lato" w:hAnsi="Lato" w:cs="Times New Roman"/>
                <w:bCs/>
                <w:sz w:val="20"/>
                <w:szCs w:val="20"/>
              </w:rPr>
              <w:t>t been achieved</w:t>
            </w:r>
            <w:r w:rsidR="002B69E4">
              <w:rPr>
                <w:rFonts w:ascii="Lato" w:hAnsi="Lato" w:cs="Times New Roman"/>
                <w:bCs/>
                <w:sz w:val="20"/>
                <w:szCs w:val="20"/>
              </w:rPr>
              <w:t>. Notwithstanding, the</w:t>
            </w:r>
            <w:r>
              <w:rPr>
                <w:rFonts w:ascii="Lato" w:hAnsi="Lato" w:cs="Times New Roman"/>
                <w:bCs/>
                <w:sz w:val="20"/>
                <w:szCs w:val="20"/>
              </w:rPr>
              <w:t xml:space="preserve"> Refugee Appeals Board </w:t>
            </w:r>
            <w:r w:rsidR="002B69E4">
              <w:rPr>
                <w:rFonts w:ascii="Lato" w:hAnsi="Lato" w:cs="Times New Roman"/>
                <w:bCs/>
                <w:sz w:val="20"/>
                <w:szCs w:val="20"/>
              </w:rPr>
              <w:t xml:space="preserve">(RAB) </w:t>
            </w:r>
            <w:r>
              <w:rPr>
                <w:rFonts w:ascii="Lato" w:hAnsi="Lato" w:cs="Times New Roman"/>
                <w:bCs/>
                <w:sz w:val="20"/>
                <w:szCs w:val="20"/>
              </w:rPr>
              <w:t>has been constituted and is ready to commence work.</w:t>
            </w:r>
          </w:p>
          <w:p w14:paraId="05E6BFF6" w14:textId="6D5F333F" w:rsidR="006D7046" w:rsidRPr="003928D2" w:rsidRDefault="006D7046" w:rsidP="003928D2">
            <w:pPr>
              <w:pStyle w:val="ListParagraph"/>
              <w:numPr>
                <w:ilvl w:val="0"/>
                <w:numId w:val="3"/>
              </w:numPr>
              <w:jc w:val="both"/>
              <w:rPr>
                <w:rFonts w:ascii="Lato" w:hAnsi="Lato" w:cs="Times New Roman"/>
                <w:bCs/>
                <w:sz w:val="20"/>
                <w:szCs w:val="20"/>
              </w:rPr>
            </w:pPr>
            <w:r>
              <w:rPr>
                <w:rFonts w:ascii="Lato" w:hAnsi="Lato" w:cs="Times New Roman"/>
                <w:bCs/>
                <w:sz w:val="20"/>
                <w:szCs w:val="20"/>
              </w:rPr>
              <w:t xml:space="preserve">The refugee policy is in the final stages </w:t>
            </w:r>
            <w:r w:rsidR="003928D2">
              <w:rPr>
                <w:rFonts w:ascii="Lato" w:hAnsi="Lato" w:cs="Times New Roman"/>
                <w:bCs/>
                <w:sz w:val="20"/>
                <w:szCs w:val="20"/>
              </w:rPr>
              <w:t xml:space="preserve">and should be finalized </w:t>
            </w:r>
            <w:r>
              <w:rPr>
                <w:rFonts w:ascii="Lato" w:hAnsi="Lato" w:cs="Times New Roman"/>
                <w:bCs/>
                <w:sz w:val="20"/>
                <w:szCs w:val="20"/>
              </w:rPr>
              <w:t xml:space="preserve">by </w:t>
            </w:r>
            <w:r w:rsidR="002B69E4">
              <w:rPr>
                <w:rFonts w:ascii="Lato" w:hAnsi="Lato" w:cs="Times New Roman"/>
                <w:bCs/>
                <w:sz w:val="20"/>
                <w:szCs w:val="20"/>
              </w:rPr>
              <w:t>mid-2020</w:t>
            </w:r>
            <w:r>
              <w:rPr>
                <w:rFonts w:ascii="Lato" w:hAnsi="Lato" w:cs="Times New Roman"/>
                <w:bCs/>
                <w:sz w:val="20"/>
                <w:szCs w:val="20"/>
              </w:rPr>
              <w:t xml:space="preserve">. </w:t>
            </w:r>
          </w:p>
        </w:tc>
        <w:tc>
          <w:tcPr>
            <w:tcW w:w="2409" w:type="dxa"/>
            <w:shd w:val="clear" w:color="auto" w:fill="FFFFFF" w:themeFill="background1"/>
          </w:tcPr>
          <w:p w14:paraId="005EE8C2" w14:textId="77777777" w:rsidR="007069FF" w:rsidRPr="00826FD4" w:rsidRDefault="007069FF" w:rsidP="00181532">
            <w:pPr>
              <w:spacing w:after="160" w:line="259" w:lineRule="auto"/>
              <w:rPr>
                <w:rFonts w:ascii="Lato" w:hAnsi="Lato" w:cs="Times New Roman"/>
                <w:sz w:val="20"/>
                <w:szCs w:val="20"/>
              </w:rPr>
            </w:pPr>
          </w:p>
        </w:tc>
        <w:tc>
          <w:tcPr>
            <w:tcW w:w="1560" w:type="dxa"/>
            <w:shd w:val="clear" w:color="auto" w:fill="FFFFFF" w:themeFill="background1"/>
          </w:tcPr>
          <w:p w14:paraId="54140A48" w14:textId="77777777" w:rsidR="007069FF" w:rsidRPr="00826FD4" w:rsidRDefault="007069FF" w:rsidP="00181532">
            <w:pPr>
              <w:spacing w:after="160" w:line="259" w:lineRule="auto"/>
              <w:rPr>
                <w:rFonts w:ascii="Lato" w:hAnsi="Lato" w:cs="Times New Roman"/>
                <w:sz w:val="20"/>
                <w:szCs w:val="20"/>
              </w:rPr>
            </w:pPr>
          </w:p>
          <w:p w14:paraId="1FDB41A7" w14:textId="77777777" w:rsidR="007069FF" w:rsidRPr="00826FD4" w:rsidRDefault="007069FF" w:rsidP="00181532">
            <w:pPr>
              <w:spacing w:after="160" w:line="259" w:lineRule="auto"/>
              <w:rPr>
                <w:rFonts w:ascii="Lato" w:hAnsi="Lato" w:cs="Times New Roman"/>
                <w:sz w:val="20"/>
                <w:szCs w:val="20"/>
              </w:rPr>
            </w:pPr>
          </w:p>
        </w:tc>
      </w:tr>
      <w:tr w:rsidR="00E700F0" w:rsidRPr="00826FD4" w14:paraId="49228728" w14:textId="77777777" w:rsidTr="00597F94">
        <w:trPr>
          <w:trHeight w:val="261"/>
        </w:trPr>
        <w:tc>
          <w:tcPr>
            <w:tcW w:w="1417" w:type="dxa"/>
            <w:shd w:val="clear" w:color="auto" w:fill="9CC2E5" w:themeFill="accent1" w:themeFillTint="99"/>
          </w:tcPr>
          <w:p w14:paraId="7620AE99" w14:textId="77777777" w:rsidR="00E700F0" w:rsidRPr="00E700F0" w:rsidRDefault="00E700F0" w:rsidP="00E700F0">
            <w:pPr>
              <w:jc w:val="center"/>
              <w:rPr>
                <w:rFonts w:ascii="Lato" w:hAnsi="Lato" w:cs="Times New Roman"/>
                <w:b/>
                <w:bCs/>
                <w:sz w:val="20"/>
                <w:szCs w:val="20"/>
              </w:rPr>
            </w:pPr>
          </w:p>
        </w:tc>
        <w:tc>
          <w:tcPr>
            <w:tcW w:w="10775" w:type="dxa"/>
            <w:shd w:val="clear" w:color="auto" w:fill="9CC2E5" w:themeFill="accent1" w:themeFillTint="99"/>
          </w:tcPr>
          <w:p w14:paraId="5ED710D3" w14:textId="77777777" w:rsidR="00E700F0" w:rsidRPr="00E700F0" w:rsidRDefault="00E700F0" w:rsidP="00E700F0">
            <w:pPr>
              <w:jc w:val="center"/>
              <w:rPr>
                <w:rFonts w:ascii="Lato" w:hAnsi="Lato" w:cs="Times New Roman"/>
                <w:b/>
                <w:bCs/>
                <w:sz w:val="20"/>
                <w:szCs w:val="20"/>
              </w:rPr>
            </w:pPr>
            <w:r w:rsidRPr="00E700F0">
              <w:rPr>
                <w:rFonts w:ascii="Lato" w:hAnsi="Lato" w:cs="Times New Roman"/>
                <w:b/>
                <w:bCs/>
                <w:sz w:val="20"/>
                <w:szCs w:val="20"/>
              </w:rPr>
              <w:t>Updates by UNHCR</w:t>
            </w:r>
          </w:p>
        </w:tc>
        <w:tc>
          <w:tcPr>
            <w:tcW w:w="2409" w:type="dxa"/>
            <w:shd w:val="clear" w:color="auto" w:fill="9CC2E5" w:themeFill="accent1" w:themeFillTint="99"/>
          </w:tcPr>
          <w:p w14:paraId="7BAD688F" w14:textId="77777777" w:rsidR="00E700F0" w:rsidRPr="00E700F0" w:rsidRDefault="00E700F0" w:rsidP="00E700F0">
            <w:pPr>
              <w:jc w:val="center"/>
              <w:rPr>
                <w:rFonts w:ascii="Lato" w:hAnsi="Lato" w:cs="Times New Roman"/>
                <w:b/>
                <w:bCs/>
                <w:sz w:val="20"/>
                <w:szCs w:val="20"/>
              </w:rPr>
            </w:pPr>
          </w:p>
        </w:tc>
        <w:tc>
          <w:tcPr>
            <w:tcW w:w="1560" w:type="dxa"/>
            <w:shd w:val="clear" w:color="auto" w:fill="9CC2E5" w:themeFill="accent1" w:themeFillTint="99"/>
          </w:tcPr>
          <w:p w14:paraId="46912418" w14:textId="77777777" w:rsidR="00E700F0" w:rsidRPr="00E700F0" w:rsidRDefault="00E700F0" w:rsidP="00E700F0">
            <w:pPr>
              <w:jc w:val="center"/>
              <w:rPr>
                <w:rFonts w:ascii="Lato" w:hAnsi="Lato" w:cs="Times New Roman"/>
                <w:b/>
                <w:bCs/>
                <w:sz w:val="20"/>
                <w:szCs w:val="20"/>
              </w:rPr>
            </w:pPr>
          </w:p>
        </w:tc>
      </w:tr>
      <w:tr w:rsidR="00E700F0" w:rsidRPr="00826FD4" w14:paraId="0555E5EB" w14:textId="77777777" w:rsidTr="00B439ED">
        <w:trPr>
          <w:trHeight w:val="699"/>
        </w:trPr>
        <w:tc>
          <w:tcPr>
            <w:tcW w:w="1417" w:type="dxa"/>
            <w:shd w:val="clear" w:color="auto" w:fill="FFFFFF" w:themeFill="background1"/>
          </w:tcPr>
          <w:p w14:paraId="4CA7EC96" w14:textId="77777777" w:rsidR="00E700F0" w:rsidRPr="00826FD4" w:rsidRDefault="00E700F0" w:rsidP="00181532">
            <w:pPr>
              <w:rPr>
                <w:rFonts w:ascii="Lato" w:hAnsi="Lato" w:cs="Times New Roman"/>
                <w:b/>
                <w:sz w:val="20"/>
                <w:szCs w:val="20"/>
              </w:rPr>
            </w:pPr>
          </w:p>
        </w:tc>
        <w:tc>
          <w:tcPr>
            <w:tcW w:w="10775" w:type="dxa"/>
            <w:shd w:val="clear" w:color="auto" w:fill="FFFFFF" w:themeFill="background1"/>
          </w:tcPr>
          <w:p w14:paraId="612C1546" w14:textId="1121F360" w:rsidR="00204380" w:rsidRDefault="00204380" w:rsidP="00204380">
            <w:pPr>
              <w:pStyle w:val="ListParagraph"/>
              <w:numPr>
                <w:ilvl w:val="0"/>
                <w:numId w:val="3"/>
              </w:numPr>
              <w:jc w:val="both"/>
              <w:rPr>
                <w:rFonts w:ascii="Lato" w:hAnsi="Lato" w:cs="Times New Roman"/>
                <w:sz w:val="20"/>
                <w:szCs w:val="20"/>
              </w:rPr>
            </w:pPr>
            <w:r>
              <w:rPr>
                <w:rFonts w:ascii="Lato" w:hAnsi="Lato" w:cs="Times New Roman"/>
                <w:sz w:val="20"/>
                <w:szCs w:val="20"/>
              </w:rPr>
              <w:t xml:space="preserve">In line with the Government policy on refugees, refugees who settle in urban </w:t>
            </w:r>
            <w:r w:rsidR="006D6FE6">
              <w:rPr>
                <w:rFonts w:ascii="Lato" w:hAnsi="Lato" w:cs="Times New Roman"/>
                <w:sz w:val="20"/>
                <w:szCs w:val="20"/>
              </w:rPr>
              <w:t>locations</w:t>
            </w:r>
            <w:r>
              <w:rPr>
                <w:rFonts w:ascii="Lato" w:hAnsi="Lato" w:cs="Times New Roman"/>
                <w:sz w:val="20"/>
                <w:szCs w:val="20"/>
              </w:rPr>
              <w:t xml:space="preserve"> are expected to provide for themselves except for few cases that are transferred through a formal referral system. As interventions are tailored, partners should take into consideration the vulnerable caseloads</w:t>
            </w:r>
            <w:r w:rsidR="00843893">
              <w:rPr>
                <w:rFonts w:ascii="Lato" w:hAnsi="Lato" w:cs="Times New Roman"/>
                <w:sz w:val="20"/>
                <w:szCs w:val="20"/>
              </w:rPr>
              <w:t>.</w:t>
            </w:r>
          </w:p>
          <w:p w14:paraId="73391603" w14:textId="113FE7E5" w:rsidR="00C1246A" w:rsidRPr="00224791" w:rsidRDefault="00204380" w:rsidP="00224791">
            <w:pPr>
              <w:pStyle w:val="ListParagraph"/>
              <w:numPr>
                <w:ilvl w:val="0"/>
                <w:numId w:val="3"/>
              </w:numPr>
              <w:rPr>
                <w:rFonts w:ascii="Lato" w:hAnsi="Lato" w:cs="Times New Roman"/>
                <w:sz w:val="20"/>
                <w:szCs w:val="20"/>
              </w:rPr>
            </w:pPr>
            <w:r w:rsidRPr="00843893">
              <w:rPr>
                <w:rFonts w:ascii="Lato" w:hAnsi="Lato" w:cs="Times New Roman"/>
                <w:sz w:val="20"/>
                <w:szCs w:val="20"/>
              </w:rPr>
              <w:t>Access to livelihood opportunities in the urban remains a major gap. During planning, partners engaged in livelihood activities should factor in vulnerable population</w:t>
            </w:r>
            <w:r w:rsidR="00843893" w:rsidRPr="00843893">
              <w:rPr>
                <w:rFonts w:ascii="Lato" w:hAnsi="Lato" w:cs="Times New Roman"/>
                <w:sz w:val="20"/>
                <w:szCs w:val="20"/>
              </w:rPr>
              <w:t>s</w:t>
            </w:r>
            <w:r w:rsidRPr="00224791">
              <w:rPr>
                <w:rFonts w:ascii="Lato" w:hAnsi="Lato" w:cs="Times New Roman"/>
                <w:sz w:val="20"/>
                <w:szCs w:val="20"/>
              </w:rPr>
              <w:t xml:space="preserve">. </w:t>
            </w:r>
            <w:r w:rsidR="00224791">
              <w:rPr>
                <w:rFonts w:ascii="Lato" w:hAnsi="Lato" w:cs="Times New Roman"/>
                <w:sz w:val="20"/>
                <w:szCs w:val="20"/>
              </w:rPr>
              <w:t>D</w:t>
            </w:r>
            <w:r w:rsidRPr="00224791">
              <w:rPr>
                <w:rFonts w:ascii="Lato" w:hAnsi="Lato" w:cs="Times New Roman"/>
                <w:sz w:val="20"/>
                <w:szCs w:val="20"/>
              </w:rPr>
              <w:t>ata</w:t>
            </w:r>
            <w:r w:rsidR="00C1246A" w:rsidRPr="00224791">
              <w:rPr>
                <w:rFonts w:ascii="Lato" w:hAnsi="Lato" w:cs="Times New Roman"/>
                <w:sz w:val="20"/>
                <w:szCs w:val="20"/>
              </w:rPr>
              <w:t xml:space="preserve"> on locations of </w:t>
            </w:r>
            <w:r w:rsidR="001638CB">
              <w:rPr>
                <w:rFonts w:ascii="Lato" w:hAnsi="Lato" w:cs="Times New Roman"/>
                <w:sz w:val="20"/>
                <w:szCs w:val="20"/>
              </w:rPr>
              <w:t>vulnerable</w:t>
            </w:r>
            <w:r w:rsidR="00C1246A" w:rsidRPr="00224791">
              <w:rPr>
                <w:rFonts w:ascii="Lato" w:hAnsi="Lato" w:cs="Times New Roman"/>
                <w:sz w:val="20"/>
                <w:szCs w:val="20"/>
              </w:rPr>
              <w:t xml:space="preserve"> populatio</w:t>
            </w:r>
            <w:r w:rsidR="001638CB">
              <w:rPr>
                <w:rFonts w:ascii="Lato" w:hAnsi="Lato" w:cs="Times New Roman"/>
                <w:sz w:val="20"/>
                <w:szCs w:val="20"/>
              </w:rPr>
              <w:t xml:space="preserve">ns is readily available </w:t>
            </w:r>
            <w:r w:rsidR="007F2D47">
              <w:rPr>
                <w:rFonts w:ascii="Lato" w:hAnsi="Lato" w:cs="Times New Roman"/>
                <w:sz w:val="20"/>
                <w:szCs w:val="20"/>
              </w:rPr>
              <w:t xml:space="preserve">from </w:t>
            </w:r>
            <w:r w:rsidR="007F2D47" w:rsidRPr="00224791">
              <w:rPr>
                <w:rFonts w:ascii="Lato" w:hAnsi="Lato" w:cs="Times New Roman"/>
                <w:sz w:val="20"/>
                <w:szCs w:val="20"/>
              </w:rPr>
              <w:t xml:space="preserve">OPM/UNHCR </w:t>
            </w:r>
            <w:r w:rsidR="007F2D47">
              <w:rPr>
                <w:rFonts w:ascii="Lato" w:hAnsi="Lato" w:cs="Times New Roman"/>
                <w:sz w:val="20"/>
                <w:szCs w:val="20"/>
              </w:rPr>
              <w:t xml:space="preserve">if required by partners for their interventions. </w:t>
            </w:r>
          </w:p>
          <w:p w14:paraId="733E51EB" w14:textId="77777777" w:rsidR="00674FFD" w:rsidRDefault="00045EAA" w:rsidP="004573EB">
            <w:pPr>
              <w:pStyle w:val="ListParagraph"/>
              <w:numPr>
                <w:ilvl w:val="0"/>
                <w:numId w:val="3"/>
              </w:numPr>
              <w:jc w:val="both"/>
              <w:rPr>
                <w:rFonts w:ascii="Lato" w:hAnsi="Lato" w:cs="Times New Roman"/>
                <w:sz w:val="20"/>
                <w:szCs w:val="20"/>
              </w:rPr>
            </w:pPr>
            <w:r>
              <w:rPr>
                <w:rFonts w:ascii="Lato" w:hAnsi="Lato" w:cs="Times New Roman"/>
                <w:sz w:val="20"/>
                <w:szCs w:val="20"/>
              </w:rPr>
              <w:t>NRC is the n</w:t>
            </w:r>
            <w:r w:rsidR="00C1246A">
              <w:rPr>
                <w:rFonts w:ascii="Lato" w:hAnsi="Lato" w:cs="Times New Roman"/>
                <w:sz w:val="20"/>
                <w:szCs w:val="20"/>
              </w:rPr>
              <w:t>ew protection partner handling the urban programme</w:t>
            </w:r>
            <w:r w:rsidR="004573EB">
              <w:rPr>
                <w:rFonts w:ascii="Lato" w:hAnsi="Lato" w:cs="Times New Roman"/>
                <w:sz w:val="20"/>
                <w:szCs w:val="20"/>
              </w:rPr>
              <w:t xml:space="preserve">. NRC signed a partnership agreement in January and will be working closely with CAFOMI under a twinning arrangement. </w:t>
            </w:r>
            <w:r w:rsidR="00C1246A" w:rsidRPr="004573EB">
              <w:rPr>
                <w:rFonts w:ascii="Lato" w:hAnsi="Lato" w:cs="Times New Roman"/>
                <w:sz w:val="20"/>
                <w:szCs w:val="20"/>
              </w:rPr>
              <w:t xml:space="preserve">AHA is also on board as the new partner implementing the health response in the urban. </w:t>
            </w:r>
          </w:p>
          <w:p w14:paraId="700E6D65" w14:textId="50951872" w:rsidR="00E700F0" w:rsidRPr="004573EB" w:rsidRDefault="00674FFD" w:rsidP="004573EB">
            <w:pPr>
              <w:pStyle w:val="ListParagraph"/>
              <w:numPr>
                <w:ilvl w:val="0"/>
                <w:numId w:val="3"/>
              </w:numPr>
              <w:jc w:val="both"/>
              <w:rPr>
                <w:rFonts w:ascii="Lato" w:hAnsi="Lato" w:cs="Times New Roman"/>
                <w:sz w:val="20"/>
                <w:szCs w:val="20"/>
              </w:rPr>
            </w:pPr>
            <w:r w:rsidRPr="003928D2">
              <w:rPr>
                <w:rFonts w:ascii="Lato" w:hAnsi="Lato" w:cs="Times New Roman"/>
                <w:sz w:val="20"/>
                <w:szCs w:val="20"/>
              </w:rPr>
              <w:t>Despite the</w:t>
            </w:r>
            <w:r w:rsidR="006C6B0E" w:rsidRPr="003928D2">
              <w:rPr>
                <w:rFonts w:ascii="Lato" w:hAnsi="Lato" w:cs="Times New Roman"/>
                <w:sz w:val="20"/>
                <w:szCs w:val="20"/>
              </w:rPr>
              <w:t xml:space="preserve"> changes </w:t>
            </w:r>
            <w:r w:rsidR="005D6306" w:rsidRPr="003928D2">
              <w:rPr>
                <w:rFonts w:ascii="Lato" w:hAnsi="Lato" w:cs="Times New Roman"/>
                <w:sz w:val="20"/>
                <w:szCs w:val="20"/>
              </w:rPr>
              <w:t>as above</w:t>
            </w:r>
            <w:r w:rsidRPr="003928D2">
              <w:rPr>
                <w:rFonts w:ascii="Lato" w:hAnsi="Lato" w:cs="Times New Roman"/>
                <w:sz w:val="20"/>
                <w:szCs w:val="20"/>
              </w:rPr>
              <w:t xml:space="preserve">, </w:t>
            </w:r>
            <w:r w:rsidR="00C1246A" w:rsidRPr="003928D2">
              <w:rPr>
                <w:rFonts w:ascii="Lato" w:hAnsi="Lato" w:cs="Times New Roman"/>
                <w:sz w:val="20"/>
                <w:szCs w:val="20"/>
              </w:rPr>
              <w:t>I</w:t>
            </w:r>
            <w:r w:rsidR="004573EB" w:rsidRPr="003928D2">
              <w:rPr>
                <w:rFonts w:ascii="Lato" w:hAnsi="Lato" w:cs="Times New Roman"/>
                <w:sz w:val="20"/>
                <w:szCs w:val="20"/>
              </w:rPr>
              <w:t>nter</w:t>
            </w:r>
            <w:r w:rsidR="00C1246A" w:rsidRPr="003928D2">
              <w:rPr>
                <w:rFonts w:ascii="Lato" w:hAnsi="Lato" w:cs="Times New Roman"/>
                <w:sz w:val="20"/>
                <w:szCs w:val="20"/>
              </w:rPr>
              <w:t>A</w:t>
            </w:r>
            <w:r w:rsidRPr="003928D2">
              <w:rPr>
                <w:rFonts w:ascii="Lato" w:hAnsi="Lato" w:cs="Times New Roman"/>
                <w:sz w:val="20"/>
                <w:szCs w:val="20"/>
              </w:rPr>
              <w:t>id</w:t>
            </w:r>
            <w:r w:rsidR="00C1246A" w:rsidRPr="003928D2">
              <w:rPr>
                <w:rFonts w:ascii="Lato" w:hAnsi="Lato" w:cs="Times New Roman"/>
                <w:sz w:val="20"/>
                <w:szCs w:val="20"/>
              </w:rPr>
              <w:t xml:space="preserve"> continues to </w:t>
            </w:r>
            <w:proofErr w:type="gramStart"/>
            <w:r w:rsidR="00C1246A" w:rsidRPr="003928D2">
              <w:rPr>
                <w:rFonts w:ascii="Lato" w:hAnsi="Lato" w:cs="Times New Roman"/>
                <w:sz w:val="20"/>
                <w:szCs w:val="20"/>
              </w:rPr>
              <w:t>provide assistance</w:t>
            </w:r>
            <w:proofErr w:type="gramEnd"/>
            <w:r w:rsidR="00C1246A" w:rsidRPr="003928D2">
              <w:rPr>
                <w:rFonts w:ascii="Lato" w:hAnsi="Lato" w:cs="Times New Roman"/>
                <w:sz w:val="20"/>
                <w:szCs w:val="20"/>
              </w:rPr>
              <w:t xml:space="preserve"> through an operational arrangement which is still under discussion.</w:t>
            </w:r>
            <w:r w:rsidR="00C1246A" w:rsidRPr="004573EB">
              <w:rPr>
                <w:rFonts w:ascii="Lato" w:hAnsi="Lato" w:cs="Times New Roman"/>
                <w:sz w:val="20"/>
                <w:szCs w:val="20"/>
              </w:rPr>
              <w:t xml:space="preserve"> The contact partner</w:t>
            </w:r>
            <w:r w:rsidR="00F35A36">
              <w:rPr>
                <w:rFonts w:ascii="Lato" w:hAnsi="Lato" w:cs="Times New Roman"/>
                <w:sz w:val="20"/>
                <w:szCs w:val="20"/>
              </w:rPr>
              <w:t>s for</w:t>
            </w:r>
            <w:r w:rsidR="00C1246A" w:rsidRPr="004573EB">
              <w:rPr>
                <w:rFonts w:ascii="Lato" w:hAnsi="Lato" w:cs="Times New Roman"/>
                <w:sz w:val="20"/>
                <w:szCs w:val="20"/>
              </w:rPr>
              <w:t xml:space="preserve"> the urban programme </w:t>
            </w:r>
            <w:r w:rsidR="00F35A36">
              <w:rPr>
                <w:rFonts w:ascii="Lato" w:hAnsi="Lato" w:cs="Times New Roman"/>
                <w:sz w:val="20"/>
                <w:szCs w:val="20"/>
              </w:rPr>
              <w:t>are</w:t>
            </w:r>
            <w:r w:rsidR="00C1246A" w:rsidRPr="004573EB">
              <w:rPr>
                <w:rFonts w:ascii="Lato" w:hAnsi="Lato" w:cs="Times New Roman"/>
                <w:sz w:val="20"/>
                <w:szCs w:val="20"/>
              </w:rPr>
              <w:t xml:space="preserve"> NRC and AHA. UNHCR will share the referral mechanism </w:t>
            </w:r>
            <w:r w:rsidR="00597F94">
              <w:rPr>
                <w:rFonts w:ascii="Lato" w:hAnsi="Lato" w:cs="Times New Roman"/>
                <w:sz w:val="20"/>
                <w:szCs w:val="20"/>
              </w:rPr>
              <w:t>to enable other</w:t>
            </w:r>
            <w:r w:rsidR="00C1246A" w:rsidRPr="004573EB">
              <w:rPr>
                <w:rFonts w:ascii="Lato" w:hAnsi="Lato" w:cs="Times New Roman"/>
                <w:sz w:val="20"/>
                <w:szCs w:val="20"/>
              </w:rPr>
              <w:t xml:space="preserve"> partners</w:t>
            </w:r>
            <w:r w:rsidR="00597F94">
              <w:rPr>
                <w:rFonts w:ascii="Lato" w:hAnsi="Lato" w:cs="Times New Roman"/>
                <w:sz w:val="20"/>
                <w:szCs w:val="20"/>
              </w:rPr>
              <w:t xml:space="preserve"> refer </w:t>
            </w:r>
            <w:r w:rsidR="00C1246A" w:rsidRPr="004573EB">
              <w:rPr>
                <w:rFonts w:ascii="Lato" w:hAnsi="Lato" w:cs="Times New Roman"/>
                <w:sz w:val="20"/>
                <w:szCs w:val="20"/>
              </w:rPr>
              <w:t xml:space="preserve">cases to NRC/CAFOMI and AHA.  </w:t>
            </w:r>
            <w:r w:rsidR="00204380" w:rsidRPr="004573EB">
              <w:rPr>
                <w:rFonts w:ascii="Lato" w:hAnsi="Lato" w:cs="Times New Roman"/>
                <w:sz w:val="20"/>
                <w:szCs w:val="20"/>
              </w:rPr>
              <w:t xml:space="preserve">  </w:t>
            </w:r>
          </w:p>
          <w:p w14:paraId="1881D920" w14:textId="01FF13FF" w:rsidR="00C1246A" w:rsidRDefault="00C1246A" w:rsidP="00597F94">
            <w:pPr>
              <w:pStyle w:val="ListParagraph"/>
              <w:numPr>
                <w:ilvl w:val="0"/>
                <w:numId w:val="3"/>
              </w:numPr>
              <w:jc w:val="both"/>
              <w:rPr>
                <w:rFonts w:ascii="Lato" w:hAnsi="Lato" w:cs="Times New Roman"/>
                <w:sz w:val="20"/>
                <w:szCs w:val="20"/>
              </w:rPr>
            </w:pPr>
            <w:r>
              <w:rPr>
                <w:rFonts w:ascii="Lato" w:hAnsi="Lato" w:cs="Times New Roman"/>
                <w:sz w:val="20"/>
                <w:szCs w:val="20"/>
              </w:rPr>
              <w:t xml:space="preserve">There has been a </w:t>
            </w:r>
            <w:r w:rsidR="00AC4A47">
              <w:rPr>
                <w:rFonts w:ascii="Lato" w:hAnsi="Lato" w:cs="Times New Roman"/>
                <w:sz w:val="20"/>
                <w:szCs w:val="20"/>
              </w:rPr>
              <w:t xml:space="preserve">33% </w:t>
            </w:r>
            <w:r>
              <w:rPr>
                <w:rFonts w:ascii="Lato" w:hAnsi="Lato" w:cs="Times New Roman"/>
                <w:sz w:val="20"/>
                <w:szCs w:val="20"/>
              </w:rPr>
              <w:t xml:space="preserve">reduction in funding. As a result, UNHCR has since reduced the number of partnerships for 2020. </w:t>
            </w:r>
            <w:r w:rsidRPr="003928D2">
              <w:rPr>
                <w:rFonts w:ascii="Lato" w:hAnsi="Lato" w:cs="Times New Roman"/>
                <w:sz w:val="20"/>
                <w:szCs w:val="20"/>
              </w:rPr>
              <w:t>Some of the activities that were implemented by NGO’s have been devolved to the Districts</w:t>
            </w:r>
            <w:r>
              <w:rPr>
                <w:rFonts w:ascii="Lato" w:hAnsi="Lato" w:cs="Times New Roman"/>
                <w:sz w:val="20"/>
                <w:szCs w:val="20"/>
              </w:rPr>
              <w:t xml:space="preserve">. UNHCR continues to advocate for additional funding to fill implementation gaps. </w:t>
            </w:r>
          </w:p>
          <w:p w14:paraId="20105444" w14:textId="2BC350AD" w:rsidR="00C02211" w:rsidRPr="00C02211" w:rsidRDefault="00C02211" w:rsidP="00C02211">
            <w:pPr>
              <w:pStyle w:val="ListParagraph"/>
              <w:numPr>
                <w:ilvl w:val="0"/>
                <w:numId w:val="3"/>
              </w:numPr>
              <w:jc w:val="both"/>
              <w:rPr>
                <w:rFonts w:ascii="Lato" w:hAnsi="Lato" w:cs="Times New Roman"/>
                <w:sz w:val="20"/>
                <w:szCs w:val="20"/>
              </w:rPr>
            </w:pPr>
            <w:r w:rsidRPr="00C02211">
              <w:rPr>
                <w:rFonts w:ascii="Lato" w:hAnsi="Lato" w:cs="Times New Roman"/>
                <w:sz w:val="20"/>
                <w:szCs w:val="20"/>
              </w:rPr>
              <w:t>Energy and Environment remains a key priority for UNHCR</w:t>
            </w:r>
            <w:r w:rsidR="003A0269">
              <w:rPr>
                <w:rFonts w:ascii="Lato" w:hAnsi="Lato" w:cs="Times New Roman"/>
                <w:sz w:val="20"/>
                <w:szCs w:val="20"/>
              </w:rPr>
              <w:t xml:space="preserve"> in the urban</w:t>
            </w:r>
            <w:r w:rsidRPr="00C02211">
              <w:rPr>
                <w:rFonts w:ascii="Lato" w:hAnsi="Lato" w:cs="Times New Roman"/>
                <w:sz w:val="20"/>
                <w:szCs w:val="20"/>
              </w:rPr>
              <w:t>.</w:t>
            </w:r>
          </w:p>
          <w:p w14:paraId="26F66C5E" w14:textId="77777777" w:rsidR="004A493F" w:rsidRDefault="004A493F" w:rsidP="004A493F">
            <w:pPr>
              <w:pStyle w:val="ListParagraph"/>
              <w:numPr>
                <w:ilvl w:val="0"/>
                <w:numId w:val="3"/>
              </w:numPr>
              <w:jc w:val="both"/>
              <w:rPr>
                <w:rFonts w:ascii="Lato" w:hAnsi="Lato" w:cs="Times New Roman"/>
                <w:sz w:val="20"/>
                <w:szCs w:val="20"/>
              </w:rPr>
            </w:pPr>
            <w:r>
              <w:rPr>
                <w:rFonts w:ascii="Lato" w:hAnsi="Lato" w:cs="Times New Roman"/>
                <w:sz w:val="20"/>
                <w:szCs w:val="20"/>
              </w:rPr>
              <w:t>An Age, Gender and Diversity p</w:t>
            </w:r>
            <w:r w:rsidRPr="00C02211">
              <w:rPr>
                <w:rFonts w:ascii="Lato" w:hAnsi="Lato" w:cs="Times New Roman"/>
                <w:sz w:val="20"/>
                <w:szCs w:val="20"/>
              </w:rPr>
              <w:t>art</w:t>
            </w:r>
            <w:r>
              <w:rPr>
                <w:rFonts w:ascii="Lato" w:hAnsi="Lato" w:cs="Times New Roman"/>
                <w:sz w:val="20"/>
                <w:szCs w:val="20"/>
              </w:rPr>
              <w:t>i</w:t>
            </w:r>
            <w:r w:rsidRPr="00C02211">
              <w:rPr>
                <w:rFonts w:ascii="Lato" w:hAnsi="Lato" w:cs="Times New Roman"/>
                <w:sz w:val="20"/>
                <w:szCs w:val="20"/>
              </w:rPr>
              <w:t xml:space="preserve">cipatory assessment </w:t>
            </w:r>
            <w:r>
              <w:rPr>
                <w:rFonts w:ascii="Lato" w:hAnsi="Lato" w:cs="Times New Roman"/>
                <w:sz w:val="20"/>
                <w:szCs w:val="20"/>
              </w:rPr>
              <w:t xml:space="preserve">was </w:t>
            </w:r>
            <w:r w:rsidRPr="00C02211">
              <w:rPr>
                <w:rFonts w:ascii="Lato" w:hAnsi="Lato" w:cs="Times New Roman"/>
                <w:sz w:val="20"/>
                <w:szCs w:val="20"/>
              </w:rPr>
              <w:t>conducted in Kampala last year</w:t>
            </w:r>
            <w:r>
              <w:rPr>
                <w:rFonts w:ascii="Lato" w:hAnsi="Lato" w:cs="Times New Roman"/>
                <w:sz w:val="20"/>
                <w:szCs w:val="20"/>
              </w:rPr>
              <w:t xml:space="preserve"> together with refugees, host community and </w:t>
            </w:r>
            <w:r w:rsidRPr="00C02211">
              <w:rPr>
                <w:rFonts w:ascii="Lato" w:hAnsi="Lato" w:cs="Times New Roman"/>
                <w:sz w:val="20"/>
                <w:szCs w:val="20"/>
              </w:rPr>
              <w:t xml:space="preserve">partners </w:t>
            </w:r>
            <w:r>
              <w:rPr>
                <w:rFonts w:ascii="Lato" w:hAnsi="Lato" w:cs="Times New Roman"/>
                <w:sz w:val="20"/>
                <w:szCs w:val="20"/>
              </w:rPr>
              <w:t xml:space="preserve">among other stakeholders to study challenges and capacities of </w:t>
            </w:r>
            <w:proofErr w:type="spellStart"/>
            <w:r>
              <w:rPr>
                <w:rFonts w:ascii="Lato" w:hAnsi="Lato" w:cs="Times New Roman"/>
                <w:sz w:val="20"/>
                <w:szCs w:val="20"/>
              </w:rPr>
              <w:t>PoCs</w:t>
            </w:r>
            <w:proofErr w:type="spellEnd"/>
            <w:r>
              <w:rPr>
                <w:rFonts w:ascii="Lato" w:hAnsi="Lato" w:cs="Times New Roman"/>
                <w:sz w:val="20"/>
                <w:szCs w:val="20"/>
              </w:rPr>
              <w:t xml:space="preserve"> in the urban. D</w:t>
            </w:r>
            <w:r w:rsidRPr="00C02211">
              <w:rPr>
                <w:rFonts w:ascii="Lato" w:hAnsi="Lato" w:cs="Times New Roman"/>
                <w:sz w:val="20"/>
                <w:szCs w:val="20"/>
              </w:rPr>
              <w:t>at</w:t>
            </w:r>
            <w:r>
              <w:rPr>
                <w:rFonts w:ascii="Lato" w:hAnsi="Lato" w:cs="Times New Roman"/>
                <w:sz w:val="20"/>
                <w:szCs w:val="20"/>
              </w:rPr>
              <w:t>a</w:t>
            </w:r>
            <w:r w:rsidRPr="00C02211">
              <w:rPr>
                <w:rFonts w:ascii="Lato" w:hAnsi="Lato" w:cs="Times New Roman"/>
                <w:sz w:val="20"/>
                <w:szCs w:val="20"/>
              </w:rPr>
              <w:t xml:space="preserve"> analysis is ongoing, and </w:t>
            </w:r>
            <w:r>
              <w:rPr>
                <w:rFonts w:ascii="Lato" w:hAnsi="Lato" w:cs="Times New Roman"/>
                <w:sz w:val="20"/>
                <w:szCs w:val="20"/>
              </w:rPr>
              <w:t>a</w:t>
            </w:r>
            <w:r w:rsidRPr="00C02211">
              <w:rPr>
                <w:rFonts w:ascii="Lato" w:hAnsi="Lato" w:cs="Times New Roman"/>
                <w:sz w:val="20"/>
                <w:szCs w:val="20"/>
              </w:rPr>
              <w:t xml:space="preserve"> </w:t>
            </w:r>
            <w:r>
              <w:rPr>
                <w:rFonts w:ascii="Lato" w:hAnsi="Lato" w:cs="Times New Roman"/>
                <w:sz w:val="20"/>
                <w:szCs w:val="20"/>
              </w:rPr>
              <w:t>r</w:t>
            </w:r>
            <w:r w:rsidRPr="00C02211">
              <w:rPr>
                <w:rFonts w:ascii="Lato" w:hAnsi="Lato" w:cs="Times New Roman"/>
                <w:sz w:val="20"/>
                <w:szCs w:val="20"/>
              </w:rPr>
              <w:t xml:space="preserve">eport </w:t>
            </w:r>
            <w:r>
              <w:rPr>
                <w:rFonts w:ascii="Lato" w:hAnsi="Lato" w:cs="Times New Roman"/>
                <w:sz w:val="20"/>
                <w:szCs w:val="20"/>
              </w:rPr>
              <w:t xml:space="preserve">is likely to be </w:t>
            </w:r>
            <w:r w:rsidRPr="00C02211">
              <w:rPr>
                <w:rFonts w:ascii="Lato" w:hAnsi="Lato" w:cs="Times New Roman"/>
                <w:sz w:val="20"/>
                <w:szCs w:val="20"/>
              </w:rPr>
              <w:t>released in Feb</w:t>
            </w:r>
            <w:r>
              <w:rPr>
                <w:rFonts w:ascii="Lato" w:hAnsi="Lato" w:cs="Times New Roman"/>
                <w:sz w:val="20"/>
                <w:szCs w:val="20"/>
              </w:rPr>
              <w:t>ruary.</w:t>
            </w:r>
          </w:p>
          <w:p w14:paraId="5923067F" w14:textId="67635B7A" w:rsidR="00030B6B" w:rsidRPr="003928D2" w:rsidRDefault="004A493F" w:rsidP="003928D2">
            <w:pPr>
              <w:pStyle w:val="ListParagraph"/>
              <w:numPr>
                <w:ilvl w:val="0"/>
                <w:numId w:val="3"/>
              </w:numPr>
              <w:shd w:val="clear" w:color="auto" w:fill="FFFFFF" w:themeFill="background1"/>
              <w:jc w:val="both"/>
              <w:rPr>
                <w:rFonts w:ascii="Lato" w:hAnsi="Lato" w:cs="Times New Roman"/>
                <w:sz w:val="20"/>
                <w:szCs w:val="20"/>
              </w:rPr>
            </w:pPr>
            <w:r w:rsidRPr="003928D2">
              <w:rPr>
                <w:rFonts w:ascii="Lato" w:hAnsi="Lato" w:cs="Times New Roman"/>
                <w:sz w:val="20"/>
                <w:szCs w:val="20"/>
              </w:rPr>
              <w:t xml:space="preserve">It was noted </w:t>
            </w:r>
            <w:r w:rsidR="00725C2A" w:rsidRPr="003928D2">
              <w:rPr>
                <w:rFonts w:ascii="Lato" w:hAnsi="Lato" w:cs="Times New Roman"/>
                <w:sz w:val="20"/>
                <w:szCs w:val="20"/>
              </w:rPr>
              <w:t>that</w:t>
            </w:r>
            <w:r w:rsidR="00FA1D8D" w:rsidRPr="003928D2">
              <w:rPr>
                <w:rFonts w:ascii="Lato" w:hAnsi="Lato" w:cs="Times New Roman"/>
                <w:sz w:val="20"/>
                <w:szCs w:val="20"/>
              </w:rPr>
              <w:t xml:space="preserve"> </w:t>
            </w:r>
            <w:r w:rsidR="003472B7" w:rsidRPr="003928D2">
              <w:rPr>
                <w:rFonts w:ascii="Lato" w:hAnsi="Lato" w:cs="Times New Roman"/>
                <w:sz w:val="20"/>
                <w:szCs w:val="20"/>
              </w:rPr>
              <w:t>some</w:t>
            </w:r>
            <w:r w:rsidR="00D340AB" w:rsidRPr="003928D2">
              <w:rPr>
                <w:rFonts w:ascii="Lato" w:hAnsi="Lato" w:cs="Times New Roman"/>
                <w:sz w:val="20"/>
                <w:szCs w:val="20"/>
              </w:rPr>
              <w:t xml:space="preserve"> asylum seekers </w:t>
            </w:r>
            <w:r w:rsidR="00E77381" w:rsidRPr="003928D2">
              <w:rPr>
                <w:rFonts w:ascii="Lato" w:hAnsi="Lato" w:cs="Times New Roman"/>
                <w:sz w:val="20"/>
                <w:szCs w:val="20"/>
              </w:rPr>
              <w:t>who wish to be transported to the settlements</w:t>
            </w:r>
            <w:r w:rsidR="003472B7" w:rsidRPr="003928D2">
              <w:rPr>
                <w:rFonts w:ascii="Lato" w:hAnsi="Lato" w:cs="Times New Roman"/>
                <w:sz w:val="20"/>
                <w:szCs w:val="20"/>
              </w:rPr>
              <w:t xml:space="preserve"> are left stranded in Kampala</w:t>
            </w:r>
            <w:r w:rsidR="004A5240" w:rsidRPr="003928D2">
              <w:rPr>
                <w:rFonts w:ascii="Lato" w:hAnsi="Lato" w:cs="Times New Roman"/>
                <w:sz w:val="20"/>
                <w:szCs w:val="20"/>
              </w:rPr>
              <w:t xml:space="preserve"> given that </w:t>
            </w:r>
            <w:r w:rsidR="00725C2A" w:rsidRPr="003928D2">
              <w:rPr>
                <w:rFonts w:ascii="Lato" w:hAnsi="Lato" w:cs="Times New Roman"/>
                <w:sz w:val="20"/>
                <w:szCs w:val="20"/>
              </w:rPr>
              <w:t>AIRD doesn</w:t>
            </w:r>
            <w:r w:rsidR="00E77381" w:rsidRPr="003928D2">
              <w:rPr>
                <w:rFonts w:ascii="Lato" w:hAnsi="Lato" w:cs="Times New Roman"/>
                <w:sz w:val="20"/>
                <w:szCs w:val="20"/>
              </w:rPr>
              <w:t>’</w:t>
            </w:r>
            <w:r w:rsidR="00725C2A" w:rsidRPr="003928D2">
              <w:rPr>
                <w:rFonts w:ascii="Lato" w:hAnsi="Lato" w:cs="Times New Roman"/>
                <w:sz w:val="20"/>
                <w:szCs w:val="20"/>
              </w:rPr>
              <w:t xml:space="preserve">t transport </w:t>
            </w:r>
            <w:proofErr w:type="spellStart"/>
            <w:r w:rsidR="00725C2A" w:rsidRPr="003928D2">
              <w:rPr>
                <w:rFonts w:ascii="Lato" w:hAnsi="Lato" w:cs="Times New Roman"/>
                <w:sz w:val="20"/>
                <w:szCs w:val="20"/>
              </w:rPr>
              <w:t>PoCs</w:t>
            </w:r>
            <w:proofErr w:type="spellEnd"/>
            <w:r w:rsidR="00725C2A" w:rsidRPr="003928D2">
              <w:rPr>
                <w:rFonts w:ascii="Lato" w:hAnsi="Lato" w:cs="Times New Roman"/>
                <w:sz w:val="20"/>
                <w:szCs w:val="20"/>
              </w:rPr>
              <w:t xml:space="preserve"> to </w:t>
            </w:r>
            <w:r w:rsidR="00FA1D8D" w:rsidRPr="003928D2">
              <w:rPr>
                <w:rFonts w:ascii="Lato" w:hAnsi="Lato" w:cs="Times New Roman"/>
                <w:sz w:val="20"/>
                <w:szCs w:val="20"/>
              </w:rPr>
              <w:t xml:space="preserve">settlements </w:t>
            </w:r>
            <w:r w:rsidR="00725C2A" w:rsidRPr="003928D2">
              <w:rPr>
                <w:rFonts w:ascii="Lato" w:hAnsi="Lato" w:cs="Times New Roman"/>
                <w:sz w:val="20"/>
                <w:szCs w:val="20"/>
              </w:rPr>
              <w:t>on Fridays</w:t>
            </w:r>
            <w:r w:rsidR="00E77381" w:rsidRPr="003928D2">
              <w:rPr>
                <w:rFonts w:ascii="Lato" w:hAnsi="Lato" w:cs="Times New Roman"/>
                <w:sz w:val="20"/>
                <w:szCs w:val="20"/>
              </w:rPr>
              <w:t xml:space="preserve">. </w:t>
            </w:r>
            <w:r w:rsidR="00F1081C" w:rsidRPr="003928D2">
              <w:rPr>
                <w:rFonts w:ascii="Lato" w:hAnsi="Lato" w:cs="Times New Roman"/>
                <w:sz w:val="20"/>
                <w:szCs w:val="20"/>
              </w:rPr>
              <w:t>UNHCR</w:t>
            </w:r>
            <w:r w:rsidR="007F70FC" w:rsidRPr="003928D2">
              <w:rPr>
                <w:rFonts w:ascii="Lato" w:hAnsi="Lato" w:cs="Times New Roman"/>
                <w:sz w:val="20"/>
                <w:szCs w:val="20"/>
              </w:rPr>
              <w:t xml:space="preserve"> expressed that</w:t>
            </w:r>
            <w:r w:rsidR="00F1081C" w:rsidRPr="003928D2">
              <w:rPr>
                <w:rFonts w:ascii="Lato" w:hAnsi="Lato" w:cs="Times New Roman"/>
                <w:sz w:val="20"/>
                <w:szCs w:val="20"/>
              </w:rPr>
              <w:t xml:space="preserve"> there are no protection houses in the </w:t>
            </w:r>
            <w:r w:rsidR="006C7768" w:rsidRPr="003928D2">
              <w:rPr>
                <w:rFonts w:ascii="Lato" w:hAnsi="Lato" w:cs="Times New Roman"/>
                <w:sz w:val="20"/>
                <w:szCs w:val="20"/>
              </w:rPr>
              <w:t xml:space="preserve">Kampala </w:t>
            </w:r>
            <w:r w:rsidR="007F70FC" w:rsidRPr="003928D2">
              <w:rPr>
                <w:rFonts w:ascii="Lato" w:hAnsi="Lato" w:cs="Times New Roman"/>
                <w:sz w:val="20"/>
                <w:szCs w:val="20"/>
              </w:rPr>
              <w:t>and</w:t>
            </w:r>
            <w:r w:rsidR="006C7768" w:rsidRPr="003928D2">
              <w:rPr>
                <w:rFonts w:ascii="Lato" w:hAnsi="Lato" w:cs="Times New Roman"/>
                <w:sz w:val="20"/>
                <w:szCs w:val="20"/>
              </w:rPr>
              <w:t xml:space="preserve"> called upon </w:t>
            </w:r>
            <w:r w:rsidRPr="003928D2">
              <w:rPr>
                <w:rFonts w:ascii="Lato" w:hAnsi="Lato" w:cs="Times New Roman"/>
                <w:sz w:val="20"/>
                <w:szCs w:val="20"/>
              </w:rPr>
              <w:t xml:space="preserve">partners that may have protection houses to share details and see how to collaborate </w:t>
            </w:r>
            <w:r w:rsidR="007F70FC" w:rsidRPr="003928D2">
              <w:rPr>
                <w:rFonts w:ascii="Lato" w:hAnsi="Lato" w:cs="Times New Roman"/>
                <w:sz w:val="20"/>
                <w:szCs w:val="20"/>
              </w:rPr>
              <w:t>on addressing the issue</w:t>
            </w:r>
            <w:r w:rsidR="00DC5D70" w:rsidRPr="003928D2">
              <w:rPr>
                <w:rFonts w:ascii="Lato" w:hAnsi="Lato" w:cs="Times New Roman"/>
                <w:sz w:val="20"/>
                <w:szCs w:val="20"/>
              </w:rPr>
              <w:t xml:space="preserve">. UNHCR to hold </w:t>
            </w:r>
            <w:r w:rsidRPr="003928D2">
              <w:rPr>
                <w:rFonts w:ascii="Lato" w:hAnsi="Lato" w:cs="Times New Roman"/>
                <w:sz w:val="20"/>
                <w:szCs w:val="20"/>
              </w:rPr>
              <w:t>Bi</w:t>
            </w:r>
            <w:r w:rsidR="00DC5D70" w:rsidRPr="003928D2">
              <w:rPr>
                <w:rFonts w:ascii="Lato" w:hAnsi="Lato" w:cs="Times New Roman"/>
                <w:sz w:val="20"/>
                <w:szCs w:val="20"/>
              </w:rPr>
              <w:t>-</w:t>
            </w:r>
            <w:r w:rsidRPr="003928D2">
              <w:rPr>
                <w:rFonts w:ascii="Lato" w:hAnsi="Lato" w:cs="Times New Roman"/>
                <w:sz w:val="20"/>
                <w:szCs w:val="20"/>
              </w:rPr>
              <w:t>lateral discussions with OPM</w:t>
            </w:r>
            <w:r w:rsidR="00DC5D70" w:rsidRPr="003928D2">
              <w:rPr>
                <w:rFonts w:ascii="Lato" w:hAnsi="Lato" w:cs="Times New Roman"/>
                <w:sz w:val="20"/>
                <w:szCs w:val="20"/>
              </w:rPr>
              <w:t xml:space="preserve"> on transportation of </w:t>
            </w:r>
            <w:proofErr w:type="spellStart"/>
            <w:r w:rsidR="00DC5D70" w:rsidRPr="003928D2">
              <w:rPr>
                <w:rFonts w:ascii="Lato" w:hAnsi="Lato" w:cs="Times New Roman"/>
                <w:sz w:val="20"/>
                <w:szCs w:val="20"/>
              </w:rPr>
              <w:t>P</w:t>
            </w:r>
            <w:r w:rsidR="00CC7828" w:rsidRPr="003928D2">
              <w:rPr>
                <w:rFonts w:ascii="Lato" w:hAnsi="Lato" w:cs="Times New Roman"/>
                <w:sz w:val="20"/>
                <w:szCs w:val="20"/>
              </w:rPr>
              <w:t>oCs</w:t>
            </w:r>
            <w:proofErr w:type="spellEnd"/>
            <w:r w:rsidR="00CC7828" w:rsidRPr="003928D2">
              <w:rPr>
                <w:rFonts w:ascii="Lato" w:hAnsi="Lato" w:cs="Times New Roman"/>
                <w:sz w:val="20"/>
                <w:szCs w:val="20"/>
              </w:rPr>
              <w:t xml:space="preserve"> to settlements.</w:t>
            </w:r>
          </w:p>
          <w:p w14:paraId="1C8EEE15" w14:textId="77777777" w:rsidR="00DC5D70" w:rsidRDefault="00DC5D70" w:rsidP="00030B6B">
            <w:pPr>
              <w:pStyle w:val="ListParagraph"/>
              <w:ind w:left="360"/>
              <w:jc w:val="both"/>
              <w:rPr>
                <w:rFonts w:ascii="Lato" w:hAnsi="Lato" w:cs="Times New Roman"/>
                <w:b/>
                <w:bCs/>
                <w:sz w:val="20"/>
                <w:szCs w:val="20"/>
              </w:rPr>
            </w:pPr>
          </w:p>
          <w:p w14:paraId="2DE90B36" w14:textId="6C37323B" w:rsidR="00030B6B" w:rsidRPr="00030B6B" w:rsidRDefault="00030B6B" w:rsidP="00030B6B">
            <w:pPr>
              <w:pStyle w:val="ListParagraph"/>
              <w:ind w:left="360"/>
              <w:jc w:val="both"/>
              <w:rPr>
                <w:rFonts w:ascii="Lato" w:hAnsi="Lato" w:cs="Times New Roman"/>
                <w:b/>
                <w:bCs/>
                <w:sz w:val="20"/>
                <w:szCs w:val="20"/>
              </w:rPr>
            </w:pPr>
            <w:r w:rsidRPr="00030B6B">
              <w:rPr>
                <w:rFonts w:ascii="Lato" w:hAnsi="Lato" w:cs="Times New Roman"/>
                <w:b/>
                <w:bCs/>
                <w:sz w:val="20"/>
                <w:szCs w:val="20"/>
              </w:rPr>
              <w:t>Resettlement</w:t>
            </w:r>
            <w:r w:rsidR="009B7462">
              <w:rPr>
                <w:rFonts w:ascii="Lato" w:hAnsi="Lato" w:cs="Times New Roman"/>
                <w:b/>
                <w:bCs/>
                <w:sz w:val="20"/>
                <w:szCs w:val="20"/>
              </w:rPr>
              <w:t xml:space="preserve"> (RST)</w:t>
            </w:r>
            <w:r w:rsidRPr="00030B6B">
              <w:rPr>
                <w:rFonts w:ascii="Lato" w:hAnsi="Lato" w:cs="Times New Roman"/>
                <w:b/>
                <w:bCs/>
                <w:sz w:val="20"/>
                <w:szCs w:val="20"/>
              </w:rPr>
              <w:t xml:space="preserve">: </w:t>
            </w:r>
          </w:p>
          <w:p w14:paraId="4D124C49" w14:textId="6C9CADCF" w:rsidR="00AA7752" w:rsidRPr="00030B6B" w:rsidRDefault="00C02211" w:rsidP="00030B6B">
            <w:pPr>
              <w:pStyle w:val="ListParagraph"/>
              <w:numPr>
                <w:ilvl w:val="0"/>
                <w:numId w:val="3"/>
              </w:numPr>
              <w:jc w:val="both"/>
              <w:rPr>
                <w:rFonts w:ascii="Lato" w:hAnsi="Lato" w:cs="Times New Roman"/>
                <w:sz w:val="20"/>
                <w:szCs w:val="20"/>
              </w:rPr>
            </w:pPr>
            <w:r w:rsidRPr="00030B6B">
              <w:rPr>
                <w:rFonts w:ascii="Lato" w:hAnsi="Lato" w:cs="Times New Roman"/>
                <w:sz w:val="20"/>
                <w:szCs w:val="20"/>
              </w:rPr>
              <w:t>The resettlement quota has been reduced from 6023</w:t>
            </w:r>
            <w:r w:rsidR="00987F65" w:rsidRPr="00030B6B">
              <w:rPr>
                <w:rFonts w:ascii="Lato" w:hAnsi="Lato" w:cs="Times New Roman"/>
                <w:sz w:val="20"/>
                <w:szCs w:val="20"/>
              </w:rPr>
              <w:t xml:space="preserve"> in 2019</w:t>
            </w:r>
            <w:r w:rsidR="001B3F8F" w:rsidRPr="00030B6B">
              <w:rPr>
                <w:rFonts w:ascii="Lato" w:hAnsi="Lato" w:cs="Times New Roman"/>
                <w:sz w:val="20"/>
                <w:szCs w:val="20"/>
              </w:rPr>
              <w:t xml:space="preserve"> </w:t>
            </w:r>
            <w:r w:rsidR="00987F65" w:rsidRPr="00030B6B">
              <w:rPr>
                <w:rFonts w:ascii="Lato" w:hAnsi="Lato" w:cs="Times New Roman"/>
                <w:sz w:val="20"/>
                <w:szCs w:val="20"/>
              </w:rPr>
              <w:t>to 2350</w:t>
            </w:r>
            <w:r w:rsidR="001B3F8F" w:rsidRPr="00030B6B">
              <w:rPr>
                <w:rFonts w:ascii="Lato" w:hAnsi="Lato" w:cs="Times New Roman"/>
                <w:sz w:val="20"/>
                <w:szCs w:val="20"/>
              </w:rPr>
              <w:t xml:space="preserve"> in 2020.</w:t>
            </w:r>
            <w:r w:rsidR="00987F65" w:rsidRPr="00030B6B">
              <w:rPr>
                <w:rFonts w:ascii="Lato" w:hAnsi="Lato" w:cs="Times New Roman"/>
                <w:sz w:val="20"/>
                <w:szCs w:val="20"/>
              </w:rPr>
              <w:t xml:space="preserve"> </w:t>
            </w:r>
            <w:r w:rsidR="00BF1E27" w:rsidRPr="00030B6B">
              <w:rPr>
                <w:rFonts w:ascii="Lato" w:hAnsi="Lato" w:cs="Times New Roman"/>
                <w:sz w:val="20"/>
                <w:szCs w:val="20"/>
              </w:rPr>
              <w:t xml:space="preserve">While </w:t>
            </w:r>
            <w:r w:rsidR="001B3F8F" w:rsidRPr="00030B6B">
              <w:rPr>
                <w:rFonts w:ascii="Lato" w:hAnsi="Lato" w:cs="Times New Roman"/>
                <w:sz w:val="20"/>
                <w:szCs w:val="20"/>
              </w:rPr>
              <w:t>dependent on resettlement countries</w:t>
            </w:r>
            <w:r w:rsidR="00BF1E27" w:rsidRPr="00030B6B">
              <w:rPr>
                <w:rFonts w:ascii="Lato" w:hAnsi="Lato" w:cs="Times New Roman"/>
                <w:sz w:val="20"/>
                <w:szCs w:val="20"/>
              </w:rPr>
              <w:t xml:space="preserve">, </w:t>
            </w:r>
            <w:r w:rsidR="00987F65" w:rsidRPr="00030B6B">
              <w:rPr>
                <w:rFonts w:ascii="Lato" w:hAnsi="Lato" w:cs="Times New Roman"/>
                <w:sz w:val="20"/>
                <w:szCs w:val="20"/>
              </w:rPr>
              <w:t xml:space="preserve">the </w:t>
            </w:r>
            <w:r w:rsidR="00F130BC" w:rsidRPr="00030B6B">
              <w:rPr>
                <w:rFonts w:ascii="Lato" w:hAnsi="Lato" w:cs="Times New Roman"/>
                <w:sz w:val="20"/>
                <w:szCs w:val="20"/>
              </w:rPr>
              <w:t>quota</w:t>
            </w:r>
            <w:r w:rsidR="00987F65" w:rsidRPr="00030B6B">
              <w:rPr>
                <w:rFonts w:ascii="Lato" w:hAnsi="Lato" w:cs="Times New Roman"/>
                <w:sz w:val="20"/>
                <w:szCs w:val="20"/>
              </w:rPr>
              <w:t xml:space="preserve"> is likely to rise throughout the year through advocacy with</w:t>
            </w:r>
            <w:r w:rsidR="00F130BC" w:rsidRPr="00030B6B">
              <w:rPr>
                <w:rFonts w:ascii="Lato" w:hAnsi="Lato" w:cs="Times New Roman"/>
                <w:sz w:val="20"/>
                <w:szCs w:val="20"/>
              </w:rPr>
              <w:t xml:space="preserve"> the</w:t>
            </w:r>
            <w:r w:rsidR="00987F65" w:rsidRPr="00030B6B">
              <w:rPr>
                <w:rFonts w:ascii="Lato" w:hAnsi="Lato" w:cs="Times New Roman"/>
                <w:sz w:val="20"/>
                <w:szCs w:val="20"/>
              </w:rPr>
              <w:t xml:space="preserve"> RST countries</w:t>
            </w:r>
            <w:r w:rsidR="00AA7752" w:rsidRPr="00030B6B">
              <w:rPr>
                <w:rFonts w:ascii="Lato" w:hAnsi="Lato" w:cs="Times New Roman"/>
                <w:sz w:val="20"/>
                <w:szCs w:val="20"/>
              </w:rPr>
              <w:t>.</w:t>
            </w:r>
            <w:r w:rsidR="00DF7E71" w:rsidRPr="00C02211">
              <w:rPr>
                <w:rFonts w:ascii="Lato" w:hAnsi="Lato" w:cs="Times New Roman"/>
                <w:sz w:val="20"/>
                <w:szCs w:val="20"/>
              </w:rPr>
              <w:t xml:space="preserve"> The 2020 RST countries will be Sweden, Norway, Canada, Australia and France.</w:t>
            </w:r>
          </w:p>
          <w:p w14:paraId="5F0F806C" w14:textId="39DD8275" w:rsidR="00030B6B" w:rsidRDefault="00C02211" w:rsidP="00C02211">
            <w:pPr>
              <w:pStyle w:val="ListParagraph"/>
              <w:numPr>
                <w:ilvl w:val="0"/>
                <w:numId w:val="3"/>
              </w:numPr>
              <w:jc w:val="both"/>
              <w:rPr>
                <w:rFonts w:ascii="Lato" w:hAnsi="Lato" w:cs="Times New Roman"/>
                <w:sz w:val="20"/>
                <w:szCs w:val="20"/>
              </w:rPr>
            </w:pPr>
            <w:r w:rsidRPr="00C02211">
              <w:rPr>
                <w:rFonts w:ascii="Lato" w:hAnsi="Lato" w:cs="Times New Roman"/>
                <w:sz w:val="20"/>
                <w:szCs w:val="20"/>
              </w:rPr>
              <w:t>4443 refugees</w:t>
            </w:r>
            <w:r w:rsidR="00AA7752">
              <w:rPr>
                <w:rFonts w:ascii="Lato" w:hAnsi="Lato" w:cs="Times New Roman"/>
                <w:sz w:val="20"/>
                <w:szCs w:val="20"/>
              </w:rPr>
              <w:t xml:space="preserve"> were</w:t>
            </w:r>
            <w:r w:rsidRPr="00C02211">
              <w:rPr>
                <w:rFonts w:ascii="Lato" w:hAnsi="Lato" w:cs="Times New Roman"/>
                <w:sz w:val="20"/>
                <w:szCs w:val="20"/>
              </w:rPr>
              <w:t xml:space="preserve"> submitted for resettlement and 3288 refugees departed to a</w:t>
            </w:r>
            <w:r w:rsidR="005449CE">
              <w:rPr>
                <w:rFonts w:ascii="Lato" w:hAnsi="Lato" w:cs="Times New Roman"/>
                <w:sz w:val="20"/>
                <w:szCs w:val="20"/>
              </w:rPr>
              <w:t xml:space="preserve"> resettlement</w:t>
            </w:r>
            <w:r w:rsidRPr="00C02211">
              <w:rPr>
                <w:rFonts w:ascii="Lato" w:hAnsi="Lato" w:cs="Times New Roman"/>
                <w:sz w:val="20"/>
                <w:szCs w:val="20"/>
              </w:rPr>
              <w:t xml:space="preserve"> country</w:t>
            </w:r>
            <w:r w:rsidR="00AA7752">
              <w:rPr>
                <w:rFonts w:ascii="Lato" w:hAnsi="Lato" w:cs="Times New Roman"/>
                <w:sz w:val="20"/>
                <w:szCs w:val="20"/>
              </w:rPr>
              <w:t>.</w:t>
            </w:r>
          </w:p>
          <w:p w14:paraId="4F9C3BE9" w14:textId="77777777" w:rsidR="00892F68" w:rsidRDefault="00DF7E71" w:rsidP="00C02211">
            <w:pPr>
              <w:pStyle w:val="ListParagraph"/>
              <w:numPr>
                <w:ilvl w:val="0"/>
                <w:numId w:val="3"/>
              </w:numPr>
              <w:jc w:val="both"/>
              <w:rPr>
                <w:rFonts w:ascii="Lato" w:hAnsi="Lato" w:cs="Times New Roman"/>
                <w:sz w:val="20"/>
                <w:szCs w:val="20"/>
              </w:rPr>
            </w:pPr>
            <w:r>
              <w:rPr>
                <w:rFonts w:ascii="Lato" w:hAnsi="Lato" w:cs="Times New Roman"/>
                <w:sz w:val="20"/>
                <w:szCs w:val="20"/>
              </w:rPr>
              <w:t>I</w:t>
            </w:r>
            <w:r w:rsidR="00C02211" w:rsidRPr="00C02211">
              <w:rPr>
                <w:rFonts w:ascii="Lato" w:hAnsi="Lato" w:cs="Times New Roman"/>
                <w:sz w:val="20"/>
                <w:szCs w:val="20"/>
              </w:rPr>
              <w:t>dentification of persons in need of RST will be through protection and medical referrals</w:t>
            </w:r>
            <w:r>
              <w:rPr>
                <w:rFonts w:ascii="Lato" w:hAnsi="Lato" w:cs="Times New Roman"/>
                <w:sz w:val="20"/>
                <w:szCs w:val="20"/>
              </w:rPr>
              <w:t>.</w:t>
            </w:r>
            <w:r w:rsidR="00C02211" w:rsidRPr="00C02211">
              <w:rPr>
                <w:rFonts w:ascii="Lato" w:hAnsi="Lato" w:cs="Times New Roman"/>
                <w:sz w:val="20"/>
                <w:szCs w:val="20"/>
              </w:rPr>
              <w:t xml:space="preserve"> </w:t>
            </w:r>
            <w:r w:rsidR="000A44BA">
              <w:rPr>
                <w:rFonts w:ascii="Lato" w:hAnsi="Lato" w:cs="Times New Roman"/>
                <w:sz w:val="20"/>
                <w:szCs w:val="20"/>
              </w:rPr>
              <w:t>While t</w:t>
            </w:r>
            <w:r w:rsidR="00C02211" w:rsidRPr="00C02211">
              <w:rPr>
                <w:rFonts w:ascii="Lato" w:hAnsi="Lato" w:cs="Times New Roman"/>
                <w:sz w:val="20"/>
                <w:szCs w:val="20"/>
              </w:rPr>
              <w:t xml:space="preserve">here </w:t>
            </w:r>
            <w:r w:rsidR="000A44BA">
              <w:rPr>
                <w:rFonts w:ascii="Lato" w:hAnsi="Lato" w:cs="Times New Roman"/>
                <w:sz w:val="20"/>
                <w:szCs w:val="20"/>
              </w:rPr>
              <w:t>isn’t a</w:t>
            </w:r>
            <w:r w:rsidR="00C02211" w:rsidRPr="00C02211">
              <w:rPr>
                <w:rFonts w:ascii="Lato" w:hAnsi="Lato" w:cs="Times New Roman"/>
                <w:sz w:val="20"/>
                <w:szCs w:val="20"/>
              </w:rPr>
              <w:t xml:space="preserve"> direct referral mechanism from partners</w:t>
            </w:r>
            <w:r w:rsidR="000A44BA">
              <w:rPr>
                <w:rFonts w:ascii="Lato" w:hAnsi="Lato" w:cs="Times New Roman"/>
                <w:sz w:val="20"/>
                <w:szCs w:val="20"/>
              </w:rPr>
              <w:t xml:space="preserve">, it is recommended that </w:t>
            </w:r>
            <w:r w:rsidR="00C02211" w:rsidRPr="00C02211">
              <w:rPr>
                <w:rFonts w:ascii="Lato" w:hAnsi="Lato" w:cs="Times New Roman"/>
                <w:sz w:val="20"/>
                <w:szCs w:val="20"/>
              </w:rPr>
              <w:t xml:space="preserve">during </w:t>
            </w:r>
            <w:r w:rsidR="000A44BA" w:rsidRPr="00C02211">
              <w:rPr>
                <w:rFonts w:ascii="Lato" w:hAnsi="Lato" w:cs="Times New Roman"/>
                <w:sz w:val="20"/>
                <w:szCs w:val="20"/>
              </w:rPr>
              <w:t>case</w:t>
            </w:r>
            <w:r w:rsidR="00C02211" w:rsidRPr="00C02211">
              <w:rPr>
                <w:rFonts w:ascii="Lato" w:hAnsi="Lato" w:cs="Times New Roman"/>
                <w:sz w:val="20"/>
                <w:szCs w:val="20"/>
              </w:rPr>
              <w:t xml:space="preserve"> management meetings and engagements with UNHCR</w:t>
            </w:r>
            <w:r w:rsidR="009A1005">
              <w:rPr>
                <w:rFonts w:ascii="Lato" w:hAnsi="Lato" w:cs="Times New Roman"/>
                <w:sz w:val="20"/>
                <w:szCs w:val="20"/>
              </w:rPr>
              <w:t xml:space="preserve">, </w:t>
            </w:r>
            <w:r w:rsidR="00C02211" w:rsidRPr="00C02211">
              <w:rPr>
                <w:rFonts w:ascii="Lato" w:hAnsi="Lato" w:cs="Times New Roman"/>
                <w:sz w:val="20"/>
                <w:szCs w:val="20"/>
              </w:rPr>
              <w:t>partners</w:t>
            </w:r>
            <w:r w:rsidR="009A1005">
              <w:rPr>
                <w:rFonts w:ascii="Lato" w:hAnsi="Lato" w:cs="Times New Roman"/>
                <w:sz w:val="20"/>
                <w:szCs w:val="20"/>
              </w:rPr>
              <w:t xml:space="preserve"> </w:t>
            </w:r>
            <w:r w:rsidR="001354AF">
              <w:rPr>
                <w:rFonts w:ascii="Lato" w:hAnsi="Lato" w:cs="Times New Roman"/>
                <w:sz w:val="20"/>
                <w:szCs w:val="20"/>
              </w:rPr>
              <w:t>should discuss cases that</w:t>
            </w:r>
            <w:r w:rsidR="00C02211" w:rsidRPr="00C02211">
              <w:rPr>
                <w:rFonts w:ascii="Lato" w:hAnsi="Lato" w:cs="Times New Roman"/>
                <w:sz w:val="20"/>
                <w:szCs w:val="20"/>
              </w:rPr>
              <w:t xml:space="preserve"> may qualify </w:t>
            </w:r>
            <w:r w:rsidR="001354AF">
              <w:rPr>
                <w:rFonts w:ascii="Lato" w:hAnsi="Lato" w:cs="Times New Roman"/>
                <w:sz w:val="20"/>
                <w:szCs w:val="20"/>
              </w:rPr>
              <w:t xml:space="preserve">for </w:t>
            </w:r>
            <w:r w:rsidR="00892F68">
              <w:rPr>
                <w:rFonts w:ascii="Lato" w:hAnsi="Lato" w:cs="Times New Roman"/>
                <w:sz w:val="20"/>
                <w:szCs w:val="20"/>
              </w:rPr>
              <w:t>resettlement</w:t>
            </w:r>
            <w:r w:rsidR="00C02211" w:rsidRPr="00C02211">
              <w:rPr>
                <w:rFonts w:ascii="Lato" w:hAnsi="Lato" w:cs="Times New Roman"/>
                <w:sz w:val="20"/>
                <w:szCs w:val="20"/>
              </w:rPr>
              <w:t xml:space="preserve">. </w:t>
            </w:r>
          </w:p>
          <w:p w14:paraId="127A3D65" w14:textId="34346014" w:rsidR="00C02211" w:rsidRPr="004A493F" w:rsidRDefault="00892F68" w:rsidP="004A493F">
            <w:pPr>
              <w:pStyle w:val="ListParagraph"/>
              <w:numPr>
                <w:ilvl w:val="0"/>
                <w:numId w:val="3"/>
              </w:numPr>
              <w:jc w:val="both"/>
              <w:rPr>
                <w:rFonts w:ascii="Lato" w:hAnsi="Lato" w:cs="Times New Roman"/>
                <w:sz w:val="20"/>
                <w:szCs w:val="20"/>
              </w:rPr>
            </w:pPr>
            <w:r>
              <w:rPr>
                <w:rFonts w:ascii="Lato" w:hAnsi="Lato" w:cs="Times New Roman"/>
                <w:sz w:val="20"/>
                <w:szCs w:val="20"/>
              </w:rPr>
              <w:t>P</w:t>
            </w:r>
            <w:r w:rsidR="00C02211" w:rsidRPr="00C02211">
              <w:rPr>
                <w:rFonts w:ascii="Lato" w:hAnsi="Lato" w:cs="Times New Roman"/>
                <w:sz w:val="20"/>
                <w:szCs w:val="20"/>
              </w:rPr>
              <w:t>artners</w:t>
            </w:r>
            <w:r>
              <w:rPr>
                <w:rFonts w:ascii="Lato" w:hAnsi="Lato" w:cs="Times New Roman"/>
                <w:sz w:val="20"/>
                <w:szCs w:val="20"/>
              </w:rPr>
              <w:t xml:space="preserve"> that</w:t>
            </w:r>
            <w:r w:rsidR="00C02211" w:rsidRPr="00C02211">
              <w:rPr>
                <w:rFonts w:ascii="Lato" w:hAnsi="Lato" w:cs="Times New Roman"/>
                <w:sz w:val="20"/>
                <w:szCs w:val="20"/>
              </w:rPr>
              <w:t xml:space="preserve"> are interested in knowing more about </w:t>
            </w:r>
            <w:r>
              <w:rPr>
                <w:rFonts w:ascii="Lato" w:hAnsi="Lato" w:cs="Times New Roman"/>
                <w:sz w:val="20"/>
                <w:szCs w:val="20"/>
              </w:rPr>
              <w:t xml:space="preserve">the </w:t>
            </w:r>
            <w:r w:rsidR="00C02211" w:rsidRPr="00C02211">
              <w:rPr>
                <w:rFonts w:ascii="Lato" w:hAnsi="Lato" w:cs="Times New Roman"/>
                <w:sz w:val="20"/>
                <w:szCs w:val="20"/>
              </w:rPr>
              <w:t xml:space="preserve">resettlement </w:t>
            </w:r>
            <w:r>
              <w:rPr>
                <w:rFonts w:ascii="Lato" w:hAnsi="Lato" w:cs="Times New Roman"/>
                <w:sz w:val="20"/>
                <w:szCs w:val="20"/>
              </w:rPr>
              <w:t xml:space="preserve">process </w:t>
            </w:r>
            <w:r w:rsidR="00C02211" w:rsidRPr="00C02211">
              <w:rPr>
                <w:rFonts w:ascii="Lato" w:hAnsi="Lato" w:cs="Times New Roman"/>
                <w:sz w:val="20"/>
                <w:szCs w:val="20"/>
              </w:rPr>
              <w:t xml:space="preserve">can </w:t>
            </w:r>
            <w:r w:rsidR="00821812">
              <w:rPr>
                <w:rFonts w:ascii="Lato" w:hAnsi="Lato" w:cs="Times New Roman"/>
                <w:sz w:val="20"/>
                <w:szCs w:val="20"/>
              </w:rPr>
              <w:t>reach out to UNHCR for briefings.</w:t>
            </w:r>
            <w:r w:rsidR="00674979">
              <w:rPr>
                <w:rFonts w:ascii="Lato" w:hAnsi="Lato" w:cs="Times New Roman"/>
                <w:sz w:val="20"/>
                <w:szCs w:val="20"/>
              </w:rPr>
              <w:t xml:space="preserve"> </w:t>
            </w:r>
            <w:r w:rsidR="00821812" w:rsidRPr="00674979">
              <w:rPr>
                <w:rFonts w:ascii="Lato" w:hAnsi="Lato" w:cs="Times New Roman"/>
                <w:sz w:val="20"/>
                <w:szCs w:val="20"/>
              </w:rPr>
              <w:t xml:space="preserve">Partners can also refer to the </w:t>
            </w:r>
            <w:r w:rsidR="00C02211" w:rsidRPr="00674979">
              <w:rPr>
                <w:rFonts w:ascii="Lato" w:hAnsi="Lato" w:cs="Times New Roman"/>
                <w:sz w:val="20"/>
                <w:szCs w:val="20"/>
              </w:rPr>
              <w:t xml:space="preserve">Resettlement data finder </w:t>
            </w:r>
            <w:r w:rsidR="00821812" w:rsidRPr="00674979">
              <w:rPr>
                <w:rFonts w:ascii="Lato" w:hAnsi="Lato" w:cs="Times New Roman"/>
                <w:sz w:val="20"/>
                <w:szCs w:val="20"/>
              </w:rPr>
              <w:t xml:space="preserve">tool </w:t>
            </w:r>
            <w:r w:rsidR="00674979" w:rsidRPr="00674979">
              <w:rPr>
                <w:rFonts w:ascii="Lato" w:hAnsi="Lato" w:cs="Times New Roman"/>
                <w:sz w:val="20"/>
                <w:szCs w:val="20"/>
              </w:rPr>
              <w:t xml:space="preserve">to keep track of the number of submissions and departures </w:t>
            </w:r>
            <w:r w:rsidR="00C02211" w:rsidRPr="00674979">
              <w:rPr>
                <w:rFonts w:ascii="Lato" w:hAnsi="Lato" w:cs="Times New Roman"/>
                <w:sz w:val="20"/>
                <w:szCs w:val="20"/>
              </w:rPr>
              <w:t>on a monthly basis</w:t>
            </w:r>
            <w:r w:rsidR="00674979" w:rsidRPr="00674979">
              <w:rPr>
                <w:rFonts w:ascii="Lato" w:hAnsi="Lato" w:cs="Times New Roman"/>
                <w:sz w:val="20"/>
                <w:szCs w:val="20"/>
              </w:rPr>
              <w:t>.</w:t>
            </w:r>
          </w:p>
        </w:tc>
        <w:tc>
          <w:tcPr>
            <w:tcW w:w="2409" w:type="dxa"/>
            <w:shd w:val="clear" w:color="auto" w:fill="FFFFFF" w:themeFill="background1"/>
          </w:tcPr>
          <w:p w14:paraId="3989D3E0" w14:textId="77777777" w:rsidR="00550FAB" w:rsidRDefault="00550FAB" w:rsidP="00550FAB">
            <w:pPr>
              <w:pStyle w:val="ListParagraph"/>
              <w:ind w:left="360"/>
            </w:pPr>
          </w:p>
          <w:p w14:paraId="3B7DE662" w14:textId="77777777" w:rsidR="00550FAB" w:rsidRDefault="00550FAB" w:rsidP="00550FAB">
            <w:pPr>
              <w:pStyle w:val="ListParagraph"/>
              <w:ind w:left="360"/>
            </w:pPr>
          </w:p>
          <w:p w14:paraId="4D051CC2" w14:textId="77777777" w:rsidR="00550FAB" w:rsidRDefault="00550FAB" w:rsidP="00550FAB">
            <w:pPr>
              <w:pStyle w:val="ListParagraph"/>
              <w:ind w:left="360"/>
            </w:pPr>
          </w:p>
          <w:p w14:paraId="542A772F" w14:textId="77777777" w:rsidR="00550FAB" w:rsidRDefault="00550FAB" w:rsidP="00550FAB">
            <w:pPr>
              <w:pStyle w:val="ListParagraph"/>
              <w:ind w:left="360"/>
            </w:pPr>
          </w:p>
          <w:p w14:paraId="1F908D5E" w14:textId="77777777" w:rsidR="00550FAB" w:rsidRDefault="00550FAB" w:rsidP="00550FAB">
            <w:pPr>
              <w:pStyle w:val="ListParagraph"/>
              <w:ind w:left="360"/>
            </w:pPr>
          </w:p>
          <w:p w14:paraId="25E25109" w14:textId="77777777" w:rsidR="00550FAB" w:rsidRDefault="00550FAB" w:rsidP="00550FAB">
            <w:pPr>
              <w:pStyle w:val="ListParagraph"/>
              <w:ind w:left="360"/>
            </w:pPr>
          </w:p>
          <w:p w14:paraId="49761B74" w14:textId="77777777" w:rsidR="00550FAB" w:rsidRDefault="00550FAB" w:rsidP="00550FAB">
            <w:pPr>
              <w:pStyle w:val="ListParagraph"/>
              <w:ind w:left="360"/>
            </w:pPr>
          </w:p>
          <w:p w14:paraId="77A284F4" w14:textId="77777777" w:rsidR="00550FAB" w:rsidRPr="00550FAB" w:rsidRDefault="00550FAB" w:rsidP="00550FAB">
            <w:pPr>
              <w:pStyle w:val="ListParagraph"/>
              <w:ind w:left="360"/>
            </w:pPr>
          </w:p>
          <w:p w14:paraId="6EFAEBDA" w14:textId="77777777" w:rsidR="00550FAB" w:rsidRPr="00A54C2D" w:rsidRDefault="00550FAB" w:rsidP="00A618E1">
            <w:pPr>
              <w:pStyle w:val="ListParagraph"/>
              <w:numPr>
                <w:ilvl w:val="0"/>
                <w:numId w:val="5"/>
              </w:numPr>
              <w:jc w:val="both"/>
            </w:pPr>
            <w:r w:rsidRPr="00550FAB">
              <w:rPr>
                <w:rFonts w:ascii="Lato" w:hAnsi="Lato" w:cs="Times New Roman"/>
                <w:bCs/>
                <w:sz w:val="20"/>
                <w:szCs w:val="20"/>
              </w:rPr>
              <w:t>Share the referral mechanism with partners</w:t>
            </w:r>
          </w:p>
          <w:p w14:paraId="438DE7DD" w14:textId="77777777" w:rsidR="00A54C2D" w:rsidRDefault="00A54C2D" w:rsidP="00A54C2D">
            <w:pPr>
              <w:jc w:val="both"/>
            </w:pPr>
          </w:p>
          <w:p w14:paraId="71FAF795" w14:textId="77777777" w:rsidR="00A54C2D" w:rsidRDefault="00A54C2D" w:rsidP="00A54C2D">
            <w:pPr>
              <w:jc w:val="both"/>
            </w:pPr>
          </w:p>
          <w:p w14:paraId="424CFE64" w14:textId="77777777" w:rsidR="00A54C2D" w:rsidRPr="00235977" w:rsidRDefault="00A54C2D" w:rsidP="00A54C2D">
            <w:pPr>
              <w:jc w:val="both"/>
            </w:pPr>
          </w:p>
          <w:p w14:paraId="7692095B" w14:textId="56F694FA" w:rsidR="00235977" w:rsidRPr="00550FAB" w:rsidRDefault="00235977" w:rsidP="00A618E1">
            <w:pPr>
              <w:pStyle w:val="ListParagraph"/>
              <w:numPr>
                <w:ilvl w:val="0"/>
                <w:numId w:val="5"/>
              </w:numPr>
              <w:jc w:val="both"/>
            </w:pPr>
            <w:r>
              <w:rPr>
                <w:rFonts w:ascii="Lato" w:hAnsi="Lato" w:cs="Times New Roman"/>
                <w:bCs/>
                <w:sz w:val="20"/>
                <w:szCs w:val="20"/>
              </w:rPr>
              <w:t xml:space="preserve">Share </w:t>
            </w:r>
            <w:r w:rsidR="00A618E1">
              <w:rPr>
                <w:rFonts w:ascii="Lato" w:hAnsi="Lato" w:cs="Times New Roman"/>
                <w:bCs/>
                <w:sz w:val="20"/>
                <w:szCs w:val="20"/>
              </w:rPr>
              <w:t>participatory Assessment report when finalized</w:t>
            </w:r>
          </w:p>
        </w:tc>
        <w:tc>
          <w:tcPr>
            <w:tcW w:w="1560" w:type="dxa"/>
            <w:shd w:val="clear" w:color="auto" w:fill="FFFFFF" w:themeFill="background1"/>
          </w:tcPr>
          <w:p w14:paraId="1DAFB67B" w14:textId="77777777" w:rsidR="00550FAB" w:rsidRDefault="00550FAB" w:rsidP="00181532">
            <w:pPr>
              <w:rPr>
                <w:rFonts w:ascii="Lato" w:hAnsi="Lato" w:cs="Times New Roman"/>
                <w:sz w:val="20"/>
                <w:szCs w:val="20"/>
              </w:rPr>
            </w:pPr>
          </w:p>
          <w:p w14:paraId="67888DA4" w14:textId="77777777" w:rsidR="00550FAB" w:rsidRDefault="00550FAB" w:rsidP="00181532">
            <w:pPr>
              <w:rPr>
                <w:rFonts w:ascii="Lato" w:hAnsi="Lato" w:cs="Times New Roman"/>
                <w:sz w:val="20"/>
                <w:szCs w:val="20"/>
              </w:rPr>
            </w:pPr>
          </w:p>
          <w:p w14:paraId="56860243" w14:textId="77777777" w:rsidR="00550FAB" w:rsidRDefault="00550FAB" w:rsidP="00181532">
            <w:pPr>
              <w:rPr>
                <w:rFonts w:ascii="Lato" w:hAnsi="Lato" w:cs="Times New Roman"/>
                <w:sz w:val="20"/>
                <w:szCs w:val="20"/>
              </w:rPr>
            </w:pPr>
          </w:p>
          <w:p w14:paraId="360D8F73" w14:textId="77777777" w:rsidR="00550FAB" w:rsidRDefault="00550FAB" w:rsidP="00181532">
            <w:pPr>
              <w:rPr>
                <w:rFonts w:ascii="Lato" w:hAnsi="Lato" w:cs="Times New Roman"/>
                <w:sz w:val="20"/>
                <w:szCs w:val="20"/>
              </w:rPr>
            </w:pPr>
          </w:p>
          <w:p w14:paraId="11D85685" w14:textId="77777777" w:rsidR="00550FAB" w:rsidRDefault="00550FAB" w:rsidP="00181532">
            <w:pPr>
              <w:rPr>
                <w:rFonts w:ascii="Lato" w:hAnsi="Lato" w:cs="Times New Roman"/>
                <w:sz w:val="20"/>
                <w:szCs w:val="20"/>
              </w:rPr>
            </w:pPr>
          </w:p>
          <w:p w14:paraId="33A3F0A4" w14:textId="77777777" w:rsidR="00550FAB" w:rsidRDefault="00550FAB" w:rsidP="00181532">
            <w:pPr>
              <w:rPr>
                <w:rFonts w:ascii="Lato" w:hAnsi="Lato" w:cs="Times New Roman"/>
                <w:sz w:val="20"/>
                <w:szCs w:val="20"/>
              </w:rPr>
            </w:pPr>
          </w:p>
          <w:p w14:paraId="291E6B4E" w14:textId="77777777" w:rsidR="00550FAB" w:rsidRDefault="00550FAB" w:rsidP="00181532">
            <w:pPr>
              <w:rPr>
                <w:rFonts w:ascii="Lato" w:hAnsi="Lato" w:cs="Times New Roman"/>
                <w:sz w:val="20"/>
                <w:szCs w:val="20"/>
              </w:rPr>
            </w:pPr>
          </w:p>
          <w:p w14:paraId="27191A87" w14:textId="77777777" w:rsidR="00550FAB" w:rsidRDefault="00550FAB" w:rsidP="00181532">
            <w:pPr>
              <w:rPr>
                <w:rFonts w:ascii="Lato" w:hAnsi="Lato" w:cs="Times New Roman"/>
                <w:sz w:val="20"/>
                <w:szCs w:val="20"/>
              </w:rPr>
            </w:pPr>
          </w:p>
          <w:p w14:paraId="7B2196AC" w14:textId="77777777" w:rsidR="00550FAB" w:rsidRDefault="00550FAB" w:rsidP="00181532">
            <w:pPr>
              <w:rPr>
                <w:rFonts w:ascii="Lato" w:hAnsi="Lato" w:cs="Times New Roman"/>
                <w:sz w:val="20"/>
                <w:szCs w:val="20"/>
              </w:rPr>
            </w:pPr>
          </w:p>
          <w:p w14:paraId="0CEC9416" w14:textId="77777777" w:rsidR="00E700F0" w:rsidRDefault="00550FAB" w:rsidP="00181532">
            <w:pPr>
              <w:rPr>
                <w:rFonts w:ascii="Lato" w:hAnsi="Lato" w:cs="Times New Roman"/>
                <w:sz w:val="20"/>
                <w:szCs w:val="20"/>
              </w:rPr>
            </w:pPr>
            <w:r>
              <w:rPr>
                <w:rFonts w:ascii="Lato" w:hAnsi="Lato" w:cs="Times New Roman"/>
                <w:sz w:val="20"/>
                <w:szCs w:val="20"/>
              </w:rPr>
              <w:t>UNHCR</w:t>
            </w:r>
          </w:p>
          <w:p w14:paraId="0A008D74" w14:textId="77777777" w:rsidR="00A618E1" w:rsidRDefault="00A618E1" w:rsidP="00181532">
            <w:pPr>
              <w:rPr>
                <w:rFonts w:ascii="Lato" w:hAnsi="Lato" w:cs="Times New Roman"/>
                <w:sz w:val="20"/>
                <w:szCs w:val="20"/>
              </w:rPr>
            </w:pPr>
          </w:p>
          <w:p w14:paraId="5F846E6B" w14:textId="77777777" w:rsidR="00A618E1" w:rsidRDefault="00A618E1" w:rsidP="00181532">
            <w:pPr>
              <w:rPr>
                <w:rFonts w:ascii="Lato" w:hAnsi="Lato" w:cs="Times New Roman"/>
                <w:sz w:val="20"/>
                <w:szCs w:val="20"/>
              </w:rPr>
            </w:pPr>
          </w:p>
          <w:p w14:paraId="14A1CCF2" w14:textId="000B4DF9" w:rsidR="00A618E1" w:rsidRDefault="00A618E1" w:rsidP="00181532">
            <w:pPr>
              <w:rPr>
                <w:rFonts w:ascii="Lato" w:hAnsi="Lato" w:cs="Times New Roman"/>
                <w:sz w:val="20"/>
                <w:szCs w:val="20"/>
              </w:rPr>
            </w:pPr>
          </w:p>
          <w:p w14:paraId="3BF674F7" w14:textId="77777777" w:rsidR="001F3328" w:rsidRDefault="001F3328" w:rsidP="00181532">
            <w:pPr>
              <w:rPr>
                <w:rFonts w:ascii="Lato" w:hAnsi="Lato" w:cs="Times New Roman"/>
                <w:sz w:val="20"/>
                <w:szCs w:val="20"/>
              </w:rPr>
            </w:pPr>
          </w:p>
          <w:p w14:paraId="758F6297" w14:textId="77777777" w:rsidR="001F3328" w:rsidRDefault="001F3328" w:rsidP="00181532">
            <w:pPr>
              <w:rPr>
                <w:rFonts w:ascii="Lato" w:hAnsi="Lato" w:cs="Times New Roman"/>
                <w:sz w:val="20"/>
                <w:szCs w:val="20"/>
              </w:rPr>
            </w:pPr>
          </w:p>
          <w:p w14:paraId="05F195ED" w14:textId="77777777" w:rsidR="001F3328" w:rsidRDefault="001F3328" w:rsidP="00181532">
            <w:pPr>
              <w:rPr>
                <w:rFonts w:ascii="Lato" w:hAnsi="Lato" w:cs="Times New Roman"/>
                <w:sz w:val="20"/>
                <w:szCs w:val="20"/>
              </w:rPr>
            </w:pPr>
          </w:p>
          <w:p w14:paraId="5B7DD4B4" w14:textId="61FE956A" w:rsidR="00A618E1" w:rsidRPr="00826FD4" w:rsidRDefault="00A618E1" w:rsidP="00181532">
            <w:pPr>
              <w:rPr>
                <w:rFonts w:ascii="Lato" w:hAnsi="Lato" w:cs="Times New Roman"/>
                <w:sz w:val="20"/>
                <w:szCs w:val="20"/>
              </w:rPr>
            </w:pPr>
            <w:r>
              <w:rPr>
                <w:rFonts w:ascii="Lato" w:hAnsi="Lato" w:cs="Times New Roman"/>
                <w:sz w:val="20"/>
                <w:szCs w:val="20"/>
              </w:rPr>
              <w:t>UNHCR</w:t>
            </w:r>
          </w:p>
        </w:tc>
      </w:tr>
      <w:tr w:rsidR="00597F94" w:rsidRPr="00826FD4" w14:paraId="7DACF9AC" w14:textId="77777777" w:rsidTr="00597F94">
        <w:trPr>
          <w:trHeight w:val="177"/>
        </w:trPr>
        <w:tc>
          <w:tcPr>
            <w:tcW w:w="1417" w:type="dxa"/>
            <w:shd w:val="clear" w:color="auto" w:fill="BDD6EE" w:themeFill="accent1" w:themeFillTint="66"/>
          </w:tcPr>
          <w:p w14:paraId="5D672633" w14:textId="77777777" w:rsidR="00597F94" w:rsidRPr="00826FD4" w:rsidRDefault="00597F94" w:rsidP="00181532">
            <w:pPr>
              <w:rPr>
                <w:rFonts w:ascii="Lato" w:hAnsi="Lato" w:cs="Times New Roman"/>
                <w:b/>
                <w:sz w:val="20"/>
                <w:szCs w:val="20"/>
              </w:rPr>
            </w:pPr>
          </w:p>
        </w:tc>
        <w:tc>
          <w:tcPr>
            <w:tcW w:w="10775" w:type="dxa"/>
            <w:shd w:val="clear" w:color="auto" w:fill="BDD6EE" w:themeFill="accent1" w:themeFillTint="66"/>
          </w:tcPr>
          <w:p w14:paraId="59315847" w14:textId="5F083AC9" w:rsidR="00597F94" w:rsidRDefault="00597F94" w:rsidP="00597F94">
            <w:pPr>
              <w:pStyle w:val="ListParagraph"/>
              <w:ind w:left="360"/>
              <w:jc w:val="center"/>
              <w:rPr>
                <w:rFonts w:ascii="Lato" w:hAnsi="Lato" w:cs="Times New Roman"/>
                <w:sz w:val="20"/>
                <w:szCs w:val="20"/>
              </w:rPr>
            </w:pPr>
            <w:r w:rsidRPr="006500F1">
              <w:rPr>
                <w:rFonts w:ascii="Lato" w:hAnsi="Lato" w:cs="Times New Roman"/>
                <w:b/>
                <w:sz w:val="20"/>
                <w:szCs w:val="20"/>
              </w:rPr>
              <w:t>Activity info reporting by UNHCR</w:t>
            </w:r>
          </w:p>
        </w:tc>
        <w:tc>
          <w:tcPr>
            <w:tcW w:w="2409" w:type="dxa"/>
            <w:shd w:val="clear" w:color="auto" w:fill="BDD6EE" w:themeFill="accent1" w:themeFillTint="66"/>
          </w:tcPr>
          <w:p w14:paraId="55148F42" w14:textId="77777777" w:rsidR="00597F94" w:rsidRPr="00826FD4" w:rsidRDefault="00597F94" w:rsidP="0052579B">
            <w:pPr>
              <w:pStyle w:val="ListParagraph"/>
              <w:ind w:left="360"/>
              <w:rPr>
                <w:rFonts w:ascii="Lato" w:hAnsi="Lato" w:cs="Times New Roman"/>
                <w:sz w:val="20"/>
                <w:szCs w:val="20"/>
              </w:rPr>
            </w:pPr>
          </w:p>
        </w:tc>
        <w:tc>
          <w:tcPr>
            <w:tcW w:w="1560" w:type="dxa"/>
            <w:shd w:val="clear" w:color="auto" w:fill="BDD6EE" w:themeFill="accent1" w:themeFillTint="66"/>
          </w:tcPr>
          <w:p w14:paraId="10C8AD4C" w14:textId="77777777" w:rsidR="00597F94" w:rsidRPr="00826FD4" w:rsidRDefault="00597F94" w:rsidP="00181532">
            <w:pPr>
              <w:rPr>
                <w:rFonts w:ascii="Lato" w:hAnsi="Lato" w:cs="Times New Roman"/>
                <w:sz w:val="20"/>
                <w:szCs w:val="20"/>
              </w:rPr>
            </w:pPr>
          </w:p>
        </w:tc>
      </w:tr>
      <w:tr w:rsidR="00597F94" w:rsidRPr="00826FD4" w14:paraId="0DEAA503" w14:textId="77777777" w:rsidTr="00597F94">
        <w:trPr>
          <w:trHeight w:val="1132"/>
        </w:trPr>
        <w:tc>
          <w:tcPr>
            <w:tcW w:w="1417" w:type="dxa"/>
            <w:shd w:val="clear" w:color="auto" w:fill="FFFFFF" w:themeFill="background1"/>
          </w:tcPr>
          <w:p w14:paraId="23BADFD8" w14:textId="77777777" w:rsidR="00597F94" w:rsidRPr="00826FD4" w:rsidRDefault="00597F94" w:rsidP="00181532">
            <w:pPr>
              <w:rPr>
                <w:rFonts w:ascii="Lato" w:hAnsi="Lato" w:cs="Times New Roman"/>
                <w:b/>
                <w:sz w:val="20"/>
                <w:szCs w:val="20"/>
              </w:rPr>
            </w:pPr>
          </w:p>
        </w:tc>
        <w:tc>
          <w:tcPr>
            <w:tcW w:w="10775" w:type="dxa"/>
            <w:shd w:val="clear" w:color="auto" w:fill="FFFFFF" w:themeFill="background1"/>
          </w:tcPr>
          <w:p w14:paraId="4252BA60" w14:textId="03B64D69" w:rsidR="00597F94" w:rsidRPr="00597F94" w:rsidRDefault="002C57C5" w:rsidP="00597F94">
            <w:pPr>
              <w:pStyle w:val="ListParagraph"/>
              <w:numPr>
                <w:ilvl w:val="0"/>
                <w:numId w:val="3"/>
              </w:numPr>
              <w:jc w:val="both"/>
              <w:rPr>
                <w:rFonts w:ascii="Lato" w:hAnsi="Lato" w:cs="Times New Roman"/>
                <w:sz w:val="20"/>
                <w:szCs w:val="20"/>
              </w:rPr>
            </w:pPr>
            <w:r>
              <w:rPr>
                <w:rFonts w:ascii="Lato" w:hAnsi="Lato" w:cs="Times New Roman"/>
                <w:sz w:val="20"/>
                <w:szCs w:val="20"/>
              </w:rPr>
              <w:t xml:space="preserve">Activity info </w:t>
            </w:r>
            <w:r w:rsidR="000816EF">
              <w:rPr>
                <w:rFonts w:ascii="Lato" w:hAnsi="Lato" w:cs="Times New Roman"/>
                <w:sz w:val="20"/>
                <w:szCs w:val="20"/>
              </w:rPr>
              <w:t xml:space="preserve">reporting was </w:t>
            </w:r>
            <w:r w:rsidR="00597F94" w:rsidRPr="00597F94">
              <w:rPr>
                <w:rFonts w:ascii="Lato" w:hAnsi="Lato" w:cs="Times New Roman"/>
                <w:sz w:val="20"/>
                <w:szCs w:val="20"/>
              </w:rPr>
              <w:t xml:space="preserve">Launched in </w:t>
            </w:r>
            <w:r w:rsidR="000816EF">
              <w:rPr>
                <w:rFonts w:ascii="Lato" w:hAnsi="Lato" w:cs="Times New Roman"/>
                <w:sz w:val="20"/>
                <w:szCs w:val="20"/>
              </w:rPr>
              <w:t xml:space="preserve">the </w:t>
            </w:r>
            <w:r w:rsidR="00597F94" w:rsidRPr="00597F94">
              <w:rPr>
                <w:rFonts w:ascii="Lato" w:hAnsi="Lato" w:cs="Times New Roman"/>
                <w:sz w:val="20"/>
                <w:szCs w:val="20"/>
              </w:rPr>
              <w:t>1st quarter of 2019. So far, 3 quarters of reporting have been undertaken</w:t>
            </w:r>
            <w:r w:rsidR="000816EF">
              <w:rPr>
                <w:rFonts w:ascii="Lato" w:hAnsi="Lato" w:cs="Times New Roman"/>
                <w:sz w:val="20"/>
                <w:szCs w:val="20"/>
              </w:rPr>
              <w:t>.</w:t>
            </w:r>
            <w:r w:rsidR="00597F94" w:rsidRPr="00597F94">
              <w:rPr>
                <w:rFonts w:ascii="Lato" w:hAnsi="Lato" w:cs="Times New Roman"/>
                <w:sz w:val="20"/>
                <w:szCs w:val="20"/>
              </w:rPr>
              <w:t xml:space="preserve"> </w:t>
            </w:r>
            <w:r w:rsidR="000816EF">
              <w:rPr>
                <w:rFonts w:ascii="Lato" w:hAnsi="Lato" w:cs="Times New Roman"/>
                <w:sz w:val="20"/>
                <w:szCs w:val="20"/>
              </w:rPr>
              <w:t>R</w:t>
            </w:r>
            <w:r w:rsidR="00597F94" w:rsidRPr="00597F94">
              <w:rPr>
                <w:rFonts w:ascii="Lato" w:hAnsi="Lato" w:cs="Times New Roman"/>
                <w:sz w:val="20"/>
                <w:szCs w:val="20"/>
              </w:rPr>
              <w:t>eporting for quarter 4 is ongoing and will be concluded on 31st January. Generation of reports is a 6 week process which begins with partner reporting (2weeks after each quarter), validation by sector leads (2 weeks), updating products (1 week) and final clearance by sector leads (1 week).</w:t>
            </w:r>
          </w:p>
          <w:p w14:paraId="7AC4BEC0" w14:textId="53750287" w:rsidR="00597F94" w:rsidRPr="00597F94" w:rsidRDefault="00597F94" w:rsidP="00597F94">
            <w:pPr>
              <w:pStyle w:val="ListParagraph"/>
              <w:numPr>
                <w:ilvl w:val="0"/>
                <w:numId w:val="3"/>
              </w:numPr>
              <w:jc w:val="both"/>
              <w:rPr>
                <w:rFonts w:ascii="Lato" w:hAnsi="Lato" w:cs="Times New Roman"/>
                <w:sz w:val="20"/>
                <w:szCs w:val="20"/>
              </w:rPr>
            </w:pPr>
            <w:r w:rsidRPr="00597F94">
              <w:rPr>
                <w:rFonts w:ascii="Lato" w:hAnsi="Lato" w:cs="Times New Roman"/>
                <w:sz w:val="20"/>
                <w:szCs w:val="20"/>
              </w:rPr>
              <w:t>Indicators reported under the activity tool can be added to capture more activities. In case there is a lack of clarity on linking activities to indicators or activities are not captured under the tool, partners should reach out to sector leads on the way forward.</w:t>
            </w:r>
          </w:p>
          <w:p w14:paraId="68D6CFB2" w14:textId="0878C1E9" w:rsidR="00597F94" w:rsidRPr="0070315C" w:rsidRDefault="00597F94" w:rsidP="00597F94">
            <w:pPr>
              <w:pStyle w:val="ListParagraph"/>
              <w:numPr>
                <w:ilvl w:val="0"/>
                <w:numId w:val="3"/>
              </w:numPr>
              <w:jc w:val="both"/>
              <w:rPr>
                <w:rFonts w:ascii="Lato" w:hAnsi="Lato" w:cs="Times New Roman"/>
                <w:sz w:val="20"/>
                <w:szCs w:val="20"/>
              </w:rPr>
            </w:pPr>
            <w:r w:rsidRPr="00597F94">
              <w:rPr>
                <w:rFonts w:ascii="Lato" w:hAnsi="Lato" w:cs="Times New Roman"/>
                <w:sz w:val="20"/>
                <w:szCs w:val="20"/>
              </w:rPr>
              <w:t xml:space="preserve">Partners will be required to report by location, activities, implementation type, activity status </w:t>
            </w:r>
            <w:r w:rsidR="00D92D93">
              <w:rPr>
                <w:rFonts w:ascii="Lato" w:hAnsi="Lato" w:cs="Times New Roman"/>
                <w:sz w:val="20"/>
                <w:szCs w:val="20"/>
              </w:rPr>
              <w:t>(</w:t>
            </w:r>
            <w:r w:rsidRPr="00597F94">
              <w:rPr>
                <w:rFonts w:ascii="Lato" w:hAnsi="Lato" w:cs="Times New Roman"/>
                <w:sz w:val="20"/>
                <w:szCs w:val="20"/>
              </w:rPr>
              <w:t>ongoing or completed</w:t>
            </w:r>
            <w:r w:rsidR="002F5E16">
              <w:rPr>
                <w:rFonts w:ascii="Lato" w:hAnsi="Lato" w:cs="Times New Roman"/>
                <w:sz w:val="20"/>
                <w:szCs w:val="20"/>
              </w:rPr>
              <w:t>)</w:t>
            </w:r>
            <w:r w:rsidRPr="00597F94">
              <w:rPr>
                <w:rFonts w:ascii="Lato" w:hAnsi="Lato" w:cs="Times New Roman"/>
                <w:sz w:val="20"/>
                <w:szCs w:val="20"/>
              </w:rPr>
              <w:t>.</w:t>
            </w:r>
            <w:r w:rsidR="0095492E">
              <w:rPr>
                <w:rFonts w:ascii="Lato" w:hAnsi="Lato" w:cs="Times New Roman"/>
                <w:sz w:val="20"/>
                <w:szCs w:val="20"/>
              </w:rPr>
              <w:t xml:space="preserve"> During the </w:t>
            </w:r>
            <w:r w:rsidRPr="00597F94">
              <w:rPr>
                <w:rFonts w:ascii="Lato" w:hAnsi="Lato" w:cs="Times New Roman"/>
                <w:sz w:val="20"/>
                <w:szCs w:val="20"/>
              </w:rPr>
              <w:t xml:space="preserve">reporting </w:t>
            </w:r>
            <w:r w:rsidR="0095492E">
              <w:rPr>
                <w:rFonts w:ascii="Lato" w:hAnsi="Lato" w:cs="Times New Roman"/>
                <w:sz w:val="20"/>
                <w:szCs w:val="20"/>
              </w:rPr>
              <w:t xml:space="preserve">of </w:t>
            </w:r>
            <w:r w:rsidRPr="00597F94">
              <w:rPr>
                <w:rFonts w:ascii="Lato" w:hAnsi="Lato" w:cs="Times New Roman"/>
                <w:sz w:val="20"/>
                <w:szCs w:val="20"/>
              </w:rPr>
              <w:t>achievements against RRP targets</w:t>
            </w:r>
            <w:r w:rsidR="0095492E">
              <w:rPr>
                <w:rFonts w:ascii="Lato" w:hAnsi="Lato" w:cs="Times New Roman"/>
                <w:sz w:val="20"/>
                <w:szCs w:val="20"/>
              </w:rPr>
              <w:t>,</w:t>
            </w:r>
            <w:r w:rsidRPr="00597F94">
              <w:rPr>
                <w:rFonts w:ascii="Lato" w:hAnsi="Lato" w:cs="Times New Roman"/>
                <w:sz w:val="20"/>
                <w:szCs w:val="20"/>
              </w:rPr>
              <w:t xml:space="preserve"> only completed activities are counted. </w:t>
            </w:r>
            <w:r w:rsidR="00655CAB">
              <w:rPr>
                <w:rFonts w:ascii="Lato" w:hAnsi="Lato" w:cs="Times New Roman"/>
                <w:sz w:val="20"/>
                <w:szCs w:val="20"/>
              </w:rPr>
              <w:t>If the activities are reported as</w:t>
            </w:r>
            <w:r w:rsidRPr="00597F94">
              <w:rPr>
                <w:rFonts w:ascii="Lato" w:hAnsi="Lato" w:cs="Times New Roman"/>
                <w:sz w:val="20"/>
                <w:szCs w:val="20"/>
              </w:rPr>
              <w:t xml:space="preserve"> ongoing, </w:t>
            </w:r>
            <w:r w:rsidRPr="0070315C">
              <w:rPr>
                <w:rFonts w:ascii="Lato" w:hAnsi="Lato" w:cs="Times New Roman"/>
                <w:sz w:val="20"/>
                <w:szCs w:val="20"/>
                <w:shd w:val="clear" w:color="auto" w:fill="FFFFFF" w:themeFill="background1"/>
              </w:rPr>
              <w:t>they are not counted but rather reflected in operational presence.</w:t>
            </w:r>
          </w:p>
          <w:p w14:paraId="13EADAED" w14:textId="302F7992" w:rsidR="00597F94" w:rsidRPr="00597F94" w:rsidRDefault="00597F94" w:rsidP="00597F94">
            <w:pPr>
              <w:pStyle w:val="ListParagraph"/>
              <w:numPr>
                <w:ilvl w:val="0"/>
                <w:numId w:val="3"/>
              </w:numPr>
              <w:jc w:val="both"/>
              <w:rPr>
                <w:rFonts w:ascii="Lato" w:hAnsi="Lato" w:cs="Times New Roman"/>
                <w:sz w:val="20"/>
                <w:szCs w:val="20"/>
              </w:rPr>
            </w:pPr>
            <w:r w:rsidRPr="00597F94">
              <w:rPr>
                <w:rFonts w:ascii="Lato" w:hAnsi="Lato" w:cs="Times New Roman"/>
                <w:sz w:val="20"/>
                <w:szCs w:val="20"/>
              </w:rPr>
              <w:t xml:space="preserve">Partners will also report by implementation type and funding source. Partners operating with funds from UN agencies will report as implementing partners while those that operate with funds from donors will report as operational partners.  If there is a mix between the two, partners will have to separate the report indicating activities conducted as </w:t>
            </w:r>
            <w:r w:rsidR="00BA7115">
              <w:rPr>
                <w:rFonts w:ascii="Lato" w:hAnsi="Lato" w:cs="Times New Roman"/>
                <w:sz w:val="20"/>
                <w:szCs w:val="20"/>
              </w:rPr>
              <w:t xml:space="preserve">an </w:t>
            </w:r>
            <w:r w:rsidRPr="00597F94">
              <w:rPr>
                <w:rFonts w:ascii="Lato" w:hAnsi="Lato" w:cs="Times New Roman"/>
                <w:sz w:val="20"/>
                <w:szCs w:val="20"/>
              </w:rPr>
              <w:t>IP and OP.</w:t>
            </w:r>
          </w:p>
          <w:p w14:paraId="33DD61DB" w14:textId="20340193" w:rsidR="00597F94" w:rsidRPr="0070315C" w:rsidRDefault="00597F94" w:rsidP="0070315C">
            <w:pPr>
              <w:pStyle w:val="ListParagraph"/>
              <w:numPr>
                <w:ilvl w:val="0"/>
                <w:numId w:val="3"/>
              </w:numPr>
              <w:shd w:val="clear" w:color="auto" w:fill="FFFFFF" w:themeFill="background1"/>
              <w:jc w:val="both"/>
              <w:rPr>
                <w:rFonts w:ascii="Lato" w:hAnsi="Lato" w:cs="Times New Roman"/>
                <w:sz w:val="20"/>
                <w:szCs w:val="20"/>
              </w:rPr>
            </w:pPr>
            <w:r w:rsidRPr="0070315C">
              <w:rPr>
                <w:rFonts w:ascii="Lato" w:hAnsi="Lato" w:cs="Times New Roman"/>
                <w:sz w:val="20"/>
                <w:szCs w:val="20"/>
              </w:rPr>
              <w:t xml:space="preserve">Beneficiary type: </w:t>
            </w:r>
            <w:r w:rsidR="00BA7115" w:rsidRPr="0070315C">
              <w:rPr>
                <w:rFonts w:ascii="Lato" w:hAnsi="Lato" w:cs="Times New Roman"/>
                <w:sz w:val="20"/>
                <w:szCs w:val="20"/>
              </w:rPr>
              <w:t>Given that t</w:t>
            </w:r>
            <w:r w:rsidRPr="0070315C">
              <w:rPr>
                <w:rFonts w:ascii="Lato" w:hAnsi="Lato" w:cs="Times New Roman"/>
                <w:sz w:val="20"/>
                <w:szCs w:val="20"/>
              </w:rPr>
              <w:t>here is a mix of different nationalities in the urban</w:t>
            </w:r>
            <w:r w:rsidR="00BA7115" w:rsidRPr="0070315C">
              <w:rPr>
                <w:rFonts w:ascii="Lato" w:hAnsi="Lato" w:cs="Times New Roman"/>
                <w:sz w:val="20"/>
                <w:szCs w:val="20"/>
              </w:rPr>
              <w:t xml:space="preserve">, </w:t>
            </w:r>
            <w:r w:rsidRPr="0070315C">
              <w:rPr>
                <w:rFonts w:ascii="Lato" w:hAnsi="Lato" w:cs="Times New Roman"/>
                <w:sz w:val="20"/>
                <w:szCs w:val="20"/>
              </w:rPr>
              <w:t xml:space="preserve">partners will have to submit one record per nationality. </w:t>
            </w:r>
          </w:p>
          <w:p w14:paraId="0B6D6EF0" w14:textId="77777777" w:rsidR="00C02211" w:rsidRDefault="00597F94" w:rsidP="00597F94">
            <w:pPr>
              <w:pStyle w:val="ListParagraph"/>
              <w:numPr>
                <w:ilvl w:val="0"/>
                <w:numId w:val="3"/>
              </w:numPr>
              <w:jc w:val="both"/>
              <w:rPr>
                <w:rFonts w:ascii="Lato" w:hAnsi="Lato" w:cs="Times New Roman"/>
                <w:sz w:val="20"/>
                <w:szCs w:val="20"/>
              </w:rPr>
            </w:pPr>
            <w:r w:rsidRPr="00597F94">
              <w:rPr>
                <w:rFonts w:ascii="Lato" w:hAnsi="Lato" w:cs="Times New Roman"/>
                <w:sz w:val="20"/>
                <w:szCs w:val="20"/>
              </w:rPr>
              <w:t xml:space="preserve">The information compiled through the </w:t>
            </w:r>
            <w:r w:rsidR="000A09F0">
              <w:rPr>
                <w:rFonts w:ascii="Lato" w:hAnsi="Lato" w:cs="Times New Roman"/>
                <w:sz w:val="20"/>
                <w:szCs w:val="20"/>
              </w:rPr>
              <w:t xml:space="preserve">activity info </w:t>
            </w:r>
            <w:r w:rsidRPr="00597F94">
              <w:rPr>
                <w:rFonts w:ascii="Lato" w:hAnsi="Lato" w:cs="Times New Roman"/>
                <w:sz w:val="20"/>
                <w:szCs w:val="20"/>
              </w:rPr>
              <w:t xml:space="preserve">reporting tool is key for accountability and advocacy for additional funding. </w:t>
            </w:r>
            <w:r w:rsidR="000A09F0">
              <w:rPr>
                <w:rFonts w:ascii="Lato" w:hAnsi="Lato" w:cs="Times New Roman"/>
                <w:sz w:val="20"/>
                <w:szCs w:val="20"/>
              </w:rPr>
              <w:t>In comparison</w:t>
            </w:r>
            <w:r w:rsidRPr="00597F94">
              <w:rPr>
                <w:rFonts w:ascii="Lato" w:hAnsi="Lato" w:cs="Times New Roman"/>
                <w:sz w:val="20"/>
                <w:szCs w:val="20"/>
              </w:rPr>
              <w:t xml:space="preserve"> to the traditional 5</w:t>
            </w:r>
            <w:r w:rsidR="000A09F0">
              <w:rPr>
                <w:rFonts w:ascii="Lato" w:hAnsi="Lato" w:cs="Times New Roman"/>
                <w:sz w:val="20"/>
                <w:szCs w:val="20"/>
              </w:rPr>
              <w:t>W’s</w:t>
            </w:r>
            <w:r w:rsidR="005F7FEE">
              <w:rPr>
                <w:rFonts w:ascii="Lato" w:hAnsi="Lato" w:cs="Times New Roman"/>
                <w:sz w:val="20"/>
                <w:szCs w:val="20"/>
              </w:rPr>
              <w:t xml:space="preserve">, </w:t>
            </w:r>
            <w:r w:rsidR="000A09F0">
              <w:rPr>
                <w:rFonts w:ascii="Lato" w:hAnsi="Lato" w:cs="Times New Roman"/>
                <w:sz w:val="20"/>
                <w:szCs w:val="20"/>
              </w:rPr>
              <w:t>activity info</w:t>
            </w:r>
            <w:r w:rsidRPr="00597F94">
              <w:rPr>
                <w:rFonts w:ascii="Lato" w:hAnsi="Lato" w:cs="Times New Roman"/>
                <w:sz w:val="20"/>
                <w:szCs w:val="20"/>
              </w:rPr>
              <w:t xml:space="preserve"> is faster tool to acquire information on partners implementing similar activities per location.</w:t>
            </w:r>
          </w:p>
          <w:p w14:paraId="532A2CD9" w14:textId="7F603B0E" w:rsidR="00597F94" w:rsidRPr="00373924" w:rsidRDefault="00597F94" w:rsidP="00373924">
            <w:pPr>
              <w:pStyle w:val="ListParagraph"/>
              <w:numPr>
                <w:ilvl w:val="0"/>
                <w:numId w:val="3"/>
              </w:numPr>
              <w:jc w:val="both"/>
              <w:rPr>
                <w:rFonts w:ascii="Lato" w:hAnsi="Lato" w:cs="Times New Roman"/>
                <w:sz w:val="20"/>
                <w:szCs w:val="20"/>
              </w:rPr>
            </w:pPr>
            <w:r w:rsidRPr="00597F94">
              <w:rPr>
                <w:rFonts w:ascii="Lato" w:hAnsi="Lato" w:cs="Times New Roman"/>
                <w:sz w:val="20"/>
                <w:szCs w:val="20"/>
              </w:rPr>
              <w:t>Partners without access and interested in reporting under the activity info tool should reach out to the Information Management team (UNHCR)</w:t>
            </w:r>
          </w:p>
        </w:tc>
        <w:tc>
          <w:tcPr>
            <w:tcW w:w="2409" w:type="dxa"/>
            <w:shd w:val="clear" w:color="auto" w:fill="FFFFFF" w:themeFill="background1"/>
          </w:tcPr>
          <w:p w14:paraId="7A02EA78" w14:textId="77777777" w:rsidR="00CC7828" w:rsidRPr="00CC7828" w:rsidRDefault="00CC7828" w:rsidP="0052579B">
            <w:pPr>
              <w:pStyle w:val="ListParagraph"/>
              <w:numPr>
                <w:ilvl w:val="0"/>
                <w:numId w:val="5"/>
              </w:numPr>
              <w:jc w:val="both"/>
              <w:rPr>
                <w:rFonts w:ascii="Lato" w:hAnsi="Lato" w:cs="Times New Roman"/>
                <w:sz w:val="20"/>
                <w:szCs w:val="20"/>
              </w:rPr>
            </w:pPr>
            <w:r w:rsidRPr="00CC7828">
              <w:rPr>
                <w:rFonts w:ascii="Lato" w:hAnsi="Lato" w:cs="Times New Roman"/>
                <w:sz w:val="20"/>
                <w:szCs w:val="20"/>
              </w:rPr>
              <w:t>Share step by step guide on activity info</w:t>
            </w:r>
          </w:p>
          <w:p w14:paraId="3C56C8E0" w14:textId="77777777" w:rsidR="00373924" w:rsidRPr="00373924" w:rsidRDefault="00373924" w:rsidP="0052579B">
            <w:pPr>
              <w:pStyle w:val="ListParagraph"/>
              <w:numPr>
                <w:ilvl w:val="0"/>
                <w:numId w:val="5"/>
              </w:numPr>
              <w:jc w:val="both"/>
              <w:rPr>
                <w:rFonts w:ascii="Lato" w:hAnsi="Lato" w:cs="Times New Roman"/>
                <w:sz w:val="20"/>
                <w:szCs w:val="20"/>
              </w:rPr>
            </w:pPr>
            <w:r w:rsidRPr="00373924">
              <w:rPr>
                <w:rFonts w:ascii="Lato" w:hAnsi="Lato" w:cs="Times New Roman"/>
                <w:sz w:val="20"/>
                <w:szCs w:val="20"/>
              </w:rPr>
              <w:t>Share sector log frame document</w:t>
            </w:r>
          </w:p>
          <w:p w14:paraId="06989254" w14:textId="77777777" w:rsidR="00373924" w:rsidRPr="00373924" w:rsidRDefault="00373924" w:rsidP="0052579B">
            <w:pPr>
              <w:pStyle w:val="ListParagraph"/>
              <w:numPr>
                <w:ilvl w:val="0"/>
                <w:numId w:val="5"/>
              </w:numPr>
              <w:jc w:val="both"/>
              <w:rPr>
                <w:rFonts w:ascii="Lato" w:hAnsi="Lato" w:cs="Times New Roman"/>
                <w:sz w:val="20"/>
                <w:szCs w:val="20"/>
              </w:rPr>
            </w:pPr>
            <w:r w:rsidRPr="00373924">
              <w:rPr>
                <w:rFonts w:ascii="Lato" w:hAnsi="Lato" w:cs="Times New Roman"/>
                <w:sz w:val="20"/>
                <w:szCs w:val="20"/>
              </w:rPr>
              <w:t>Members to reach out to IM team for activity info reporting</w:t>
            </w:r>
          </w:p>
          <w:p w14:paraId="14075055" w14:textId="77777777" w:rsidR="00597F94" w:rsidRPr="00826FD4" w:rsidRDefault="00597F94" w:rsidP="00373924">
            <w:pPr>
              <w:pStyle w:val="ListParagraph"/>
              <w:ind w:left="360"/>
              <w:rPr>
                <w:rFonts w:ascii="Lato" w:hAnsi="Lato" w:cs="Times New Roman"/>
                <w:sz w:val="20"/>
                <w:szCs w:val="20"/>
              </w:rPr>
            </w:pPr>
          </w:p>
        </w:tc>
        <w:tc>
          <w:tcPr>
            <w:tcW w:w="1560" w:type="dxa"/>
            <w:shd w:val="clear" w:color="auto" w:fill="FFFFFF" w:themeFill="background1"/>
          </w:tcPr>
          <w:p w14:paraId="7E9BAB26" w14:textId="77777777" w:rsidR="00597F94" w:rsidRDefault="00CC7828" w:rsidP="00181532">
            <w:pPr>
              <w:rPr>
                <w:rFonts w:ascii="Lato" w:hAnsi="Lato" w:cs="Times New Roman"/>
                <w:sz w:val="20"/>
                <w:szCs w:val="20"/>
              </w:rPr>
            </w:pPr>
            <w:r>
              <w:rPr>
                <w:rFonts w:ascii="Lato" w:hAnsi="Lato" w:cs="Times New Roman"/>
                <w:sz w:val="20"/>
                <w:szCs w:val="20"/>
              </w:rPr>
              <w:t>Bo/Duncan</w:t>
            </w:r>
          </w:p>
          <w:p w14:paraId="390F1A22" w14:textId="77777777" w:rsidR="00373924" w:rsidRDefault="00373924" w:rsidP="00181532">
            <w:pPr>
              <w:rPr>
                <w:rFonts w:ascii="Lato" w:hAnsi="Lato" w:cs="Times New Roman"/>
                <w:sz w:val="20"/>
                <w:szCs w:val="20"/>
              </w:rPr>
            </w:pPr>
          </w:p>
          <w:p w14:paraId="77A19C00" w14:textId="64439857" w:rsidR="00373924" w:rsidRPr="00826FD4" w:rsidRDefault="00373924" w:rsidP="00181532">
            <w:pPr>
              <w:rPr>
                <w:rFonts w:ascii="Lato" w:hAnsi="Lato" w:cs="Times New Roman"/>
                <w:sz w:val="20"/>
                <w:szCs w:val="20"/>
              </w:rPr>
            </w:pPr>
            <w:r>
              <w:rPr>
                <w:rFonts w:ascii="Lato" w:hAnsi="Lato" w:cs="Times New Roman"/>
                <w:sz w:val="20"/>
                <w:szCs w:val="20"/>
              </w:rPr>
              <w:t>Bo/Duncan</w:t>
            </w:r>
          </w:p>
        </w:tc>
      </w:tr>
      <w:tr w:rsidR="00373924" w:rsidRPr="00826FD4" w14:paraId="28355712" w14:textId="77777777" w:rsidTr="00597F94">
        <w:trPr>
          <w:trHeight w:val="186"/>
        </w:trPr>
        <w:tc>
          <w:tcPr>
            <w:tcW w:w="1417" w:type="dxa"/>
            <w:shd w:val="clear" w:color="auto" w:fill="9CC2E5" w:themeFill="accent1" w:themeFillTint="99"/>
          </w:tcPr>
          <w:p w14:paraId="76F8B45A" w14:textId="77777777" w:rsidR="00373924" w:rsidRPr="00D02EE3" w:rsidRDefault="00373924" w:rsidP="00373924">
            <w:pPr>
              <w:jc w:val="center"/>
              <w:rPr>
                <w:rFonts w:ascii="Lato" w:hAnsi="Lato" w:cs="Times New Roman"/>
                <w:b/>
                <w:bCs/>
                <w:sz w:val="20"/>
                <w:szCs w:val="20"/>
              </w:rPr>
            </w:pPr>
          </w:p>
        </w:tc>
        <w:tc>
          <w:tcPr>
            <w:tcW w:w="10775" w:type="dxa"/>
            <w:shd w:val="clear" w:color="auto" w:fill="9CC2E5" w:themeFill="accent1" w:themeFillTint="99"/>
          </w:tcPr>
          <w:p w14:paraId="3E2BC82C" w14:textId="77777777" w:rsidR="00373924" w:rsidRPr="00D02EE3" w:rsidRDefault="00373924" w:rsidP="00373924">
            <w:pPr>
              <w:pStyle w:val="ListParagraph"/>
              <w:ind w:left="360"/>
              <w:jc w:val="center"/>
              <w:rPr>
                <w:rFonts w:ascii="Lato" w:hAnsi="Lato" w:cs="Times New Roman"/>
                <w:b/>
                <w:bCs/>
                <w:sz w:val="20"/>
                <w:szCs w:val="20"/>
              </w:rPr>
            </w:pPr>
            <w:r w:rsidRPr="00D02EE3">
              <w:rPr>
                <w:rFonts w:ascii="Lato" w:hAnsi="Lato" w:cs="Times New Roman"/>
                <w:b/>
                <w:bCs/>
                <w:sz w:val="20"/>
                <w:szCs w:val="20"/>
              </w:rPr>
              <w:t>Review of TOR’s for the working group</w:t>
            </w:r>
          </w:p>
        </w:tc>
        <w:tc>
          <w:tcPr>
            <w:tcW w:w="2409" w:type="dxa"/>
            <w:shd w:val="clear" w:color="auto" w:fill="9CC2E5" w:themeFill="accent1" w:themeFillTint="99"/>
          </w:tcPr>
          <w:p w14:paraId="30AB13FB" w14:textId="77777777" w:rsidR="00373924" w:rsidRPr="00D02EE3" w:rsidRDefault="00373924" w:rsidP="00373924">
            <w:pPr>
              <w:jc w:val="center"/>
              <w:rPr>
                <w:rFonts w:ascii="Lato" w:hAnsi="Lato" w:cs="Times New Roman"/>
                <w:b/>
                <w:bCs/>
                <w:sz w:val="20"/>
                <w:szCs w:val="20"/>
              </w:rPr>
            </w:pPr>
          </w:p>
        </w:tc>
        <w:tc>
          <w:tcPr>
            <w:tcW w:w="1560" w:type="dxa"/>
            <w:shd w:val="clear" w:color="auto" w:fill="9CC2E5" w:themeFill="accent1" w:themeFillTint="99"/>
          </w:tcPr>
          <w:p w14:paraId="2E2A4F6A" w14:textId="77777777" w:rsidR="00373924" w:rsidRPr="00D02EE3" w:rsidRDefault="00373924" w:rsidP="00373924">
            <w:pPr>
              <w:jc w:val="center"/>
              <w:rPr>
                <w:rFonts w:ascii="Lato" w:hAnsi="Lato" w:cs="Times New Roman"/>
                <w:b/>
                <w:bCs/>
                <w:sz w:val="20"/>
                <w:szCs w:val="20"/>
              </w:rPr>
            </w:pPr>
          </w:p>
        </w:tc>
      </w:tr>
      <w:tr w:rsidR="00373924" w:rsidRPr="00826FD4" w14:paraId="7AAAB8B6" w14:textId="77777777" w:rsidTr="00597F94">
        <w:trPr>
          <w:trHeight w:val="488"/>
        </w:trPr>
        <w:tc>
          <w:tcPr>
            <w:tcW w:w="1417" w:type="dxa"/>
          </w:tcPr>
          <w:p w14:paraId="215A24E8" w14:textId="77777777" w:rsidR="00373924" w:rsidRPr="00826FD4" w:rsidRDefault="00373924" w:rsidP="00373924">
            <w:pPr>
              <w:rPr>
                <w:rFonts w:ascii="Lato" w:hAnsi="Lato" w:cs="Times New Roman"/>
                <w:sz w:val="20"/>
                <w:szCs w:val="20"/>
              </w:rPr>
            </w:pPr>
          </w:p>
        </w:tc>
        <w:tc>
          <w:tcPr>
            <w:tcW w:w="10775" w:type="dxa"/>
          </w:tcPr>
          <w:p w14:paraId="1A46AA2E" w14:textId="77777777" w:rsidR="00373924" w:rsidRPr="00826FD4" w:rsidRDefault="00373924" w:rsidP="00373924">
            <w:pPr>
              <w:pStyle w:val="ListParagraph"/>
              <w:numPr>
                <w:ilvl w:val="0"/>
                <w:numId w:val="3"/>
              </w:numPr>
              <w:rPr>
                <w:rFonts w:ascii="Lato" w:hAnsi="Lato" w:cs="Times New Roman"/>
                <w:sz w:val="20"/>
                <w:szCs w:val="20"/>
              </w:rPr>
            </w:pPr>
            <w:r>
              <w:rPr>
                <w:rFonts w:ascii="Lato" w:hAnsi="Lato" w:cs="Times New Roman"/>
                <w:sz w:val="20"/>
                <w:szCs w:val="20"/>
              </w:rPr>
              <w:t>Partners to provide comments on the TOR’s by 10</w:t>
            </w:r>
            <w:r w:rsidRPr="00D02EE3">
              <w:rPr>
                <w:rFonts w:ascii="Lato" w:hAnsi="Lato" w:cs="Times New Roman"/>
                <w:sz w:val="20"/>
                <w:szCs w:val="20"/>
              </w:rPr>
              <w:t>th</w:t>
            </w:r>
            <w:r>
              <w:rPr>
                <w:rFonts w:ascii="Lato" w:hAnsi="Lato" w:cs="Times New Roman"/>
                <w:sz w:val="20"/>
                <w:szCs w:val="20"/>
              </w:rPr>
              <w:t xml:space="preserve"> February 2020. Discussion on the r</w:t>
            </w:r>
            <w:r w:rsidRPr="00D02EE3">
              <w:rPr>
                <w:rFonts w:ascii="Lato" w:hAnsi="Lato" w:cs="Times New Roman"/>
                <w:sz w:val="20"/>
                <w:szCs w:val="20"/>
              </w:rPr>
              <w:t>eview and finalization of TOR’s</w:t>
            </w:r>
            <w:r>
              <w:rPr>
                <w:rFonts w:ascii="Lato" w:hAnsi="Lato" w:cs="Times New Roman"/>
                <w:sz w:val="20"/>
                <w:szCs w:val="20"/>
              </w:rPr>
              <w:t xml:space="preserve"> deferred to next meeting. </w:t>
            </w:r>
          </w:p>
        </w:tc>
        <w:tc>
          <w:tcPr>
            <w:tcW w:w="2409" w:type="dxa"/>
          </w:tcPr>
          <w:p w14:paraId="23FB6EA5" w14:textId="77777777" w:rsidR="00373924" w:rsidRPr="00826FD4" w:rsidRDefault="00373924" w:rsidP="00373924">
            <w:pPr>
              <w:rPr>
                <w:rFonts w:ascii="Lato" w:hAnsi="Lato" w:cs="Times New Roman"/>
                <w:sz w:val="20"/>
                <w:szCs w:val="20"/>
              </w:rPr>
            </w:pPr>
          </w:p>
        </w:tc>
        <w:tc>
          <w:tcPr>
            <w:tcW w:w="1560" w:type="dxa"/>
          </w:tcPr>
          <w:p w14:paraId="7FD071CD" w14:textId="77777777" w:rsidR="00373924" w:rsidRPr="00826FD4" w:rsidRDefault="00373924" w:rsidP="00373924">
            <w:pPr>
              <w:rPr>
                <w:rFonts w:ascii="Lato" w:hAnsi="Lato" w:cs="Times New Roman"/>
                <w:sz w:val="20"/>
                <w:szCs w:val="20"/>
              </w:rPr>
            </w:pPr>
          </w:p>
        </w:tc>
      </w:tr>
      <w:tr w:rsidR="00373924" w:rsidRPr="00826FD4" w14:paraId="461B4297" w14:textId="77777777" w:rsidTr="00597F94">
        <w:trPr>
          <w:trHeight w:val="282"/>
        </w:trPr>
        <w:tc>
          <w:tcPr>
            <w:tcW w:w="1417" w:type="dxa"/>
            <w:shd w:val="clear" w:color="auto" w:fill="9CC2E5" w:themeFill="accent1" w:themeFillTint="99"/>
          </w:tcPr>
          <w:p w14:paraId="027D060C" w14:textId="77777777" w:rsidR="00373924" w:rsidRPr="00826FD4" w:rsidRDefault="00373924" w:rsidP="00373924">
            <w:pPr>
              <w:rPr>
                <w:rFonts w:ascii="Lato" w:hAnsi="Lato" w:cs="Times New Roman"/>
                <w:sz w:val="20"/>
                <w:szCs w:val="20"/>
              </w:rPr>
            </w:pPr>
          </w:p>
        </w:tc>
        <w:tc>
          <w:tcPr>
            <w:tcW w:w="10775" w:type="dxa"/>
            <w:shd w:val="clear" w:color="auto" w:fill="9CC2E5" w:themeFill="accent1" w:themeFillTint="99"/>
          </w:tcPr>
          <w:p w14:paraId="115DAB71" w14:textId="6CB10620" w:rsidR="00373924" w:rsidRPr="009D0893" w:rsidRDefault="00373924" w:rsidP="00373924">
            <w:pPr>
              <w:pStyle w:val="ListParagraph"/>
              <w:ind w:left="360"/>
              <w:jc w:val="center"/>
              <w:rPr>
                <w:rFonts w:ascii="Lato" w:hAnsi="Lato" w:cs="Times New Roman"/>
                <w:b/>
                <w:bCs/>
                <w:sz w:val="20"/>
                <w:szCs w:val="20"/>
              </w:rPr>
            </w:pPr>
            <w:r w:rsidRPr="009D0893">
              <w:rPr>
                <w:rFonts w:ascii="Lato" w:hAnsi="Lato" w:cs="Times New Roman"/>
                <w:b/>
                <w:bCs/>
                <w:sz w:val="20"/>
                <w:szCs w:val="20"/>
              </w:rPr>
              <w:t>Updates by partners</w:t>
            </w:r>
          </w:p>
        </w:tc>
        <w:tc>
          <w:tcPr>
            <w:tcW w:w="2409" w:type="dxa"/>
            <w:shd w:val="clear" w:color="auto" w:fill="9CC2E5" w:themeFill="accent1" w:themeFillTint="99"/>
          </w:tcPr>
          <w:p w14:paraId="5186C08E" w14:textId="77777777" w:rsidR="00373924" w:rsidRPr="00826FD4" w:rsidRDefault="00373924" w:rsidP="00373924">
            <w:pPr>
              <w:rPr>
                <w:rFonts w:ascii="Lato" w:hAnsi="Lato" w:cs="Times New Roman"/>
                <w:sz w:val="20"/>
                <w:szCs w:val="20"/>
              </w:rPr>
            </w:pPr>
          </w:p>
        </w:tc>
        <w:tc>
          <w:tcPr>
            <w:tcW w:w="1560" w:type="dxa"/>
            <w:shd w:val="clear" w:color="auto" w:fill="9CC2E5" w:themeFill="accent1" w:themeFillTint="99"/>
          </w:tcPr>
          <w:p w14:paraId="3995E266" w14:textId="77777777" w:rsidR="00373924" w:rsidRPr="00826FD4" w:rsidRDefault="00373924" w:rsidP="00373924">
            <w:pPr>
              <w:rPr>
                <w:rFonts w:ascii="Lato" w:hAnsi="Lato" w:cs="Times New Roman"/>
                <w:sz w:val="20"/>
                <w:szCs w:val="20"/>
              </w:rPr>
            </w:pPr>
          </w:p>
        </w:tc>
      </w:tr>
      <w:tr w:rsidR="00373924" w:rsidRPr="00826FD4" w14:paraId="4C4D5DE6" w14:textId="77777777" w:rsidTr="008103BD">
        <w:trPr>
          <w:trHeight w:val="132"/>
        </w:trPr>
        <w:tc>
          <w:tcPr>
            <w:tcW w:w="1417" w:type="dxa"/>
          </w:tcPr>
          <w:p w14:paraId="1ED66509" w14:textId="3B97B062" w:rsidR="00373924" w:rsidRPr="00D85331" w:rsidRDefault="00373924" w:rsidP="00373924">
            <w:pPr>
              <w:rPr>
                <w:rFonts w:ascii="Lato" w:hAnsi="Lato" w:cs="Times New Roman"/>
                <w:b/>
                <w:bCs/>
                <w:sz w:val="20"/>
                <w:szCs w:val="20"/>
              </w:rPr>
            </w:pPr>
            <w:r w:rsidRPr="00D85331">
              <w:rPr>
                <w:rFonts w:ascii="Lato" w:hAnsi="Lato" w:cs="Times New Roman"/>
                <w:b/>
                <w:bCs/>
                <w:sz w:val="20"/>
                <w:szCs w:val="20"/>
              </w:rPr>
              <w:t>IRC</w:t>
            </w:r>
          </w:p>
        </w:tc>
        <w:tc>
          <w:tcPr>
            <w:tcW w:w="10775" w:type="dxa"/>
          </w:tcPr>
          <w:p w14:paraId="70C2AC91" w14:textId="069E9FFD" w:rsidR="00373924" w:rsidRPr="007845F4" w:rsidRDefault="00373924" w:rsidP="008103BD">
            <w:pPr>
              <w:pStyle w:val="ListParagraph"/>
              <w:numPr>
                <w:ilvl w:val="0"/>
                <w:numId w:val="3"/>
              </w:numPr>
              <w:jc w:val="both"/>
              <w:rPr>
                <w:rFonts w:ascii="Lato" w:hAnsi="Lato" w:cs="Times New Roman"/>
                <w:sz w:val="20"/>
                <w:szCs w:val="20"/>
              </w:rPr>
            </w:pPr>
            <w:r w:rsidRPr="007845F4">
              <w:rPr>
                <w:rFonts w:ascii="Lato" w:hAnsi="Lato" w:cs="Times New Roman"/>
                <w:sz w:val="20"/>
                <w:szCs w:val="20"/>
              </w:rPr>
              <w:t>Concluded Protection Case Management training</w:t>
            </w:r>
            <w:r>
              <w:rPr>
                <w:rFonts w:ascii="Lato" w:hAnsi="Lato" w:cs="Times New Roman"/>
                <w:sz w:val="20"/>
                <w:szCs w:val="20"/>
              </w:rPr>
              <w:t xml:space="preserve">. </w:t>
            </w:r>
            <w:r w:rsidRPr="007845F4">
              <w:rPr>
                <w:rFonts w:ascii="Lato" w:hAnsi="Lato" w:cs="Times New Roman"/>
                <w:sz w:val="20"/>
                <w:szCs w:val="20"/>
              </w:rPr>
              <w:t>Topics covered include; Case supervision, PSEA, working with interpreters, and other marginalized groups and managing stress.</w:t>
            </w:r>
          </w:p>
          <w:p w14:paraId="776326C4" w14:textId="19264DA6" w:rsidR="00373924" w:rsidRPr="007845F4" w:rsidRDefault="00373924" w:rsidP="008103BD">
            <w:pPr>
              <w:pStyle w:val="ListParagraph"/>
              <w:numPr>
                <w:ilvl w:val="0"/>
                <w:numId w:val="3"/>
              </w:numPr>
              <w:jc w:val="both"/>
              <w:rPr>
                <w:rFonts w:ascii="Lato" w:hAnsi="Lato" w:cs="Times New Roman"/>
                <w:sz w:val="20"/>
                <w:szCs w:val="20"/>
              </w:rPr>
            </w:pPr>
            <w:r w:rsidRPr="007845F4">
              <w:rPr>
                <w:rFonts w:ascii="Lato" w:hAnsi="Lato" w:cs="Times New Roman"/>
                <w:sz w:val="20"/>
                <w:szCs w:val="20"/>
              </w:rPr>
              <w:t xml:space="preserve">Conducted project baseline survey. Key findings include; 20.3% women and girls have participated in safe space activities, 50% of household </w:t>
            </w:r>
            <w:r w:rsidR="00266094">
              <w:rPr>
                <w:rFonts w:ascii="Lato" w:hAnsi="Lato" w:cs="Times New Roman"/>
                <w:sz w:val="20"/>
                <w:szCs w:val="20"/>
              </w:rPr>
              <w:t>indicated that they</w:t>
            </w:r>
            <w:r w:rsidRPr="007845F4">
              <w:rPr>
                <w:rFonts w:ascii="Lato" w:hAnsi="Lato" w:cs="Times New Roman"/>
                <w:sz w:val="20"/>
                <w:szCs w:val="20"/>
              </w:rPr>
              <w:t xml:space="preserve"> were satisfied with the assistance provided</w:t>
            </w:r>
            <w:r w:rsidR="00266094">
              <w:rPr>
                <w:rFonts w:ascii="Lato" w:hAnsi="Lato" w:cs="Times New Roman"/>
                <w:sz w:val="20"/>
                <w:szCs w:val="20"/>
              </w:rPr>
              <w:t>.</w:t>
            </w:r>
          </w:p>
          <w:p w14:paraId="6832AA60" w14:textId="16D32B85" w:rsidR="00373924" w:rsidRPr="007845F4" w:rsidRDefault="00373924" w:rsidP="008103BD">
            <w:pPr>
              <w:pStyle w:val="ListParagraph"/>
              <w:numPr>
                <w:ilvl w:val="0"/>
                <w:numId w:val="3"/>
              </w:numPr>
              <w:jc w:val="both"/>
              <w:rPr>
                <w:rFonts w:ascii="Lato" w:hAnsi="Lato" w:cs="Times New Roman"/>
                <w:sz w:val="20"/>
                <w:szCs w:val="20"/>
              </w:rPr>
            </w:pPr>
            <w:r w:rsidRPr="007845F4">
              <w:rPr>
                <w:rFonts w:ascii="Lato" w:hAnsi="Lato" w:cs="Times New Roman"/>
                <w:sz w:val="20"/>
                <w:szCs w:val="20"/>
              </w:rPr>
              <w:t>Ongoing Training health workers and police officers and WPE Response Officers on Clinical Care for Sexual Assault Survivors</w:t>
            </w:r>
            <w:r>
              <w:rPr>
                <w:rFonts w:ascii="Lato" w:hAnsi="Lato" w:cs="Times New Roman"/>
                <w:sz w:val="20"/>
                <w:szCs w:val="20"/>
              </w:rPr>
              <w:t xml:space="preserve"> from 27 – 30</w:t>
            </w:r>
            <w:r w:rsidRPr="00EF22A3">
              <w:rPr>
                <w:rFonts w:ascii="Lato" w:hAnsi="Lato" w:cs="Times New Roman"/>
                <w:sz w:val="20"/>
                <w:szCs w:val="20"/>
                <w:vertAlign w:val="superscript"/>
              </w:rPr>
              <w:t>th</w:t>
            </w:r>
            <w:r>
              <w:rPr>
                <w:rFonts w:ascii="Lato" w:hAnsi="Lato" w:cs="Times New Roman"/>
                <w:sz w:val="20"/>
                <w:szCs w:val="20"/>
              </w:rPr>
              <w:t xml:space="preserve"> January.</w:t>
            </w:r>
          </w:p>
          <w:p w14:paraId="21E0FF09" w14:textId="62DD5F4F" w:rsidR="00373924" w:rsidRPr="007845F4" w:rsidRDefault="002A3871" w:rsidP="008103BD">
            <w:pPr>
              <w:pStyle w:val="ListParagraph"/>
              <w:numPr>
                <w:ilvl w:val="0"/>
                <w:numId w:val="3"/>
              </w:numPr>
              <w:jc w:val="both"/>
              <w:rPr>
                <w:rFonts w:ascii="Lato" w:hAnsi="Lato" w:cs="Times New Roman"/>
                <w:sz w:val="20"/>
                <w:szCs w:val="20"/>
              </w:rPr>
            </w:pPr>
            <w:r>
              <w:rPr>
                <w:rFonts w:ascii="Lato" w:hAnsi="Lato" w:cs="Times New Roman"/>
                <w:sz w:val="20"/>
                <w:szCs w:val="20"/>
              </w:rPr>
              <w:t>Two</w:t>
            </w:r>
            <w:r w:rsidR="00373924" w:rsidRPr="007845F4">
              <w:rPr>
                <w:rFonts w:ascii="Lato" w:hAnsi="Lato" w:cs="Times New Roman"/>
                <w:sz w:val="20"/>
                <w:szCs w:val="20"/>
              </w:rPr>
              <w:t xml:space="preserve"> protection dialogues </w:t>
            </w:r>
            <w:r w:rsidR="00373924">
              <w:rPr>
                <w:rFonts w:ascii="Lato" w:hAnsi="Lato" w:cs="Times New Roman"/>
                <w:sz w:val="20"/>
                <w:szCs w:val="20"/>
              </w:rPr>
              <w:t>were h</w:t>
            </w:r>
            <w:r w:rsidR="00373924" w:rsidRPr="007845F4">
              <w:rPr>
                <w:rFonts w:ascii="Lato" w:hAnsi="Lato" w:cs="Times New Roman"/>
                <w:sz w:val="20"/>
                <w:szCs w:val="20"/>
              </w:rPr>
              <w:t xml:space="preserve">eld </w:t>
            </w:r>
            <w:r w:rsidR="00373924">
              <w:rPr>
                <w:rFonts w:ascii="Lato" w:hAnsi="Lato" w:cs="Times New Roman"/>
                <w:sz w:val="20"/>
                <w:szCs w:val="20"/>
              </w:rPr>
              <w:t xml:space="preserve">with </w:t>
            </w:r>
            <w:r w:rsidR="00373924" w:rsidRPr="007845F4">
              <w:rPr>
                <w:rFonts w:ascii="Lato" w:hAnsi="Lato" w:cs="Times New Roman"/>
                <w:sz w:val="20"/>
                <w:szCs w:val="20"/>
              </w:rPr>
              <w:t>stakeholders</w:t>
            </w:r>
            <w:r w:rsidR="00373924">
              <w:rPr>
                <w:rFonts w:ascii="Lato" w:hAnsi="Lato" w:cs="Times New Roman"/>
                <w:sz w:val="20"/>
                <w:szCs w:val="20"/>
              </w:rPr>
              <w:t xml:space="preserve">, </w:t>
            </w:r>
            <w:r w:rsidR="00373924" w:rsidRPr="007845F4">
              <w:rPr>
                <w:rFonts w:ascii="Lato" w:hAnsi="Lato" w:cs="Times New Roman"/>
                <w:sz w:val="20"/>
                <w:szCs w:val="20"/>
              </w:rPr>
              <w:t>refugee</w:t>
            </w:r>
            <w:r w:rsidR="00373924">
              <w:rPr>
                <w:rFonts w:ascii="Lato" w:hAnsi="Lato" w:cs="Times New Roman"/>
                <w:sz w:val="20"/>
                <w:szCs w:val="20"/>
              </w:rPr>
              <w:t>s</w:t>
            </w:r>
            <w:r w:rsidR="00373924" w:rsidRPr="007845F4">
              <w:rPr>
                <w:rFonts w:ascii="Lato" w:hAnsi="Lato" w:cs="Times New Roman"/>
                <w:sz w:val="20"/>
                <w:szCs w:val="20"/>
              </w:rPr>
              <w:t xml:space="preserve"> and host communities in Makindye Country Club and </w:t>
            </w:r>
            <w:proofErr w:type="spellStart"/>
            <w:r w:rsidR="00373924" w:rsidRPr="007845F4">
              <w:rPr>
                <w:rFonts w:ascii="Lato" w:hAnsi="Lato" w:cs="Times New Roman"/>
                <w:sz w:val="20"/>
                <w:szCs w:val="20"/>
              </w:rPr>
              <w:t>Najjanankumbi</w:t>
            </w:r>
            <w:proofErr w:type="spellEnd"/>
            <w:r w:rsidR="00373924" w:rsidRPr="007845F4">
              <w:rPr>
                <w:rFonts w:ascii="Lato" w:hAnsi="Lato" w:cs="Times New Roman"/>
                <w:sz w:val="20"/>
                <w:szCs w:val="20"/>
              </w:rPr>
              <w:t>.</w:t>
            </w:r>
          </w:p>
          <w:p w14:paraId="7BA9678C" w14:textId="55364938" w:rsidR="00373924" w:rsidRPr="007845F4" w:rsidRDefault="00373924" w:rsidP="008103BD">
            <w:pPr>
              <w:pStyle w:val="ListParagraph"/>
              <w:numPr>
                <w:ilvl w:val="0"/>
                <w:numId w:val="3"/>
              </w:numPr>
              <w:jc w:val="both"/>
              <w:rPr>
                <w:rFonts w:ascii="Lato" w:hAnsi="Lato" w:cs="Times New Roman"/>
                <w:sz w:val="20"/>
                <w:szCs w:val="20"/>
              </w:rPr>
            </w:pPr>
            <w:r w:rsidRPr="007845F4">
              <w:rPr>
                <w:rFonts w:ascii="Lato" w:hAnsi="Lato" w:cs="Times New Roman"/>
                <w:sz w:val="20"/>
                <w:szCs w:val="20"/>
              </w:rPr>
              <w:t xml:space="preserve">Concluded Vulnerability assessment, data analysis ongoing to inform </w:t>
            </w:r>
            <w:r w:rsidR="002A3871">
              <w:rPr>
                <w:rFonts w:ascii="Lato" w:hAnsi="Lato" w:cs="Times New Roman"/>
                <w:sz w:val="20"/>
                <w:szCs w:val="20"/>
              </w:rPr>
              <w:t>IRC’s</w:t>
            </w:r>
            <w:r w:rsidRPr="007845F4">
              <w:rPr>
                <w:rFonts w:ascii="Lato" w:hAnsi="Lato" w:cs="Times New Roman"/>
                <w:sz w:val="20"/>
                <w:szCs w:val="20"/>
              </w:rPr>
              <w:t xml:space="preserve"> </w:t>
            </w:r>
            <w:r w:rsidR="002A3871">
              <w:rPr>
                <w:rFonts w:ascii="Lato" w:hAnsi="Lato" w:cs="Times New Roman"/>
                <w:sz w:val="20"/>
                <w:szCs w:val="20"/>
              </w:rPr>
              <w:t>p</w:t>
            </w:r>
            <w:r w:rsidRPr="007845F4">
              <w:rPr>
                <w:rFonts w:ascii="Lato" w:hAnsi="Lato" w:cs="Times New Roman"/>
                <w:sz w:val="20"/>
                <w:szCs w:val="20"/>
              </w:rPr>
              <w:t>rotection case management</w:t>
            </w:r>
            <w:r w:rsidR="002A3871">
              <w:rPr>
                <w:rFonts w:ascii="Lato" w:hAnsi="Lato" w:cs="Times New Roman"/>
                <w:sz w:val="20"/>
                <w:szCs w:val="20"/>
              </w:rPr>
              <w:t>.</w:t>
            </w:r>
            <w:r w:rsidRPr="007845F4">
              <w:rPr>
                <w:rFonts w:ascii="Lato" w:hAnsi="Lato" w:cs="Times New Roman"/>
                <w:sz w:val="20"/>
                <w:szCs w:val="20"/>
              </w:rPr>
              <w:t xml:space="preserve"> </w:t>
            </w:r>
          </w:p>
          <w:p w14:paraId="21EEDD5E" w14:textId="4CDA6370" w:rsidR="00373924" w:rsidRPr="009A0150" w:rsidRDefault="002A3871" w:rsidP="008103BD">
            <w:pPr>
              <w:pStyle w:val="ListParagraph"/>
              <w:numPr>
                <w:ilvl w:val="0"/>
                <w:numId w:val="3"/>
              </w:numPr>
              <w:jc w:val="both"/>
              <w:rPr>
                <w:rFonts w:ascii="Lato" w:hAnsi="Lato" w:cs="Times New Roman"/>
                <w:sz w:val="20"/>
                <w:szCs w:val="20"/>
              </w:rPr>
            </w:pPr>
            <w:r>
              <w:rPr>
                <w:rFonts w:ascii="Lato" w:hAnsi="Lato" w:cs="Times New Roman"/>
                <w:sz w:val="20"/>
                <w:szCs w:val="20"/>
              </w:rPr>
              <w:t xml:space="preserve">IRC is </w:t>
            </w:r>
            <w:r w:rsidR="009A0150">
              <w:rPr>
                <w:rFonts w:ascii="Lato" w:hAnsi="Lato" w:cs="Times New Roman"/>
                <w:sz w:val="20"/>
                <w:szCs w:val="20"/>
              </w:rPr>
              <w:t xml:space="preserve">also </w:t>
            </w:r>
            <w:r>
              <w:rPr>
                <w:rFonts w:ascii="Lato" w:hAnsi="Lato" w:cs="Times New Roman"/>
                <w:sz w:val="20"/>
                <w:szCs w:val="20"/>
              </w:rPr>
              <w:t>w</w:t>
            </w:r>
            <w:r w:rsidR="00373924" w:rsidRPr="002A3871">
              <w:rPr>
                <w:rFonts w:ascii="Lato" w:hAnsi="Lato" w:cs="Times New Roman"/>
                <w:sz w:val="20"/>
                <w:szCs w:val="20"/>
              </w:rPr>
              <w:t>orking with KCCA to establish at least 3 safe spaces at health facilities</w:t>
            </w:r>
            <w:r w:rsidR="009A0150">
              <w:rPr>
                <w:rFonts w:ascii="Lato" w:hAnsi="Lato" w:cs="Times New Roman"/>
                <w:sz w:val="20"/>
                <w:szCs w:val="20"/>
              </w:rPr>
              <w:t>.</w:t>
            </w:r>
            <w:r w:rsidR="00373924" w:rsidRPr="002A3871">
              <w:rPr>
                <w:rFonts w:ascii="Lato" w:hAnsi="Lato" w:cs="Times New Roman"/>
                <w:sz w:val="20"/>
                <w:szCs w:val="20"/>
              </w:rPr>
              <w:t xml:space="preserve"> </w:t>
            </w:r>
          </w:p>
        </w:tc>
        <w:tc>
          <w:tcPr>
            <w:tcW w:w="2409" w:type="dxa"/>
          </w:tcPr>
          <w:p w14:paraId="185A3F13" w14:textId="6D0C7381" w:rsidR="00373924" w:rsidRDefault="00373924" w:rsidP="007F5724">
            <w:pPr>
              <w:pStyle w:val="ListParagraph"/>
              <w:numPr>
                <w:ilvl w:val="0"/>
                <w:numId w:val="5"/>
              </w:numPr>
              <w:jc w:val="both"/>
              <w:rPr>
                <w:rFonts w:ascii="Lato" w:hAnsi="Lato" w:cs="Times New Roman"/>
                <w:sz w:val="20"/>
                <w:szCs w:val="20"/>
              </w:rPr>
            </w:pPr>
            <w:r>
              <w:rPr>
                <w:rFonts w:ascii="Lato" w:hAnsi="Lato" w:cs="Times New Roman"/>
                <w:sz w:val="20"/>
                <w:szCs w:val="20"/>
              </w:rPr>
              <w:t xml:space="preserve">Share </w:t>
            </w:r>
            <w:r w:rsidR="00266094">
              <w:rPr>
                <w:rFonts w:ascii="Lato" w:hAnsi="Lato" w:cs="Times New Roman"/>
                <w:sz w:val="20"/>
                <w:szCs w:val="20"/>
              </w:rPr>
              <w:t>report on baseline survey</w:t>
            </w:r>
          </w:p>
          <w:p w14:paraId="11B80A76" w14:textId="5C76083D" w:rsidR="006052EC" w:rsidRDefault="006052EC" w:rsidP="006052EC">
            <w:pPr>
              <w:pStyle w:val="ListParagraph"/>
              <w:ind w:left="360"/>
              <w:rPr>
                <w:rFonts w:ascii="Lato" w:hAnsi="Lato" w:cs="Times New Roman"/>
                <w:sz w:val="20"/>
                <w:szCs w:val="20"/>
              </w:rPr>
            </w:pPr>
          </w:p>
          <w:p w14:paraId="3726EEEB" w14:textId="6BA87048" w:rsidR="006052EC" w:rsidRDefault="006052EC" w:rsidP="006052EC">
            <w:pPr>
              <w:pStyle w:val="ListParagraph"/>
              <w:ind w:left="360"/>
              <w:rPr>
                <w:rFonts w:ascii="Lato" w:hAnsi="Lato" w:cs="Times New Roman"/>
                <w:sz w:val="20"/>
                <w:szCs w:val="20"/>
              </w:rPr>
            </w:pPr>
          </w:p>
          <w:p w14:paraId="37E85BDD" w14:textId="681901BA" w:rsidR="006052EC" w:rsidRDefault="006052EC" w:rsidP="006052EC">
            <w:pPr>
              <w:pStyle w:val="ListParagraph"/>
              <w:ind w:left="360"/>
              <w:rPr>
                <w:rFonts w:ascii="Lato" w:hAnsi="Lato" w:cs="Times New Roman"/>
                <w:sz w:val="20"/>
                <w:szCs w:val="20"/>
              </w:rPr>
            </w:pPr>
          </w:p>
          <w:p w14:paraId="2264319C" w14:textId="77777777" w:rsidR="006052EC" w:rsidRDefault="006052EC" w:rsidP="006052EC">
            <w:pPr>
              <w:pStyle w:val="ListParagraph"/>
              <w:ind w:left="360"/>
              <w:rPr>
                <w:rFonts w:ascii="Lato" w:hAnsi="Lato" w:cs="Times New Roman"/>
                <w:sz w:val="20"/>
                <w:szCs w:val="20"/>
              </w:rPr>
            </w:pPr>
          </w:p>
          <w:p w14:paraId="63AF237B" w14:textId="79E751D2" w:rsidR="00266094" w:rsidRPr="00373924" w:rsidRDefault="00266094" w:rsidP="007F5724">
            <w:pPr>
              <w:pStyle w:val="ListParagraph"/>
              <w:numPr>
                <w:ilvl w:val="0"/>
                <w:numId w:val="5"/>
              </w:numPr>
              <w:jc w:val="both"/>
              <w:rPr>
                <w:rFonts w:ascii="Lato" w:hAnsi="Lato" w:cs="Times New Roman"/>
                <w:sz w:val="20"/>
                <w:szCs w:val="20"/>
              </w:rPr>
            </w:pPr>
            <w:r>
              <w:rPr>
                <w:rFonts w:ascii="Lato" w:hAnsi="Lato" w:cs="Times New Roman"/>
                <w:sz w:val="20"/>
                <w:szCs w:val="20"/>
              </w:rPr>
              <w:t xml:space="preserve">Share report on </w:t>
            </w:r>
            <w:r w:rsidR="006052EC">
              <w:rPr>
                <w:rFonts w:ascii="Lato" w:hAnsi="Lato" w:cs="Times New Roman"/>
                <w:sz w:val="20"/>
                <w:szCs w:val="20"/>
              </w:rPr>
              <w:t>protection</w:t>
            </w:r>
            <w:r w:rsidR="002A3871">
              <w:rPr>
                <w:rFonts w:ascii="Lato" w:hAnsi="Lato" w:cs="Times New Roman"/>
                <w:sz w:val="20"/>
                <w:szCs w:val="20"/>
              </w:rPr>
              <w:t xml:space="preserve"> dialogue</w:t>
            </w:r>
            <w:r w:rsidR="00075AFC">
              <w:rPr>
                <w:rFonts w:ascii="Lato" w:hAnsi="Lato" w:cs="Times New Roman"/>
                <w:sz w:val="20"/>
                <w:szCs w:val="20"/>
              </w:rPr>
              <w:t>s</w:t>
            </w:r>
          </w:p>
        </w:tc>
        <w:tc>
          <w:tcPr>
            <w:tcW w:w="1560" w:type="dxa"/>
          </w:tcPr>
          <w:p w14:paraId="50F118B3" w14:textId="122021E4" w:rsidR="00373924" w:rsidRPr="00826FD4" w:rsidRDefault="00266094" w:rsidP="00373924">
            <w:pPr>
              <w:rPr>
                <w:rFonts w:ascii="Lato" w:hAnsi="Lato" w:cs="Times New Roman"/>
                <w:sz w:val="20"/>
                <w:szCs w:val="20"/>
              </w:rPr>
            </w:pPr>
            <w:r>
              <w:rPr>
                <w:rFonts w:ascii="Lato" w:hAnsi="Lato" w:cs="Times New Roman"/>
                <w:sz w:val="20"/>
                <w:szCs w:val="20"/>
              </w:rPr>
              <w:t>IRC</w:t>
            </w:r>
          </w:p>
        </w:tc>
      </w:tr>
      <w:tr w:rsidR="00373924" w:rsidRPr="00826FD4" w14:paraId="76D3103A" w14:textId="77777777" w:rsidTr="00597F94">
        <w:trPr>
          <w:trHeight w:val="1157"/>
        </w:trPr>
        <w:tc>
          <w:tcPr>
            <w:tcW w:w="1417" w:type="dxa"/>
          </w:tcPr>
          <w:p w14:paraId="4F181659" w14:textId="399A9C0A" w:rsidR="00373924" w:rsidRPr="00D85331" w:rsidRDefault="00373924" w:rsidP="00373924">
            <w:pPr>
              <w:rPr>
                <w:rFonts w:ascii="Lato" w:hAnsi="Lato" w:cs="Times New Roman"/>
                <w:b/>
                <w:bCs/>
                <w:sz w:val="20"/>
                <w:szCs w:val="20"/>
              </w:rPr>
            </w:pPr>
            <w:r w:rsidRPr="00D85331">
              <w:rPr>
                <w:rFonts w:ascii="Lato" w:hAnsi="Lato" w:cs="Times New Roman"/>
                <w:b/>
                <w:bCs/>
                <w:sz w:val="20"/>
                <w:szCs w:val="20"/>
              </w:rPr>
              <w:t>NRC</w:t>
            </w:r>
          </w:p>
        </w:tc>
        <w:tc>
          <w:tcPr>
            <w:tcW w:w="10775" w:type="dxa"/>
          </w:tcPr>
          <w:p w14:paraId="7A8F20C2" w14:textId="77777777" w:rsidR="00373924" w:rsidRDefault="00373924" w:rsidP="008103BD">
            <w:pPr>
              <w:pStyle w:val="ListParagraph"/>
              <w:numPr>
                <w:ilvl w:val="0"/>
                <w:numId w:val="3"/>
              </w:numPr>
              <w:jc w:val="both"/>
              <w:rPr>
                <w:rFonts w:ascii="Lato" w:hAnsi="Lato" w:cs="Times New Roman"/>
                <w:sz w:val="20"/>
                <w:szCs w:val="20"/>
              </w:rPr>
            </w:pPr>
            <w:r>
              <w:rPr>
                <w:rFonts w:ascii="Lato" w:hAnsi="Lato" w:cs="Times New Roman"/>
                <w:sz w:val="20"/>
                <w:szCs w:val="20"/>
              </w:rPr>
              <w:t xml:space="preserve">Started implementation of protection and assistance programme for urban refugees. </w:t>
            </w:r>
          </w:p>
          <w:p w14:paraId="6A1E2D58" w14:textId="00826A2D" w:rsidR="00373924" w:rsidRPr="00E6693D" w:rsidRDefault="009A0150" w:rsidP="008103BD">
            <w:pPr>
              <w:pStyle w:val="ListParagraph"/>
              <w:numPr>
                <w:ilvl w:val="0"/>
                <w:numId w:val="3"/>
              </w:numPr>
              <w:jc w:val="both"/>
              <w:rPr>
                <w:rFonts w:ascii="Lato" w:hAnsi="Lato" w:cs="Times New Roman"/>
                <w:sz w:val="20"/>
                <w:szCs w:val="20"/>
              </w:rPr>
            </w:pPr>
            <w:r>
              <w:rPr>
                <w:rFonts w:ascii="Lato" w:hAnsi="Lato" w:cs="Times New Roman"/>
                <w:sz w:val="20"/>
                <w:szCs w:val="20"/>
              </w:rPr>
              <w:t>NRC</w:t>
            </w:r>
            <w:r w:rsidR="00373924">
              <w:rPr>
                <w:rFonts w:ascii="Lato" w:hAnsi="Lato" w:cs="Times New Roman"/>
                <w:sz w:val="20"/>
                <w:szCs w:val="20"/>
              </w:rPr>
              <w:t xml:space="preserve"> finalize</w:t>
            </w:r>
            <w:r>
              <w:rPr>
                <w:rFonts w:ascii="Lato" w:hAnsi="Lato" w:cs="Times New Roman"/>
                <w:sz w:val="20"/>
                <w:szCs w:val="20"/>
              </w:rPr>
              <w:t>d</w:t>
            </w:r>
            <w:r w:rsidR="00373924">
              <w:rPr>
                <w:rFonts w:ascii="Lato" w:hAnsi="Lato" w:cs="Times New Roman"/>
                <w:sz w:val="20"/>
                <w:szCs w:val="20"/>
              </w:rPr>
              <w:t xml:space="preserve"> contractual obligations with UNHCR</w:t>
            </w:r>
            <w:r>
              <w:rPr>
                <w:rFonts w:ascii="Lato" w:hAnsi="Lato" w:cs="Times New Roman"/>
                <w:sz w:val="20"/>
                <w:szCs w:val="20"/>
              </w:rPr>
              <w:t>. Internal planning (work plans) has also been undertaken</w:t>
            </w:r>
            <w:r w:rsidR="00E6693D">
              <w:rPr>
                <w:rFonts w:ascii="Lato" w:hAnsi="Lato" w:cs="Times New Roman"/>
                <w:sz w:val="20"/>
                <w:szCs w:val="20"/>
              </w:rPr>
              <w:t xml:space="preserve">, recruitment for the different projects is being finalized </w:t>
            </w:r>
            <w:r>
              <w:rPr>
                <w:rFonts w:ascii="Lato" w:hAnsi="Lato" w:cs="Times New Roman"/>
                <w:sz w:val="20"/>
                <w:szCs w:val="20"/>
              </w:rPr>
              <w:t>and</w:t>
            </w:r>
            <w:r w:rsidR="00F452FB">
              <w:rPr>
                <w:rFonts w:ascii="Lato" w:hAnsi="Lato" w:cs="Times New Roman"/>
                <w:sz w:val="20"/>
                <w:szCs w:val="20"/>
              </w:rPr>
              <w:t xml:space="preserve"> the organization is </w:t>
            </w:r>
            <w:r w:rsidR="00373924">
              <w:rPr>
                <w:rFonts w:ascii="Lato" w:hAnsi="Lato" w:cs="Times New Roman"/>
                <w:sz w:val="20"/>
                <w:szCs w:val="20"/>
              </w:rPr>
              <w:t xml:space="preserve">setting up an office in </w:t>
            </w:r>
            <w:proofErr w:type="spellStart"/>
            <w:r w:rsidR="00373924">
              <w:rPr>
                <w:rFonts w:ascii="Lato" w:hAnsi="Lato" w:cs="Times New Roman"/>
                <w:sz w:val="20"/>
                <w:szCs w:val="20"/>
              </w:rPr>
              <w:t>Kabusu</w:t>
            </w:r>
            <w:proofErr w:type="spellEnd"/>
            <w:r w:rsidR="00373924">
              <w:rPr>
                <w:rFonts w:ascii="Lato" w:hAnsi="Lato" w:cs="Times New Roman"/>
                <w:sz w:val="20"/>
                <w:szCs w:val="20"/>
              </w:rPr>
              <w:t>.</w:t>
            </w:r>
          </w:p>
        </w:tc>
        <w:tc>
          <w:tcPr>
            <w:tcW w:w="2409" w:type="dxa"/>
          </w:tcPr>
          <w:p w14:paraId="22BE8115" w14:textId="77777777" w:rsidR="00373924" w:rsidRPr="00826FD4" w:rsidRDefault="00373924" w:rsidP="00373924">
            <w:pPr>
              <w:rPr>
                <w:rFonts w:ascii="Lato" w:hAnsi="Lato" w:cs="Times New Roman"/>
                <w:sz w:val="20"/>
                <w:szCs w:val="20"/>
              </w:rPr>
            </w:pPr>
          </w:p>
        </w:tc>
        <w:tc>
          <w:tcPr>
            <w:tcW w:w="1560" w:type="dxa"/>
          </w:tcPr>
          <w:p w14:paraId="016ABCA1" w14:textId="77777777" w:rsidR="00373924" w:rsidRPr="00826FD4" w:rsidRDefault="00373924" w:rsidP="00373924">
            <w:pPr>
              <w:rPr>
                <w:rFonts w:ascii="Lato" w:hAnsi="Lato" w:cs="Times New Roman"/>
                <w:sz w:val="20"/>
                <w:szCs w:val="20"/>
              </w:rPr>
            </w:pPr>
          </w:p>
        </w:tc>
      </w:tr>
      <w:tr w:rsidR="00373924" w:rsidRPr="00826FD4" w14:paraId="252F6D6A" w14:textId="77777777" w:rsidTr="005119C8">
        <w:trPr>
          <w:trHeight w:val="699"/>
        </w:trPr>
        <w:tc>
          <w:tcPr>
            <w:tcW w:w="1417" w:type="dxa"/>
          </w:tcPr>
          <w:p w14:paraId="1F0EB6F9" w14:textId="77777777" w:rsidR="00373924" w:rsidRPr="00D85331" w:rsidRDefault="00373924" w:rsidP="00373924">
            <w:pPr>
              <w:rPr>
                <w:rFonts w:ascii="Lato" w:hAnsi="Lato" w:cs="Times New Roman"/>
                <w:b/>
                <w:bCs/>
                <w:sz w:val="20"/>
                <w:szCs w:val="20"/>
              </w:rPr>
            </w:pPr>
            <w:r w:rsidRPr="00D85331">
              <w:rPr>
                <w:rFonts w:ascii="Lato" w:hAnsi="Lato" w:cs="Times New Roman"/>
                <w:b/>
                <w:bCs/>
                <w:sz w:val="20"/>
                <w:szCs w:val="20"/>
              </w:rPr>
              <w:lastRenderedPageBreak/>
              <w:t xml:space="preserve">Raising </w:t>
            </w:r>
            <w:proofErr w:type="spellStart"/>
            <w:r w:rsidRPr="00D85331">
              <w:rPr>
                <w:rFonts w:ascii="Lato" w:hAnsi="Lato" w:cs="Times New Roman"/>
                <w:b/>
                <w:bCs/>
                <w:sz w:val="20"/>
                <w:szCs w:val="20"/>
              </w:rPr>
              <w:t>Gabdho</w:t>
            </w:r>
            <w:proofErr w:type="spellEnd"/>
          </w:p>
          <w:p w14:paraId="76D6E5E1" w14:textId="37D04692" w:rsidR="00373924" w:rsidRPr="00D85331" w:rsidRDefault="00373924" w:rsidP="00373924">
            <w:pPr>
              <w:rPr>
                <w:rFonts w:ascii="Lato" w:hAnsi="Lato" w:cs="Times New Roman"/>
                <w:b/>
                <w:bCs/>
                <w:sz w:val="20"/>
                <w:szCs w:val="20"/>
              </w:rPr>
            </w:pPr>
            <w:r w:rsidRPr="00D85331">
              <w:rPr>
                <w:rFonts w:ascii="Lato" w:hAnsi="Lato" w:cs="Times New Roman"/>
                <w:b/>
                <w:bCs/>
                <w:sz w:val="20"/>
                <w:szCs w:val="20"/>
              </w:rPr>
              <w:t>Foundation</w:t>
            </w:r>
          </w:p>
        </w:tc>
        <w:tc>
          <w:tcPr>
            <w:tcW w:w="10775" w:type="dxa"/>
          </w:tcPr>
          <w:p w14:paraId="2D3DD623" w14:textId="6A83A28F" w:rsidR="00373924" w:rsidRDefault="00373924" w:rsidP="008103BD">
            <w:pPr>
              <w:pStyle w:val="ListParagraph"/>
              <w:numPr>
                <w:ilvl w:val="0"/>
                <w:numId w:val="3"/>
              </w:numPr>
              <w:jc w:val="both"/>
              <w:rPr>
                <w:rFonts w:ascii="Lato" w:hAnsi="Lato" w:cs="Times New Roman"/>
                <w:sz w:val="20"/>
                <w:szCs w:val="20"/>
              </w:rPr>
            </w:pPr>
            <w:r>
              <w:rPr>
                <w:rFonts w:ascii="Lato" w:hAnsi="Lato" w:cs="Times New Roman"/>
                <w:sz w:val="20"/>
                <w:szCs w:val="20"/>
              </w:rPr>
              <w:t xml:space="preserve">Share </w:t>
            </w:r>
            <w:r w:rsidR="004E58F4">
              <w:rPr>
                <w:rFonts w:ascii="Lato" w:hAnsi="Lato" w:cs="Times New Roman"/>
                <w:sz w:val="20"/>
                <w:szCs w:val="20"/>
              </w:rPr>
              <w:t>finalized brochure</w:t>
            </w:r>
            <w:r w:rsidR="000E52E5">
              <w:rPr>
                <w:rFonts w:ascii="Lato" w:hAnsi="Lato" w:cs="Times New Roman"/>
                <w:sz w:val="20"/>
                <w:szCs w:val="20"/>
              </w:rPr>
              <w:t xml:space="preserve"> on </w:t>
            </w:r>
            <w:r w:rsidR="007F5724">
              <w:rPr>
                <w:rFonts w:ascii="Lato" w:hAnsi="Lato" w:cs="Times New Roman"/>
                <w:sz w:val="20"/>
                <w:szCs w:val="20"/>
              </w:rPr>
              <w:t xml:space="preserve">ongoing </w:t>
            </w:r>
            <w:r w:rsidR="000E52E5">
              <w:rPr>
                <w:rFonts w:ascii="Lato" w:hAnsi="Lato" w:cs="Times New Roman"/>
                <w:sz w:val="20"/>
                <w:szCs w:val="20"/>
              </w:rPr>
              <w:t>energy and environment activities in the urban.</w:t>
            </w:r>
          </w:p>
        </w:tc>
        <w:tc>
          <w:tcPr>
            <w:tcW w:w="2409" w:type="dxa"/>
          </w:tcPr>
          <w:p w14:paraId="384CB7AF" w14:textId="3723C405" w:rsidR="00373924" w:rsidRPr="00826FD4" w:rsidRDefault="00204732" w:rsidP="00373924">
            <w:pPr>
              <w:rPr>
                <w:rFonts w:ascii="Lato" w:hAnsi="Lato" w:cs="Times New Roman"/>
                <w:sz w:val="20"/>
                <w:szCs w:val="20"/>
              </w:rPr>
            </w:pPr>
            <w:r w:rsidRPr="00204732">
              <w:rPr>
                <w:rFonts w:ascii="Lato" w:hAnsi="Lato" w:cs="Times New Roman"/>
                <w:sz w:val="20"/>
                <w:szCs w:val="20"/>
              </w:rPr>
              <w:t>Share documents</w:t>
            </w:r>
          </w:p>
        </w:tc>
        <w:tc>
          <w:tcPr>
            <w:tcW w:w="1560" w:type="dxa"/>
          </w:tcPr>
          <w:p w14:paraId="722F8C8A" w14:textId="28BAD21F" w:rsidR="00373924" w:rsidRPr="00826FD4" w:rsidRDefault="00B439ED" w:rsidP="00373924">
            <w:pPr>
              <w:rPr>
                <w:rFonts w:ascii="Lato" w:hAnsi="Lato" w:cs="Times New Roman"/>
                <w:sz w:val="20"/>
                <w:szCs w:val="20"/>
              </w:rPr>
            </w:pPr>
            <w:r>
              <w:rPr>
                <w:rFonts w:ascii="Lato" w:hAnsi="Lato" w:cs="Times New Roman"/>
                <w:sz w:val="20"/>
                <w:szCs w:val="20"/>
              </w:rPr>
              <w:t>RGF</w:t>
            </w:r>
          </w:p>
        </w:tc>
      </w:tr>
      <w:tr w:rsidR="00373924" w:rsidRPr="00826FD4" w14:paraId="21415868" w14:textId="77777777" w:rsidTr="00597F94">
        <w:trPr>
          <w:trHeight w:val="1157"/>
        </w:trPr>
        <w:tc>
          <w:tcPr>
            <w:tcW w:w="1417" w:type="dxa"/>
          </w:tcPr>
          <w:p w14:paraId="17341668" w14:textId="0152F872" w:rsidR="00373924" w:rsidRPr="00D85331" w:rsidRDefault="00373924" w:rsidP="00373924">
            <w:pPr>
              <w:rPr>
                <w:rFonts w:ascii="Lato" w:hAnsi="Lato" w:cs="Times New Roman"/>
                <w:b/>
                <w:bCs/>
                <w:sz w:val="20"/>
                <w:szCs w:val="20"/>
              </w:rPr>
            </w:pPr>
            <w:r w:rsidRPr="00D85331">
              <w:rPr>
                <w:rFonts w:ascii="Lato" w:hAnsi="Lato" w:cs="Times New Roman"/>
                <w:b/>
                <w:bCs/>
                <w:sz w:val="20"/>
                <w:szCs w:val="20"/>
              </w:rPr>
              <w:t>JRS</w:t>
            </w:r>
          </w:p>
        </w:tc>
        <w:tc>
          <w:tcPr>
            <w:tcW w:w="10775" w:type="dxa"/>
          </w:tcPr>
          <w:p w14:paraId="57A6BE2C" w14:textId="32A4216F" w:rsidR="00373924" w:rsidRDefault="00075AFC" w:rsidP="008103BD">
            <w:pPr>
              <w:pStyle w:val="ListParagraph"/>
              <w:numPr>
                <w:ilvl w:val="0"/>
                <w:numId w:val="3"/>
              </w:numPr>
              <w:jc w:val="both"/>
              <w:rPr>
                <w:rFonts w:ascii="Lato" w:hAnsi="Lato" w:cs="Times New Roman"/>
                <w:sz w:val="20"/>
                <w:szCs w:val="20"/>
              </w:rPr>
            </w:pPr>
            <w:r>
              <w:rPr>
                <w:rFonts w:ascii="Lato" w:hAnsi="Lato" w:cs="Times New Roman"/>
                <w:sz w:val="20"/>
                <w:szCs w:val="20"/>
              </w:rPr>
              <w:t xml:space="preserve">JRS received a </w:t>
            </w:r>
            <w:r w:rsidR="005D5829">
              <w:rPr>
                <w:rFonts w:ascii="Lato" w:hAnsi="Lato" w:cs="Times New Roman"/>
                <w:sz w:val="20"/>
                <w:szCs w:val="20"/>
              </w:rPr>
              <w:t xml:space="preserve">consultancy </w:t>
            </w:r>
            <w:r>
              <w:rPr>
                <w:rFonts w:ascii="Lato" w:hAnsi="Lato" w:cs="Times New Roman"/>
                <w:sz w:val="20"/>
                <w:szCs w:val="20"/>
              </w:rPr>
              <w:t>t</w:t>
            </w:r>
            <w:r w:rsidR="00373924">
              <w:rPr>
                <w:rFonts w:ascii="Lato" w:hAnsi="Lato" w:cs="Times New Roman"/>
                <w:sz w:val="20"/>
                <w:szCs w:val="20"/>
              </w:rPr>
              <w:t xml:space="preserve">eam from George Town university </w:t>
            </w:r>
            <w:r w:rsidR="005D5829">
              <w:rPr>
                <w:rFonts w:ascii="Lato" w:hAnsi="Lato" w:cs="Times New Roman"/>
                <w:sz w:val="20"/>
                <w:szCs w:val="20"/>
              </w:rPr>
              <w:t>conducting a study on</w:t>
            </w:r>
            <w:r w:rsidR="00373924">
              <w:rPr>
                <w:rFonts w:ascii="Lato" w:hAnsi="Lato" w:cs="Times New Roman"/>
                <w:sz w:val="20"/>
                <w:szCs w:val="20"/>
              </w:rPr>
              <w:t xml:space="preserve"> financial inclusion. The</w:t>
            </w:r>
            <w:r w:rsidR="005D5829">
              <w:rPr>
                <w:rFonts w:ascii="Lato" w:hAnsi="Lato" w:cs="Times New Roman"/>
                <w:sz w:val="20"/>
                <w:szCs w:val="20"/>
              </w:rPr>
              <w:t xml:space="preserve"> </w:t>
            </w:r>
            <w:r w:rsidR="00373924">
              <w:rPr>
                <w:rFonts w:ascii="Lato" w:hAnsi="Lato" w:cs="Times New Roman"/>
                <w:sz w:val="20"/>
                <w:szCs w:val="20"/>
              </w:rPr>
              <w:t xml:space="preserve">team </w:t>
            </w:r>
            <w:r w:rsidR="002B467D">
              <w:rPr>
                <w:rFonts w:ascii="Lato" w:hAnsi="Lato" w:cs="Times New Roman"/>
                <w:sz w:val="20"/>
                <w:szCs w:val="20"/>
              </w:rPr>
              <w:t xml:space="preserve">together with JRS </w:t>
            </w:r>
            <w:r w:rsidR="00373924">
              <w:rPr>
                <w:rFonts w:ascii="Lato" w:hAnsi="Lato" w:cs="Times New Roman"/>
                <w:sz w:val="20"/>
                <w:szCs w:val="20"/>
              </w:rPr>
              <w:t xml:space="preserve">met with various stakeholders and refugees </w:t>
            </w:r>
            <w:r w:rsidR="005D5829">
              <w:rPr>
                <w:rFonts w:ascii="Lato" w:hAnsi="Lato" w:cs="Times New Roman"/>
                <w:sz w:val="20"/>
                <w:szCs w:val="20"/>
              </w:rPr>
              <w:t>to discuss</w:t>
            </w:r>
            <w:r w:rsidR="00373924">
              <w:rPr>
                <w:rFonts w:ascii="Lato" w:hAnsi="Lato" w:cs="Times New Roman"/>
                <w:sz w:val="20"/>
                <w:szCs w:val="20"/>
              </w:rPr>
              <w:t xml:space="preserve"> refugee access</w:t>
            </w:r>
            <w:r w:rsidR="00CA29D2">
              <w:rPr>
                <w:rFonts w:ascii="Lato" w:hAnsi="Lato" w:cs="Times New Roman"/>
                <w:sz w:val="20"/>
                <w:szCs w:val="20"/>
              </w:rPr>
              <w:t xml:space="preserve"> to </w:t>
            </w:r>
            <w:r w:rsidR="00373924">
              <w:rPr>
                <w:rFonts w:ascii="Lato" w:hAnsi="Lato" w:cs="Times New Roman"/>
                <w:sz w:val="20"/>
                <w:szCs w:val="20"/>
              </w:rPr>
              <w:t>financial services for businesses</w:t>
            </w:r>
            <w:r w:rsidR="002B467D">
              <w:rPr>
                <w:rFonts w:ascii="Lato" w:hAnsi="Lato" w:cs="Times New Roman"/>
                <w:sz w:val="20"/>
                <w:szCs w:val="20"/>
              </w:rPr>
              <w:t>.</w:t>
            </w:r>
            <w:r w:rsidR="00373924">
              <w:rPr>
                <w:rFonts w:ascii="Lato" w:hAnsi="Lato" w:cs="Times New Roman"/>
                <w:sz w:val="20"/>
                <w:szCs w:val="20"/>
              </w:rPr>
              <w:t xml:space="preserve"> A Report</w:t>
            </w:r>
            <w:r w:rsidR="002B467D">
              <w:rPr>
                <w:rFonts w:ascii="Lato" w:hAnsi="Lato" w:cs="Times New Roman"/>
                <w:sz w:val="20"/>
                <w:szCs w:val="20"/>
              </w:rPr>
              <w:t xml:space="preserve"> that</w:t>
            </w:r>
            <w:r w:rsidR="00373924">
              <w:rPr>
                <w:rFonts w:ascii="Lato" w:hAnsi="Lato" w:cs="Times New Roman"/>
                <w:sz w:val="20"/>
                <w:szCs w:val="20"/>
              </w:rPr>
              <w:t xml:space="preserve"> will inform constructive engagements with financial institutions</w:t>
            </w:r>
            <w:r w:rsidR="00D91442">
              <w:rPr>
                <w:rFonts w:ascii="Lato" w:hAnsi="Lato" w:cs="Times New Roman"/>
                <w:sz w:val="20"/>
                <w:szCs w:val="20"/>
              </w:rPr>
              <w:t xml:space="preserve"> will be </w:t>
            </w:r>
            <w:r w:rsidR="002B467D">
              <w:rPr>
                <w:rFonts w:ascii="Lato" w:hAnsi="Lato" w:cs="Times New Roman"/>
                <w:sz w:val="20"/>
                <w:szCs w:val="20"/>
              </w:rPr>
              <w:t xml:space="preserve">drafted </w:t>
            </w:r>
            <w:r w:rsidR="00D91442">
              <w:rPr>
                <w:rFonts w:ascii="Lato" w:hAnsi="Lato" w:cs="Times New Roman"/>
                <w:sz w:val="20"/>
                <w:szCs w:val="20"/>
              </w:rPr>
              <w:t>in due course.</w:t>
            </w:r>
          </w:p>
          <w:p w14:paraId="3E592FD3" w14:textId="0FB87EC2" w:rsidR="00373924" w:rsidRDefault="006B149E" w:rsidP="008103BD">
            <w:pPr>
              <w:pStyle w:val="ListParagraph"/>
              <w:numPr>
                <w:ilvl w:val="0"/>
                <w:numId w:val="3"/>
              </w:numPr>
              <w:jc w:val="both"/>
              <w:rPr>
                <w:rFonts w:ascii="Lato" w:hAnsi="Lato" w:cs="Times New Roman"/>
                <w:sz w:val="20"/>
                <w:szCs w:val="20"/>
              </w:rPr>
            </w:pPr>
            <w:r>
              <w:rPr>
                <w:rFonts w:ascii="Lato" w:hAnsi="Lato" w:cs="Times New Roman"/>
                <w:sz w:val="20"/>
                <w:szCs w:val="20"/>
              </w:rPr>
              <w:t>A m</w:t>
            </w:r>
            <w:r w:rsidR="00373924">
              <w:rPr>
                <w:rFonts w:ascii="Lato" w:hAnsi="Lato" w:cs="Times New Roman"/>
                <w:sz w:val="20"/>
                <w:szCs w:val="20"/>
              </w:rPr>
              <w:t>arket survey</w:t>
            </w:r>
            <w:r w:rsidR="001218C4">
              <w:rPr>
                <w:rFonts w:ascii="Lato" w:hAnsi="Lato" w:cs="Times New Roman"/>
                <w:sz w:val="20"/>
                <w:szCs w:val="20"/>
              </w:rPr>
              <w:t xml:space="preserve"> focused</w:t>
            </w:r>
            <w:r w:rsidR="00373924">
              <w:rPr>
                <w:rFonts w:ascii="Lato" w:hAnsi="Lato" w:cs="Times New Roman"/>
                <w:sz w:val="20"/>
                <w:szCs w:val="20"/>
              </w:rPr>
              <w:t xml:space="preserve"> </w:t>
            </w:r>
            <w:r w:rsidR="000D7FC8">
              <w:rPr>
                <w:rFonts w:ascii="Lato" w:hAnsi="Lato" w:cs="Times New Roman"/>
                <w:sz w:val="20"/>
                <w:szCs w:val="20"/>
              </w:rPr>
              <w:t xml:space="preserve">on </w:t>
            </w:r>
            <w:r w:rsidR="001218C4">
              <w:rPr>
                <w:rFonts w:ascii="Lato" w:hAnsi="Lato" w:cs="Times New Roman"/>
                <w:sz w:val="20"/>
                <w:szCs w:val="20"/>
              </w:rPr>
              <w:t xml:space="preserve">employment </w:t>
            </w:r>
            <w:r w:rsidR="00373924">
              <w:rPr>
                <w:rFonts w:ascii="Lato" w:hAnsi="Lato" w:cs="Times New Roman"/>
                <w:sz w:val="20"/>
                <w:szCs w:val="20"/>
              </w:rPr>
              <w:t>opportunities a</w:t>
            </w:r>
            <w:r w:rsidR="00C902A0">
              <w:rPr>
                <w:rFonts w:ascii="Lato" w:hAnsi="Lato" w:cs="Times New Roman"/>
                <w:sz w:val="20"/>
                <w:szCs w:val="20"/>
              </w:rPr>
              <w:t>s well as</w:t>
            </w:r>
            <w:r w:rsidR="00373924">
              <w:rPr>
                <w:rFonts w:ascii="Lato" w:hAnsi="Lato" w:cs="Times New Roman"/>
                <w:sz w:val="20"/>
                <w:szCs w:val="20"/>
              </w:rPr>
              <w:t xml:space="preserve"> sectors </w:t>
            </w:r>
            <w:r w:rsidR="001218C4">
              <w:rPr>
                <w:rFonts w:ascii="Lato" w:hAnsi="Lato" w:cs="Times New Roman"/>
                <w:sz w:val="20"/>
                <w:szCs w:val="20"/>
              </w:rPr>
              <w:t>with</w:t>
            </w:r>
            <w:r w:rsidR="009E2A3B">
              <w:rPr>
                <w:rFonts w:ascii="Lato" w:hAnsi="Lato" w:cs="Times New Roman"/>
                <w:sz w:val="20"/>
                <w:szCs w:val="20"/>
              </w:rPr>
              <w:t xml:space="preserve"> the</w:t>
            </w:r>
            <w:r w:rsidR="00373924">
              <w:rPr>
                <w:rFonts w:ascii="Lato" w:hAnsi="Lato" w:cs="Times New Roman"/>
                <w:sz w:val="20"/>
                <w:szCs w:val="20"/>
              </w:rPr>
              <w:t xml:space="preserve"> potential for absorption of labour</w:t>
            </w:r>
            <w:r w:rsidR="000D7FC8">
              <w:rPr>
                <w:rFonts w:ascii="Lato" w:hAnsi="Lato" w:cs="Times New Roman"/>
                <w:sz w:val="20"/>
                <w:szCs w:val="20"/>
              </w:rPr>
              <w:t xml:space="preserve"> was conducted at end of last year</w:t>
            </w:r>
            <w:r w:rsidR="00373924">
              <w:rPr>
                <w:rFonts w:ascii="Lato" w:hAnsi="Lato" w:cs="Times New Roman"/>
                <w:sz w:val="20"/>
                <w:szCs w:val="20"/>
              </w:rPr>
              <w:t>. The survey helped inform programming</w:t>
            </w:r>
            <w:r w:rsidR="008B647D">
              <w:rPr>
                <w:rFonts w:ascii="Lato" w:hAnsi="Lato" w:cs="Times New Roman"/>
                <w:sz w:val="20"/>
                <w:szCs w:val="20"/>
              </w:rPr>
              <w:t xml:space="preserve"> and </w:t>
            </w:r>
            <w:r w:rsidR="00373924">
              <w:rPr>
                <w:rFonts w:ascii="Lato" w:hAnsi="Lato" w:cs="Times New Roman"/>
                <w:sz w:val="20"/>
                <w:szCs w:val="20"/>
              </w:rPr>
              <w:t xml:space="preserve">vocational skills training. JRS is looking forward to expanding the range of courses that are provided to refugees in collaboration with Nakawa Vocational institute. </w:t>
            </w:r>
          </w:p>
          <w:p w14:paraId="62DEDBA8" w14:textId="1919350E" w:rsidR="00373924" w:rsidRDefault="008B647D" w:rsidP="008103BD">
            <w:pPr>
              <w:pStyle w:val="ListParagraph"/>
              <w:numPr>
                <w:ilvl w:val="0"/>
                <w:numId w:val="3"/>
              </w:numPr>
              <w:jc w:val="both"/>
              <w:rPr>
                <w:rFonts w:ascii="Lato" w:hAnsi="Lato" w:cs="Times New Roman"/>
                <w:sz w:val="20"/>
                <w:szCs w:val="20"/>
              </w:rPr>
            </w:pPr>
            <w:r>
              <w:rPr>
                <w:rFonts w:ascii="Lato" w:hAnsi="Lato" w:cs="Times New Roman"/>
                <w:sz w:val="20"/>
                <w:szCs w:val="20"/>
              </w:rPr>
              <w:t>JRS is conducting t</w:t>
            </w:r>
            <w:r w:rsidR="00373924">
              <w:rPr>
                <w:rFonts w:ascii="Lato" w:hAnsi="Lato" w:cs="Times New Roman"/>
                <w:sz w:val="20"/>
                <w:szCs w:val="20"/>
              </w:rPr>
              <w:t xml:space="preserve">raining for teachers in partner schools where JRS gives scholarships to children. </w:t>
            </w:r>
            <w:r w:rsidR="00282022">
              <w:rPr>
                <w:rFonts w:ascii="Lato" w:hAnsi="Lato" w:cs="Times New Roman"/>
                <w:sz w:val="20"/>
                <w:szCs w:val="20"/>
              </w:rPr>
              <w:t>The t</w:t>
            </w:r>
            <w:r w:rsidR="00373924">
              <w:rPr>
                <w:rFonts w:ascii="Lato" w:hAnsi="Lato" w:cs="Times New Roman"/>
                <w:sz w:val="20"/>
                <w:szCs w:val="20"/>
              </w:rPr>
              <w:t xml:space="preserve">raining </w:t>
            </w:r>
            <w:r w:rsidR="00282022">
              <w:rPr>
                <w:rFonts w:ascii="Lato" w:hAnsi="Lato" w:cs="Times New Roman"/>
                <w:sz w:val="20"/>
                <w:szCs w:val="20"/>
              </w:rPr>
              <w:t xml:space="preserve">is focused </w:t>
            </w:r>
            <w:r w:rsidR="00373924">
              <w:rPr>
                <w:rFonts w:ascii="Lato" w:hAnsi="Lato" w:cs="Times New Roman"/>
                <w:sz w:val="20"/>
                <w:szCs w:val="20"/>
              </w:rPr>
              <w:t xml:space="preserve">on psychosocial care for children </w:t>
            </w:r>
            <w:r w:rsidR="00282022">
              <w:rPr>
                <w:rFonts w:ascii="Lato" w:hAnsi="Lato" w:cs="Times New Roman"/>
                <w:sz w:val="20"/>
                <w:szCs w:val="20"/>
              </w:rPr>
              <w:t>and</w:t>
            </w:r>
            <w:r w:rsidR="00373924">
              <w:rPr>
                <w:rFonts w:ascii="Lato" w:hAnsi="Lato" w:cs="Times New Roman"/>
                <w:sz w:val="20"/>
                <w:szCs w:val="20"/>
              </w:rPr>
              <w:t xml:space="preserve"> benefit</w:t>
            </w:r>
            <w:r w:rsidR="00282022">
              <w:rPr>
                <w:rFonts w:ascii="Lato" w:hAnsi="Lato" w:cs="Times New Roman"/>
                <w:sz w:val="20"/>
                <w:szCs w:val="20"/>
              </w:rPr>
              <w:t>s the</w:t>
            </w:r>
            <w:r w:rsidR="00373924">
              <w:rPr>
                <w:rFonts w:ascii="Lato" w:hAnsi="Lato" w:cs="Times New Roman"/>
                <w:sz w:val="20"/>
                <w:szCs w:val="20"/>
              </w:rPr>
              <w:t xml:space="preserve"> host community and refuge children.</w:t>
            </w:r>
          </w:p>
          <w:p w14:paraId="444C4A67" w14:textId="641AA63E" w:rsidR="00373924" w:rsidRDefault="00DB5BCA" w:rsidP="008103BD">
            <w:pPr>
              <w:pStyle w:val="ListParagraph"/>
              <w:numPr>
                <w:ilvl w:val="0"/>
                <w:numId w:val="3"/>
              </w:numPr>
              <w:jc w:val="both"/>
              <w:rPr>
                <w:rFonts w:ascii="Lato" w:hAnsi="Lato" w:cs="Times New Roman"/>
                <w:sz w:val="20"/>
                <w:szCs w:val="20"/>
              </w:rPr>
            </w:pPr>
            <w:r>
              <w:rPr>
                <w:rFonts w:ascii="Lato" w:hAnsi="Lato" w:cs="Times New Roman"/>
                <w:sz w:val="20"/>
                <w:szCs w:val="20"/>
              </w:rPr>
              <w:t>JRS r</w:t>
            </w:r>
            <w:r w:rsidR="00373924">
              <w:rPr>
                <w:rFonts w:ascii="Lato" w:hAnsi="Lato" w:cs="Times New Roman"/>
                <w:sz w:val="20"/>
                <w:szCs w:val="20"/>
              </w:rPr>
              <w:t xml:space="preserve">eceived funding </w:t>
            </w:r>
            <w:r>
              <w:rPr>
                <w:rFonts w:ascii="Lato" w:hAnsi="Lato" w:cs="Times New Roman"/>
                <w:sz w:val="20"/>
                <w:szCs w:val="20"/>
              </w:rPr>
              <w:t xml:space="preserve">of about </w:t>
            </w:r>
            <w:r w:rsidR="00373924">
              <w:rPr>
                <w:rFonts w:ascii="Lato" w:hAnsi="Lato" w:cs="Times New Roman"/>
                <w:sz w:val="20"/>
                <w:szCs w:val="20"/>
              </w:rPr>
              <w:t>80,000 euros for the basic needs program</w:t>
            </w:r>
            <w:r w:rsidR="00D21A38">
              <w:rPr>
                <w:rFonts w:ascii="Lato" w:hAnsi="Lato" w:cs="Times New Roman"/>
                <w:sz w:val="20"/>
                <w:szCs w:val="20"/>
              </w:rPr>
              <w:t xml:space="preserve">. </w:t>
            </w:r>
            <w:r w:rsidR="00382CDA" w:rsidRPr="003928D2">
              <w:rPr>
                <w:rFonts w:ascii="Lato" w:hAnsi="Lato" w:cs="Times New Roman"/>
                <w:sz w:val="20"/>
                <w:szCs w:val="20"/>
                <w:shd w:val="clear" w:color="auto" w:fill="FFFFFF" w:themeFill="background1"/>
              </w:rPr>
              <w:t xml:space="preserve">JRS </w:t>
            </w:r>
            <w:r w:rsidR="005905D6" w:rsidRPr="003928D2">
              <w:rPr>
                <w:rFonts w:ascii="Lato" w:hAnsi="Lato" w:cs="Times New Roman"/>
                <w:sz w:val="20"/>
                <w:szCs w:val="20"/>
                <w:shd w:val="clear" w:color="auto" w:fill="FFFFFF" w:themeFill="background1"/>
              </w:rPr>
              <w:t>suggested to</w:t>
            </w:r>
            <w:r w:rsidR="00382CDA" w:rsidRPr="003928D2">
              <w:rPr>
                <w:rFonts w:ascii="Lato" w:hAnsi="Lato" w:cs="Times New Roman"/>
                <w:sz w:val="20"/>
                <w:szCs w:val="20"/>
                <w:shd w:val="clear" w:color="auto" w:fill="FFFFFF" w:themeFill="background1"/>
              </w:rPr>
              <w:t xml:space="preserve"> hold a bi-lateral discussion with OPM on h</w:t>
            </w:r>
            <w:r w:rsidR="008879AB" w:rsidRPr="003928D2">
              <w:rPr>
                <w:rFonts w:ascii="Lato" w:hAnsi="Lato" w:cs="Times New Roman"/>
                <w:sz w:val="20"/>
                <w:szCs w:val="20"/>
                <w:shd w:val="clear" w:color="auto" w:fill="FFFFFF" w:themeFill="background1"/>
              </w:rPr>
              <w:t xml:space="preserve">ow </w:t>
            </w:r>
            <w:r w:rsidR="00373924" w:rsidRPr="003928D2">
              <w:rPr>
                <w:rFonts w:ascii="Lato" w:hAnsi="Lato" w:cs="Times New Roman"/>
                <w:sz w:val="20"/>
                <w:szCs w:val="20"/>
                <w:shd w:val="clear" w:color="auto" w:fill="FFFFFF" w:themeFill="background1"/>
              </w:rPr>
              <w:t xml:space="preserve">to collaborate on </w:t>
            </w:r>
            <w:r w:rsidR="005905D6" w:rsidRPr="003928D2">
              <w:rPr>
                <w:rFonts w:ascii="Lato" w:hAnsi="Lato" w:cs="Times New Roman"/>
                <w:sz w:val="20"/>
                <w:szCs w:val="20"/>
                <w:shd w:val="clear" w:color="auto" w:fill="FFFFFF" w:themeFill="background1"/>
              </w:rPr>
              <w:t xml:space="preserve">issue of </w:t>
            </w:r>
            <w:r w:rsidR="00373924" w:rsidRPr="003928D2">
              <w:rPr>
                <w:rFonts w:ascii="Lato" w:hAnsi="Lato" w:cs="Times New Roman"/>
                <w:sz w:val="20"/>
                <w:szCs w:val="20"/>
                <w:shd w:val="clear" w:color="auto" w:fill="FFFFFF" w:themeFill="background1"/>
              </w:rPr>
              <w:t>new arrivals</w:t>
            </w:r>
            <w:r w:rsidR="009D3797" w:rsidRPr="003928D2">
              <w:rPr>
                <w:rFonts w:ascii="Lato" w:hAnsi="Lato" w:cs="Times New Roman"/>
                <w:sz w:val="20"/>
                <w:szCs w:val="20"/>
                <w:shd w:val="clear" w:color="auto" w:fill="FFFFFF" w:themeFill="background1"/>
              </w:rPr>
              <w:t>.</w:t>
            </w:r>
            <w:r w:rsidR="00373924">
              <w:rPr>
                <w:rFonts w:ascii="Lato" w:hAnsi="Lato" w:cs="Times New Roman"/>
                <w:sz w:val="20"/>
                <w:szCs w:val="20"/>
              </w:rPr>
              <w:t xml:space="preserve"> </w:t>
            </w:r>
          </w:p>
        </w:tc>
        <w:tc>
          <w:tcPr>
            <w:tcW w:w="2409" w:type="dxa"/>
          </w:tcPr>
          <w:p w14:paraId="153219D2" w14:textId="77777777" w:rsidR="008B647D" w:rsidRDefault="00D91442" w:rsidP="00373924">
            <w:pPr>
              <w:rPr>
                <w:rFonts w:ascii="Lato" w:hAnsi="Lato" w:cs="Times New Roman"/>
                <w:sz w:val="20"/>
                <w:szCs w:val="20"/>
              </w:rPr>
            </w:pPr>
            <w:r w:rsidRPr="00D91442">
              <w:rPr>
                <w:rFonts w:ascii="Lato" w:hAnsi="Lato" w:cs="Times New Roman"/>
                <w:sz w:val="20"/>
                <w:szCs w:val="20"/>
              </w:rPr>
              <w:t xml:space="preserve">Share </w:t>
            </w:r>
            <w:r>
              <w:rPr>
                <w:rFonts w:ascii="Lato" w:hAnsi="Lato" w:cs="Times New Roman"/>
                <w:sz w:val="20"/>
                <w:szCs w:val="20"/>
              </w:rPr>
              <w:t xml:space="preserve">report </w:t>
            </w:r>
            <w:r w:rsidR="006B149E">
              <w:rPr>
                <w:rFonts w:ascii="Lato" w:hAnsi="Lato" w:cs="Times New Roman"/>
                <w:sz w:val="20"/>
                <w:szCs w:val="20"/>
              </w:rPr>
              <w:t>on financial inclusion</w:t>
            </w:r>
            <w:r w:rsidR="008B647D">
              <w:rPr>
                <w:rFonts w:ascii="Lato" w:hAnsi="Lato" w:cs="Times New Roman"/>
                <w:sz w:val="20"/>
                <w:szCs w:val="20"/>
              </w:rPr>
              <w:t xml:space="preserve"> </w:t>
            </w:r>
          </w:p>
          <w:p w14:paraId="52005E40" w14:textId="77777777" w:rsidR="008B647D" w:rsidRDefault="008B647D" w:rsidP="00373924">
            <w:pPr>
              <w:rPr>
                <w:rFonts w:ascii="Lato" w:hAnsi="Lato" w:cs="Times New Roman"/>
                <w:sz w:val="20"/>
                <w:szCs w:val="20"/>
              </w:rPr>
            </w:pPr>
          </w:p>
          <w:p w14:paraId="13A9BCA1" w14:textId="77777777" w:rsidR="008B647D" w:rsidRDefault="008B647D" w:rsidP="00373924">
            <w:pPr>
              <w:rPr>
                <w:rFonts w:ascii="Lato" w:hAnsi="Lato" w:cs="Times New Roman"/>
                <w:sz w:val="20"/>
                <w:szCs w:val="20"/>
              </w:rPr>
            </w:pPr>
          </w:p>
          <w:p w14:paraId="3DCF3B38" w14:textId="43489517" w:rsidR="00373924" w:rsidRPr="00826FD4" w:rsidRDefault="008B647D" w:rsidP="00373924">
            <w:pPr>
              <w:rPr>
                <w:rFonts w:ascii="Lato" w:hAnsi="Lato" w:cs="Times New Roman"/>
                <w:sz w:val="20"/>
                <w:szCs w:val="20"/>
              </w:rPr>
            </w:pPr>
            <w:r>
              <w:rPr>
                <w:rFonts w:ascii="Lato" w:hAnsi="Lato" w:cs="Times New Roman"/>
                <w:sz w:val="20"/>
                <w:szCs w:val="20"/>
              </w:rPr>
              <w:t>Share report on market survey</w:t>
            </w:r>
          </w:p>
        </w:tc>
        <w:tc>
          <w:tcPr>
            <w:tcW w:w="1560" w:type="dxa"/>
          </w:tcPr>
          <w:p w14:paraId="3058D207" w14:textId="77777777" w:rsidR="00373924" w:rsidRDefault="00B439ED" w:rsidP="00373924">
            <w:pPr>
              <w:rPr>
                <w:rFonts w:ascii="Lato" w:hAnsi="Lato" w:cs="Times New Roman"/>
                <w:sz w:val="20"/>
                <w:szCs w:val="20"/>
              </w:rPr>
            </w:pPr>
            <w:r>
              <w:rPr>
                <w:rFonts w:ascii="Lato" w:hAnsi="Lato" w:cs="Times New Roman"/>
                <w:sz w:val="20"/>
                <w:szCs w:val="20"/>
              </w:rPr>
              <w:t>JRS</w:t>
            </w:r>
          </w:p>
          <w:p w14:paraId="3255BC57" w14:textId="77777777" w:rsidR="00B439ED" w:rsidRDefault="00B439ED" w:rsidP="00373924">
            <w:pPr>
              <w:rPr>
                <w:rFonts w:ascii="Lato" w:hAnsi="Lato" w:cs="Times New Roman"/>
                <w:sz w:val="20"/>
                <w:szCs w:val="20"/>
              </w:rPr>
            </w:pPr>
          </w:p>
          <w:p w14:paraId="5EF269FE" w14:textId="77777777" w:rsidR="00B439ED" w:rsidRDefault="00B439ED" w:rsidP="00373924">
            <w:pPr>
              <w:rPr>
                <w:rFonts w:ascii="Lato" w:hAnsi="Lato" w:cs="Times New Roman"/>
                <w:sz w:val="20"/>
                <w:szCs w:val="20"/>
              </w:rPr>
            </w:pPr>
          </w:p>
          <w:p w14:paraId="674DAFE2" w14:textId="77777777" w:rsidR="00B439ED" w:rsidRDefault="00B439ED" w:rsidP="00373924">
            <w:pPr>
              <w:rPr>
                <w:rFonts w:ascii="Lato" w:hAnsi="Lato" w:cs="Times New Roman"/>
                <w:sz w:val="20"/>
                <w:szCs w:val="20"/>
              </w:rPr>
            </w:pPr>
          </w:p>
          <w:p w14:paraId="521F991A" w14:textId="4F74F761" w:rsidR="00B439ED" w:rsidRPr="00826FD4" w:rsidRDefault="00B439ED" w:rsidP="00373924">
            <w:pPr>
              <w:rPr>
                <w:rFonts w:ascii="Lato" w:hAnsi="Lato" w:cs="Times New Roman"/>
                <w:sz w:val="20"/>
                <w:szCs w:val="20"/>
              </w:rPr>
            </w:pPr>
            <w:r>
              <w:rPr>
                <w:rFonts w:ascii="Lato" w:hAnsi="Lato" w:cs="Times New Roman"/>
                <w:sz w:val="20"/>
                <w:szCs w:val="20"/>
              </w:rPr>
              <w:t>JRS</w:t>
            </w:r>
          </w:p>
        </w:tc>
      </w:tr>
      <w:tr w:rsidR="00373924" w:rsidRPr="00826FD4" w14:paraId="280E8626" w14:textId="77777777" w:rsidTr="00597F94">
        <w:trPr>
          <w:trHeight w:val="1157"/>
        </w:trPr>
        <w:tc>
          <w:tcPr>
            <w:tcW w:w="1417" w:type="dxa"/>
          </w:tcPr>
          <w:p w14:paraId="02EDC515" w14:textId="1D688B86" w:rsidR="00373924" w:rsidRPr="00D85331" w:rsidRDefault="00373924" w:rsidP="00373924">
            <w:pPr>
              <w:rPr>
                <w:rFonts w:ascii="Lato" w:hAnsi="Lato" w:cs="Times New Roman"/>
                <w:b/>
                <w:bCs/>
                <w:sz w:val="20"/>
                <w:szCs w:val="20"/>
              </w:rPr>
            </w:pPr>
            <w:r w:rsidRPr="00D85331">
              <w:rPr>
                <w:rFonts w:ascii="Lato" w:hAnsi="Lato" w:cs="Times New Roman"/>
                <w:b/>
                <w:bCs/>
                <w:sz w:val="20"/>
                <w:szCs w:val="20"/>
              </w:rPr>
              <w:t>RLP</w:t>
            </w:r>
          </w:p>
        </w:tc>
        <w:tc>
          <w:tcPr>
            <w:tcW w:w="10775" w:type="dxa"/>
          </w:tcPr>
          <w:p w14:paraId="0197C22B" w14:textId="4932D4DA" w:rsidR="00373924" w:rsidRDefault="009D3797" w:rsidP="008103BD">
            <w:pPr>
              <w:pStyle w:val="ListParagraph"/>
              <w:numPr>
                <w:ilvl w:val="0"/>
                <w:numId w:val="3"/>
              </w:numPr>
              <w:jc w:val="both"/>
              <w:rPr>
                <w:rFonts w:ascii="Lato" w:hAnsi="Lato" w:cs="Times New Roman"/>
                <w:sz w:val="20"/>
                <w:szCs w:val="20"/>
              </w:rPr>
            </w:pPr>
            <w:r>
              <w:rPr>
                <w:rFonts w:ascii="Lato" w:hAnsi="Lato" w:cs="Times New Roman"/>
                <w:sz w:val="20"/>
                <w:szCs w:val="20"/>
              </w:rPr>
              <w:t xml:space="preserve">RLP is </w:t>
            </w:r>
            <w:r w:rsidR="00373924">
              <w:rPr>
                <w:rFonts w:ascii="Lato" w:hAnsi="Lato" w:cs="Times New Roman"/>
                <w:sz w:val="20"/>
                <w:szCs w:val="20"/>
              </w:rPr>
              <w:t>Launching English classes</w:t>
            </w:r>
            <w:r>
              <w:rPr>
                <w:rFonts w:ascii="Lato" w:hAnsi="Lato" w:cs="Times New Roman"/>
                <w:sz w:val="20"/>
                <w:szCs w:val="20"/>
              </w:rPr>
              <w:t xml:space="preserve"> that will also focused</w:t>
            </w:r>
            <w:r w:rsidR="00373924">
              <w:rPr>
                <w:rFonts w:ascii="Lato" w:hAnsi="Lato" w:cs="Times New Roman"/>
                <w:sz w:val="20"/>
                <w:szCs w:val="20"/>
              </w:rPr>
              <w:t xml:space="preserve"> on </w:t>
            </w:r>
            <w:r w:rsidR="00B13573">
              <w:rPr>
                <w:rFonts w:ascii="Lato" w:hAnsi="Lato" w:cs="Times New Roman"/>
                <w:sz w:val="20"/>
                <w:szCs w:val="20"/>
              </w:rPr>
              <w:t>“</w:t>
            </w:r>
            <w:r w:rsidR="00373924">
              <w:rPr>
                <w:rFonts w:ascii="Lato" w:hAnsi="Lato" w:cs="Times New Roman"/>
                <w:sz w:val="20"/>
                <w:szCs w:val="20"/>
              </w:rPr>
              <w:t>speak</w:t>
            </w:r>
            <w:r w:rsidR="00B13573">
              <w:rPr>
                <w:rFonts w:ascii="Lato" w:hAnsi="Lato" w:cs="Times New Roman"/>
                <w:sz w:val="20"/>
                <w:szCs w:val="20"/>
              </w:rPr>
              <w:t>ing</w:t>
            </w:r>
            <w:r w:rsidR="00373924">
              <w:rPr>
                <w:rFonts w:ascii="Lato" w:hAnsi="Lato" w:cs="Times New Roman"/>
                <w:sz w:val="20"/>
                <w:szCs w:val="20"/>
              </w:rPr>
              <w:t xml:space="preserve"> your rights</w:t>
            </w:r>
            <w:r w:rsidR="00B13573">
              <w:rPr>
                <w:rFonts w:ascii="Lato" w:hAnsi="Lato" w:cs="Times New Roman"/>
                <w:sz w:val="20"/>
                <w:szCs w:val="20"/>
              </w:rPr>
              <w:t>” as a theme</w:t>
            </w:r>
            <w:r w:rsidR="00373924">
              <w:rPr>
                <w:rFonts w:ascii="Lato" w:hAnsi="Lato" w:cs="Times New Roman"/>
                <w:sz w:val="20"/>
                <w:szCs w:val="20"/>
              </w:rPr>
              <w:t>.</w:t>
            </w:r>
          </w:p>
          <w:p w14:paraId="20FDCC98" w14:textId="14E82F5A" w:rsidR="00373924" w:rsidRDefault="00B13573" w:rsidP="008103BD">
            <w:pPr>
              <w:pStyle w:val="ListParagraph"/>
              <w:numPr>
                <w:ilvl w:val="0"/>
                <w:numId w:val="3"/>
              </w:numPr>
              <w:jc w:val="both"/>
              <w:rPr>
                <w:rFonts w:ascii="Lato" w:hAnsi="Lato" w:cs="Times New Roman"/>
                <w:sz w:val="20"/>
                <w:szCs w:val="20"/>
              </w:rPr>
            </w:pPr>
            <w:r>
              <w:rPr>
                <w:rFonts w:ascii="Lato" w:hAnsi="Lato" w:cs="Times New Roman"/>
                <w:sz w:val="20"/>
                <w:szCs w:val="20"/>
              </w:rPr>
              <w:t>A t</w:t>
            </w:r>
            <w:r w:rsidR="00373924">
              <w:rPr>
                <w:rFonts w:ascii="Lato" w:hAnsi="Lato" w:cs="Times New Roman"/>
                <w:sz w:val="20"/>
                <w:szCs w:val="20"/>
              </w:rPr>
              <w:t>raining of UPDF</w:t>
            </w:r>
            <w:r w:rsidR="00760565">
              <w:rPr>
                <w:rFonts w:ascii="Lato" w:hAnsi="Lato" w:cs="Times New Roman"/>
                <w:sz w:val="20"/>
                <w:szCs w:val="20"/>
              </w:rPr>
              <w:t xml:space="preserve"> officers</w:t>
            </w:r>
            <w:r w:rsidR="00373924">
              <w:rPr>
                <w:rFonts w:ascii="Lato" w:hAnsi="Lato" w:cs="Times New Roman"/>
                <w:sz w:val="20"/>
                <w:szCs w:val="20"/>
              </w:rPr>
              <w:t xml:space="preserve"> </w:t>
            </w:r>
            <w:r w:rsidR="00760565">
              <w:rPr>
                <w:rFonts w:ascii="Lato" w:hAnsi="Lato" w:cs="Times New Roman"/>
                <w:sz w:val="20"/>
                <w:szCs w:val="20"/>
              </w:rPr>
              <w:t xml:space="preserve">focusing on human rights and refugee rights is </w:t>
            </w:r>
            <w:r w:rsidR="00373924">
              <w:rPr>
                <w:rFonts w:ascii="Lato" w:hAnsi="Lato" w:cs="Times New Roman"/>
                <w:sz w:val="20"/>
                <w:szCs w:val="20"/>
              </w:rPr>
              <w:t>scheduled in mid-</w:t>
            </w:r>
            <w:r w:rsidR="00DD65BD">
              <w:rPr>
                <w:rFonts w:ascii="Lato" w:hAnsi="Lato" w:cs="Times New Roman"/>
                <w:sz w:val="20"/>
                <w:szCs w:val="20"/>
              </w:rPr>
              <w:t>February</w:t>
            </w:r>
            <w:r w:rsidR="00373924">
              <w:rPr>
                <w:rFonts w:ascii="Lato" w:hAnsi="Lato" w:cs="Times New Roman"/>
                <w:sz w:val="20"/>
                <w:szCs w:val="20"/>
              </w:rPr>
              <w:t xml:space="preserve"> at </w:t>
            </w:r>
            <w:r w:rsidR="00760565">
              <w:rPr>
                <w:rFonts w:ascii="Lato" w:hAnsi="Lato" w:cs="Times New Roman"/>
                <w:sz w:val="20"/>
                <w:szCs w:val="20"/>
              </w:rPr>
              <w:t>S</w:t>
            </w:r>
            <w:r w:rsidR="00373924">
              <w:rPr>
                <w:rFonts w:ascii="Lato" w:hAnsi="Lato" w:cs="Times New Roman"/>
                <w:sz w:val="20"/>
                <w:szCs w:val="20"/>
              </w:rPr>
              <w:t xml:space="preserve">ilver </w:t>
            </w:r>
            <w:r w:rsidR="00760565">
              <w:rPr>
                <w:rFonts w:ascii="Lato" w:hAnsi="Lato" w:cs="Times New Roman"/>
                <w:sz w:val="20"/>
                <w:szCs w:val="20"/>
              </w:rPr>
              <w:t>S</w:t>
            </w:r>
            <w:r w:rsidR="00373924">
              <w:rPr>
                <w:rFonts w:ascii="Lato" w:hAnsi="Lato" w:cs="Times New Roman"/>
                <w:sz w:val="20"/>
                <w:szCs w:val="20"/>
              </w:rPr>
              <w:t>prings hotel</w:t>
            </w:r>
            <w:r w:rsidR="00760565">
              <w:rPr>
                <w:rFonts w:ascii="Lato" w:hAnsi="Lato" w:cs="Times New Roman"/>
                <w:sz w:val="20"/>
                <w:szCs w:val="20"/>
              </w:rPr>
              <w:t>, Kampala</w:t>
            </w:r>
            <w:r w:rsidR="00373924">
              <w:rPr>
                <w:rFonts w:ascii="Lato" w:hAnsi="Lato" w:cs="Times New Roman"/>
                <w:sz w:val="20"/>
                <w:szCs w:val="20"/>
              </w:rPr>
              <w:t xml:space="preserve">. </w:t>
            </w:r>
          </w:p>
          <w:p w14:paraId="1721116C" w14:textId="5BF3C363" w:rsidR="00373924" w:rsidRDefault="00760565" w:rsidP="008103BD">
            <w:pPr>
              <w:pStyle w:val="ListParagraph"/>
              <w:numPr>
                <w:ilvl w:val="0"/>
                <w:numId w:val="3"/>
              </w:numPr>
              <w:jc w:val="both"/>
              <w:rPr>
                <w:rFonts w:ascii="Lato" w:hAnsi="Lato" w:cs="Times New Roman"/>
                <w:sz w:val="20"/>
                <w:szCs w:val="20"/>
              </w:rPr>
            </w:pPr>
            <w:r>
              <w:rPr>
                <w:rFonts w:ascii="Lato" w:hAnsi="Lato" w:cs="Times New Roman"/>
                <w:sz w:val="20"/>
                <w:szCs w:val="20"/>
              </w:rPr>
              <w:t xml:space="preserve">RLP </w:t>
            </w:r>
            <w:r w:rsidR="00206B75">
              <w:rPr>
                <w:rFonts w:ascii="Lato" w:hAnsi="Lato" w:cs="Times New Roman"/>
                <w:sz w:val="20"/>
                <w:szCs w:val="20"/>
              </w:rPr>
              <w:t>in partnership with the University of Ireland l</w:t>
            </w:r>
            <w:r>
              <w:rPr>
                <w:rFonts w:ascii="Lato" w:hAnsi="Lato" w:cs="Times New Roman"/>
                <w:sz w:val="20"/>
                <w:szCs w:val="20"/>
              </w:rPr>
              <w:t>aunched a new project in November 2019</w:t>
            </w:r>
            <w:r w:rsidR="00373924">
              <w:rPr>
                <w:rFonts w:ascii="Lato" w:hAnsi="Lato" w:cs="Times New Roman"/>
                <w:sz w:val="20"/>
                <w:szCs w:val="20"/>
              </w:rPr>
              <w:t xml:space="preserve"> </w:t>
            </w:r>
            <w:r>
              <w:rPr>
                <w:rFonts w:ascii="Lato" w:hAnsi="Lato" w:cs="Times New Roman"/>
                <w:sz w:val="20"/>
                <w:szCs w:val="20"/>
              </w:rPr>
              <w:t>focus</w:t>
            </w:r>
            <w:r w:rsidR="00EF72D0">
              <w:rPr>
                <w:rFonts w:ascii="Lato" w:hAnsi="Lato" w:cs="Times New Roman"/>
                <w:sz w:val="20"/>
                <w:szCs w:val="20"/>
              </w:rPr>
              <w:t>ed</w:t>
            </w:r>
            <w:r>
              <w:rPr>
                <w:rFonts w:ascii="Lato" w:hAnsi="Lato" w:cs="Times New Roman"/>
                <w:sz w:val="20"/>
                <w:szCs w:val="20"/>
              </w:rPr>
              <w:t xml:space="preserve"> </w:t>
            </w:r>
            <w:r w:rsidR="00373924">
              <w:rPr>
                <w:rFonts w:ascii="Lato" w:hAnsi="Lato" w:cs="Times New Roman"/>
                <w:sz w:val="20"/>
                <w:szCs w:val="20"/>
              </w:rPr>
              <w:t>on trafficking</w:t>
            </w:r>
            <w:r>
              <w:rPr>
                <w:rFonts w:ascii="Lato" w:hAnsi="Lato" w:cs="Times New Roman"/>
                <w:sz w:val="20"/>
                <w:szCs w:val="20"/>
              </w:rPr>
              <w:t>. The project</w:t>
            </w:r>
            <w:r w:rsidR="00373924">
              <w:rPr>
                <w:rFonts w:ascii="Lato" w:hAnsi="Lato" w:cs="Times New Roman"/>
                <w:sz w:val="20"/>
                <w:szCs w:val="20"/>
              </w:rPr>
              <w:t xml:space="preserve"> </w:t>
            </w:r>
            <w:r w:rsidR="00206B75">
              <w:rPr>
                <w:rFonts w:ascii="Lato" w:hAnsi="Lato" w:cs="Times New Roman"/>
                <w:sz w:val="20"/>
                <w:szCs w:val="20"/>
              </w:rPr>
              <w:t>seeks to study the</w:t>
            </w:r>
            <w:r w:rsidR="00373924">
              <w:rPr>
                <w:rFonts w:ascii="Lato" w:hAnsi="Lato" w:cs="Times New Roman"/>
                <w:sz w:val="20"/>
                <w:szCs w:val="20"/>
              </w:rPr>
              <w:t xml:space="preserve"> nexus between forced migration and trafficking. </w:t>
            </w:r>
          </w:p>
          <w:p w14:paraId="76AE72DE" w14:textId="04B4E882" w:rsidR="00373924" w:rsidRDefault="007E4DC8" w:rsidP="008103BD">
            <w:pPr>
              <w:pStyle w:val="ListParagraph"/>
              <w:numPr>
                <w:ilvl w:val="0"/>
                <w:numId w:val="3"/>
              </w:numPr>
              <w:jc w:val="both"/>
              <w:rPr>
                <w:rFonts w:ascii="Lato" w:hAnsi="Lato" w:cs="Times New Roman"/>
                <w:sz w:val="20"/>
                <w:szCs w:val="20"/>
              </w:rPr>
            </w:pPr>
            <w:r>
              <w:rPr>
                <w:rFonts w:ascii="Lato" w:hAnsi="Lato" w:cs="Times New Roman"/>
                <w:sz w:val="20"/>
                <w:szCs w:val="20"/>
              </w:rPr>
              <w:t xml:space="preserve">RLP also launched a three year </w:t>
            </w:r>
            <w:r w:rsidR="00373924">
              <w:rPr>
                <w:rFonts w:ascii="Lato" w:hAnsi="Lato" w:cs="Times New Roman"/>
                <w:sz w:val="20"/>
                <w:szCs w:val="20"/>
              </w:rPr>
              <w:t xml:space="preserve">project on medical rehabilitation for male survivors in Kampala and </w:t>
            </w:r>
            <w:proofErr w:type="spellStart"/>
            <w:r w:rsidR="00373924">
              <w:rPr>
                <w:rFonts w:ascii="Lato" w:hAnsi="Lato" w:cs="Times New Roman"/>
                <w:sz w:val="20"/>
                <w:szCs w:val="20"/>
              </w:rPr>
              <w:t>Nakivale</w:t>
            </w:r>
            <w:proofErr w:type="spellEnd"/>
            <w:r w:rsidR="00373924">
              <w:rPr>
                <w:rFonts w:ascii="Lato" w:hAnsi="Lato" w:cs="Times New Roman"/>
                <w:sz w:val="20"/>
                <w:szCs w:val="20"/>
              </w:rPr>
              <w:t xml:space="preserve">. </w:t>
            </w:r>
          </w:p>
        </w:tc>
        <w:tc>
          <w:tcPr>
            <w:tcW w:w="2409" w:type="dxa"/>
          </w:tcPr>
          <w:p w14:paraId="1D79B05B" w14:textId="77777777" w:rsidR="00373924" w:rsidRPr="00826FD4" w:rsidRDefault="00373924" w:rsidP="00373924">
            <w:pPr>
              <w:rPr>
                <w:rFonts w:ascii="Lato" w:hAnsi="Lato" w:cs="Times New Roman"/>
                <w:sz w:val="20"/>
                <w:szCs w:val="20"/>
              </w:rPr>
            </w:pPr>
          </w:p>
        </w:tc>
        <w:tc>
          <w:tcPr>
            <w:tcW w:w="1560" w:type="dxa"/>
          </w:tcPr>
          <w:p w14:paraId="606F4748" w14:textId="77777777" w:rsidR="00373924" w:rsidRPr="00826FD4" w:rsidRDefault="00373924" w:rsidP="00373924">
            <w:pPr>
              <w:rPr>
                <w:rFonts w:ascii="Lato" w:hAnsi="Lato" w:cs="Times New Roman"/>
                <w:sz w:val="20"/>
                <w:szCs w:val="20"/>
              </w:rPr>
            </w:pPr>
          </w:p>
        </w:tc>
      </w:tr>
      <w:tr w:rsidR="00373924" w:rsidRPr="00826FD4" w14:paraId="6227F289" w14:textId="77777777" w:rsidTr="00597F94">
        <w:trPr>
          <w:trHeight w:val="1157"/>
        </w:trPr>
        <w:tc>
          <w:tcPr>
            <w:tcW w:w="1417" w:type="dxa"/>
          </w:tcPr>
          <w:p w14:paraId="55CC03D2" w14:textId="76E882C6" w:rsidR="00373924" w:rsidRPr="00D85331" w:rsidRDefault="00373924" w:rsidP="00373924">
            <w:pPr>
              <w:rPr>
                <w:rFonts w:ascii="Lato" w:hAnsi="Lato" w:cs="Times New Roman"/>
                <w:b/>
                <w:bCs/>
                <w:sz w:val="20"/>
                <w:szCs w:val="20"/>
              </w:rPr>
            </w:pPr>
            <w:proofErr w:type="spellStart"/>
            <w:r w:rsidRPr="00D85331">
              <w:rPr>
                <w:rFonts w:ascii="Lato" w:hAnsi="Lato" w:cs="Times New Roman"/>
                <w:b/>
                <w:bCs/>
                <w:sz w:val="20"/>
                <w:szCs w:val="20"/>
              </w:rPr>
              <w:t>MercyCorps</w:t>
            </w:r>
            <w:proofErr w:type="spellEnd"/>
          </w:p>
        </w:tc>
        <w:tc>
          <w:tcPr>
            <w:tcW w:w="10775" w:type="dxa"/>
          </w:tcPr>
          <w:p w14:paraId="138D663D" w14:textId="7C7221D9" w:rsidR="00373924" w:rsidRDefault="00373924" w:rsidP="008103BD">
            <w:pPr>
              <w:pStyle w:val="ListParagraph"/>
              <w:numPr>
                <w:ilvl w:val="0"/>
                <w:numId w:val="3"/>
              </w:numPr>
              <w:jc w:val="both"/>
              <w:rPr>
                <w:rFonts w:ascii="Lato" w:hAnsi="Lato" w:cs="Times New Roman"/>
                <w:sz w:val="20"/>
                <w:szCs w:val="20"/>
              </w:rPr>
            </w:pPr>
            <w:r>
              <w:rPr>
                <w:rFonts w:ascii="Lato" w:hAnsi="Lato" w:cs="Times New Roman"/>
                <w:sz w:val="20"/>
                <w:szCs w:val="20"/>
              </w:rPr>
              <w:t>Conducting assessments on digital literacy and telecommunication feasibility</w:t>
            </w:r>
            <w:r w:rsidR="007E4DC8">
              <w:rPr>
                <w:rFonts w:ascii="Lato" w:hAnsi="Lato" w:cs="Times New Roman"/>
                <w:sz w:val="20"/>
                <w:szCs w:val="20"/>
              </w:rPr>
              <w:t xml:space="preserve"> reaching </w:t>
            </w:r>
            <w:r>
              <w:rPr>
                <w:rFonts w:ascii="Lato" w:hAnsi="Lato" w:cs="Times New Roman"/>
                <w:sz w:val="20"/>
                <w:szCs w:val="20"/>
              </w:rPr>
              <w:t>out to 796 refugees in the urban</w:t>
            </w:r>
            <w:r w:rsidR="00DA38CE">
              <w:rPr>
                <w:rFonts w:ascii="Lato" w:hAnsi="Lato" w:cs="Times New Roman"/>
                <w:sz w:val="20"/>
                <w:szCs w:val="20"/>
              </w:rPr>
              <w:t xml:space="preserve"> as well as a </w:t>
            </w:r>
            <w:r>
              <w:rPr>
                <w:rFonts w:ascii="Lato" w:hAnsi="Lato" w:cs="Times New Roman"/>
                <w:sz w:val="20"/>
                <w:szCs w:val="20"/>
              </w:rPr>
              <w:t>Social network analysis reac</w:t>
            </w:r>
            <w:r w:rsidR="00DA38CE">
              <w:rPr>
                <w:rFonts w:ascii="Lato" w:hAnsi="Lato" w:cs="Times New Roman"/>
                <w:sz w:val="20"/>
                <w:szCs w:val="20"/>
              </w:rPr>
              <w:t>hing</w:t>
            </w:r>
            <w:r>
              <w:rPr>
                <w:rFonts w:ascii="Lato" w:hAnsi="Lato" w:cs="Times New Roman"/>
                <w:sz w:val="20"/>
                <w:szCs w:val="20"/>
              </w:rPr>
              <w:t xml:space="preserve"> out to 762 in Makindye Rubaga and Kawempe</w:t>
            </w:r>
            <w:r w:rsidR="007E4DC8">
              <w:rPr>
                <w:rFonts w:ascii="Lato" w:hAnsi="Lato" w:cs="Times New Roman"/>
                <w:sz w:val="20"/>
                <w:szCs w:val="20"/>
              </w:rPr>
              <w:t xml:space="preserve">. </w:t>
            </w:r>
          </w:p>
          <w:p w14:paraId="0EBB8142" w14:textId="197CFB40" w:rsidR="00373924" w:rsidRDefault="001A258C" w:rsidP="008103BD">
            <w:pPr>
              <w:pStyle w:val="ListParagraph"/>
              <w:numPr>
                <w:ilvl w:val="0"/>
                <w:numId w:val="3"/>
              </w:numPr>
              <w:jc w:val="both"/>
              <w:rPr>
                <w:rFonts w:ascii="Lato" w:hAnsi="Lato" w:cs="Times New Roman"/>
                <w:sz w:val="20"/>
                <w:szCs w:val="20"/>
              </w:rPr>
            </w:pPr>
            <w:proofErr w:type="spellStart"/>
            <w:r>
              <w:rPr>
                <w:rFonts w:ascii="Lato" w:hAnsi="Lato" w:cs="Times New Roman"/>
                <w:sz w:val="20"/>
                <w:szCs w:val="20"/>
              </w:rPr>
              <w:t>MercyCorps</w:t>
            </w:r>
            <w:proofErr w:type="spellEnd"/>
            <w:r>
              <w:rPr>
                <w:rFonts w:ascii="Lato" w:hAnsi="Lato" w:cs="Times New Roman"/>
                <w:sz w:val="20"/>
                <w:szCs w:val="20"/>
              </w:rPr>
              <w:t xml:space="preserve"> reached out to </w:t>
            </w:r>
            <w:r w:rsidR="00373924">
              <w:rPr>
                <w:rFonts w:ascii="Lato" w:hAnsi="Lato" w:cs="Times New Roman"/>
                <w:sz w:val="20"/>
                <w:szCs w:val="20"/>
              </w:rPr>
              <w:t>private sector associations</w:t>
            </w:r>
            <w:r>
              <w:rPr>
                <w:rFonts w:ascii="Lato" w:hAnsi="Lato" w:cs="Times New Roman"/>
                <w:sz w:val="20"/>
                <w:szCs w:val="20"/>
              </w:rPr>
              <w:t xml:space="preserve"> on work placed learning</w:t>
            </w:r>
            <w:r w:rsidR="00373924">
              <w:rPr>
                <w:rFonts w:ascii="Lato" w:hAnsi="Lato" w:cs="Times New Roman"/>
                <w:sz w:val="20"/>
                <w:szCs w:val="20"/>
              </w:rPr>
              <w:t>.</w:t>
            </w:r>
            <w:r>
              <w:rPr>
                <w:rFonts w:ascii="Lato" w:hAnsi="Lato" w:cs="Times New Roman"/>
                <w:sz w:val="20"/>
                <w:szCs w:val="20"/>
              </w:rPr>
              <w:t xml:space="preserve"> So far, the</w:t>
            </w:r>
            <w:r w:rsidR="00373924">
              <w:rPr>
                <w:rFonts w:ascii="Lato" w:hAnsi="Lato" w:cs="Times New Roman"/>
                <w:sz w:val="20"/>
                <w:szCs w:val="20"/>
              </w:rPr>
              <w:t xml:space="preserve"> Private sector foundation </w:t>
            </w:r>
            <w:r>
              <w:rPr>
                <w:rFonts w:ascii="Lato" w:hAnsi="Lato" w:cs="Times New Roman"/>
                <w:sz w:val="20"/>
                <w:szCs w:val="20"/>
              </w:rPr>
              <w:t>Uganda</w:t>
            </w:r>
            <w:r w:rsidR="00373924">
              <w:rPr>
                <w:rFonts w:ascii="Lato" w:hAnsi="Lato" w:cs="Times New Roman"/>
                <w:sz w:val="20"/>
                <w:szCs w:val="20"/>
              </w:rPr>
              <w:t xml:space="preserve">, </w:t>
            </w:r>
            <w:proofErr w:type="spellStart"/>
            <w:r w:rsidR="00373924">
              <w:rPr>
                <w:rFonts w:ascii="Lato" w:hAnsi="Lato" w:cs="Times New Roman"/>
                <w:sz w:val="20"/>
                <w:szCs w:val="20"/>
              </w:rPr>
              <w:t>Kasita</w:t>
            </w:r>
            <w:proofErr w:type="spellEnd"/>
            <w:r w:rsidR="00373924">
              <w:rPr>
                <w:rFonts w:ascii="Lato" w:hAnsi="Lato" w:cs="Times New Roman"/>
                <w:sz w:val="20"/>
                <w:szCs w:val="20"/>
              </w:rPr>
              <w:t xml:space="preserve"> and Uganda small scale industrial association</w:t>
            </w:r>
            <w:r>
              <w:rPr>
                <w:rFonts w:ascii="Lato" w:hAnsi="Lato" w:cs="Times New Roman"/>
                <w:sz w:val="20"/>
                <w:szCs w:val="20"/>
              </w:rPr>
              <w:t xml:space="preserve"> </w:t>
            </w:r>
            <w:r w:rsidR="00414706">
              <w:rPr>
                <w:rFonts w:ascii="Lato" w:hAnsi="Lato" w:cs="Times New Roman"/>
                <w:sz w:val="20"/>
                <w:szCs w:val="20"/>
              </w:rPr>
              <w:t xml:space="preserve">responded to the call. Results are under review and an evaluation will be conducted. </w:t>
            </w:r>
          </w:p>
        </w:tc>
        <w:tc>
          <w:tcPr>
            <w:tcW w:w="2409" w:type="dxa"/>
          </w:tcPr>
          <w:p w14:paraId="4A5A7F04" w14:textId="77777777" w:rsidR="00373924" w:rsidRPr="00826FD4" w:rsidRDefault="00373924" w:rsidP="00373924">
            <w:pPr>
              <w:rPr>
                <w:rFonts w:ascii="Lato" w:hAnsi="Lato" w:cs="Times New Roman"/>
                <w:sz w:val="20"/>
                <w:szCs w:val="20"/>
              </w:rPr>
            </w:pPr>
          </w:p>
        </w:tc>
        <w:tc>
          <w:tcPr>
            <w:tcW w:w="1560" w:type="dxa"/>
          </w:tcPr>
          <w:p w14:paraId="0CC7A595" w14:textId="77777777" w:rsidR="00373924" w:rsidRPr="00826FD4" w:rsidRDefault="00373924" w:rsidP="00373924">
            <w:pPr>
              <w:rPr>
                <w:rFonts w:ascii="Lato" w:hAnsi="Lato" w:cs="Times New Roman"/>
                <w:sz w:val="20"/>
                <w:szCs w:val="20"/>
              </w:rPr>
            </w:pPr>
          </w:p>
        </w:tc>
      </w:tr>
      <w:tr w:rsidR="00373924" w:rsidRPr="00826FD4" w14:paraId="7D6FE942" w14:textId="77777777" w:rsidTr="00597F94">
        <w:trPr>
          <w:trHeight w:val="1157"/>
        </w:trPr>
        <w:tc>
          <w:tcPr>
            <w:tcW w:w="1417" w:type="dxa"/>
          </w:tcPr>
          <w:p w14:paraId="6E12627D" w14:textId="05F26E5F" w:rsidR="00373924" w:rsidRPr="00D85331" w:rsidRDefault="00373924" w:rsidP="00373924">
            <w:pPr>
              <w:rPr>
                <w:rFonts w:ascii="Lato" w:hAnsi="Lato" w:cs="Times New Roman"/>
                <w:b/>
                <w:bCs/>
                <w:sz w:val="20"/>
                <w:szCs w:val="20"/>
              </w:rPr>
            </w:pPr>
            <w:r w:rsidRPr="00D85331">
              <w:rPr>
                <w:rFonts w:ascii="Lato" w:hAnsi="Lato" w:cs="Times New Roman"/>
                <w:b/>
                <w:bCs/>
                <w:sz w:val="20"/>
                <w:szCs w:val="20"/>
              </w:rPr>
              <w:t>YARID</w:t>
            </w:r>
          </w:p>
        </w:tc>
        <w:tc>
          <w:tcPr>
            <w:tcW w:w="10775" w:type="dxa"/>
          </w:tcPr>
          <w:p w14:paraId="41AE3B0F" w14:textId="68E2CCD9" w:rsidR="00373924" w:rsidRDefault="00373924" w:rsidP="008103BD">
            <w:pPr>
              <w:pStyle w:val="ListParagraph"/>
              <w:numPr>
                <w:ilvl w:val="0"/>
                <w:numId w:val="3"/>
              </w:numPr>
              <w:jc w:val="both"/>
              <w:rPr>
                <w:rFonts w:ascii="Lato" w:hAnsi="Lato" w:cs="Times New Roman"/>
                <w:sz w:val="20"/>
                <w:szCs w:val="20"/>
              </w:rPr>
            </w:pPr>
            <w:r>
              <w:rPr>
                <w:rFonts w:ascii="Lato" w:hAnsi="Lato" w:cs="Times New Roman"/>
                <w:sz w:val="20"/>
                <w:szCs w:val="20"/>
              </w:rPr>
              <w:t xml:space="preserve">Conducting a study project funded by </w:t>
            </w:r>
            <w:r w:rsidR="00414706">
              <w:rPr>
                <w:rFonts w:ascii="Lato" w:hAnsi="Lato" w:cs="Times New Roman"/>
                <w:sz w:val="20"/>
                <w:szCs w:val="20"/>
              </w:rPr>
              <w:t>World Bank</w:t>
            </w:r>
            <w:r w:rsidR="00CC15D0">
              <w:rPr>
                <w:rFonts w:ascii="Lato" w:hAnsi="Lato" w:cs="Times New Roman"/>
                <w:sz w:val="20"/>
                <w:szCs w:val="20"/>
              </w:rPr>
              <w:t xml:space="preserve"> that focuses on te</w:t>
            </w:r>
            <w:r>
              <w:rPr>
                <w:rFonts w:ascii="Lato" w:hAnsi="Lato" w:cs="Times New Roman"/>
                <w:sz w:val="20"/>
                <w:szCs w:val="20"/>
              </w:rPr>
              <w:t>sting mentorship programme</w:t>
            </w:r>
            <w:r w:rsidR="00154C14">
              <w:rPr>
                <w:rFonts w:ascii="Lato" w:hAnsi="Lato" w:cs="Times New Roman"/>
                <w:sz w:val="20"/>
                <w:szCs w:val="20"/>
              </w:rPr>
              <w:t>s with</w:t>
            </w:r>
            <w:r>
              <w:rPr>
                <w:rFonts w:ascii="Lato" w:hAnsi="Lato" w:cs="Times New Roman"/>
                <w:sz w:val="20"/>
                <w:szCs w:val="20"/>
              </w:rPr>
              <w:t xml:space="preserve"> selected businesses</w:t>
            </w:r>
            <w:r w:rsidR="00154C14">
              <w:rPr>
                <w:rFonts w:ascii="Lato" w:hAnsi="Lato" w:cs="Times New Roman"/>
                <w:sz w:val="20"/>
                <w:szCs w:val="20"/>
              </w:rPr>
              <w:t>.</w:t>
            </w:r>
          </w:p>
          <w:p w14:paraId="525937F1" w14:textId="7695888A" w:rsidR="00373924" w:rsidRDefault="00373924" w:rsidP="008103BD">
            <w:pPr>
              <w:pStyle w:val="ListParagraph"/>
              <w:numPr>
                <w:ilvl w:val="0"/>
                <w:numId w:val="3"/>
              </w:numPr>
              <w:jc w:val="both"/>
              <w:rPr>
                <w:rFonts w:ascii="Lato" w:hAnsi="Lato" w:cs="Times New Roman"/>
                <w:sz w:val="20"/>
                <w:szCs w:val="20"/>
              </w:rPr>
            </w:pPr>
            <w:r>
              <w:rPr>
                <w:rFonts w:ascii="Lato" w:hAnsi="Lato" w:cs="Times New Roman"/>
                <w:sz w:val="20"/>
                <w:szCs w:val="20"/>
              </w:rPr>
              <w:t xml:space="preserve">Cash grants targeting host population giving </w:t>
            </w:r>
            <w:r w:rsidR="00154C14">
              <w:rPr>
                <w:rFonts w:ascii="Lato" w:hAnsi="Lato" w:cs="Times New Roman"/>
                <w:sz w:val="20"/>
                <w:szCs w:val="20"/>
              </w:rPr>
              <w:t>up to</w:t>
            </w:r>
            <w:r>
              <w:rPr>
                <w:rFonts w:ascii="Lato" w:hAnsi="Lato" w:cs="Times New Roman"/>
                <w:sz w:val="20"/>
                <w:szCs w:val="20"/>
              </w:rPr>
              <w:t xml:space="preserve"> 300 people cash grant of 500</w:t>
            </w:r>
            <w:r w:rsidR="00154C14">
              <w:rPr>
                <w:rFonts w:ascii="Lato" w:hAnsi="Lato" w:cs="Times New Roman"/>
                <w:sz w:val="20"/>
                <w:szCs w:val="20"/>
              </w:rPr>
              <w:t xml:space="preserve">,000 </w:t>
            </w:r>
            <w:proofErr w:type="spellStart"/>
            <w:r w:rsidR="00154C14">
              <w:rPr>
                <w:rFonts w:ascii="Lato" w:hAnsi="Lato" w:cs="Times New Roman"/>
                <w:sz w:val="20"/>
                <w:szCs w:val="20"/>
              </w:rPr>
              <w:t>UGx</w:t>
            </w:r>
            <w:proofErr w:type="spellEnd"/>
            <w:r w:rsidR="00154C14">
              <w:rPr>
                <w:rFonts w:ascii="Lato" w:hAnsi="Lato" w:cs="Times New Roman"/>
                <w:sz w:val="20"/>
                <w:szCs w:val="20"/>
              </w:rPr>
              <w:t xml:space="preserve"> </w:t>
            </w:r>
            <w:r>
              <w:rPr>
                <w:rFonts w:ascii="Lato" w:hAnsi="Lato" w:cs="Times New Roman"/>
                <w:sz w:val="20"/>
                <w:szCs w:val="20"/>
              </w:rPr>
              <w:t>each for person</w:t>
            </w:r>
            <w:r w:rsidR="008103BD">
              <w:rPr>
                <w:rFonts w:ascii="Lato" w:hAnsi="Lato" w:cs="Times New Roman"/>
                <w:sz w:val="20"/>
                <w:szCs w:val="20"/>
              </w:rPr>
              <w:t xml:space="preserve">s. </w:t>
            </w:r>
            <w:proofErr w:type="spellStart"/>
            <w:r w:rsidR="008103BD">
              <w:rPr>
                <w:rFonts w:ascii="Lato" w:hAnsi="Lato" w:cs="Times New Roman"/>
                <w:sz w:val="20"/>
                <w:szCs w:val="20"/>
              </w:rPr>
              <w:t>MercyCorps</w:t>
            </w:r>
            <w:proofErr w:type="spellEnd"/>
            <w:r w:rsidR="008103BD">
              <w:rPr>
                <w:rFonts w:ascii="Lato" w:hAnsi="Lato" w:cs="Times New Roman"/>
                <w:sz w:val="20"/>
                <w:szCs w:val="20"/>
              </w:rPr>
              <w:t xml:space="preserve"> is also c</w:t>
            </w:r>
            <w:r>
              <w:rPr>
                <w:rFonts w:ascii="Lato" w:hAnsi="Lato" w:cs="Times New Roman"/>
                <w:sz w:val="20"/>
                <w:szCs w:val="20"/>
              </w:rPr>
              <w:t xml:space="preserve">onducting HIV </w:t>
            </w:r>
            <w:r w:rsidR="00764A09">
              <w:rPr>
                <w:rFonts w:ascii="Lato" w:hAnsi="Lato" w:cs="Times New Roman"/>
                <w:sz w:val="20"/>
                <w:szCs w:val="20"/>
              </w:rPr>
              <w:t>self-tests</w:t>
            </w:r>
            <w:r>
              <w:rPr>
                <w:rFonts w:ascii="Lato" w:hAnsi="Lato" w:cs="Times New Roman"/>
                <w:sz w:val="20"/>
                <w:szCs w:val="20"/>
              </w:rPr>
              <w:t xml:space="preserve"> </w:t>
            </w:r>
            <w:r w:rsidR="00A53A31">
              <w:rPr>
                <w:rFonts w:ascii="Lato" w:hAnsi="Lato" w:cs="Times New Roman"/>
                <w:sz w:val="20"/>
                <w:szCs w:val="20"/>
              </w:rPr>
              <w:t xml:space="preserve">and </w:t>
            </w:r>
            <w:r w:rsidR="00764A09">
              <w:rPr>
                <w:rFonts w:ascii="Lato" w:hAnsi="Lato" w:cs="Times New Roman"/>
                <w:sz w:val="20"/>
                <w:szCs w:val="20"/>
              </w:rPr>
              <w:t>regular English classes and computer training.</w:t>
            </w:r>
          </w:p>
        </w:tc>
        <w:tc>
          <w:tcPr>
            <w:tcW w:w="2409" w:type="dxa"/>
          </w:tcPr>
          <w:p w14:paraId="43C3ECFF" w14:textId="77777777" w:rsidR="00373924" w:rsidRPr="00826FD4" w:rsidRDefault="00373924" w:rsidP="00373924">
            <w:pPr>
              <w:rPr>
                <w:rFonts w:ascii="Lato" w:hAnsi="Lato" w:cs="Times New Roman"/>
                <w:sz w:val="20"/>
                <w:szCs w:val="20"/>
              </w:rPr>
            </w:pPr>
          </w:p>
        </w:tc>
        <w:tc>
          <w:tcPr>
            <w:tcW w:w="1560" w:type="dxa"/>
          </w:tcPr>
          <w:p w14:paraId="4E67C150" w14:textId="77777777" w:rsidR="00373924" w:rsidRPr="00826FD4" w:rsidRDefault="00373924" w:rsidP="00373924">
            <w:pPr>
              <w:rPr>
                <w:rFonts w:ascii="Lato" w:hAnsi="Lato" w:cs="Times New Roman"/>
                <w:sz w:val="20"/>
                <w:szCs w:val="20"/>
              </w:rPr>
            </w:pPr>
          </w:p>
        </w:tc>
      </w:tr>
      <w:tr w:rsidR="00373924" w:rsidRPr="00826FD4" w14:paraId="1D58D007" w14:textId="77777777" w:rsidTr="002A5038">
        <w:trPr>
          <w:trHeight w:val="165"/>
        </w:trPr>
        <w:tc>
          <w:tcPr>
            <w:tcW w:w="1417" w:type="dxa"/>
            <w:shd w:val="clear" w:color="auto" w:fill="F7CAAC" w:themeFill="accent2" w:themeFillTint="66"/>
          </w:tcPr>
          <w:p w14:paraId="1A227391" w14:textId="77777777" w:rsidR="00373924" w:rsidRPr="00826FD4" w:rsidRDefault="00373924" w:rsidP="00373924">
            <w:pPr>
              <w:rPr>
                <w:rFonts w:ascii="Lato" w:hAnsi="Lato" w:cs="Times New Roman"/>
                <w:b/>
                <w:sz w:val="20"/>
                <w:szCs w:val="20"/>
              </w:rPr>
            </w:pPr>
          </w:p>
        </w:tc>
        <w:tc>
          <w:tcPr>
            <w:tcW w:w="10775" w:type="dxa"/>
            <w:shd w:val="clear" w:color="auto" w:fill="F7CAAC" w:themeFill="accent2" w:themeFillTint="66"/>
          </w:tcPr>
          <w:p w14:paraId="36B82F4F" w14:textId="77777777" w:rsidR="00373924" w:rsidRPr="002A5038" w:rsidRDefault="00373924" w:rsidP="00373924">
            <w:pPr>
              <w:jc w:val="center"/>
              <w:rPr>
                <w:rFonts w:ascii="Lato" w:hAnsi="Lato" w:cs="Times New Roman"/>
                <w:b/>
                <w:lang w:val="en-US"/>
              </w:rPr>
            </w:pPr>
            <w:r w:rsidRPr="002A5038">
              <w:rPr>
                <w:rFonts w:ascii="Lato" w:hAnsi="Lato" w:cs="Times New Roman"/>
                <w:b/>
                <w:color w:val="FF0000"/>
                <w:lang w:val="en-US"/>
              </w:rPr>
              <w:t>NEXT MEETING 26</w:t>
            </w:r>
            <w:r w:rsidRPr="002A5038">
              <w:rPr>
                <w:rFonts w:ascii="Lato" w:hAnsi="Lato" w:cs="Times New Roman"/>
                <w:b/>
                <w:color w:val="FF0000"/>
                <w:vertAlign w:val="superscript"/>
                <w:lang w:val="en-US"/>
              </w:rPr>
              <w:t>th</w:t>
            </w:r>
            <w:r w:rsidRPr="002A5038">
              <w:rPr>
                <w:rFonts w:ascii="Lato" w:hAnsi="Lato" w:cs="Times New Roman"/>
                <w:b/>
                <w:color w:val="FF0000"/>
                <w:lang w:val="en-US"/>
              </w:rPr>
              <w:t xml:space="preserve"> February 2020</w:t>
            </w:r>
          </w:p>
        </w:tc>
        <w:tc>
          <w:tcPr>
            <w:tcW w:w="3969" w:type="dxa"/>
            <w:gridSpan w:val="2"/>
            <w:shd w:val="clear" w:color="auto" w:fill="F7CAAC" w:themeFill="accent2" w:themeFillTint="66"/>
          </w:tcPr>
          <w:p w14:paraId="52FBB4ED" w14:textId="77777777" w:rsidR="00373924" w:rsidRPr="00826FD4" w:rsidRDefault="00373924" w:rsidP="00373924">
            <w:pPr>
              <w:rPr>
                <w:rFonts w:ascii="Lato" w:hAnsi="Lato" w:cs="Times New Roman"/>
                <w:b/>
                <w:sz w:val="20"/>
                <w:szCs w:val="20"/>
              </w:rPr>
            </w:pPr>
          </w:p>
        </w:tc>
      </w:tr>
    </w:tbl>
    <w:p w14:paraId="73314D8B" w14:textId="77777777" w:rsidR="007069FF" w:rsidRPr="00826FD4" w:rsidRDefault="007069FF" w:rsidP="007069FF">
      <w:pPr>
        <w:rPr>
          <w:rFonts w:ascii="Lato" w:hAnsi="Lato" w:cs="Times New Roman"/>
          <w:sz w:val="20"/>
          <w:szCs w:val="20"/>
        </w:rPr>
      </w:pPr>
    </w:p>
    <w:p w14:paraId="4578C5C2" w14:textId="77777777" w:rsidR="00021477" w:rsidRPr="00826FD4" w:rsidRDefault="00EB3725">
      <w:pPr>
        <w:rPr>
          <w:rFonts w:ascii="Lato" w:hAnsi="Lato"/>
          <w:sz w:val="20"/>
          <w:szCs w:val="20"/>
        </w:rPr>
      </w:pPr>
    </w:p>
    <w:sectPr w:rsidR="00021477" w:rsidRPr="00826FD4" w:rsidSect="00566B65">
      <w:footerReference w:type="default" r:id="rId10"/>
      <w:pgSz w:w="16838" w:h="11906" w:orient="landscape"/>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84C1D" w14:textId="77777777" w:rsidR="005E39A5" w:rsidRDefault="005E39A5">
      <w:pPr>
        <w:spacing w:after="0" w:line="240" w:lineRule="auto"/>
      </w:pPr>
      <w:r>
        <w:separator/>
      </w:r>
    </w:p>
  </w:endnote>
  <w:endnote w:type="continuationSeparator" w:id="0">
    <w:p w14:paraId="2F7DD283" w14:textId="77777777" w:rsidR="005E39A5" w:rsidRDefault="005E39A5">
      <w:pPr>
        <w:spacing w:after="0" w:line="240" w:lineRule="auto"/>
      </w:pPr>
      <w:r>
        <w:continuationSeparator/>
      </w:r>
    </w:p>
  </w:endnote>
  <w:endnote w:type="continuationNotice" w:id="1">
    <w:p w14:paraId="1F4B74D3" w14:textId="77777777" w:rsidR="005E39A5" w:rsidRDefault="005E39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2538409"/>
      <w:docPartObj>
        <w:docPartGallery w:val="Page Numbers (Bottom of Page)"/>
        <w:docPartUnique/>
      </w:docPartObj>
    </w:sdtPr>
    <w:sdtEndPr>
      <w:rPr>
        <w:noProof/>
      </w:rPr>
    </w:sdtEndPr>
    <w:sdtContent>
      <w:p w14:paraId="74FDE58A" w14:textId="77777777" w:rsidR="001A61C1" w:rsidRDefault="004C1432">
        <w:pPr>
          <w:pStyle w:val="Footer"/>
          <w:jc w:val="right"/>
        </w:pPr>
        <w:r>
          <w:fldChar w:fldCharType="begin"/>
        </w:r>
        <w:r>
          <w:instrText xml:space="preserve"> PAGE   \* MERGEFORMAT </w:instrText>
        </w:r>
        <w:r>
          <w:fldChar w:fldCharType="separate"/>
        </w:r>
        <w:r w:rsidR="007069FF">
          <w:rPr>
            <w:noProof/>
          </w:rPr>
          <w:t>1</w:t>
        </w:r>
        <w:r>
          <w:rPr>
            <w:noProof/>
          </w:rPr>
          <w:fldChar w:fldCharType="end"/>
        </w:r>
      </w:p>
    </w:sdtContent>
  </w:sdt>
  <w:p w14:paraId="4B5BD6F1" w14:textId="77777777" w:rsidR="001A61C1" w:rsidRDefault="00EB3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13466" w14:textId="77777777" w:rsidR="005E39A5" w:rsidRDefault="005E39A5">
      <w:pPr>
        <w:spacing w:after="0" w:line="240" w:lineRule="auto"/>
      </w:pPr>
      <w:r>
        <w:separator/>
      </w:r>
    </w:p>
  </w:footnote>
  <w:footnote w:type="continuationSeparator" w:id="0">
    <w:p w14:paraId="5DD4FBDB" w14:textId="77777777" w:rsidR="005E39A5" w:rsidRDefault="005E39A5">
      <w:pPr>
        <w:spacing w:after="0" w:line="240" w:lineRule="auto"/>
      </w:pPr>
      <w:r>
        <w:continuationSeparator/>
      </w:r>
    </w:p>
  </w:footnote>
  <w:footnote w:type="continuationNotice" w:id="1">
    <w:p w14:paraId="714CA4D6" w14:textId="77777777" w:rsidR="005E39A5" w:rsidRDefault="005E39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D3068"/>
    <w:multiLevelType w:val="hybridMultilevel"/>
    <w:tmpl w:val="6A8C1426"/>
    <w:lvl w:ilvl="0" w:tplc="20000001">
      <w:start w:val="1"/>
      <w:numFmt w:val="bullet"/>
      <w:lvlText w:val=""/>
      <w:lvlJc w:val="left"/>
      <w:pPr>
        <w:ind w:left="-218" w:hanging="360"/>
      </w:pPr>
      <w:rPr>
        <w:rFonts w:ascii="Symbol" w:hAnsi="Symbol" w:hint="default"/>
      </w:rPr>
    </w:lvl>
    <w:lvl w:ilvl="1" w:tplc="20000003" w:tentative="1">
      <w:start w:val="1"/>
      <w:numFmt w:val="bullet"/>
      <w:lvlText w:val="o"/>
      <w:lvlJc w:val="left"/>
      <w:pPr>
        <w:ind w:left="502" w:hanging="360"/>
      </w:pPr>
      <w:rPr>
        <w:rFonts w:ascii="Courier New" w:hAnsi="Courier New" w:cs="Courier New" w:hint="default"/>
      </w:rPr>
    </w:lvl>
    <w:lvl w:ilvl="2" w:tplc="20000005" w:tentative="1">
      <w:start w:val="1"/>
      <w:numFmt w:val="bullet"/>
      <w:lvlText w:val=""/>
      <w:lvlJc w:val="left"/>
      <w:pPr>
        <w:ind w:left="1222" w:hanging="360"/>
      </w:pPr>
      <w:rPr>
        <w:rFonts w:ascii="Wingdings" w:hAnsi="Wingdings" w:hint="default"/>
      </w:rPr>
    </w:lvl>
    <w:lvl w:ilvl="3" w:tplc="20000001" w:tentative="1">
      <w:start w:val="1"/>
      <w:numFmt w:val="bullet"/>
      <w:lvlText w:val=""/>
      <w:lvlJc w:val="left"/>
      <w:pPr>
        <w:ind w:left="1942" w:hanging="360"/>
      </w:pPr>
      <w:rPr>
        <w:rFonts w:ascii="Symbol" w:hAnsi="Symbol" w:hint="default"/>
      </w:rPr>
    </w:lvl>
    <w:lvl w:ilvl="4" w:tplc="20000003" w:tentative="1">
      <w:start w:val="1"/>
      <w:numFmt w:val="bullet"/>
      <w:lvlText w:val="o"/>
      <w:lvlJc w:val="left"/>
      <w:pPr>
        <w:ind w:left="2662" w:hanging="360"/>
      </w:pPr>
      <w:rPr>
        <w:rFonts w:ascii="Courier New" w:hAnsi="Courier New" w:cs="Courier New" w:hint="default"/>
      </w:rPr>
    </w:lvl>
    <w:lvl w:ilvl="5" w:tplc="20000005" w:tentative="1">
      <w:start w:val="1"/>
      <w:numFmt w:val="bullet"/>
      <w:lvlText w:val=""/>
      <w:lvlJc w:val="left"/>
      <w:pPr>
        <w:ind w:left="3382" w:hanging="360"/>
      </w:pPr>
      <w:rPr>
        <w:rFonts w:ascii="Wingdings" w:hAnsi="Wingdings" w:hint="default"/>
      </w:rPr>
    </w:lvl>
    <w:lvl w:ilvl="6" w:tplc="20000001" w:tentative="1">
      <w:start w:val="1"/>
      <w:numFmt w:val="bullet"/>
      <w:lvlText w:val=""/>
      <w:lvlJc w:val="left"/>
      <w:pPr>
        <w:ind w:left="4102" w:hanging="360"/>
      </w:pPr>
      <w:rPr>
        <w:rFonts w:ascii="Symbol" w:hAnsi="Symbol" w:hint="default"/>
      </w:rPr>
    </w:lvl>
    <w:lvl w:ilvl="7" w:tplc="20000003" w:tentative="1">
      <w:start w:val="1"/>
      <w:numFmt w:val="bullet"/>
      <w:lvlText w:val="o"/>
      <w:lvlJc w:val="left"/>
      <w:pPr>
        <w:ind w:left="4822" w:hanging="360"/>
      </w:pPr>
      <w:rPr>
        <w:rFonts w:ascii="Courier New" w:hAnsi="Courier New" w:cs="Courier New" w:hint="default"/>
      </w:rPr>
    </w:lvl>
    <w:lvl w:ilvl="8" w:tplc="20000005" w:tentative="1">
      <w:start w:val="1"/>
      <w:numFmt w:val="bullet"/>
      <w:lvlText w:val=""/>
      <w:lvlJc w:val="left"/>
      <w:pPr>
        <w:ind w:left="5542" w:hanging="360"/>
      </w:pPr>
      <w:rPr>
        <w:rFonts w:ascii="Wingdings" w:hAnsi="Wingdings" w:hint="default"/>
      </w:rPr>
    </w:lvl>
  </w:abstractNum>
  <w:abstractNum w:abstractNumId="1" w15:restartNumberingAfterBreak="0">
    <w:nsid w:val="06981D07"/>
    <w:multiLevelType w:val="hybridMultilevel"/>
    <w:tmpl w:val="3F643770"/>
    <w:lvl w:ilvl="0" w:tplc="59E28880">
      <w:start w:val="1"/>
      <w:numFmt w:val="decimal"/>
      <w:lvlText w:val="%1."/>
      <w:lvlJc w:val="left"/>
      <w:pPr>
        <w:ind w:left="360" w:hanging="720"/>
      </w:pPr>
      <w:rPr>
        <w:rFonts w:hint="default"/>
      </w:rPr>
    </w:lvl>
    <w:lvl w:ilvl="1" w:tplc="20000019" w:tentative="1">
      <w:start w:val="1"/>
      <w:numFmt w:val="lowerLetter"/>
      <w:lvlText w:val="%2."/>
      <w:lvlJc w:val="left"/>
      <w:pPr>
        <w:ind w:left="720" w:hanging="360"/>
      </w:pPr>
    </w:lvl>
    <w:lvl w:ilvl="2" w:tplc="2000001B" w:tentative="1">
      <w:start w:val="1"/>
      <w:numFmt w:val="lowerRoman"/>
      <w:lvlText w:val="%3."/>
      <w:lvlJc w:val="right"/>
      <w:pPr>
        <w:ind w:left="1440" w:hanging="180"/>
      </w:pPr>
    </w:lvl>
    <w:lvl w:ilvl="3" w:tplc="2000000F" w:tentative="1">
      <w:start w:val="1"/>
      <w:numFmt w:val="decimal"/>
      <w:lvlText w:val="%4."/>
      <w:lvlJc w:val="left"/>
      <w:pPr>
        <w:ind w:left="2160" w:hanging="360"/>
      </w:pPr>
    </w:lvl>
    <w:lvl w:ilvl="4" w:tplc="20000019" w:tentative="1">
      <w:start w:val="1"/>
      <w:numFmt w:val="lowerLetter"/>
      <w:lvlText w:val="%5."/>
      <w:lvlJc w:val="left"/>
      <w:pPr>
        <w:ind w:left="2880" w:hanging="360"/>
      </w:pPr>
    </w:lvl>
    <w:lvl w:ilvl="5" w:tplc="2000001B" w:tentative="1">
      <w:start w:val="1"/>
      <w:numFmt w:val="lowerRoman"/>
      <w:lvlText w:val="%6."/>
      <w:lvlJc w:val="right"/>
      <w:pPr>
        <w:ind w:left="3600" w:hanging="180"/>
      </w:pPr>
    </w:lvl>
    <w:lvl w:ilvl="6" w:tplc="2000000F" w:tentative="1">
      <w:start w:val="1"/>
      <w:numFmt w:val="decimal"/>
      <w:lvlText w:val="%7."/>
      <w:lvlJc w:val="left"/>
      <w:pPr>
        <w:ind w:left="4320" w:hanging="360"/>
      </w:pPr>
    </w:lvl>
    <w:lvl w:ilvl="7" w:tplc="20000019" w:tentative="1">
      <w:start w:val="1"/>
      <w:numFmt w:val="lowerLetter"/>
      <w:lvlText w:val="%8."/>
      <w:lvlJc w:val="left"/>
      <w:pPr>
        <w:ind w:left="5040" w:hanging="360"/>
      </w:pPr>
    </w:lvl>
    <w:lvl w:ilvl="8" w:tplc="2000001B" w:tentative="1">
      <w:start w:val="1"/>
      <w:numFmt w:val="lowerRoman"/>
      <w:lvlText w:val="%9."/>
      <w:lvlJc w:val="right"/>
      <w:pPr>
        <w:ind w:left="5760" w:hanging="180"/>
      </w:pPr>
    </w:lvl>
  </w:abstractNum>
  <w:abstractNum w:abstractNumId="2" w15:restartNumberingAfterBreak="0">
    <w:nsid w:val="1A310867"/>
    <w:multiLevelType w:val="hybridMultilevel"/>
    <w:tmpl w:val="18781D1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67310A0"/>
    <w:multiLevelType w:val="hybridMultilevel"/>
    <w:tmpl w:val="1E2CCAA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71C07CC"/>
    <w:multiLevelType w:val="hybridMultilevel"/>
    <w:tmpl w:val="B4A6DB42"/>
    <w:lvl w:ilvl="0" w:tplc="CF2C6EBC">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70D862B8"/>
    <w:multiLevelType w:val="hybridMultilevel"/>
    <w:tmpl w:val="4088F362"/>
    <w:lvl w:ilvl="0" w:tplc="E554460A">
      <w:start w:val="2020"/>
      <w:numFmt w:val="bullet"/>
      <w:lvlText w:val="-"/>
      <w:lvlJc w:val="left"/>
      <w:pPr>
        <w:ind w:left="720" w:hanging="360"/>
      </w:pPr>
      <w:rPr>
        <w:rFonts w:ascii="Lato" w:eastAsiaTheme="minorHAnsi" w:hAnsi="Lato"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9FF"/>
    <w:rsid w:val="00030B6B"/>
    <w:rsid w:val="00037659"/>
    <w:rsid w:val="00043F32"/>
    <w:rsid w:val="000443FE"/>
    <w:rsid w:val="00045EAA"/>
    <w:rsid w:val="00075AFC"/>
    <w:rsid w:val="000816EF"/>
    <w:rsid w:val="000961EF"/>
    <w:rsid w:val="000A09F0"/>
    <w:rsid w:val="000A3F7E"/>
    <w:rsid w:val="000A403B"/>
    <w:rsid w:val="000A44BA"/>
    <w:rsid w:val="000C78C7"/>
    <w:rsid w:val="000D51CE"/>
    <w:rsid w:val="000D7FC8"/>
    <w:rsid w:val="000E239B"/>
    <w:rsid w:val="000E52E5"/>
    <w:rsid w:val="001218C4"/>
    <w:rsid w:val="00125C15"/>
    <w:rsid w:val="001354AF"/>
    <w:rsid w:val="001365B5"/>
    <w:rsid w:val="00137E29"/>
    <w:rsid w:val="00154C14"/>
    <w:rsid w:val="00157A61"/>
    <w:rsid w:val="001624A7"/>
    <w:rsid w:val="001638CB"/>
    <w:rsid w:val="00170AAB"/>
    <w:rsid w:val="00173505"/>
    <w:rsid w:val="001833E6"/>
    <w:rsid w:val="001A154D"/>
    <w:rsid w:val="001A258C"/>
    <w:rsid w:val="001A4F6F"/>
    <w:rsid w:val="001B3F8F"/>
    <w:rsid w:val="001B7301"/>
    <w:rsid w:val="001E527E"/>
    <w:rsid w:val="001F06ED"/>
    <w:rsid w:val="001F3328"/>
    <w:rsid w:val="00204380"/>
    <w:rsid w:val="00204732"/>
    <w:rsid w:val="00204AC2"/>
    <w:rsid w:val="00205EED"/>
    <w:rsid w:val="00206B75"/>
    <w:rsid w:val="00207431"/>
    <w:rsid w:val="00224791"/>
    <w:rsid w:val="00227505"/>
    <w:rsid w:val="00235977"/>
    <w:rsid w:val="00246AB9"/>
    <w:rsid w:val="002505FD"/>
    <w:rsid w:val="00266094"/>
    <w:rsid w:val="00282022"/>
    <w:rsid w:val="00285B6A"/>
    <w:rsid w:val="002A3871"/>
    <w:rsid w:val="002A5038"/>
    <w:rsid w:val="002B2F4C"/>
    <w:rsid w:val="002B467D"/>
    <w:rsid w:val="002B69E4"/>
    <w:rsid w:val="002C57C5"/>
    <w:rsid w:val="002C64A4"/>
    <w:rsid w:val="002D6C96"/>
    <w:rsid w:val="002E539B"/>
    <w:rsid w:val="002F5E16"/>
    <w:rsid w:val="003202D6"/>
    <w:rsid w:val="0032505B"/>
    <w:rsid w:val="003472B7"/>
    <w:rsid w:val="0035319E"/>
    <w:rsid w:val="00373924"/>
    <w:rsid w:val="00382CDA"/>
    <w:rsid w:val="003906B5"/>
    <w:rsid w:val="00390F6D"/>
    <w:rsid w:val="003915DD"/>
    <w:rsid w:val="003928D2"/>
    <w:rsid w:val="003A0269"/>
    <w:rsid w:val="003A544A"/>
    <w:rsid w:val="003B32B4"/>
    <w:rsid w:val="003C4338"/>
    <w:rsid w:val="003D2565"/>
    <w:rsid w:val="003E29AA"/>
    <w:rsid w:val="003F587F"/>
    <w:rsid w:val="00407F44"/>
    <w:rsid w:val="00414706"/>
    <w:rsid w:val="00414E6F"/>
    <w:rsid w:val="00415FDC"/>
    <w:rsid w:val="00437E9C"/>
    <w:rsid w:val="004510DF"/>
    <w:rsid w:val="004573EB"/>
    <w:rsid w:val="0049212A"/>
    <w:rsid w:val="004A493F"/>
    <w:rsid w:val="004A5240"/>
    <w:rsid w:val="004A62B9"/>
    <w:rsid w:val="004C1432"/>
    <w:rsid w:val="004D6B59"/>
    <w:rsid w:val="004E2D5C"/>
    <w:rsid w:val="004E58F4"/>
    <w:rsid w:val="005104A7"/>
    <w:rsid w:val="005119C8"/>
    <w:rsid w:val="0052579B"/>
    <w:rsid w:val="005449CE"/>
    <w:rsid w:val="00550FAB"/>
    <w:rsid w:val="0055118A"/>
    <w:rsid w:val="005556E4"/>
    <w:rsid w:val="00563490"/>
    <w:rsid w:val="00571670"/>
    <w:rsid w:val="005843F1"/>
    <w:rsid w:val="005905D6"/>
    <w:rsid w:val="005955D8"/>
    <w:rsid w:val="00597F94"/>
    <w:rsid w:val="005A38FC"/>
    <w:rsid w:val="005D5161"/>
    <w:rsid w:val="005D5829"/>
    <w:rsid w:val="005D6306"/>
    <w:rsid w:val="005E39A5"/>
    <w:rsid w:val="005F7357"/>
    <w:rsid w:val="005F7FEE"/>
    <w:rsid w:val="006052EC"/>
    <w:rsid w:val="0061344D"/>
    <w:rsid w:val="00622131"/>
    <w:rsid w:val="00623A9F"/>
    <w:rsid w:val="00623ABB"/>
    <w:rsid w:val="00636F7A"/>
    <w:rsid w:val="0064389F"/>
    <w:rsid w:val="006500F1"/>
    <w:rsid w:val="00655CAB"/>
    <w:rsid w:val="00662077"/>
    <w:rsid w:val="0067404B"/>
    <w:rsid w:val="00674979"/>
    <w:rsid w:val="00674FFD"/>
    <w:rsid w:val="00691009"/>
    <w:rsid w:val="006B149E"/>
    <w:rsid w:val="006B3CF1"/>
    <w:rsid w:val="006C102F"/>
    <w:rsid w:val="006C4B75"/>
    <w:rsid w:val="006C6B0E"/>
    <w:rsid w:val="006C7768"/>
    <w:rsid w:val="006D4FEA"/>
    <w:rsid w:val="006D6FE6"/>
    <w:rsid w:val="006D7046"/>
    <w:rsid w:val="006F22C6"/>
    <w:rsid w:val="0070315C"/>
    <w:rsid w:val="007069FF"/>
    <w:rsid w:val="00714CDF"/>
    <w:rsid w:val="00715A73"/>
    <w:rsid w:val="00725536"/>
    <w:rsid w:val="00725C2A"/>
    <w:rsid w:val="00746616"/>
    <w:rsid w:val="00752965"/>
    <w:rsid w:val="00760565"/>
    <w:rsid w:val="00764A09"/>
    <w:rsid w:val="007845F4"/>
    <w:rsid w:val="0078604B"/>
    <w:rsid w:val="00796B65"/>
    <w:rsid w:val="007B0ADB"/>
    <w:rsid w:val="007B32B4"/>
    <w:rsid w:val="007C31AE"/>
    <w:rsid w:val="007D5F77"/>
    <w:rsid w:val="007E4DC8"/>
    <w:rsid w:val="007F03DB"/>
    <w:rsid w:val="007F2D47"/>
    <w:rsid w:val="007F5724"/>
    <w:rsid w:val="007F70FC"/>
    <w:rsid w:val="008103BD"/>
    <w:rsid w:val="00821812"/>
    <w:rsid w:val="00826FD4"/>
    <w:rsid w:val="00843893"/>
    <w:rsid w:val="008879AB"/>
    <w:rsid w:val="00892F68"/>
    <w:rsid w:val="008A3292"/>
    <w:rsid w:val="008B26B2"/>
    <w:rsid w:val="008B647D"/>
    <w:rsid w:val="008C0CD8"/>
    <w:rsid w:val="008C2C94"/>
    <w:rsid w:val="008C4029"/>
    <w:rsid w:val="008E0C96"/>
    <w:rsid w:val="008E0D9C"/>
    <w:rsid w:val="00915F9B"/>
    <w:rsid w:val="00920992"/>
    <w:rsid w:val="00946BB4"/>
    <w:rsid w:val="0095049A"/>
    <w:rsid w:val="0095492E"/>
    <w:rsid w:val="00987F65"/>
    <w:rsid w:val="00993756"/>
    <w:rsid w:val="009A0150"/>
    <w:rsid w:val="009A1005"/>
    <w:rsid w:val="009A1FFC"/>
    <w:rsid w:val="009B4DC7"/>
    <w:rsid w:val="009B7462"/>
    <w:rsid w:val="009D0893"/>
    <w:rsid w:val="009D3797"/>
    <w:rsid w:val="009D7D0F"/>
    <w:rsid w:val="009E2A3B"/>
    <w:rsid w:val="009E69BE"/>
    <w:rsid w:val="009E7328"/>
    <w:rsid w:val="00A06330"/>
    <w:rsid w:val="00A30D41"/>
    <w:rsid w:val="00A4153C"/>
    <w:rsid w:val="00A43DC1"/>
    <w:rsid w:val="00A53A31"/>
    <w:rsid w:val="00A54C2D"/>
    <w:rsid w:val="00A54E71"/>
    <w:rsid w:val="00A618E1"/>
    <w:rsid w:val="00A678BA"/>
    <w:rsid w:val="00A81F8E"/>
    <w:rsid w:val="00A90FCC"/>
    <w:rsid w:val="00AA355A"/>
    <w:rsid w:val="00AA7752"/>
    <w:rsid w:val="00AA7E28"/>
    <w:rsid w:val="00AC4A47"/>
    <w:rsid w:val="00AE0843"/>
    <w:rsid w:val="00AF3A22"/>
    <w:rsid w:val="00B10F1B"/>
    <w:rsid w:val="00B13573"/>
    <w:rsid w:val="00B33D39"/>
    <w:rsid w:val="00B35C81"/>
    <w:rsid w:val="00B439ED"/>
    <w:rsid w:val="00B46C77"/>
    <w:rsid w:val="00B4776C"/>
    <w:rsid w:val="00B64540"/>
    <w:rsid w:val="00B7599A"/>
    <w:rsid w:val="00B82958"/>
    <w:rsid w:val="00B877F0"/>
    <w:rsid w:val="00BA4584"/>
    <w:rsid w:val="00BA5586"/>
    <w:rsid w:val="00BA7115"/>
    <w:rsid w:val="00BB31E5"/>
    <w:rsid w:val="00BB4745"/>
    <w:rsid w:val="00BC644E"/>
    <w:rsid w:val="00BF1E27"/>
    <w:rsid w:val="00C02211"/>
    <w:rsid w:val="00C1246A"/>
    <w:rsid w:val="00C31EB5"/>
    <w:rsid w:val="00C41F38"/>
    <w:rsid w:val="00C57C98"/>
    <w:rsid w:val="00C64E3D"/>
    <w:rsid w:val="00C80991"/>
    <w:rsid w:val="00C87245"/>
    <w:rsid w:val="00C902A0"/>
    <w:rsid w:val="00CA29D2"/>
    <w:rsid w:val="00CA3A05"/>
    <w:rsid w:val="00CB1769"/>
    <w:rsid w:val="00CB1E2F"/>
    <w:rsid w:val="00CB50AD"/>
    <w:rsid w:val="00CC15D0"/>
    <w:rsid w:val="00CC7828"/>
    <w:rsid w:val="00CD19BE"/>
    <w:rsid w:val="00CE6FC3"/>
    <w:rsid w:val="00D02EE3"/>
    <w:rsid w:val="00D10848"/>
    <w:rsid w:val="00D21A38"/>
    <w:rsid w:val="00D32055"/>
    <w:rsid w:val="00D32322"/>
    <w:rsid w:val="00D340AB"/>
    <w:rsid w:val="00D36DA7"/>
    <w:rsid w:val="00D37008"/>
    <w:rsid w:val="00D437F3"/>
    <w:rsid w:val="00D5641D"/>
    <w:rsid w:val="00D85331"/>
    <w:rsid w:val="00D856AF"/>
    <w:rsid w:val="00D91442"/>
    <w:rsid w:val="00D92D93"/>
    <w:rsid w:val="00D96F36"/>
    <w:rsid w:val="00DA38CE"/>
    <w:rsid w:val="00DB5BCA"/>
    <w:rsid w:val="00DC0556"/>
    <w:rsid w:val="00DC5D70"/>
    <w:rsid w:val="00DD65BD"/>
    <w:rsid w:val="00DE437D"/>
    <w:rsid w:val="00DF1E8D"/>
    <w:rsid w:val="00DF3FB4"/>
    <w:rsid w:val="00DF7E71"/>
    <w:rsid w:val="00E04F30"/>
    <w:rsid w:val="00E22696"/>
    <w:rsid w:val="00E6693D"/>
    <w:rsid w:val="00E700DF"/>
    <w:rsid w:val="00E700F0"/>
    <w:rsid w:val="00E72853"/>
    <w:rsid w:val="00E732E5"/>
    <w:rsid w:val="00E77381"/>
    <w:rsid w:val="00E92FAC"/>
    <w:rsid w:val="00EA11FA"/>
    <w:rsid w:val="00EB3725"/>
    <w:rsid w:val="00EC0029"/>
    <w:rsid w:val="00EC3815"/>
    <w:rsid w:val="00EE2D9F"/>
    <w:rsid w:val="00EF22A3"/>
    <w:rsid w:val="00EF72D0"/>
    <w:rsid w:val="00F0436A"/>
    <w:rsid w:val="00F05854"/>
    <w:rsid w:val="00F0799B"/>
    <w:rsid w:val="00F1081C"/>
    <w:rsid w:val="00F130BC"/>
    <w:rsid w:val="00F35A36"/>
    <w:rsid w:val="00F452FB"/>
    <w:rsid w:val="00F5130E"/>
    <w:rsid w:val="00F96459"/>
    <w:rsid w:val="00FA1D8D"/>
    <w:rsid w:val="00FB2239"/>
    <w:rsid w:val="00FC0F73"/>
    <w:rsid w:val="00FE48BA"/>
    <w:rsid w:val="00FF2044"/>
    <w:rsid w:val="00FF7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54C8"/>
  <w15:chartTrackingRefBased/>
  <w15:docId w15:val="{57EDDD36-97DA-412A-92FB-D4844EF1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69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6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06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9FF"/>
  </w:style>
  <w:style w:type="paragraph" w:styleId="ListParagraph">
    <w:name w:val="List Paragraph"/>
    <w:basedOn w:val="Normal"/>
    <w:uiPriority w:val="34"/>
    <w:qFormat/>
    <w:rsid w:val="007069FF"/>
    <w:pPr>
      <w:ind w:left="720"/>
      <w:contextualSpacing/>
    </w:pPr>
  </w:style>
  <w:style w:type="paragraph" w:styleId="Header">
    <w:name w:val="header"/>
    <w:basedOn w:val="Normal"/>
    <w:link w:val="HeaderChar"/>
    <w:uiPriority w:val="99"/>
    <w:semiHidden/>
    <w:unhideWhenUsed/>
    <w:rsid w:val="00B6454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64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12" ma:contentTypeDescription="Create a new document." ma:contentTypeScope="" ma:versionID="8372946ecd90f59567f6db17ded10f61">
  <xsd:schema xmlns:xsd="http://www.w3.org/2001/XMLSchema" xmlns:xs="http://www.w3.org/2001/XMLSchema" xmlns:p="http://schemas.microsoft.com/office/2006/metadata/properties" xmlns:ns3="6df68d03-0d94-44b1-a9a2-765e7690f201" xmlns:ns4="1d8ebf77-cd33-4f18-bb2b-d077fe339d9a" targetNamespace="http://schemas.microsoft.com/office/2006/metadata/properties" ma:root="true" ma:fieldsID="9f6b8785e233ca775c8678bda43a7019" ns3:_="" ns4:_="">
    <xsd:import namespace="6df68d03-0d94-44b1-a9a2-765e7690f201"/>
    <xsd:import namespace="1d8ebf77-cd33-4f18-bb2b-d077fe339d9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8ebf77-cd33-4f18-bb2b-d077fe339d9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A7AFB7-C52E-4E96-B0D1-9D1E79EC6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1d8ebf77-cd33-4f18-bb2b-d077fe33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45AF9E-BDD7-41C6-9CF0-35B7EEBAB8BF}">
  <ds:schemaRefs>
    <ds:schemaRef ds:uri="6df68d03-0d94-44b1-a9a2-765e7690f201"/>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1d8ebf77-cd33-4f18-bb2b-d077fe339d9a"/>
    <ds:schemaRef ds:uri="http://www.w3.org/XML/1998/namespace"/>
  </ds:schemaRefs>
</ds:datastoreItem>
</file>

<file path=customXml/itemProps3.xml><?xml version="1.0" encoding="utf-8"?>
<ds:datastoreItem xmlns:ds="http://schemas.openxmlformats.org/officeDocument/2006/customXml" ds:itemID="{9EFA98FC-D322-4FA6-9C74-BAB9C2D94B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1777</Words>
  <Characters>10131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Mato</dc:creator>
  <cp:keywords/>
  <dc:description/>
  <cp:lastModifiedBy>Collin Otee</cp:lastModifiedBy>
  <cp:revision>2</cp:revision>
  <dcterms:created xsi:type="dcterms:W3CDTF">2020-02-27T13:37:00Z</dcterms:created>
  <dcterms:modified xsi:type="dcterms:W3CDTF">2020-02-27T13:37:00Z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