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156E" w14:textId="02A70584" w:rsidR="00954110" w:rsidRPr="000A1C1A" w:rsidRDefault="008205EB" w:rsidP="00954110">
      <w:pPr>
        <w:pStyle w:val="Title"/>
        <w:rPr>
          <w:rFonts w:ascii="Maiandra GD" w:hAnsi="Maiandra GD"/>
          <w:lang w:val="en-GB"/>
        </w:rPr>
      </w:pPr>
      <w:r w:rsidRPr="008205EB">
        <w:rPr>
          <w:rFonts w:ascii="Maiandra GD" w:hAnsi="Maiandra GD"/>
          <w:lang w:val="en-GB"/>
        </w:rPr>
        <w:t>DATA MANAGEMENT WORKING GROUP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0A1C1A" w14:paraId="788D1AAF" w14:textId="77777777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14:paraId="5C4DFD05" w14:textId="77777777" w:rsidR="00E43BAB" w:rsidRPr="000A1C1A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6F07D69" w14:textId="63570779" w:rsidR="00E43BAB" w:rsidRPr="000A1C1A" w:rsidRDefault="00581C7B" w:rsidP="00F62D0F">
                <w:pPr>
                  <w:pStyle w:val="Details"/>
                  <w:jc w:val="center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OCTOBER</w:t>
                </w:r>
                <w:r w:rsidR="001B1E22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30</w:t>
                </w:r>
                <w:r w:rsidR="001B1E22">
                  <w:rPr>
                    <w:rFonts w:ascii="Times New Roman" w:hAnsi="Times New Roman"/>
                    <w:sz w:val="24"/>
                    <w:szCs w:val="24"/>
                  </w:rPr>
                  <w:t>, 2020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14:paraId="430801C2" w14:textId="0D7560DE" w:rsidR="00E43BAB" w:rsidRPr="000A1C1A" w:rsidRDefault="00F62D0F" w:rsidP="00F62D0F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EF590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:00-1</w:t>
            </w:r>
            <w:r w:rsidR="001B1E22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1B1E22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25383670" w14:textId="41AB620B" w:rsidR="00E43BAB" w:rsidRPr="000A1C1A" w:rsidRDefault="00B62E85" w:rsidP="00B92F10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ONLINE MEETING</w:t>
            </w:r>
          </w:p>
        </w:tc>
      </w:tr>
    </w:tbl>
    <w:p w14:paraId="5845AE06" w14:textId="77777777" w:rsidR="00954110" w:rsidRPr="000A1C1A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0A1C1A" w14:paraId="37F9DE76" w14:textId="77777777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1FF2A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D169FB7" w14:textId="2E8E4332" w:rsidR="0085168B" w:rsidRPr="000A1C1A" w:rsidRDefault="003F470D" w:rsidP="00B965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514A">
              <w:rPr>
                <w:rFonts w:ascii="Times New Roman" w:hAnsi="Times New Roman"/>
                <w:sz w:val="24"/>
                <w:szCs w:val="24"/>
                <w:lang w:val="en-GB"/>
              </w:rPr>
              <w:t>HELEN LETICIA NAMIREMBE NVIIRI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&amp; CHARLES HERBERT MATOVU</w:t>
            </w:r>
          </w:p>
        </w:tc>
      </w:tr>
      <w:tr w:rsidR="0085168B" w:rsidRPr="000A1C1A" w14:paraId="6D6A4638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07D82A70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AE0CECD" w14:textId="6A1147B0" w:rsidR="0085168B" w:rsidRPr="000A1C1A" w:rsidRDefault="000A1C1A" w:rsidP="00D41BCE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41BCE">
              <w:rPr>
                <w:rFonts w:ascii="Times New Roman" w:hAnsi="Times New Roman"/>
                <w:sz w:val="24"/>
                <w:szCs w:val="24"/>
                <w:lang w:val="en-GB"/>
              </w:rPr>
              <w:t>DATA MANAGEMENT - CORDINATION</w:t>
            </w:r>
          </w:p>
        </w:tc>
      </w:tr>
      <w:tr w:rsidR="0085168B" w:rsidRPr="000A1C1A" w14:paraId="781018C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2114B194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1ED4F83" w14:textId="0422F0EE" w:rsidR="0085168B" w:rsidRPr="000A1C1A" w:rsidRDefault="007B514A" w:rsidP="003F470D">
            <w:pPr>
              <w:ind w:left="13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514A">
              <w:rPr>
                <w:rFonts w:ascii="Times New Roman" w:hAnsi="Times New Roman"/>
                <w:sz w:val="24"/>
                <w:szCs w:val="24"/>
                <w:lang w:val="en-GB"/>
              </w:rPr>
              <w:t>HELEN LETICIA NAMIREMBE NVIIRI</w:t>
            </w:r>
          </w:p>
        </w:tc>
      </w:tr>
      <w:tr w:rsidR="0085168B" w:rsidRPr="000A1C1A" w14:paraId="064A690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1C934903" w14:textId="77777777" w:rsidR="0085168B" w:rsidRPr="000A1C1A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964ACEA" w14:textId="151B0FAD" w:rsidR="0085168B" w:rsidRPr="000A1C1A" w:rsidRDefault="00613BE0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HILLARY</w:t>
            </w:r>
            <w:r w:rsidR="002C7DB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MUMBERE</w:t>
            </w:r>
          </w:p>
        </w:tc>
      </w:tr>
      <w:tr w:rsidR="0085168B" w:rsidRPr="000A1C1A" w14:paraId="667ADBDE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6FABC0C0" w14:textId="77777777" w:rsidR="0085168B" w:rsidRPr="000A1C1A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B0E8115" w14:textId="560BEBFE" w:rsidR="00267C2A" w:rsidRPr="000A1C1A" w:rsidRDefault="007B514A" w:rsidP="006C5483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Abusa Michael (UNHCR), Amos </w:t>
            </w:r>
            <w:proofErr w:type="spellStart"/>
            <w:r w:rsidRPr="007B514A">
              <w:rPr>
                <w:rFonts w:ascii="Times New Roman" w:hAnsi="Times New Roman"/>
                <w:sz w:val="24"/>
                <w:szCs w:val="24"/>
                <w:lang w:val="en-GB"/>
              </w:rPr>
              <w:t>Nyarwaya</w:t>
            </w:r>
            <w:proofErr w:type="spellEnd"/>
            <w:r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(REACH), </w:t>
            </w:r>
            <w:r w:rsidR="00E235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Berna </w:t>
            </w:r>
            <w:proofErr w:type="spellStart"/>
            <w:r w:rsidR="00BF535C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Mugema</w:t>
            </w:r>
            <w:proofErr w:type="spellEnd"/>
            <w:r w:rsidR="00BF535C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(UNDP), </w:t>
            </w:r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Deogratius </w:t>
            </w:r>
            <w:proofErr w:type="spellStart"/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Kiggudde</w:t>
            </w:r>
            <w:proofErr w:type="spellEnd"/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(HOT), </w:t>
            </w:r>
            <w:proofErr w:type="spellStart"/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Dianah</w:t>
            </w:r>
            <w:proofErr w:type="spellEnd"/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Nakasujja</w:t>
            </w:r>
            <w:proofErr w:type="spellEnd"/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(AVSI</w:t>
            </w:r>
            <w:r w:rsidR="00BF535C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Foundation</w:t>
            </w:r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360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Duncan Katimbo (UNHCR), </w:t>
            </w:r>
            <w:proofErr w:type="spellStart"/>
            <w:r w:rsidR="00BF535C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Hadijad</w:t>
            </w:r>
            <w:proofErr w:type="spellEnd"/>
            <w:r w:rsidR="00BF535C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535C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Nabbale</w:t>
            </w:r>
            <w:proofErr w:type="spellEnd"/>
            <w:r w:rsidR="00BF535C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(UNDP), </w:t>
            </w:r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Hillary Mumbere (UNHCR), </w:t>
            </w:r>
            <w:r w:rsidR="00BF535C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John Paul Nyeko (AVSI Foundation), </w:t>
            </w:r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Linus </w:t>
            </w:r>
            <w:proofErr w:type="spellStart"/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Muzahura</w:t>
            </w:r>
            <w:proofErr w:type="spellEnd"/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(F</w:t>
            </w:r>
            <w:r w:rsidR="00BF535C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CA</w:t>
            </w:r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),</w:t>
            </w:r>
            <w:r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235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Sam </w:t>
            </w:r>
            <w:proofErr w:type="spellStart"/>
            <w:r w:rsidR="00E235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Rutahindwa</w:t>
            </w:r>
            <w:proofErr w:type="spellEnd"/>
            <w:r w:rsidR="00E235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(FCA),</w:t>
            </w:r>
            <w:r w:rsidR="00482D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Sam Okello (CARE), Simona Simkute (DRC), </w:t>
            </w:r>
            <w:r w:rsidR="00E235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Patrick </w:t>
            </w:r>
            <w:proofErr w:type="spellStart"/>
            <w:r w:rsidR="00E235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>Akena</w:t>
            </w:r>
            <w:proofErr w:type="spellEnd"/>
            <w:r w:rsidR="00E23580" w:rsidRPr="007B514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(HI)</w:t>
            </w:r>
            <w:r w:rsidR="00360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Ashley </w:t>
            </w:r>
            <w:proofErr w:type="spellStart"/>
            <w:r w:rsidR="00360DFE">
              <w:rPr>
                <w:rFonts w:ascii="Times New Roman" w:hAnsi="Times New Roman"/>
                <w:sz w:val="24"/>
                <w:szCs w:val="24"/>
                <w:lang w:val="en-GB"/>
              </w:rPr>
              <w:t>Prigent</w:t>
            </w:r>
            <w:proofErr w:type="spellEnd"/>
            <w:r w:rsidR="00360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Albert </w:t>
            </w:r>
            <w:proofErr w:type="spellStart"/>
            <w:r w:rsidR="00360DFE">
              <w:rPr>
                <w:rFonts w:ascii="Times New Roman" w:hAnsi="Times New Roman"/>
                <w:sz w:val="24"/>
                <w:szCs w:val="24"/>
                <w:lang w:val="en-GB"/>
              </w:rPr>
              <w:t>Abunyang</w:t>
            </w:r>
            <w:proofErr w:type="spellEnd"/>
            <w:r w:rsidR="00360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SMC </w:t>
            </w:r>
            <w:proofErr w:type="spellStart"/>
            <w:r w:rsidR="00360DFE">
              <w:rPr>
                <w:rFonts w:ascii="Times New Roman" w:hAnsi="Times New Roman"/>
                <w:sz w:val="24"/>
                <w:szCs w:val="24"/>
                <w:lang w:val="en-GB"/>
              </w:rPr>
              <w:t>Omugo</w:t>
            </w:r>
            <w:proofErr w:type="spellEnd"/>
            <w:r w:rsidR="00360DF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7E3C0E" w14:paraId="5D58FB42" w14:textId="77777777" w:rsidTr="00172820">
        <w:tc>
          <w:tcPr>
            <w:tcW w:w="2127" w:type="dxa"/>
          </w:tcPr>
          <w:p w14:paraId="52CDA27E" w14:textId="7C4DBF9B" w:rsidR="007E3C0E" w:rsidRDefault="007E3C0E" w:rsidP="00172820">
            <w:pPr>
              <w:pStyle w:val="Heading2"/>
              <w:rPr>
                <w:rFonts w:ascii="Times New Roman" w:hAnsi="Times New Roman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Cs w:val="24"/>
                <w:lang w:val="en-GB"/>
              </w:rPr>
              <w:t>Agenda topics</w:t>
            </w:r>
            <w:r>
              <w:rPr>
                <w:rFonts w:ascii="Times New Roman" w:hAnsi="Times New Roman"/>
                <w:szCs w:val="24"/>
                <w:lang w:val="en-GB"/>
              </w:rPr>
              <w:t>:</w:t>
            </w:r>
          </w:p>
        </w:tc>
        <w:tc>
          <w:tcPr>
            <w:tcW w:w="7938" w:type="dxa"/>
            <w:vAlign w:val="center"/>
          </w:tcPr>
          <w:p w14:paraId="6E75C9BB" w14:textId="77777777" w:rsidR="009B4936" w:rsidRPr="00613BE0" w:rsidRDefault="009B4936" w:rsidP="009B4936">
            <w:pPr>
              <w:pStyle w:val="Heading2"/>
              <w:spacing w:before="0" w:after="0"/>
              <w:ind w:left="7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0E80F1EC" w14:textId="4CA67627" w:rsidR="00360DFE" w:rsidRDefault="00360DFE" w:rsidP="00F42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Opening Remarks</w:t>
            </w:r>
          </w:p>
          <w:p w14:paraId="43EC303E" w14:textId="37F35E99" w:rsidR="00F427FB" w:rsidRPr="00F427FB" w:rsidRDefault="00F427FB" w:rsidP="00F42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427FB">
              <w:rPr>
                <w:rFonts w:ascii="Times New Roman" w:hAnsi="Times New Roman"/>
                <w:sz w:val="22"/>
                <w:szCs w:val="22"/>
              </w:rPr>
              <w:t>RRP reporting process</w:t>
            </w:r>
          </w:p>
          <w:p w14:paraId="30D33BED" w14:textId="77777777" w:rsidR="00A06E99" w:rsidRPr="00A06E99" w:rsidRDefault="00A06E99" w:rsidP="00A06E9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06E99">
              <w:rPr>
                <w:rFonts w:ascii="Times New Roman" w:hAnsi="Times New Roman"/>
                <w:sz w:val="22"/>
                <w:szCs w:val="22"/>
              </w:rPr>
              <w:t>Revised RRP 2020 - 2021</w:t>
            </w:r>
          </w:p>
          <w:p w14:paraId="32AEAF91" w14:textId="77777777" w:rsidR="00A06E99" w:rsidRPr="00A06E99" w:rsidRDefault="00A06E99" w:rsidP="00A06E9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06E99">
              <w:rPr>
                <w:rFonts w:ascii="Times New Roman" w:hAnsi="Times New Roman"/>
                <w:sz w:val="22"/>
                <w:szCs w:val="22"/>
              </w:rPr>
              <w:t>Presentation of Q2 products</w:t>
            </w:r>
          </w:p>
          <w:p w14:paraId="7292178D" w14:textId="77777777" w:rsidR="00A06E99" w:rsidRPr="00A06E99" w:rsidRDefault="00A06E99" w:rsidP="00A06E9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06E99">
              <w:rPr>
                <w:rFonts w:ascii="Times New Roman" w:hAnsi="Times New Roman"/>
                <w:sz w:val="22"/>
                <w:szCs w:val="22"/>
              </w:rPr>
              <w:t>Update on Q3 reporting</w:t>
            </w:r>
          </w:p>
          <w:p w14:paraId="5E4347D5" w14:textId="3356C718" w:rsidR="00F427FB" w:rsidRPr="00A06E99" w:rsidRDefault="00A06E99" w:rsidP="00A06E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06E99">
              <w:rPr>
                <w:rFonts w:ascii="Times New Roman" w:hAnsi="Times New Roman"/>
                <w:sz w:val="22"/>
                <w:szCs w:val="22"/>
              </w:rPr>
              <w:t>Session of the GIS Sub-Working Group</w:t>
            </w:r>
          </w:p>
          <w:p w14:paraId="261C98C8" w14:textId="77777777" w:rsidR="00A06E99" w:rsidRPr="00A06E99" w:rsidRDefault="00A06E99" w:rsidP="00A06E9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06E99">
              <w:rPr>
                <w:rFonts w:ascii="Times New Roman" w:hAnsi="Times New Roman"/>
                <w:sz w:val="22"/>
                <w:szCs w:val="22"/>
              </w:rPr>
              <w:t>Update on settlement data and locations</w:t>
            </w:r>
          </w:p>
          <w:p w14:paraId="6C05EC7B" w14:textId="58E86C3C" w:rsidR="00F427FB" w:rsidRPr="00A06E99" w:rsidRDefault="00A06E99" w:rsidP="00A06E9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06E99">
              <w:rPr>
                <w:rFonts w:ascii="Times New Roman" w:hAnsi="Times New Roman"/>
                <w:sz w:val="22"/>
                <w:szCs w:val="22"/>
              </w:rPr>
              <w:t>Presentation on ongoing GIS projects</w:t>
            </w:r>
          </w:p>
          <w:p w14:paraId="3A4E19A7" w14:textId="1110B72A" w:rsidR="00F427FB" w:rsidRPr="00F427FB" w:rsidRDefault="00055E77" w:rsidP="00F42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55E77">
              <w:rPr>
                <w:rFonts w:ascii="Times New Roman" w:hAnsi="Times New Roman"/>
                <w:sz w:val="22"/>
                <w:szCs w:val="22"/>
              </w:rPr>
              <w:t>Presentation on data Visualization</w:t>
            </w:r>
          </w:p>
          <w:p w14:paraId="725CA40A" w14:textId="77777777" w:rsidR="00055E77" w:rsidRDefault="00055E77" w:rsidP="00055E7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55E77">
              <w:rPr>
                <w:rFonts w:ascii="Times New Roman" w:hAnsi="Times New Roman"/>
                <w:sz w:val="22"/>
                <w:szCs w:val="22"/>
              </w:rPr>
              <w:t>Presentation of visualization of C-19 Data</w:t>
            </w:r>
          </w:p>
          <w:p w14:paraId="5211785B" w14:textId="186B95C0" w:rsidR="00F427FB" w:rsidRPr="00055E77" w:rsidRDefault="00F427FB" w:rsidP="00055E77">
            <w:pPr>
              <w:rPr>
                <w:rFonts w:ascii="Times New Roman" w:hAnsi="Times New Roman"/>
                <w:sz w:val="22"/>
                <w:szCs w:val="22"/>
              </w:rPr>
            </w:pPr>
            <w:r w:rsidRPr="00055E77">
              <w:rPr>
                <w:rFonts w:ascii="Times New Roman" w:hAnsi="Times New Roman"/>
                <w:sz w:val="22"/>
                <w:szCs w:val="22"/>
              </w:rPr>
              <w:t>AOB</w:t>
            </w:r>
          </w:p>
          <w:p w14:paraId="35DF94B7" w14:textId="4ECF6541" w:rsidR="009B4936" w:rsidRPr="009B4936" w:rsidRDefault="009B4936" w:rsidP="009B4936">
            <w:pPr>
              <w:rPr>
                <w:lang w:val="en-GB"/>
              </w:rPr>
            </w:pPr>
          </w:p>
        </w:tc>
      </w:tr>
    </w:tbl>
    <w:tbl>
      <w:tblPr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775"/>
        <w:gridCol w:w="2706"/>
        <w:gridCol w:w="1487"/>
      </w:tblGrid>
      <w:tr w:rsidR="00E71DBA" w:rsidRPr="000A1C1A" w14:paraId="0F4FD9B8" w14:textId="77777777" w:rsidTr="00AA7643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64EFF7" w14:textId="77777777" w:rsidR="00E71DBA" w:rsidRPr="000A1C1A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796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F56C853" w14:textId="77777777" w:rsidR="00E71DBA" w:rsidRPr="000A1C1A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0A1C1A" w14:paraId="204C31C9" w14:textId="77777777" w:rsidTr="00AA7643">
        <w:trPr>
          <w:trHeight w:val="288"/>
        </w:trPr>
        <w:tc>
          <w:tcPr>
            <w:tcW w:w="10092" w:type="dxa"/>
            <w:gridSpan w:val="4"/>
            <w:shd w:val="clear" w:color="auto" w:fill="auto"/>
            <w:vAlign w:val="center"/>
          </w:tcPr>
          <w:p w14:paraId="30FF6659" w14:textId="77777777" w:rsidR="00736C5E" w:rsidRPr="002A06CC" w:rsidRDefault="00736C5E" w:rsidP="00D770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06C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RRP reporting process</w:t>
            </w:r>
          </w:p>
          <w:p w14:paraId="7F02DA8B" w14:textId="3302508F" w:rsidR="00062EF0" w:rsidRPr="00062EF0" w:rsidRDefault="00062EF0" w:rsidP="00D770E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Update on </w:t>
            </w:r>
            <w:proofErr w:type="spellStart"/>
            <w:r w:rsidR="00366D15">
              <w:rPr>
                <w:rFonts w:ascii="Times New Roman" w:hAnsi="Times New Roman"/>
                <w:sz w:val="22"/>
                <w:szCs w:val="24"/>
              </w:rPr>
              <w:t>Mid year</w:t>
            </w:r>
            <w:proofErr w:type="spellEnd"/>
            <w:r w:rsidR="00366D15">
              <w:rPr>
                <w:rFonts w:ascii="Times New Roman" w:hAnsi="Times New Roman"/>
                <w:sz w:val="22"/>
                <w:szCs w:val="24"/>
              </w:rPr>
              <w:t>/</w:t>
            </w:r>
            <w:r>
              <w:rPr>
                <w:rFonts w:ascii="Times New Roman" w:hAnsi="Times New Roman"/>
                <w:sz w:val="22"/>
                <w:szCs w:val="24"/>
              </w:rPr>
              <w:t>Q</w:t>
            </w:r>
            <w:r w:rsidR="001E3C3E">
              <w:rPr>
                <w:rFonts w:ascii="Times New Roman" w:hAnsi="Times New Roman"/>
                <w:sz w:val="22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4"/>
              </w:rPr>
              <w:t>reporting</w:t>
            </w:r>
          </w:p>
          <w:p w14:paraId="7E8B37BE" w14:textId="76D7D480" w:rsidR="00366D15" w:rsidRPr="00366D15" w:rsidRDefault="00366D15" w:rsidP="00D770E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Revision of RRP 2020-2021 was completed.</w:t>
            </w:r>
          </w:p>
          <w:p w14:paraId="30F129F3" w14:textId="77777777" w:rsidR="00D770EB" w:rsidRPr="00D770EB" w:rsidRDefault="00366D15" w:rsidP="00D770E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63 Partners reported in Q2</w:t>
            </w:r>
          </w:p>
          <w:p w14:paraId="59E70A01" w14:textId="2A3436F9" w:rsidR="00D770EB" w:rsidRPr="00D770EB" w:rsidRDefault="00D770EB" w:rsidP="00D770E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A06E99">
              <w:rPr>
                <w:rFonts w:ascii="Times New Roman" w:hAnsi="Times New Roman"/>
                <w:sz w:val="22"/>
                <w:szCs w:val="22"/>
              </w:rPr>
              <w:t>Presentation of Q2 products</w:t>
            </w:r>
          </w:p>
          <w:p w14:paraId="2ECB97C3" w14:textId="2EE31D47" w:rsidR="00864775" w:rsidRPr="004463D4" w:rsidRDefault="00366D15" w:rsidP="00D770E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Q2 products were published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i.e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 xml:space="preserve"> Performance snapshot, National sector dashboards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abd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 xml:space="preserve"> settlement level dashboards. </w:t>
            </w:r>
            <w:r w:rsidR="004A6B11">
              <w:rPr>
                <w:rFonts w:ascii="Times New Roman" w:hAnsi="Times New Roman"/>
                <w:sz w:val="22"/>
                <w:szCs w:val="24"/>
              </w:rPr>
              <w:t>On addition to West Nile, all settlement</w:t>
            </w:r>
            <w:r w:rsidR="00864775">
              <w:rPr>
                <w:rFonts w:ascii="Times New Roman" w:hAnsi="Times New Roman"/>
                <w:sz w:val="22"/>
                <w:szCs w:val="24"/>
              </w:rPr>
              <w:t xml:space="preserve"> level dashboards</w:t>
            </w:r>
            <w:r w:rsidR="004A6B1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4463D4">
              <w:rPr>
                <w:rFonts w:ascii="Times New Roman" w:hAnsi="Times New Roman"/>
                <w:sz w:val="22"/>
                <w:szCs w:val="24"/>
              </w:rPr>
              <w:t>for South West were produced apart from Kyangwali</w:t>
            </w:r>
            <w:r w:rsidR="004A6B11">
              <w:rPr>
                <w:rFonts w:ascii="Times New Roman" w:hAnsi="Times New Roman"/>
                <w:sz w:val="22"/>
                <w:szCs w:val="24"/>
              </w:rPr>
              <w:t xml:space="preserve"> and Urban refugees (Kampala).</w:t>
            </w:r>
          </w:p>
          <w:p w14:paraId="61A97AAB" w14:textId="7943DE66" w:rsidR="004463D4" w:rsidRPr="00D770EB" w:rsidRDefault="001E7FB9" w:rsidP="00D770E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Q4 </w:t>
            </w:r>
            <w:r w:rsidR="00153C85">
              <w:rPr>
                <w:rFonts w:ascii="Times New Roman" w:hAnsi="Times New Roman"/>
                <w:sz w:val="22"/>
                <w:szCs w:val="24"/>
              </w:rPr>
              <w:t xml:space="preserve">reporting deadline is </w:t>
            </w:r>
            <w:r w:rsidR="00D770EB">
              <w:rPr>
                <w:rFonts w:ascii="Times New Roman" w:hAnsi="Times New Roman"/>
                <w:sz w:val="22"/>
                <w:szCs w:val="24"/>
              </w:rPr>
              <w:t>29</w:t>
            </w:r>
            <w:r w:rsidR="00D770EB" w:rsidRPr="00D770EB">
              <w:rPr>
                <w:rFonts w:ascii="Times New Roman" w:hAnsi="Times New Roman"/>
                <w:sz w:val="22"/>
                <w:szCs w:val="24"/>
                <w:vertAlign w:val="superscript"/>
              </w:rPr>
              <w:t>th</w:t>
            </w:r>
            <w:r w:rsidR="00D770EB">
              <w:rPr>
                <w:rFonts w:ascii="Times New Roman" w:hAnsi="Times New Roman"/>
                <w:sz w:val="22"/>
                <w:szCs w:val="24"/>
              </w:rPr>
              <w:t xml:space="preserve"> January</w:t>
            </w:r>
          </w:p>
          <w:p w14:paraId="1211E142" w14:textId="77777777" w:rsidR="00D770EB" w:rsidRPr="00A06E99" w:rsidRDefault="00D770EB" w:rsidP="00D770E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A06E99">
              <w:rPr>
                <w:rFonts w:ascii="Times New Roman" w:hAnsi="Times New Roman"/>
                <w:sz w:val="22"/>
                <w:szCs w:val="22"/>
              </w:rPr>
              <w:t>Update on Q3 reporting</w:t>
            </w:r>
          </w:p>
          <w:p w14:paraId="5D8622DA" w14:textId="5DFFB1A7" w:rsidR="00153C85" w:rsidRPr="004B1278" w:rsidRDefault="00153C85" w:rsidP="00D770E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ActivityInfo training sessions were </w:t>
            </w:r>
            <w:r w:rsidR="000650F5">
              <w:rPr>
                <w:rFonts w:ascii="Times New Roman" w:hAnsi="Times New Roman"/>
                <w:sz w:val="22"/>
                <w:szCs w:val="24"/>
              </w:rPr>
              <w:t>completed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with 170 pa</w:t>
            </w:r>
            <w:r w:rsidR="00896F56">
              <w:rPr>
                <w:rFonts w:ascii="Times New Roman" w:hAnsi="Times New Roman"/>
                <w:sz w:val="22"/>
                <w:szCs w:val="24"/>
              </w:rPr>
              <w:t>rticipants</w:t>
            </w:r>
            <w:r w:rsidR="004B1278">
              <w:rPr>
                <w:rFonts w:ascii="Times New Roman" w:hAnsi="Times New Roman"/>
                <w:sz w:val="22"/>
                <w:szCs w:val="24"/>
              </w:rPr>
              <w:t>.</w:t>
            </w:r>
          </w:p>
          <w:p w14:paraId="354F4BC7" w14:textId="1E9CA7F3" w:rsidR="004B1278" w:rsidRPr="00D25E37" w:rsidRDefault="004B1278" w:rsidP="00D770E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UG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The reporting deadline was 22</w:t>
            </w:r>
            <w:r w:rsidRPr="004B1278">
              <w:rPr>
                <w:rFonts w:ascii="Times New Roman" w:hAnsi="Times New Roman"/>
                <w:sz w:val="22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October 2020. The data has been sent to the sector leads for validation until 6</w:t>
            </w:r>
            <w:r w:rsidRPr="004B1278">
              <w:rPr>
                <w:rFonts w:ascii="Times New Roman" w:hAnsi="Times New Roman"/>
                <w:sz w:val="22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Nov 2020. Dissemination of Q3 dashboards will be 13</w:t>
            </w:r>
            <w:r w:rsidRPr="004B1278">
              <w:rPr>
                <w:rFonts w:ascii="Times New Roman" w:hAnsi="Times New Roman"/>
                <w:sz w:val="22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D25E37">
              <w:rPr>
                <w:rFonts w:ascii="Times New Roman" w:hAnsi="Times New Roman"/>
                <w:sz w:val="22"/>
                <w:szCs w:val="24"/>
              </w:rPr>
              <w:t>Nov 2020.</w:t>
            </w:r>
          </w:p>
          <w:p w14:paraId="14637E3B" w14:textId="0A6E79EA" w:rsidR="000650F5" w:rsidRPr="004B1278" w:rsidRDefault="000650F5" w:rsidP="004B1278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D25E37">
              <w:rPr>
                <w:rFonts w:ascii="Times New Roman" w:hAnsi="Times New Roman"/>
                <w:sz w:val="22"/>
                <w:szCs w:val="24"/>
                <w:lang w:val="en-GB"/>
              </w:rPr>
              <w:t>The following changes were made to ActivityInfo after Q</w:t>
            </w:r>
            <w:r w:rsidR="004B1278" w:rsidRPr="00D25E37">
              <w:rPr>
                <w:rFonts w:ascii="Times New Roman" w:hAnsi="Times New Roman"/>
                <w:sz w:val="22"/>
                <w:szCs w:val="24"/>
                <w:lang w:val="en-GB"/>
              </w:rPr>
              <w:t>2</w:t>
            </w:r>
            <w:r w:rsidRPr="00D25E37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reporting: </w:t>
            </w:r>
            <w:r w:rsidR="004B1278" w:rsidRPr="00D25E37">
              <w:rPr>
                <w:rFonts w:ascii="Times New Roman" w:hAnsi="Times New Roman"/>
                <w:sz w:val="22"/>
                <w:szCs w:val="24"/>
                <w:lang w:val="en-GB"/>
              </w:rPr>
              <w:t>Nothing</w:t>
            </w:r>
            <w:r w:rsidR="004B1278" w:rsidRPr="004B127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to report (NTR) forms added for all sectors</w:t>
            </w:r>
            <w:r w:rsidR="004B127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, </w:t>
            </w:r>
            <w:r w:rsidR="004B1278" w:rsidRPr="004B127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Change of location: </w:t>
            </w:r>
            <w:proofErr w:type="spellStart"/>
            <w:r w:rsidR="004B1278" w:rsidRPr="004B1278">
              <w:rPr>
                <w:rFonts w:ascii="Times New Roman" w:hAnsi="Times New Roman"/>
                <w:sz w:val="22"/>
                <w:szCs w:val="24"/>
                <w:lang w:val="en-GB"/>
              </w:rPr>
              <w:t>Terego</w:t>
            </w:r>
            <w:proofErr w:type="spellEnd"/>
            <w:r w:rsidR="004B1278" w:rsidRPr="004B127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&amp; Madi </w:t>
            </w:r>
            <w:proofErr w:type="spellStart"/>
            <w:r w:rsidR="004B1278" w:rsidRPr="004B1278">
              <w:rPr>
                <w:rFonts w:ascii="Times New Roman" w:hAnsi="Times New Roman"/>
                <w:sz w:val="22"/>
                <w:szCs w:val="24"/>
                <w:lang w:val="en-GB"/>
              </w:rPr>
              <w:t>Okollo</w:t>
            </w:r>
            <w:proofErr w:type="spellEnd"/>
            <w:r w:rsidR="004B1278" w:rsidRPr="004B127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districts</w:t>
            </w:r>
            <w:r w:rsidR="004B127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, </w:t>
            </w:r>
            <w:r w:rsidR="004B1278" w:rsidRPr="004B1278">
              <w:rPr>
                <w:rFonts w:ascii="Times New Roman" w:hAnsi="Times New Roman"/>
                <w:sz w:val="22"/>
                <w:szCs w:val="24"/>
                <w:lang w:val="en-GB"/>
              </w:rPr>
              <w:t>Alignment of the education indicators to ERP</w:t>
            </w:r>
            <w:r w:rsidR="004B127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and </w:t>
            </w:r>
            <w:r w:rsidR="004B1278" w:rsidRPr="004B127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Disaggregation of </w:t>
            </w:r>
            <w:r w:rsidR="004B1278" w:rsidRPr="004B1278">
              <w:rPr>
                <w:rFonts w:ascii="Times New Roman" w:hAnsi="Times New Roman"/>
                <w:sz w:val="22"/>
                <w:szCs w:val="24"/>
                <w:lang w:val="en-GB"/>
              </w:rPr>
              <w:lastRenderedPageBreak/>
              <w:t>indicators by age and gender e.g. #feedback/complaints addressed through feedback mechanisms</w:t>
            </w:r>
            <w:r w:rsidR="004B1278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</w:p>
          <w:p w14:paraId="72A1C0FF" w14:textId="77777777" w:rsidR="002D2C9E" w:rsidRPr="009B4936" w:rsidRDefault="002D2C9E" w:rsidP="009B4936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0BF9F94" w14:textId="77777777" w:rsidR="00AB1B6D" w:rsidRDefault="00736C5E" w:rsidP="00D770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36C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Session of the GIS Sub-Working Group</w:t>
            </w:r>
          </w:p>
          <w:p w14:paraId="4C1552DD" w14:textId="3E5F6ECC" w:rsidR="00AB1B6D" w:rsidRPr="004B1278" w:rsidRDefault="004B1278" w:rsidP="004B1278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4B127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Presentation on ongoing GIS projects</w:t>
            </w:r>
          </w:p>
          <w:p w14:paraId="508E6028" w14:textId="77777777" w:rsidR="00F43A18" w:rsidRDefault="00AB1B6D" w:rsidP="00DD62B7">
            <w:pPr>
              <w:pStyle w:val="ListParagraph"/>
              <w:ind w:left="144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F43A1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HOT</w:t>
            </w:r>
            <w:r w:rsidR="00F43A18" w:rsidRPr="00F43A1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/ </w:t>
            </w:r>
            <w:r w:rsidRPr="00F43A1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OSM</w:t>
            </w:r>
            <w:r w:rsidR="00F43A18" w:rsidRPr="00F43A1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presentation</w:t>
            </w:r>
          </w:p>
          <w:p w14:paraId="46DA6C38" w14:textId="5D921B02" w:rsidR="00AB1B6D" w:rsidRDefault="002B0620" w:rsidP="00D770E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HOT / OSM </w:t>
            </w:r>
            <w:r w:rsidR="00DD62B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gave an update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on the m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issing maps project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 which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is focused at addressing data gaps with the use of 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achine 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earning or 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rtificial </w:t>
            </w:r>
            <w:r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r w:rsidR="00AB1B6D" w:rsidRPr="00200AD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ntelligence.</w:t>
            </w:r>
            <w:r w:rsidR="00565A3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5 districts have been completed so far.</w:t>
            </w:r>
            <w:r w:rsidR="0092439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The project is mainly focused on the health sector.</w:t>
            </w:r>
          </w:p>
          <w:p w14:paraId="220ECAD0" w14:textId="77777777" w:rsidR="00565A3B" w:rsidRDefault="00565A3B" w:rsidP="00565A3B">
            <w:pPr>
              <w:pStyle w:val="ListParagraph"/>
              <w:ind w:left="216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  <w:p w14:paraId="6BF18C46" w14:textId="2747D748" w:rsidR="00565A3B" w:rsidRDefault="00565A3B" w:rsidP="00565A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65A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Presentation on data Visualization</w:t>
            </w:r>
          </w:p>
          <w:p w14:paraId="4AD511DD" w14:textId="53AAE46A" w:rsidR="00565A3B" w:rsidRPr="00E6002C" w:rsidRDefault="00565A3B" w:rsidP="00565A3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The following products were presented; Maps for Quarantine facilities and Isolation units and </w:t>
            </w:r>
            <w:r w:rsidR="00E6002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Uganda Refugee Settlements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Covid-19 Update</w:t>
            </w:r>
          </w:p>
          <w:p w14:paraId="5E09A46D" w14:textId="4576D6A7" w:rsidR="00E6002C" w:rsidRPr="00E6002C" w:rsidRDefault="00E6002C" w:rsidP="00565A3B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The P</w:t>
            </w:r>
            <w:r w:rsidRPr="00E6002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opulation statistics on the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data </w:t>
            </w:r>
            <w:r w:rsidRPr="00E6002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portal for the new Districts (</w:t>
            </w:r>
            <w:proofErr w:type="spellStart"/>
            <w:r w:rsidRPr="00E6002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Terego</w:t>
            </w:r>
            <w:proofErr w:type="spellEnd"/>
            <w:r w:rsidRPr="00E6002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and Madi </w:t>
            </w:r>
            <w:proofErr w:type="spellStart"/>
            <w:r w:rsidRPr="00E6002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Okollo</w:t>
            </w:r>
            <w:proofErr w:type="spellEnd"/>
            <w:r w:rsidRPr="00E6002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will be updated since </w:t>
            </w:r>
            <w:proofErr w:type="spellStart"/>
            <w:r w:rsidRPr="00E6002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Arua</w:t>
            </w:r>
            <w:proofErr w:type="spellEnd"/>
            <w:r w:rsidRPr="00E6002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DLG no longer hosts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refugees.</w:t>
            </w:r>
          </w:p>
          <w:p w14:paraId="549B6951" w14:textId="77777777" w:rsidR="00813F9E" w:rsidRDefault="005A1B62" w:rsidP="00D770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AOB</w:t>
            </w:r>
          </w:p>
          <w:p w14:paraId="643B8D31" w14:textId="010D0562" w:rsidR="005928D3" w:rsidRDefault="005928D3" w:rsidP="008B4E70">
            <w:pPr>
              <w:pStyle w:val="ListParagraph"/>
              <w:numPr>
                <w:ilvl w:val="1"/>
                <w:numId w:val="13"/>
              </w:numPr>
              <w:ind w:left="2268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5928D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Partners are encouraged to report their data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collection </w:t>
            </w:r>
            <w:r w:rsidRPr="005928D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needs through the revised Google Form.</w:t>
            </w:r>
          </w:p>
          <w:p w14:paraId="6B9432BA" w14:textId="746A956D" w:rsidR="002845F1" w:rsidRDefault="002845F1" w:rsidP="008B4E70">
            <w:pPr>
              <w:pStyle w:val="ListParagraph"/>
              <w:numPr>
                <w:ilvl w:val="1"/>
                <w:numId w:val="13"/>
              </w:numPr>
              <w:ind w:left="2268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UB</w:t>
            </w:r>
            <w:r w:rsidR="0092439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S is </w:t>
            </w:r>
            <w:r w:rsidR="0092439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going to conduct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a Census mapping </w:t>
            </w:r>
            <w:r w:rsidR="0092439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in partnership with </w:t>
            </w:r>
            <w:r w:rsidR="00360DF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ESRI</w:t>
            </w:r>
            <w:r w:rsidR="0092439D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Nairobi. This mapping is aimed at delineation of villages which will help in the planning of the 2022 Population Census.</w:t>
            </w:r>
          </w:p>
          <w:p w14:paraId="1471C4BD" w14:textId="77777777" w:rsidR="008B4E70" w:rsidRDefault="0092439D" w:rsidP="008B4E70">
            <w:pPr>
              <w:pStyle w:val="ListParagraph"/>
              <w:numPr>
                <w:ilvl w:val="1"/>
                <w:numId w:val="13"/>
              </w:numPr>
              <w:ind w:left="2268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The 2022 Population Census will capture some information about the refugees and stateless individuals.</w:t>
            </w:r>
          </w:p>
          <w:p w14:paraId="33735766" w14:textId="77777777" w:rsidR="005246FF" w:rsidRDefault="008B4E70" w:rsidP="008B4E70">
            <w:pPr>
              <w:pStyle w:val="ListParagraph"/>
              <w:numPr>
                <w:ilvl w:val="1"/>
                <w:numId w:val="13"/>
              </w:numPr>
              <w:ind w:left="2268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8B4E7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Ongoing and planned assessments include; </w:t>
            </w:r>
          </w:p>
          <w:p w14:paraId="17F003D9" w14:textId="77777777" w:rsidR="005246FF" w:rsidRDefault="008B4E70" w:rsidP="005246FF">
            <w:pPr>
              <w:pStyle w:val="ListParagraph"/>
              <w:numPr>
                <w:ilvl w:val="3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8B4E7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Demographic and Health Survey which will start in April 2021 and completed by end of 2021, </w:t>
            </w:r>
            <w:bookmarkStart w:id="4" w:name="_GoBack"/>
            <w:bookmarkEnd w:id="4"/>
          </w:p>
          <w:p w14:paraId="6D6245A4" w14:textId="77777777" w:rsidR="005246FF" w:rsidRDefault="008B4E70" w:rsidP="005246FF">
            <w:pPr>
              <w:pStyle w:val="ListParagraph"/>
              <w:numPr>
                <w:ilvl w:val="3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8B4E7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UBOS/WB/UNHCR Refugee HFPS (High-frequency phone survey data) COVID-19,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1E350863" w14:textId="6DD05BE5" w:rsidR="008B4E70" w:rsidRPr="008B4E70" w:rsidRDefault="008B4E70" w:rsidP="005246FF">
            <w:pPr>
              <w:pStyle w:val="ListParagraph"/>
              <w:numPr>
                <w:ilvl w:val="3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8B4E7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</w:t>
            </w:r>
            <w:r w:rsidR="0073427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ood Security and </w:t>
            </w:r>
            <w:r w:rsidRPr="008B4E7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</w:t>
            </w:r>
            <w:r w:rsidR="0073427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utrition Assessment 2020</w:t>
            </w:r>
            <w:r w:rsidRPr="008B4E7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starts in December 2020</w:t>
            </w:r>
          </w:p>
          <w:p w14:paraId="01CFE9E2" w14:textId="5DC16BED" w:rsidR="00EE09FD" w:rsidRPr="005928D3" w:rsidRDefault="00EE09FD" w:rsidP="005928D3">
            <w:pPr>
              <w:pStyle w:val="ListParagraph"/>
              <w:ind w:left="1440"/>
              <w:rPr>
                <w:rFonts w:ascii="Times New Roman" w:hAnsi="Times New Roman"/>
                <w:sz w:val="22"/>
                <w:szCs w:val="24"/>
                <w:lang w:val="en-GB"/>
              </w:rPr>
            </w:pPr>
          </w:p>
        </w:tc>
      </w:tr>
      <w:tr w:rsidR="00E71DBA" w:rsidRPr="000A1C1A" w14:paraId="3B3D8E58" w14:textId="77777777" w:rsidTr="00AA7643">
        <w:trPr>
          <w:trHeight w:val="288"/>
        </w:trPr>
        <w:tc>
          <w:tcPr>
            <w:tcW w:w="58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1EA5B8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MinuteActionItems"/>
            <w:bookmarkEnd w:id="5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C84915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6" w:name="MinutePersonResponsible"/>
            <w:bookmarkEnd w:id="6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48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A857D0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7" w:name="MinuteDeadline"/>
            <w:bookmarkEnd w:id="7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Deadline</w:t>
            </w:r>
          </w:p>
        </w:tc>
      </w:tr>
      <w:tr w:rsidR="0085168B" w:rsidRPr="000A1C1A" w14:paraId="37096727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39EC1548" w14:textId="147EF590" w:rsidR="00581726" w:rsidRPr="002112D8" w:rsidRDefault="0073427A" w:rsidP="00575AA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 xml:space="preserve">UBOS to share current Administration boundaries </w:t>
            </w:r>
            <w:r w:rsidRPr="0073427A">
              <w:rPr>
                <w:rFonts w:ascii="Times New Roman" w:hAnsi="Times New Roman"/>
                <w:sz w:val="22"/>
                <w:szCs w:val="24"/>
                <w:lang w:val="en-GB"/>
              </w:rPr>
              <w:t>shapefile</w:t>
            </w:r>
            <w:r>
              <w:rPr>
                <w:rFonts w:ascii="Times New Roman" w:hAnsi="Times New Roman"/>
                <w:sz w:val="22"/>
                <w:szCs w:val="24"/>
                <w:lang w:val="en-GB"/>
              </w:rPr>
              <w:t xml:space="preserve">s (with </w:t>
            </w:r>
            <w:proofErr w:type="spellStart"/>
            <w:r>
              <w:rPr>
                <w:rFonts w:ascii="Times New Roman" w:hAnsi="Times New Roman"/>
                <w:sz w:val="22"/>
                <w:szCs w:val="24"/>
                <w:lang w:val="en-GB"/>
              </w:rPr>
              <w:t>Terego</w:t>
            </w:r>
            <w:proofErr w:type="spellEnd"/>
            <w:r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="00221F51">
              <w:rPr>
                <w:rFonts w:ascii="Times New Roman" w:hAnsi="Times New Roman"/>
                <w:sz w:val="22"/>
                <w:szCs w:val="24"/>
                <w:lang w:val="en-GB"/>
              </w:rPr>
              <w:t>included</w:t>
            </w:r>
            <w:r>
              <w:rPr>
                <w:rFonts w:ascii="Times New Roman" w:hAnsi="Times New Roman"/>
                <w:sz w:val="22"/>
                <w:szCs w:val="24"/>
                <w:lang w:val="en-GB"/>
              </w:rPr>
              <w:t>)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0F942E6" w14:textId="43521268" w:rsidR="00BF0434" w:rsidRPr="002112D8" w:rsidRDefault="0073427A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Hellen (UBOS)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5883FED" w14:textId="2508E8FE" w:rsidR="00BF0434" w:rsidRPr="002112D8" w:rsidRDefault="00397A45" w:rsidP="002112D8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ASAP</w:t>
            </w:r>
          </w:p>
        </w:tc>
      </w:tr>
      <w:tr w:rsidR="00221F51" w:rsidRPr="000A1C1A" w14:paraId="55E9EF44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44E3F753" w14:textId="1D62806D" w:rsidR="00221F51" w:rsidRDefault="00221F51" w:rsidP="00221F51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 xml:space="preserve">Share Geography file for </w:t>
            </w:r>
            <w:proofErr w:type="spellStart"/>
            <w:r>
              <w:rPr>
                <w:rFonts w:ascii="Times New Roman" w:hAnsi="Times New Roman"/>
                <w:sz w:val="22"/>
                <w:szCs w:val="24"/>
                <w:lang w:val="en-GB"/>
              </w:rPr>
              <w:t>Arua</w:t>
            </w:r>
            <w:proofErr w:type="spellEnd"/>
            <w:r>
              <w:rPr>
                <w:rFonts w:ascii="Times New Roman" w:hAnsi="Times New Roman"/>
                <w:sz w:val="22"/>
                <w:szCs w:val="24"/>
                <w:lang w:val="en-GB"/>
              </w:rPr>
              <w:t>)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8940045" w14:textId="44473951" w:rsidR="00221F51" w:rsidRDefault="00221F51" w:rsidP="00221F51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Hellen (UBOS)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0DB3E17" w14:textId="7B6EAEBD" w:rsidR="00221F51" w:rsidRDefault="00221F51" w:rsidP="00221F51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ASAP</w:t>
            </w:r>
          </w:p>
        </w:tc>
      </w:tr>
      <w:tr w:rsidR="00221F51" w:rsidRPr="000A1C1A" w14:paraId="2F2B26E2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267DD0F9" w14:textId="59C0CD64" w:rsidR="00221F51" w:rsidRDefault="00221F51" w:rsidP="00221F51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S</w:t>
            </w:r>
            <w:r w:rsidRPr="0073427A">
              <w:rPr>
                <w:rFonts w:ascii="Times New Roman" w:hAnsi="Times New Roman"/>
                <w:sz w:val="22"/>
                <w:szCs w:val="24"/>
                <w:lang w:val="en-GB"/>
              </w:rPr>
              <w:t>hare tools for next census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3C6ADEF" w14:textId="3D0BFCFC" w:rsidR="00221F51" w:rsidRDefault="00221F51" w:rsidP="00221F51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Hellen (UBOS)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80B93A0" w14:textId="12868CE2" w:rsidR="00221F51" w:rsidRDefault="00221F51" w:rsidP="00221F51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November</w:t>
            </w:r>
          </w:p>
        </w:tc>
      </w:tr>
      <w:tr w:rsidR="00360DFE" w:rsidRPr="000A1C1A" w14:paraId="7094FF22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63E2C18C" w14:textId="5742E827" w:rsidR="00360DFE" w:rsidRDefault="00360DFE" w:rsidP="00221F51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Share available shapefiles/layers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D28100C" w14:textId="50245AF4" w:rsidR="00360DFE" w:rsidRDefault="00360DFE" w:rsidP="00221F51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Hillary (UNHCR)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4FC5D52" w14:textId="66C44A93" w:rsidR="00360DFE" w:rsidRDefault="00360DFE" w:rsidP="00221F51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ASAP</w:t>
            </w:r>
          </w:p>
        </w:tc>
      </w:tr>
      <w:bookmarkEnd w:id="3"/>
    </w:tbl>
    <w:p w14:paraId="7EC706E6" w14:textId="308A96AA" w:rsidR="005C57BD" w:rsidRDefault="005C57BD" w:rsidP="00E546F4">
      <w:pPr>
        <w:ind w:left="0"/>
        <w:rPr>
          <w:rFonts w:ascii="Maiandra GD" w:hAnsi="Maiandra GD"/>
          <w:lang w:val="en-GB"/>
        </w:rPr>
      </w:pPr>
    </w:p>
    <w:p w14:paraId="4FC2C010" w14:textId="5EB9D963" w:rsidR="005C57BD" w:rsidRDefault="005C57BD">
      <w:pPr>
        <w:ind w:left="0"/>
        <w:rPr>
          <w:rFonts w:ascii="Maiandra GD" w:hAnsi="Maiandra GD"/>
          <w:lang w:val="en-GB"/>
        </w:rPr>
      </w:pPr>
    </w:p>
    <w:sectPr w:rsidR="005C57BD" w:rsidSect="00D8181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E1B5" w14:textId="77777777" w:rsidR="001B3E49" w:rsidRDefault="001B3E49" w:rsidP="00464C4B">
      <w:r>
        <w:separator/>
      </w:r>
    </w:p>
  </w:endnote>
  <w:endnote w:type="continuationSeparator" w:id="0">
    <w:p w14:paraId="493098C6" w14:textId="77777777" w:rsidR="001B3E49" w:rsidRDefault="001B3E49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581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A99390" w14:textId="77777777"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B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B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8EA412" w14:textId="77777777"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C5AC" w14:textId="77777777" w:rsidR="001B3E49" w:rsidRDefault="001B3E49" w:rsidP="00464C4B">
      <w:r>
        <w:separator/>
      </w:r>
    </w:p>
  </w:footnote>
  <w:footnote w:type="continuationSeparator" w:id="0">
    <w:p w14:paraId="31D35442" w14:textId="77777777" w:rsidR="001B3E49" w:rsidRDefault="001B3E49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0FC5" w14:textId="77777777" w:rsidR="00464C4B" w:rsidRDefault="001B3E49">
    <w:pPr>
      <w:pStyle w:val="Header"/>
    </w:pPr>
    <w:r>
      <w:rPr>
        <w:noProof/>
      </w:rPr>
      <w:pict w14:anchorId="2FFCB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1E42" w14:textId="77777777" w:rsidR="00464C4B" w:rsidRDefault="001B3E49">
    <w:pPr>
      <w:pStyle w:val="Header"/>
    </w:pPr>
    <w:r>
      <w:rPr>
        <w:noProof/>
      </w:rPr>
      <w:pict w14:anchorId="0E20E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C51C" w14:textId="77777777" w:rsidR="00464C4B" w:rsidRDefault="001B3E49">
    <w:pPr>
      <w:pStyle w:val="Header"/>
    </w:pPr>
    <w:r>
      <w:rPr>
        <w:noProof/>
      </w:rPr>
      <w:pict w14:anchorId="1ED34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BD8"/>
    <w:multiLevelType w:val="hybridMultilevel"/>
    <w:tmpl w:val="80105DB2"/>
    <w:lvl w:ilvl="0" w:tplc="0BE2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8D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8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8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6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8570FF"/>
    <w:multiLevelType w:val="hybridMultilevel"/>
    <w:tmpl w:val="6E68034C"/>
    <w:lvl w:ilvl="0" w:tplc="BAC257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2D3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203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E3C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31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01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266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8A1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A1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A2423B"/>
    <w:multiLevelType w:val="hybridMultilevel"/>
    <w:tmpl w:val="26FC08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083"/>
    <w:multiLevelType w:val="hybridMultilevel"/>
    <w:tmpl w:val="652E1F0A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1050D"/>
    <w:multiLevelType w:val="hybridMultilevel"/>
    <w:tmpl w:val="E2E03560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0255"/>
    <w:multiLevelType w:val="hybridMultilevel"/>
    <w:tmpl w:val="4532FC0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F1536A"/>
    <w:multiLevelType w:val="hybridMultilevel"/>
    <w:tmpl w:val="A0CAED96"/>
    <w:lvl w:ilvl="0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F1C5A60"/>
    <w:multiLevelType w:val="hybridMultilevel"/>
    <w:tmpl w:val="D666A132"/>
    <w:lvl w:ilvl="0" w:tplc="7332D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052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E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09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2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2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2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4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C4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B57CBF"/>
    <w:multiLevelType w:val="multilevel"/>
    <w:tmpl w:val="179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73CE6"/>
    <w:multiLevelType w:val="hybridMultilevel"/>
    <w:tmpl w:val="283E21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72B3C"/>
    <w:multiLevelType w:val="hybridMultilevel"/>
    <w:tmpl w:val="8C8429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3CC478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7E4B"/>
    <w:multiLevelType w:val="hybridMultilevel"/>
    <w:tmpl w:val="A2F4E19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4C63F5"/>
    <w:multiLevelType w:val="hybridMultilevel"/>
    <w:tmpl w:val="DB806648"/>
    <w:lvl w:ilvl="0" w:tplc="5D82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47E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A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08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2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B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2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EB"/>
    <w:rsid w:val="00002055"/>
    <w:rsid w:val="000041D0"/>
    <w:rsid w:val="0000425C"/>
    <w:rsid w:val="00005BF9"/>
    <w:rsid w:val="0001037C"/>
    <w:rsid w:val="00011726"/>
    <w:rsid w:val="000130E9"/>
    <w:rsid w:val="000136FF"/>
    <w:rsid w:val="000145A5"/>
    <w:rsid w:val="00024B94"/>
    <w:rsid w:val="000269F3"/>
    <w:rsid w:val="00027973"/>
    <w:rsid w:val="00031227"/>
    <w:rsid w:val="000312F9"/>
    <w:rsid w:val="00033233"/>
    <w:rsid w:val="000357AD"/>
    <w:rsid w:val="0003731B"/>
    <w:rsid w:val="00043514"/>
    <w:rsid w:val="00043594"/>
    <w:rsid w:val="000467DE"/>
    <w:rsid w:val="000472F7"/>
    <w:rsid w:val="0004793C"/>
    <w:rsid w:val="00053F53"/>
    <w:rsid w:val="00055E77"/>
    <w:rsid w:val="000605E7"/>
    <w:rsid w:val="00062EF0"/>
    <w:rsid w:val="0006339A"/>
    <w:rsid w:val="000650F5"/>
    <w:rsid w:val="000679A4"/>
    <w:rsid w:val="0007040C"/>
    <w:rsid w:val="00075890"/>
    <w:rsid w:val="00085866"/>
    <w:rsid w:val="000918DE"/>
    <w:rsid w:val="00093531"/>
    <w:rsid w:val="0009440F"/>
    <w:rsid w:val="00096431"/>
    <w:rsid w:val="000A12CB"/>
    <w:rsid w:val="000A1C1A"/>
    <w:rsid w:val="000A2B09"/>
    <w:rsid w:val="000A3039"/>
    <w:rsid w:val="000A4F1E"/>
    <w:rsid w:val="000B30DB"/>
    <w:rsid w:val="000B6505"/>
    <w:rsid w:val="000B6A65"/>
    <w:rsid w:val="000C2E26"/>
    <w:rsid w:val="000D0FE8"/>
    <w:rsid w:val="000D1C32"/>
    <w:rsid w:val="000D5417"/>
    <w:rsid w:val="000D6971"/>
    <w:rsid w:val="000D7435"/>
    <w:rsid w:val="000D7CBE"/>
    <w:rsid w:val="000F0713"/>
    <w:rsid w:val="000F6B6A"/>
    <w:rsid w:val="00107EAF"/>
    <w:rsid w:val="0011140C"/>
    <w:rsid w:val="00112244"/>
    <w:rsid w:val="00114A69"/>
    <w:rsid w:val="00117214"/>
    <w:rsid w:val="00132681"/>
    <w:rsid w:val="00133E47"/>
    <w:rsid w:val="001349D8"/>
    <w:rsid w:val="00140C87"/>
    <w:rsid w:val="00145127"/>
    <w:rsid w:val="001535DB"/>
    <w:rsid w:val="00153C85"/>
    <w:rsid w:val="00162037"/>
    <w:rsid w:val="00172820"/>
    <w:rsid w:val="001739EC"/>
    <w:rsid w:val="00173FDE"/>
    <w:rsid w:val="001763A8"/>
    <w:rsid w:val="00176B63"/>
    <w:rsid w:val="00180E93"/>
    <w:rsid w:val="00195948"/>
    <w:rsid w:val="00197A5B"/>
    <w:rsid w:val="001A66ED"/>
    <w:rsid w:val="001B1E22"/>
    <w:rsid w:val="001B3E49"/>
    <w:rsid w:val="001B4D3D"/>
    <w:rsid w:val="001B6814"/>
    <w:rsid w:val="001E3C3E"/>
    <w:rsid w:val="001E7FB9"/>
    <w:rsid w:val="001F32FA"/>
    <w:rsid w:val="001F53F8"/>
    <w:rsid w:val="00200862"/>
    <w:rsid w:val="00200ADB"/>
    <w:rsid w:val="00210AFC"/>
    <w:rsid w:val="002112D8"/>
    <w:rsid w:val="002138F0"/>
    <w:rsid w:val="002160A2"/>
    <w:rsid w:val="00221F51"/>
    <w:rsid w:val="002237A8"/>
    <w:rsid w:val="00225BE6"/>
    <w:rsid w:val="00231E78"/>
    <w:rsid w:val="002327F9"/>
    <w:rsid w:val="00233DB6"/>
    <w:rsid w:val="00251753"/>
    <w:rsid w:val="0026392E"/>
    <w:rsid w:val="00264B18"/>
    <w:rsid w:val="00267C2A"/>
    <w:rsid w:val="00273993"/>
    <w:rsid w:val="0027667B"/>
    <w:rsid w:val="0028036E"/>
    <w:rsid w:val="00280776"/>
    <w:rsid w:val="002845F1"/>
    <w:rsid w:val="00290F80"/>
    <w:rsid w:val="0029362F"/>
    <w:rsid w:val="002A06CC"/>
    <w:rsid w:val="002A1106"/>
    <w:rsid w:val="002A3551"/>
    <w:rsid w:val="002B0620"/>
    <w:rsid w:val="002B1BF4"/>
    <w:rsid w:val="002B211F"/>
    <w:rsid w:val="002B6182"/>
    <w:rsid w:val="002B63B6"/>
    <w:rsid w:val="002C7DB0"/>
    <w:rsid w:val="002D2C9E"/>
    <w:rsid w:val="002E54AD"/>
    <w:rsid w:val="00301739"/>
    <w:rsid w:val="00303113"/>
    <w:rsid w:val="003033EF"/>
    <w:rsid w:val="003039F5"/>
    <w:rsid w:val="003043A8"/>
    <w:rsid w:val="00307E70"/>
    <w:rsid w:val="003118E0"/>
    <w:rsid w:val="00317059"/>
    <w:rsid w:val="00317C98"/>
    <w:rsid w:val="00323955"/>
    <w:rsid w:val="003268E5"/>
    <w:rsid w:val="00331CCF"/>
    <w:rsid w:val="003357D7"/>
    <w:rsid w:val="00336204"/>
    <w:rsid w:val="00341165"/>
    <w:rsid w:val="00342D39"/>
    <w:rsid w:val="00344FA0"/>
    <w:rsid w:val="00350B55"/>
    <w:rsid w:val="00352CCD"/>
    <w:rsid w:val="00352D84"/>
    <w:rsid w:val="0035426F"/>
    <w:rsid w:val="00360DFE"/>
    <w:rsid w:val="00364A91"/>
    <w:rsid w:val="00366B5F"/>
    <w:rsid w:val="00366D15"/>
    <w:rsid w:val="00367EE6"/>
    <w:rsid w:val="00370B2C"/>
    <w:rsid w:val="00373C9A"/>
    <w:rsid w:val="00377EB1"/>
    <w:rsid w:val="00392E81"/>
    <w:rsid w:val="00397307"/>
    <w:rsid w:val="00397A45"/>
    <w:rsid w:val="00397FAC"/>
    <w:rsid w:val="003B0D5A"/>
    <w:rsid w:val="003B6885"/>
    <w:rsid w:val="003C2FBE"/>
    <w:rsid w:val="003C3344"/>
    <w:rsid w:val="003C6E5A"/>
    <w:rsid w:val="003D13FA"/>
    <w:rsid w:val="003D3DE9"/>
    <w:rsid w:val="003D4D5F"/>
    <w:rsid w:val="003D637C"/>
    <w:rsid w:val="003E1B82"/>
    <w:rsid w:val="003E4297"/>
    <w:rsid w:val="003F2CBF"/>
    <w:rsid w:val="003F3F2C"/>
    <w:rsid w:val="003F470D"/>
    <w:rsid w:val="003F68B5"/>
    <w:rsid w:val="003F6EC4"/>
    <w:rsid w:val="00401758"/>
    <w:rsid w:val="0040720A"/>
    <w:rsid w:val="00407BA0"/>
    <w:rsid w:val="00412CF3"/>
    <w:rsid w:val="00417272"/>
    <w:rsid w:val="00417EF1"/>
    <w:rsid w:val="004224E8"/>
    <w:rsid w:val="00423E89"/>
    <w:rsid w:val="00433B00"/>
    <w:rsid w:val="00437021"/>
    <w:rsid w:val="00443C4B"/>
    <w:rsid w:val="004463D4"/>
    <w:rsid w:val="00455ACF"/>
    <w:rsid w:val="00456620"/>
    <w:rsid w:val="00461D8A"/>
    <w:rsid w:val="00463BD6"/>
    <w:rsid w:val="0046485E"/>
    <w:rsid w:val="00464C4B"/>
    <w:rsid w:val="004700C8"/>
    <w:rsid w:val="00473156"/>
    <w:rsid w:val="004808A3"/>
    <w:rsid w:val="00480C9E"/>
    <w:rsid w:val="00481A15"/>
    <w:rsid w:val="00481D85"/>
    <w:rsid w:val="00482D80"/>
    <w:rsid w:val="00490264"/>
    <w:rsid w:val="0049081F"/>
    <w:rsid w:val="004922F0"/>
    <w:rsid w:val="00493406"/>
    <w:rsid w:val="00495E0E"/>
    <w:rsid w:val="00496AF3"/>
    <w:rsid w:val="004A04A5"/>
    <w:rsid w:val="004A4229"/>
    <w:rsid w:val="004A49F1"/>
    <w:rsid w:val="004A6B11"/>
    <w:rsid w:val="004B1278"/>
    <w:rsid w:val="004B1856"/>
    <w:rsid w:val="004B1F8B"/>
    <w:rsid w:val="004B4E5F"/>
    <w:rsid w:val="004B5FB7"/>
    <w:rsid w:val="004B6E9C"/>
    <w:rsid w:val="004C0350"/>
    <w:rsid w:val="004C5192"/>
    <w:rsid w:val="004D17F3"/>
    <w:rsid w:val="004D7A7A"/>
    <w:rsid w:val="004F7DC7"/>
    <w:rsid w:val="005007E8"/>
    <w:rsid w:val="0050447E"/>
    <w:rsid w:val="005052C5"/>
    <w:rsid w:val="00505D29"/>
    <w:rsid w:val="0050718A"/>
    <w:rsid w:val="0051235A"/>
    <w:rsid w:val="0051607B"/>
    <w:rsid w:val="00516934"/>
    <w:rsid w:val="005240C6"/>
    <w:rsid w:val="00524370"/>
    <w:rsid w:val="005246FF"/>
    <w:rsid w:val="0052620C"/>
    <w:rsid w:val="005262FE"/>
    <w:rsid w:val="00531002"/>
    <w:rsid w:val="00536AA2"/>
    <w:rsid w:val="00536DFE"/>
    <w:rsid w:val="005410AF"/>
    <w:rsid w:val="00542293"/>
    <w:rsid w:val="005613D3"/>
    <w:rsid w:val="00565A3B"/>
    <w:rsid w:val="005714D4"/>
    <w:rsid w:val="00575AA4"/>
    <w:rsid w:val="00575C9B"/>
    <w:rsid w:val="0058054A"/>
    <w:rsid w:val="00581726"/>
    <w:rsid w:val="00581C7B"/>
    <w:rsid w:val="00583723"/>
    <w:rsid w:val="00584204"/>
    <w:rsid w:val="00590CD1"/>
    <w:rsid w:val="00590D07"/>
    <w:rsid w:val="00591A19"/>
    <w:rsid w:val="005928D3"/>
    <w:rsid w:val="00594E3C"/>
    <w:rsid w:val="0059551F"/>
    <w:rsid w:val="005A134E"/>
    <w:rsid w:val="005A1B62"/>
    <w:rsid w:val="005A3F89"/>
    <w:rsid w:val="005A4C69"/>
    <w:rsid w:val="005A797C"/>
    <w:rsid w:val="005B09CC"/>
    <w:rsid w:val="005B297E"/>
    <w:rsid w:val="005B4842"/>
    <w:rsid w:val="005B66F8"/>
    <w:rsid w:val="005C24BD"/>
    <w:rsid w:val="005C57BD"/>
    <w:rsid w:val="005D18E9"/>
    <w:rsid w:val="005D1C27"/>
    <w:rsid w:val="005D3887"/>
    <w:rsid w:val="005E14C5"/>
    <w:rsid w:val="005E6907"/>
    <w:rsid w:val="005E7831"/>
    <w:rsid w:val="005F42A8"/>
    <w:rsid w:val="005F4523"/>
    <w:rsid w:val="005F58B2"/>
    <w:rsid w:val="005F6C76"/>
    <w:rsid w:val="005F7E01"/>
    <w:rsid w:val="006024A3"/>
    <w:rsid w:val="0060600C"/>
    <w:rsid w:val="00613BE0"/>
    <w:rsid w:val="00624AB3"/>
    <w:rsid w:val="006263EC"/>
    <w:rsid w:val="0062649D"/>
    <w:rsid w:val="00626C4D"/>
    <w:rsid w:val="00634387"/>
    <w:rsid w:val="006374DC"/>
    <w:rsid w:val="00637BF6"/>
    <w:rsid w:val="00650A1B"/>
    <w:rsid w:val="00651CBF"/>
    <w:rsid w:val="00657871"/>
    <w:rsid w:val="00667F96"/>
    <w:rsid w:val="006719AB"/>
    <w:rsid w:val="00674813"/>
    <w:rsid w:val="00675CAC"/>
    <w:rsid w:val="006849D5"/>
    <w:rsid w:val="00687180"/>
    <w:rsid w:val="00692553"/>
    <w:rsid w:val="00694CFC"/>
    <w:rsid w:val="006A3F24"/>
    <w:rsid w:val="006A4A68"/>
    <w:rsid w:val="006B4FF3"/>
    <w:rsid w:val="006B5EEA"/>
    <w:rsid w:val="006C3DB6"/>
    <w:rsid w:val="006C5483"/>
    <w:rsid w:val="006D20F7"/>
    <w:rsid w:val="006D71EB"/>
    <w:rsid w:val="006D7E35"/>
    <w:rsid w:val="006D7F55"/>
    <w:rsid w:val="006E2667"/>
    <w:rsid w:val="006E4989"/>
    <w:rsid w:val="006E5781"/>
    <w:rsid w:val="006F2456"/>
    <w:rsid w:val="006F3D5B"/>
    <w:rsid w:val="006F6E92"/>
    <w:rsid w:val="007005A7"/>
    <w:rsid w:val="00703FA6"/>
    <w:rsid w:val="00711DE3"/>
    <w:rsid w:val="0072177A"/>
    <w:rsid w:val="007242C0"/>
    <w:rsid w:val="00733F15"/>
    <w:rsid w:val="0073427A"/>
    <w:rsid w:val="00736C5E"/>
    <w:rsid w:val="00742CA0"/>
    <w:rsid w:val="007467C8"/>
    <w:rsid w:val="007554A1"/>
    <w:rsid w:val="0076035B"/>
    <w:rsid w:val="00772254"/>
    <w:rsid w:val="00773714"/>
    <w:rsid w:val="0077391B"/>
    <w:rsid w:val="00775E48"/>
    <w:rsid w:val="00786C72"/>
    <w:rsid w:val="00792770"/>
    <w:rsid w:val="00793371"/>
    <w:rsid w:val="0079404A"/>
    <w:rsid w:val="007A5FFD"/>
    <w:rsid w:val="007B02A6"/>
    <w:rsid w:val="007B514A"/>
    <w:rsid w:val="007C0A8F"/>
    <w:rsid w:val="007C174F"/>
    <w:rsid w:val="007C4CC5"/>
    <w:rsid w:val="007C7BB7"/>
    <w:rsid w:val="007D2491"/>
    <w:rsid w:val="007D42DD"/>
    <w:rsid w:val="007E07A7"/>
    <w:rsid w:val="007E2470"/>
    <w:rsid w:val="007E2D6A"/>
    <w:rsid w:val="007E3C0E"/>
    <w:rsid w:val="007F5ABC"/>
    <w:rsid w:val="007F7E59"/>
    <w:rsid w:val="008100BF"/>
    <w:rsid w:val="00813F9E"/>
    <w:rsid w:val="00814111"/>
    <w:rsid w:val="008205EB"/>
    <w:rsid w:val="0082455E"/>
    <w:rsid w:val="00824576"/>
    <w:rsid w:val="00827C84"/>
    <w:rsid w:val="00831176"/>
    <w:rsid w:val="00832160"/>
    <w:rsid w:val="008335D7"/>
    <w:rsid w:val="00837E33"/>
    <w:rsid w:val="008406E0"/>
    <w:rsid w:val="008430A8"/>
    <w:rsid w:val="00843551"/>
    <w:rsid w:val="00850C37"/>
    <w:rsid w:val="0085167A"/>
    <w:rsid w:val="0085168B"/>
    <w:rsid w:val="00860A5D"/>
    <w:rsid w:val="008615EB"/>
    <w:rsid w:val="00864775"/>
    <w:rsid w:val="0086775F"/>
    <w:rsid w:val="00871535"/>
    <w:rsid w:val="00871821"/>
    <w:rsid w:val="00871C4F"/>
    <w:rsid w:val="008720DA"/>
    <w:rsid w:val="00887BAD"/>
    <w:rsid w:val="00895EE4"/>
    <w:rsid w:val="008964C3"/>
    <w:rsid w:val="00896F56"/>
    <w:rsid w:val="008A47AD"/>
    <w:rsid w:val="008A7121"/>
    <w:rsid w:val="008B2336"/>
    <w:rsid w:val="008B4E70"/>
    <w:rsid w:val="008C7370"/>
    <w:rsid w:val="008D42F9"/>
    <w:rsid w:val="008D58E4"/>
    <w:rsid w:val="008D7E0A"/>
    <w:rsid w:val="008E3324"/>
    <w:rsid w:val="008F23F6"/>
    <w:rsid w:val="008F24C8"/>
    <w:rsid w:val="008F49C0"/>
    <w:rsid w:val="008F4A80"/>
    <w:rsid w:val="00902AC0"/>
    <w:rsid w:val="00903EDB"/>
    <w:rsid w:val="0091493D"/>
    <w:rsid w:val="00914EC2"/>
    <w:rsid w:val="009214D6"/>
    <w:rsid w:val="0092439D"/>
    <w:rsid w:val="0093086B"/>
    <w:rsid w:val="009320A7"/>
    <w:rsid w:val="009325E5"/>
    <w:rsid w:val="00940828"/>
    <w:rsid w:val="009466E7"/>
    <w:rsid w:val="00947AF2"/>
    <w:rsid w:val="00951B98"/>
    <w:rsid w:val="00953051"/>
    <w:rsid w:val="00954110"/>
    <w:rsid w:val="00954B52"/>
    <w:rsid w:val="00962B7B"/>
    <w:rsid w:val="00962F8D"/>
    <w:rsid w:val="00963502"/>
    <w:rsid w:val="00963EEE"/>
    <w:rsid w:val="00965677"/>
    <w:rsid w:val="0096785F"/>
    <w:rsid w:val="00970977"/>
    <w:rsid w:val="00972122"/>
    <w:rsid w:val="00982BC1"/>
    <w:rsid w:val="00982CAD"/>
    <w:rsid w:val="00986E2A"/>
    <w:rsid w:val="00987202"/>
    <w:rsid w:val="00987AFB"/>
    <w:rsid w:val="009949E6"/>
    <w:rsid w:val="009979A8"/>
    <w:rsid w:val="009A569E"/>
    <w:rsid w:val="009B2E76"/>
    <w:rsid w:val="009B4936"/>
    <w:rsid w:val="009C2BBB"/>
    <w:rsid w:val="009C6D46"/>
    <w:rsid w:val="009C7DB7"/>
    <w:rsid w:val="009D1C79"/>
    <w:rsid w:val="009D5830"/>
    <w:rsid w:val="009E538A"/>
    <w:rsid w:val="009E59A0"/>
    <w:rsid w:val="009F1095"/>
    <w:rsid w:val="009F3BC3"/>
    <w:rsid w:val="009F5807"/>
    <w:rsid w:val="00A05DFF"/>
    <w:rsid w:val="00A06E99"/>
    <w:rsid w:val="00A12AD7"/>
    <w:rsid w:val="00A25464"/>
    <w:rsid w:val="00A3201D"/>
    <w:rsid w:val="00A377DD"/>
    <w:rsid w:val="00A43BE9"/>
    <w:rsid w:val="00A538CD"/>
    <w:rsid w:val="00A541C1"/>
    <w:rsid w:val="00A544E2"/>
    <w:rsid w:val="00A655AC"/>
    <w:rsid w:val="00A6715C"/>
    <w:rsid w:val="00A71E18"/>
    <w:rsid w:val="00A725CA"/>
    <w:rsid w:val="00A73FE8"/>
    <w:rsid w:val="00A75813"/>
    <w:rsid w:val="00A77905"/>
    <w:rsid w:val="00A77D25"/>
    <w:rsid w:val="00A803E5"/>
    <w:rsid w:val="00A90E88"/>
    <w:rsid w:val="00AA08D1"/>
    <w:rsid w:val="00AA7643"/>
    <w:rsid w:val="00AB06F3"/>
    <w:rsid w:val="00AB1B6D"/>
    <w:rsid w:val="00AB5FE8"/>
    <w:rsid w:val="00AB7CC8"/>
    <w:rsid w:val="00AC45E5"/>
    <w:rsid w:val="00AC5120"/>
    <w:rsid w:val="00AC5442"/>
    <w:rsid w:val="00AC7349"/>
    <w:rsid w:val="00AD2CB9"/>
    <w:rsid w:val="00AE2AD9"/>
    <w:rsid w:val="00AE3851"/>
    <w:rsid w:val="00AE6333"/>
    <w:rsid w:val="00AF194A"/>
    <w:rsid w:val="00AF2686"/>
    <w:rsid w:val="00AF4502"/>
    <w:rsid w:val="00AF6269"/>
    <w:rsid w:val="00B00906"/>
    <w:rsid w:val="00B009EE"/>
    <w:rsid w:val="00B14100"/>
    <w:rsid w:val="00B1423F"/>
    <w:rsid w:val="00B16F8B"/>
    <w:rsid w:val="00B2125F"/>
    <w:rsid w:val="00B319E3"/>
    <w:rsid w:val="00B33783"/>
    <w:rsid w:val="00B33A67"/>
    <w:rsid w:val="00B368DD"/>
    <w:rsid w:val="00B37EDB"/>
    <w:rsid w:val="00B41110"/>
    <w:rsid w:val="00B415DD"/>
    <w:rsid w:val="00B465EF"/>
    <w:rsid w:val="00B5592C"/>
    <w:rsid w:val="00B617DA"/>
    <w:rsid w:val="00B62E85"/>
    <w:rsid w:val="00B707D3"/>
    <w:rsid w:val="00B714DF"/>
    <w:rsid w:val="00B73E48"/>
    <w:rsid w:val="00B75595"/>
    <w:rsid w:val="00B84015"/>
    <w:rsid w:val="00B90FBE"/>
    <w:rsid w:val="00B911EC"/>
    <w:rsid w:val="00B912DF"/>
    <w:rsid w:val="00B92F10"/>
    <w:rsid w:val="00B965C8"/>
    <w:rsid w:val="00BB0449"/>
    <w:rsid w:val="00BB2316"/>
    <w:rsid w:val="00BB2443"/>
    <w:rsid w:val="00BB24CC"/>
    <w:rsid w:val="00BB5323"/>
    <w:rsid w:val="00BB73C2"/>
    <w:rsid w:val="00BC009D"/>
    <w:rsid w:val="00BC070A"/>
    <w:rsid w:val="00BC2DA5"/>
    <w:rsid w:val="00BC3CD7"/>
    <w:rsid w:val="00BD05B7"/>
    <w:rsid w:val="00BD07B5"/>
    <w:rsid w:val="00BD19E6"/>
    <w:rsid w:val="00BD79A0"/>
    <w:rsid w:val="00BD7DF7"/>
    <w:rsid w:val="00BE32BE"/>
    <w:rsid w:val="00BE4FFD"/>
    <w:rsid w:val="00BE7EA9"/>
    <w:rsid w:val="00BF0434"/>
    <w:rsid w:val="00BF2018"/>
    <w:rsid w:val="00BF535C"/>
    <w:rsid w:val="00BF65DF"/>
    <w:rsid w:val="00BF6BA9"/>
    <w:rsid w:val="00C016D2"/>
    <w:rsid w:val="00C1212D"/>
    <w:rsid w:val="00C14E12"/>
    <w:rsid w:val="00C158B5"/>
    <w:rsid w:val="00C166AB"/>
    <w:rsid w:val="00C233EA"/>
    <w:rsid w:val="00C23F64"/>
    <w:rsid w:val="00C26331"/>
    <w:rsid w:val="00C31780"/>
    <w:rsid w:val="00C32980"/>
    <w:rsid w:val="00C33052"/>
    <w:rsid w:val="00C35812"/>
    <w:rsid w:val="00C35CFF"/>
    <w:rsid w:val="00C40CF9"/>
    <w:rsid w:val="00C42702"/>
    <w:rsid w:val="00C5120B"/>
    <w:rsid w:val="00C56D86"/>
    <w:rsid w:val="00C6100D"/>
    <w:rsid w:val="00C61748"/>
    <w:rsid w:val="00C6365F"/>
    <w:rsid w:val="00C675F4"/>
    <w:rsid w:val="00C678EE"/>
    <w:rsid w:val="00C70993"/>
    <w:rsid w:val="00C70EA5"/>
    <w:rsid w:val="00C77980"/>
    <w:rsid w:val="00C82DA5"/>
    <w:rsid w:val="00C8325B"/>
    <w:rsid w:val="00C837D7"/>
    <w:rsid w:val="00C84219"/>
    <w:rsid w:val="00C91130"/>
    <w:rsid w:val="00C9395B"/>
    <w:rsid w:val="00CA0C20"/>
    <w:rsid w:val="00CA2265"/>
    <w:rsid w:val="00CA32FC"/>
    <w:rsid w:val="00CA5059"/>
    <w:rsid w:val="00CA55F2"/>
    <w:rsid w:val="00CB3760"/>
    <w:rsid w:val="00CB59E5"/>
    <w:rsid w:val="00CB5EF6"/>
    <w:rsid w:val="00CB6FF6"/>
    <w:rsid w:val="00CD2913"/>
    <w:rsid w:val="00CE1432"/>
    <w:rsid w:val="00CE18DB"/>
    <w:rsid w:val="00CE23D6"/>
    <w:rsid w:val="00CE4B82"/>
    <w:rsid w:val="00CE6342"/>
    <w:rsid w:val="00CF0132"/>
    <w:rsid w:val="00CF2CFC"/>
    <w:rsid w:val="00CF7E2F"/>
    <w:rsid w:val="00D01365"/>
    <w:rsid w:val="00D01964"/>
    <w:rsid w:val="00D01F39"/>
    <w:rsid w:val="00D11501"/>
    <w:rsid w:val="00D13B8E"/>
    <w:rsid w:val="00D25E37"/>
    <w:rsid w:val="00D27DB1"/>
    <w:rsid w:val="00D306E8"/>
    <w:rsid w:val="00D3350A"/>
    <w:rsid w:val="00D341B0"/>
    <w:rsid w:val="00D41BCE"/>
    <w:rsid w:val="00D43FCD"/>
    <w:rsid w:val="00D44DF8"/>
    <w:rsid w:val="00D4752E"/>
    <w:rsid w:val="00D55E4A"/>
    <w:rsid w:val="00D621F4"/>
    <w:rsid w:val="00D770EB"/>
    <w:rsid w:val="00D7749C"/>
    <w:rsid w:val="00D8181B"/>
    <w:rsid w:val="00D84086"/>
    <w:rsid w:val="00D92313"/>
    <w:rsid w:val="00D94578"/>
    <w:rsid w:val="00DA1D3E"/>
    <w:rsid w:val="00DA2468"/>
    <w:rsid w:val="00DA41DA"/>
    <w:rsid w:val="00DB3EDD"/>
    <w:rsid w:val="00DC084C"/>
    <w:rsid w:val="00DC2269"/>
    <w:rsid w:val="00DD2F1C"/>
    <w:rsid w:val="00DD33ED"/>
    <w:rsid w:val="00DD4380"/>
    <w:rsid w:val="00DD62B7"/>
    <w:rsid w:val="00DE1BD9"/>
    <w:rsid w:val="00DE5E74"/>
    <w:rsid w:val="00DE6DC4"/>
    <w:rsid w:val="00E03C82"/>
    <w:rsid w:val="00E1298F"/>
    <w:rsid w:val="00E131EE"/>
    <w:rsid w:val="00E20BF1"/>
    <w:rsid w:val="00E23580"/>
    <w:rsid w:val="00E27B30"/>
    <w:rsid w:val="00E32540"/>
    <w:rsid w:val="00E421A7"/>
    <w:rsid w:val="00E43BAB"/>
    <w:rsid w:val="00E4408E"/>
    <w:rsid w:val="00E4591C"/>
    <w:rsid w:val="00E46D52"/>
    <w:rsid w:val="00E47C58"/>
    <w:rsid w:val="00E50E92"/>
    <w:rsid w:val="00E546F4"/>
    <w:rsid w:val="00E55DDB"/>
    <w:rsid w:val="00E6002C"/>
    <w:rsid w:val="00E60E43"/>
    <w:rsid w:val="00E62F29"/>
    <w:rsid w:val="00E711A3"/>
    <w:rsid w:val="00E71DBA"/>
    <w:rsid w:val="00E819AE"/>
    <w:rsid w:val="00E84E0C"/>
    <w:rsid w:val="00E862B8"/>
    <w:rsid w:val="00E908FC"/>
    <w:rsid w:val="00E94C72"/>
    <w:rsid w:val="00E94E8E"/>
    <w:rsid w:val="00E969FF"/>
    <w:rsid w:val="00EA1476"/>
    <w:rsid w:val="00EA2581"/>
    <w:rsid w:val="00EA7080"/>
    <w:rsid w:val="00EB1820"/>
    <w:rsid w:val="00EB438E"/>
    <w:rsid w:val="00EB4655"/>
    <w:rsid w:val="00EB4CB8"/>
    <w:rsid w:val="00EC713B"/>
    <w:rsid w:val="00ED0B9A"/>
    <w:rsid w:val="00ED3E4E"/>
    <w:rsid w:val="00ED489F"/>
    <w:rsid w:val="00EE09FD"/>
    <w:rsid w:val="00EE70C5"/>
    <w:rsid w:val="00EF1D89"/>
    <w:rsid w:val="00EF3B1A"/>
    <w:rsid w:val="00EF590E"/>
    <w:rsid w:val="00EF72B9"/>
    <w:rsid w:val="00F0315C"/>
    <w:rsid w:val="00F06028"/>
    <w:rsid w:val="00F14623"/>
    <w:rsid w:val="00F166B3"/>
    <w:rsid w:val="00F21573"/>
    <w:rsid w:val="00F215DF"/>
    <w:rsid w:val="00F22808"/>
    <w:rsid w:val="00F24AB2"/>
    <w:rsid w:val="00F26E6D"/>
    <w:rsid w:val="00F27428"/>
    <w:rsid w:val="00F30746"/>
    <w:rsid w:val="00F3488B"/>
    <w:rsid w:val="00F427FB"/>
    <w:rsid w:val="00F43A18"/>
    <w:rsid w:val="00F44985"/>
    <w:rsid w:val="00F456CC"/>
    <w:rsid w:val="00F465CE"/>
    <w:rsid w:val="00F53FB4"/>
    <w:rsid w:val="00F61CFC"/>
    <w:rsid w:val="00F62D0F"/>
    <w:rsid w:val="00F63C83"/>
    <w:rsid w:val="00F70662"/>
    <w:rsid w:val="00F750C0"/>
    <w:rsid w:val="00F7546B"/>
    <w:rsid w:val="00F77A24"/>
    <w:rsid w:val="00F8137C"/>
    <w:rsid w:val="00F81728"/>
    <w:rsid w:val="00F9144F"/>
    <w:rsid w:val="00F91CA3"/>
    <w:rsid w:val="00F97286"/>
    <w:rsid w:val="00F97F6C"/>
    <w:rsid w:val="00FA1589"/>
    <w:rsid w:val="00FA43AB"/>
    <w:rsid w:val="00FA464E"/>
    <w:rsid w:val="00FA54F5"/>
    <w:rsid w:val="00FA7BCC"/>
    <w:rsid w:val="00FB0AF5"/>
    <w:rsid w:val="00FB0F22"/>
    <w:rsid w:val="00FB274B"/>
    <w:rsid w:val="00FD0014"/>
    <w:rsid w:val="00FD0BC0"/>
    <w:rsid w:val="00FD2253"/>
    <w:rsid w:val="00FE3AF7"/>
    <w:rsid w:val="00FE433A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F86554"/>
  <w15:docId w15:val="{04C71BA1-0C9D-487B-A66B-D930048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3F6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  <w:style w:type="character" w:styleId="CommentReference">
    <w:name w:val="annotation reference"/>
    <w:basedOn w:val="DefaultParagraphFont"/>
    <w:semiHidden/>
    <w:unhideWhenUsed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297"/>
    <w:rPr>
      <w:rFonts w:asciiTheme="minorHAnsi" w:hAnsiTheme="minorHAnsi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297"/>
    <w:rPr>
      <w:rFonts w:asciiTheme="minorHAnsi" w:hAnsiTheme="minorHAnsi"/>
      <w:b/>
      <w:bCs/>
      <w:spacing w:val="4"/>
    </w:rPr>
  </w:style>
  <w:style w:type="character" w:styleId="Hyperlink">
    <w:name w:val="Hyperlink"/>
    <w:basedOn w:val="DefaultParagraphFont"/>
    <w:unhideWhenUsed/>
    <w:rsid w:val="00733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357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72820"/>
    <w:rPr>
      <w:rFonts w:asciiTheme="majorHAnsi" w:hAnsiTheme="majorHAnsi"/>
      <w:spacing w:val="4"/>
      <w:sz w:val="24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E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0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1227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en-UG" w:eastAsia="en-U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6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9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79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3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37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0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9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6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4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A8"/>
    <w:rsid w:val="001078FC"/>
    <w:rsid w:val="001C1CA8"/>
    <w:rsid w:val="001C42CF"/>
    <w:rsid w:val="00241263"/>
    <w:rsid w:val="002E2589"/>
    <w:rsid w:val="003D3DA4"/>
    <w:rsid w:val="00417E26"/>
    <w:rsid w:val="004F31F2"/>
    <w:rsid w:val="005033F8"/>
    <w:rsid w:val="005C11C5"/>
    <w:rsid w:val="0060097D"/>
    <w:rsid w:val="00632AA0"/>
    <w:rsid w:val="007D3A5B"/>
    <w:rsid w:val="007E4778"/>
    <w:rsid w:val="007F0FA8"/>
    <w:rsid w:val="008332DB"/>
    <w:rsid w:val="008742C9"/>
    <w:rsid w:val="008D363F"/>
    <w:rsid w:val="00971FA8"/>
    <w:rsid w:val="009B7F91"/>
    <w:rsid w:val="00A50911"/>
    <w:rsid w:val="00AD0138"/>
    <w:rsid w:val="00B36FC4"/>
    <w:rsid w:val="00B973E8"/>
    <w:rsid w:val="00BB7046"/>
    <w:rsid w:val="00CB3981"/>
    <w:rsid w:val="00CF4BCA"/>
    <w:rsid w:val="00D03B4F"/>
    <w:rsid w:val="00D1225E"/>
    <w:rsid w:val="00D24C63"/>
    <w:rsid w:val="00E312B9"/>
    <w:rsid w:val="00E8284B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1bb432496e0072cdf226c01b82f38736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7d99a14a48a2216aec5ef77c7e1ed30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3359-2D91-4590-A7AE-04CCD21DB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04051-5174-47FA-B9EC-CE30BF5A1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07D60-B336-4256-8F42-5B78963C8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2441F-F693-4432-8510-E421B3AE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MS_Mints.dotx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Hillary Mumbere</dc:creator>
  <cp:keywords/>
  <dc:description/>
  <cp:lastModifiedBy>Charles Herbert Matovu</cp:lastModifiedBy>
  <cp:revision>3</cp:revision>
  <cp:lastPrinted>2004-01-21T19:22:00Z</cp:lastPrinted>
  <dcterms:created xsi:type="dcterms:W3CDTF">2020-11-01T11:27:00Z</dcterms:created>
  <dcterms:modified xsi:type="dcterms:W3CDTF">2020-11-02T04:31:00Z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0x010100C6B7D25836F67646A98C66F1CDD61673</vt:lpwstr>
  </property>
</Properties>
</file>